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D4" w:rsidRPr="002C5CDA" w:rsidRDefault="00516E15" w:rsidP="0054644B">
      <w:r>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035" w:rsidRPr="00DF0B5B" w:rsidRDefault="00F71035"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12 Mayıs</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F71035" w:rsidRPr="00DF0B5B" w:rsidRDefault="00F71035"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rsidR="00F71035" w:rsidRPr="00DF0B5B" w:rsidRDefault="00F71035"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12 Mayıs</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F71035" w:rsidRPr="00DF0B5B" w:rsidRDefault="00F71035" w:rsidP="00B047D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035" w:rsidRPr="00196536" w:rsidRDefault="00F71035" w:rsidP="00B047D4">
                            <w:pPr>
                              <w:rPr>
                                <w:rFonts w:ascii="Cambria" w:hAnsi="Cambria"/>
                                <w:b/>
                                <w:sz w:val="44"/>
                                <w:szCs w:val="44"/>
                              </w:rPr>
                            </w:pPr>
                            <w:r>
                              <w:rPr>
                                <w:rFonts w:ascii="Cambria" w:hAnsi="Cambria"/>
                                <w:b/>
                                <w:sz w:val="44"/>
                                <w:szCs w:val="44"/>
                              </w:rPr>
                              <w:t>Araştırma Notu 17/21</w:t>
                            </w:r>
                            <w:r w:rsidR="00933224">
                              <w:rPr>
                                <w:rFonts w:ascii="Cambria" w:hAnsi="Cambria"/>
                                <w:b/>
                                <w:sz w:val="44"/>
                                <w:szCs w:val="4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rsidR="00F71035" w:rsidRPr="00196536" w:rsidRDefault="00F71035" w:rsidP="00B047D4">
                      <w:pPr>
                        <w:rPr>
                          <w:rFonts w:ascii="Cambria" w:hAnsi="Cambria"/>
                          <w:b/>
                          <w:sz w:val="44"/>
                          <w:szCs w:val="44"/>
                        </w:rPr>
                      </w:pPr>
                      <w:r>
                        <w:rPr>
                          <w:rFonts w:ascii="Cambria" w:hAnsi="Cambria"/>
                          <w:b/>
                          <w:sz w:val="44"/>
                          <w:szCs w:val="44"/>
                        </w:rPr>
                        <w:t>Araştırma Notu 17/21</w:t>
                      </w:r>
                      <w:r w:rsidR="00933224">
                        <w:rPr>
                          <w:rFonts w:ascii="Cambria" w:hAnsi="Cambria"/>
                          <w:b/>
                          <w:sz w:val="44"/>
                          <w:szCs w:val="44"/>
                        </w:rPr>
                        <w:t>1</w:t>
                      </w:r>
                    </w:p>
                  </w:txbxContent>
                </v:textbox>
              </v:shape>
            </w:pict>
          </mc:Fallback>
        </mc:AlternateContent>
      </w:r>
      <w:r w:rsidR="00B047D4" w:rsidRPr="002C5CDA">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tab/>
      </w:r>
    </w:p>
    <w:p w:rsidR="00B047D4" w:rsidRPr="002C5CDA" w:rsidRDefault="00B047D4" w:rsidP="0054644B"/>
    <w:p w:rsidR="00B047D4" w:rsidRPr="002C5CDA" w:rsidRDefault="00B047D4" w:rsidP="0054644B"/>
    <w:p w:rsidR="00A20A2A" w:rsidRPr="00DF5C51" w:rsidRDefault="00AC0CEB" w:rsidP="0054644B">
      <w:pPr>
        <w:pStyle w:val="Heading3"/>
        <w:spacing w:line="276" w:lineRule="auto"/>
        <w:jc w:val="center"/>
        <w:rPr>
          <w:lang w:val="tr-TR"/>
        </w:rPr>
      </w:pPr>
      <w:r w:rsidRPr="00656E81">
        <w:rPr>
          <w:lang w:val="tr-TR"/>
        </w:rPr>
        <w:t xml:space="preserve">BÖLGESEL </w:t>
      </w:r>
      <w:r w:rsidR="00FE51B3" w:rsidRPr="00656E81">
        <w:rPr>
          <w:lang w:val="tr-TR"/>
        </w:rPr>
        <w:t>İŞSİZLİKTE EN KÖTÜLER VE EN İYİLER</w:t>
      </w:r>
    </w:p>
    <w:p w:rsidR="002A5C0B" w:rsidRPr="00193BE3" w:rsidRDefault="00293B15" w:rsidP="0054644B">
      <w:pPr>
        <w:jc w:val="center"/>
        <w:rPr>
          <w:rFonts w:cs="Arial"/>
        </w:rPr>
      </w:pPr>
      <w:r>
        <w:rPr>
          <w:rFonts w:cs="Arial"/>
        </w:rPr>
        <w:t>Seyfettin Gürsel</w:t>
      </w:r>
      <w:r w:rsidR="00B047D4" w:rsidRPr="001F3CB9">
        <w:rPr>
          <w:rStyle w:val="FootnoteReference"/>
          <w:rFonts w:cs="Arial"/>
        </w:rPr>
        <w:footnoteReference w:customMarkFollows="1" w:id="1"/>
        <w:t>*</w:t>
      </w:r>
      <w:r w:rsidR="00B047D4" w:rsidRPr="001F3CB9">
        <w:rPr>
          <w:rFonts w:cs="Arial"/>
        </w:rPr>
        <w:t xml:space="preserve"> ve </w:t>
      </w:r>
      <w:r w:rsidR="00722135">
        <w:rPr>
          <w:rFonts w:cs="Arial"/>
        </w:rPr>
        <w:t>Selin Köksal</w:t>
      </w:r>
      <w:r w:rsidR="00B047D4" w:rsidRPr="001F3CB9">
        <w:rPr>
          <w:rStyle w:val="FootnoteReference"/>
          <w:rFonts w:cs="Arial"/>
        </w:rPr>
        <w:footnoteReference w:customMarkFollows="1" w:id="2"/>
        <w:t>**</w:t>
      </w:r>
    </w:p>
    <w:p w:rsidR="00B047D4" w:rsidRPr="001A5E6F" w:rsidRDefault="00B047D4" w:rsidP="0054644B">
      <w:pPr>
        <w:jc w:val="center"/>
        <w:rPr>
          <w:rFonts w:cs="Arial"/>
          <w:b/>
          <w:sz w:val="28"/>
          <w:szCs w:val="28"/>
        </w:rPr>
      </w:pPr>
      <w:r w:rsidRPr="001A5E6F">
        <w:rPr>
          <w:rFonts w:cs="Arial"/>
          <w:b/>
          <w:sz w:val="28"/>
          <w:szCs w:val="28"/>
        </w:rPr>
        <w:t>Yönetici özeti</w:t>
      </w:r>
    </w:p>
    <w:p w:rsidR="00334C5F" w:rsidRPr="00334C5F" w:rsidRDefault="005D062F" w:rsidP="005D062F">
      <w:r>
        <w:t xml:space="preserve">2015’ten 2016’ya Türkiye </w:t>
      </w:r>
      <w:r w:rsidR="00614287">
        <w:t>oldukça yüksek bir işsizlik artışına maruz kaldı. Genel işsizlik oranı yüzde 10,3’ten 10,9’a tarım dışı işsizlik oranı da yüzde 12,4’ten 13’e yükseldi. Ancak bu yükseliş bölgelir çok farklı etkilemiştir. 26 bölgenin (Düzey2)</w:t>
      </w:r>
      <w:r>
        <w:t xml:space="preserve"> 17</w:t>
      </w:r>
      <w:r w:rsidR="00614287">
        <w:t>’sinde</w:t>
      </w:r>
      <w:r>
        <w:t xml:space="preserve"> işsizlik artarken 9</w:t>
      </w:r>
      <w:r w:rsidR="00614287">
        <w:t xml:space="preserve">’unda </w:t>
      </w:r>
      <w:r>
        <w:t xml:space="preserve"> azalmıştır. Sonuçta işsizlik düzeylerindeki var olan devasa ayrışma daha da derinleşmiştir. </w:t>
      </w:r>
      <w:r w:rsidR="00614287">
        <w:t xml:space="preserve">Bölgeler tarım dışı işsizlik oranları itibariyle </w:t>
      </w:r>
      <w:r w:rsidR="00334C5F">
        <w:t>karşılaştırıldığında yüzde 7,2 ile e</w:t>
      </w:r>
      <w:r w:rsidRPr="009625DE">
        <w:rPr>
          <w:b/>
        </w:rPr>
        <w:t xml:space="preserve">n </w:t>
      </w:r>
      <w:r w:rsidRPr="00334C5F">
        <w:t>düşük işsizlik oranı</w:t>
      </w:r>
      <w:r w:rsidR="00334C5F" w:rsidRPr="00334C5F">
        <w:t>na sahip Manisa-Afyonkarahisar-Kütahya-Uşak</w:t>
      </w:r>
      <w:r w:rsidRPr="00334C5F">
        <w:t xml:space="preserve">  </w:t>
      </w:r>
      <w:r w:rsidR="00334C5F">
        <w:t>bölgesi ile yüzde 30,1 işsizlik oranıa sahip Mardin-Batman-Şırnak-Siirt bölgesi</w:t>
      </w:r>
      <w:r w:rsidRPr="00334C5F">
        <w:t xml:space="preserve">) arasında </w:t>
      </w:r>
      <w:r w:rsidR="00334C5F">
        <w:t>adeta</w:t>
      </w:r>
      <w:r w:rsidRPr="00334C5F">
        <w:t xml:space="preserve"> uçurum vardır. </w:t>
      </w:r>
    </w:p>
    <w:p w:rsidR="005D062F" w:rsidRDefault="009A0215" w:rsidP="005D062F">
      <w:r>
        <w:t xml:space="preserve">Tarım dışı işsizlik oranını da dikkate alan daha kapsamlı bir değerelendirme yapıldığında Mardin bölygesi uzak ara en kötü bölge olarak öne çıkmaktatır. Üstelik bu bölge </w:t>
      </w:r>
      <w:bookmarkStart w:id="0" w:name="_GoBack"/>
      <w:bookmarkEnd w:id="0"/>
      <w:r>
        <w:t>işsizlik artışı itibariyle de üçüncü sıradadır. En kötü durumdaki bölgeler sıralamasında Şanlıurfa-Diyarbakır bölgesi Mardin bölgesini takip etmektedir</w:t>
      </w:r>
      <w:r w:rsidR="005D062F">
        <w:t>.</w:t>
      </w:r>
      <w:r w:rsidR="000576CA">
        <w:t xml:space="preserve"> Bu bölgede işsizilk oranı (yüzde 23,2) çok yüksek istihdam oranı ise (yüzde 27,9) çok düşüktür. Ayrıca işsizlikte sınırlı da olsa artmıştır.</w:t>
      </w:r>
    </w:p>
    <w:p w:rsidR="00021313" w:rsidRPr="000576CA" w:rsidRDefault="009A0215" w:rsidP="0054644B">
      <w:r>
        <w:t xml:space="preserve">Kapsamlı değerlendirme de </w:t>
      </w:r>
      <w:r w:rsidR="000576CA">
        <w:t>e</w:t>
      </w:r>
      <w:r w:rsidR="005D062F">
        <w:t xml:space="preserve">n iyi bölgeler grubunda </w:t>
      </w:r>
      <w:r w:rsidR="000576CA">
        <w:t>Tekirdağ-Edirne-Kırklareli (</w:t>
      </w:r>
      <w:r w:rsidR="005D062F" w:rsidRPr="000576CA">
        <w:t>Trakya</w:t>
      </w:r>
      <w:r w:rsidR="000576CA" w:rsidRPr="000576CA">
        <w:t>)</w:t>
      </w:r>
      <w:r w:rsidR="005D062F" w:rsidRPr="000576CA">
        <w:t xml:space="preserve"> bölgesi öne çıkmaktadır.</w:t>
      </w:r>
      <w:r w:rsidR="005D062F">
        <w:t xml:space="preserve"> Bu bölge bir yandan oldukça düşük işsizlik oranına (yüzde 8,8) diğer yandan da en yüksek istihdam oranına (yüzde 48,9) sahiptir. Kusuru çok az da olsa (0,1 puan) işsizlik oranının artmış olmasıdır. Bununla birlikte bu artış güçlü işgücü ve istihdam artışlarının yaşandığı bir bağlamda gerçekleş</w:t>
      </w:r>
      <w:r w:rsidR="000576CA">
        <w:t xml:space="preserve">miştir. </w:t>
      </w:r>
    </w:p>
    <w:p w:rsidR="00DF5C51" w:rsidRPr="00F23FE3" w:rsidRDefault="00E6007D" w:rsidP="0054644B">
      <w:pPr>
        <w:rPr>
          <w:rFonts w:cs="Arial"/>
          <w:b/>
          <w:sz w:val="24"/>
          <w:szCs w:val="24"/>
        </w:rPr>
      </w:pPr>
      <w:r w:rsidRPr="00F23FE3">
        <w:rPr>
          <w:rFonts w:cs="Arial"/>
          <w:b/>
          <w:sz w:val="24"/>
          <w:szCs w:val="24"/>
        </w:rPr>
        <w:t>İşsizliğin b</w:t>
      </w:r>
      <w:r w:rsidR="00657317" w:rsidRPr="00F23FE3">
        <w:rPr>
          <w:rFonts w:cs="Arial"/>
          <w:b/>
          <w:sz w:val="24"/>
          <w:szCs w:val="24"/>
        </w:rPr>
        <w:t xml:space="preserve">ölgesel </w:t>
      </w:r>
      <w:r w:rsidRPr="00F23FE3">
        <w:rPr>
          <w:rFonts w:cs="Arial"/>
          <w:b/>
          <w:sz w:val="24"/>
          <w:szCs w:val="24"/>
        </w:rPr>
        <w:t>karşılaştırmasında yöntem</w:t>
      </w:r>
      <w:r w:rsidR="00B9543C">
        <w:rPr>
          <w:rFonts w:cs="Arial"/>
          <w:b/>
          <w:sz w:val="24"/>
          <w:szCs w:val="24"/>
        </w:rPr>
        <w:t>sel güçlükler</w:t>
      </w:r>
      <w:r w:rsidR="007F057C">
        <w:rPr>
          <w:rFonts w:cs="Arial"/>
          <w:b/>
          <w:sz w:val="24"/>
          <w:szCs w:val="24"/>
        </w:rPr>
        <w:t xml:space="preserve"> </w:t>
      </w:r>
    </w:p>
    <w:p w:rsidR="00657317" w:rsidRPr="00F23FE3" w:rsidRDefault="00250093" w:rsidP="0054644B">
      <w:pPr>
        <w:rPr>
          <w:rFonts w:cs="Arial"/>
        </w:rPr>
      </w:pPr>
      <w:r w:rsidRPr="00F23FE3">
        <w:rPr>
          <w:rFonts w:cs="Arial"/>
        </w:rPr>
        <w:t>TÜİK’in Mart ayında yayınladığı yıllık (2016)</w:t>
      </w:r>
      <w:r w:rsidR="00DF5C51" w:rsidRPr="00F23FE3">
        <w:rPr>
          <w:rFonts w:cs="Arial"/>
          <w:b/>
        </w:rPr>
        <w:t xml:space="preserve"> </w:t>
      </w:r>
      <w:r w:rsidRPr="00F23FE3">
        <w:rPr>
          <w:rFonts w:cs="Arial"/>
        </w:rPr>
        <w:t>Hanehalkı İşgücü Anketi (HİA) istatistikleri bir kez daha Türkiye’de bölgeler arası eşitsizliklerin önemli bir tezahü</w:t>
      </w:r>
      <w:r w:rsidR="00657317" w:rsidRPr="00F23FE3">
        <w:rPr>
          <w:rFonts w:cs="Arial"/>
        </w:rPr>
        <w:t>rü olan bölgesel işgücü piyasala</w:t>
      </w:r>
      <w:r w:rsidRPr="00F23FE3">
        <w:rPr>
          <w:rFonts w:cs="Arial"/>
        </w:rPr>
        <w:t>rı</w:t>
      </w:r>
      <w:r w:rsidR="00657317" w:rsidRPr="00F23FE3">
        <w:rPr>
          <w:rFonts w:cs="Arial"/>
        </w:rPr>
        <w:t xml:space="preserve"> arasındaki </w:t>
      </w:r>
      <w:r w:rsidR="00B9543C">
        <w:rPr>
          <w:rFonts w:cs="Arial"/>
        </w:rPr>
        <w:t xml:space="preserve">muazzam </w:t>
      </w:r>
      <w:r w:rsidR="00657317" w:rsidRPr="00F23FE3">
        <w:rPr>
          <w:rFonts w:cs="Arial"/>
        </w:rPr>
        <w:t xml:space="preserve">farklılıkları </w:t>
      </w:r>
      <w:r w:rsidRPr="00F23FE3">
        <w:rPr>
          <w:rFonts w:cs="Arial"/>
        </w:rPr>
        <w:t xml:space="preserve">teyit etti. </w:t>
      </w:r>
      <w:r w:rsidR="00E6007D" w:rsidRPr="00F23FE3">
        <w:rPr>
          <w:rFonts w:cs="Arial"/>
        </w:rPr>
        <w:t xml:space="preserve">Ama aynı zamanda 2016 yılında ülke genelinde yaşanan işsizilk artışının bölgeler düzeyinde (26 bölge, Düzey 2) çok farklı tezahür ettiğini de gösterdi. </w:t>
      </w:r>
      <w:r w:rsidR="00657317" w:rsidRPr="00F23FE3">
        <w:rPr>
          <w:rFonts w:cs="Arial"/>
        </w:rPr>
        <w:t xml:space="preserve">Bu araştırma notunda bu farklılıkları </w:t>
      </w:r>
      <w:r w:rsidR="00E6007D" w:rsidRPr="00F23FE3">
        <w:rPr>
          <w:rFonts w:cs="Arial"/>
        </w:rPr>
        <w:t>salt işsizlik oranlarının ve değişimlerinin ötesinde bölgesel işgücü piyasalarının temel özelliklerini de dikkate alan daha kapsamlı bir yaklaşımla inceliyoruz.</w:t>
      </w:r>
    </w:p>
    <w:p w:rsidR="00C27524" w:rsidRPr="00F23FE3" w:rsidRDefault="00657317" w:rsidP="0054644B">
      <w:pPr>
        <w:rPr>
          <w:rFonts w:cs="Arial"/>
        </w:rPr>
      </w:pPr>
      <w:r w:rsidRPr="00F23FE3">
        <w:rPr>
          <w:rFonts w:cs="Arial"/>
        </w:rPr>
        <w:t xml:space="preserve">İşsizliği odağına alan bögeler arası  karşılaştırma yapılmak istendiğinde bazı yöntemsel </w:t>
      </w:r>
      <w:r w:rsidR="00B9543C">
        <w:rPr>
          <w:rFonts w:cs="Arial"/>
        </w:rPr>
        <w:t>güçlükler</w:t>
      </w:r>
      <w:r w:rsidRPr="00F23FE3">
        <w:rPr>
          <w:rFonts w:cs="Arial"/>
        </w:rPr>
        <w:t xml:space="preserve"> kaçınılmaz olarak gündeme geliyor. Bu</w:t>
      </w:r>
      <w:r w:rsidR="00B9543C">
        <w:rPr>
          <w:rFonts w:cs="Arial"/>
        </w:rPr>
        <w:t>nların</w:t>
      </w:r>
      <w:r w:rsidRPr="00F23FE3">
        <w:rPr>
          <w:rFonts w:cs="Arial"/>
        </w:rPr>
        <w:t xml:space="preserve"> ilki hangi işsizlik oranının kullanılacağı</w:t>
      </w:r>
      <w:r w:rsidR="00C27524" w:rsidRPr="00F23FE3">
        <w:rPr>
          <w:rFonts w:cs="Arial"/>
        </w:rPr>
        <w:t>dır. TÜİK yıllık HİA istatistiklerinde genel ve tarım dışı olmak üzere iki ayrı işsizlik oran</w:t>
      </w:r>
      <w:r w:rsidR="00B9543C">
        <w:rPr>
          <w:rFonts w:cs="Arial"/>
        </w:rPr>
        <w:t>ı</w:t>
      </w:r>
      <w:r w:rsidR="0023159D" w:rsidRPr="00F23FE3">
        <w:rPr>
          <w:rFonts w:cs="Arial"/>
        </w:rPr>
        <w:t xml:space="preserve"> açıklıyor</w:t>
      </w:r>
      <w:r w:rsidR="00C27524" w:rsidRPr="00F23FE3">
        <w:rPr>
          <w:rFonts w:cs="Arial"/>
        </w:rPr>
        <w:t>. Bölgesel işsizlik karşılaştırmalı olarak değer</w:t>
      </w:r>
      <w:r w:rsidR="0023159D" w:rsidRPr="00F23FE3">
        <w:rPr>
          <w:rFonts w:cs="Arial"/>
        </w:rPr>
        <w:t>l</w:t>
      </w:r>
      <w:r w:rsidR="00C27524" w:rsidRPr="00F23FE3">
        <w:rPr>
          <w:rFonts w:cs="Arial"/>
        </w:rPr>
        <w:t xml:space="preserve">endirilmek istendiğinde hangi işsizliği dikkate almak daha anlamlı olur? Tarım dışı işsizliğin esas gösterge olarak </w:t>
      </w:r>
      <w:r w:rsidR="0023159D" w:rsidRPr="00F23FE3">
        <w:rPr>
          <w:rFonts w:cs="Arial"/>
        </w:rPr>
        <w:t>tercih edilmesi gerektiği kanaatindeyiz</w:t>
      </w:r>
      <w:r w:rsidR="00C27524" w:rsidRPr="00F23FE3">
        <w:rPr>
          <w:rFonts w:cs="Arial"/>
        </w:rPr>
        <w:t xml:space="preserve">. Bu tercihin temel </w:t>
      </w:r>
      <w:r w:rsidR="00C27524" w:rsidRPr="00F23FE3">
        <w:rPr>
          <w:rFonts w:cs="Arial"/>
        </w:rPr>
        <w:lastRenderedPageBreak/>
        <w:t>gerekçesi, tarım istihdamının toplam istihdam içindeki payının bölgeden bölgeye büyük farklılık göstermesi ve bunun sonucu olarak genel işsizlik oranları ile tarım dışı işsizlik oranlarını</w:t>
      </w:r>
      <w:r w:rsidR="0023159D" w:rsidRPr="00F23FE3">
        <w:rPr>
          <w:rFonts w:cs="Arial"/>
        </w:rPr>
        <w:t>n</w:t>
      </w:r>
      <w:r w:rsidR="00C27524" w:rsidRPr="00F23FE3">
        <w:rPr>
          <w:rFonts w:cs="Arial"/>
        </w:rPr>
        <w:t xml:space="preserve"> tarım istihdamının cesametine bağlı olarak farklılaş</w:t>
      </w:r>
      <w:r w:rsidR="00E45230" w:rsidRPr="00F23FE3">
        <w:rPr>
          <w:rFonts w:cs="Arial"/>
        </w:rPr>
        <w:t>tır</w:t>
      </w:r>
      <w:r w:rsidR="00C27524" w:rsidRPr="00F23FE3">
        <w:rPr>
          <w:rFonts w:cs="Arial"/>
        </w:rPr>
        <w:t xml:space="preserve">masıdır.  </w:t>
      </w:r>
      <w:r w:rsidR="000F0B07" w:rsidRPr="00F23FE3">
        <w:rPr>
          <w:rFonts w:cs="Arial"/>
        </w:rPr>
        <w:t>Tarım dışı işsizlik tercihi</w:t>
      </w:r>
      <w:r w:rsidR="00C27524" w:rsidRPr="00F23FE3">
        <w:rPr>
          <w:rFonts w:cs="Arial"/>
        </w:rPr>
        <w:t xml:space="preserve"> ile ilgili</w:t>
      </w:r>
      <w:r w:rsidR="00E45230" w:rsidRPr="00F23FE3">
        <w:rPr>
          <w:rFonts w:cs="Arial"/>
        </w:rPr>
        <w:t xml:space="preserve"> </w:t>
      </w:r>
      <w:r w:rsidR="0023159D" w:rsidRPr="00F23FE3">
        <w:rPr>
          <w:rFonts w:cs="Arial"/>
        </w:rPr>
        <w:t xml:space="preserve">değerlendirme </w:t>
      </w:r>
      <w:r w:rsidR="00E45230" w:rsidRPr="00F23FE3">
        <w:rPr>
          <w:rFonts w:cs="Arial"/>
        </w:rPr>
        <w:t>için e</w:t>
      </w:r>
      <w:r w:rsidR="00C27524" w:rsidRPr="00F23FE3">
        <w:rPr>
          <w:rFonts w:cs="Arial"/>
        </w:rPr>
        <w:t>kte yer alan Kutu</w:t>
      </w:r>
      <w:r w:rsidR="006F6E5A">
        <w:rPr>
          <w:rFonts w:cs="Arial"/>
        </w:rPr>
        <w:t>’ya</w:t>
      </w:r>
      <w:r w:rsidR="00C27524" w:rsidRPr="00F23FE3">
        <w:rPr>
          <w:rFonts w:cs="Arial"/>
        </w:rPr>
        <w:t xml:space="preserve"> bakılabilir.</w:t>
      </w:r>
    </w:p>
    <w:p w:rsidR="00E45230" w:rsidRDefault="00E40B06" w:rsidP="0054644B">
      <w:pPr>
        <w:rPr>
          <w:rFonts w:cs="Arial"/>
          <w:sz w:val="24"/>
          <w:szCs w:val="24"/>
        </w:rPr>
      </w:pPr>
      <w:r w:rsidRPr="00F23FE3">
        <w:rPr>
          <w:rFonts w:cs="Arial"/>
        </w:rPr>
        <w:t>Ancak tarım dışı işsizlik oranları itibariyle bölgeleri</w:t>
      </w:r>
      <w:r w:rsidR="00E45230" w:rsidRPr="00F23FE3">
        <w:rPr>
          <w:rFonts w:cs="Arial"/>
        </w:rPr>
        <w:t xml:space="preserve"> </w:t>
      </w:r>
      <w:r w:rsidRPr="00F23FE3">
        <w:rPr>
          <w:rFonts w:cs="Arial"/>
        </w:rPr>
        <w:t xml:space="preserve">yüksekten düşüğe sıralayarak işsizliğin bölgesel vehameti konusunda yeterli bir kanaat oluşturmak mümkün değildir. Bir bölgede tarım dışı işsizlik oranı kadar o bölgede tarım dışı istihdamın </w:t>
      </w:r>
      <w:r w:rsidR="00B9543C">
        <w:rPr>
          <w:rFonts w:cs="Arial"/>
        </w:rPr>
        <w:t xml:space="preserve">tarım dışı </w:t>
      </w:r>
      <w:r w:rsidRPr="00F23FE3">
        <w:rPr>
          <w:rFonts w:cs="Arial"/>
        </w:rPr>
        <w:t xml:space="preserve">çalışabilir nüfus içindeki payı da önemlidir. </w:t>
      </w:r>
      <w:r w:rsidR="005D5253" w:rsidRPr="00F23FE3">
        <w:rPr>
          <w:rFonts w:cs="Arial"/>
        </w:rPr>
        <w:t xml:space="preserve">Türkiye’de </w:t>
      </w:r>
      <w:r w:rsidR="00C10AC8" w:rsidRPr="00F23FE3">
        <w:rPr>
          <w:rFonts w:cs="Arial"/>
        </w:rPr>
        <w:t xml:space="preserve">tarım dışı kesimin </w:t>
      </w:r>
      <w:r w:rsidR="005D5253" w:rsidRPr="00F23FE3">
        <w:rPr>
          <w:rFonts w:cs="Arial"/>
        </w:rPr>
        <w:t>tarım kesimin</w:t>
      </w:r>
      <w:r w:rsidR="00C10AC8" w:rsidRPr="00F23FE3">
        <w:rPr>
          <w:rFonts w:cs="Arial"/>
        </w:rPr>
        <w:t>e kıyasla çok daha yüksek verimli</w:t>
      </w:r>
      <w:r w:rsidR="00EA519C" w:rsidRPr="00F23FE3">
        <w:rPr>
          <w:rFonts w:cs="Arial"/>
        </w:rPr>
        <w:t>li</w:t>
      </w:r>
      <w:r w:rsidR="00C10AC8" w:rsidRPr="00F23FE3">
        <w:rPr>
          <w:rFonts w:cs="Arial"/>
        </w:rPr>
        <w:t>ğe sahip olması</w:t>
      </w:r>
      <w:r w:rsidR="005D5253" w:rsidRPr="00F23FE3">
        <w:rPr>
          <w:rFonts w:cs="Arial"/>
        </w:rPr>
        <w:t xml:space="preserve"> nedeniyle bu payın yüksekliği o bölgeye özgü kişi başına gelirin de yüksekliğinin zımni bir göstergesidir. Keza bu pay aynı zamanda işgücüne katılım düzeyin</w:t>
      </w:r>
      <w:r w:rsidR="00C10AC8" w:rsidRPr="00F23FE3">
        <w:rPr>
          <w:rFonts w:cs="Arial"/>
        </w:rPr>
        <w:t>i</w:t>
      </w:r>
      <w:r w:rsidR="00B9543C">
        <w:rPr>
          <w:rFonts w:cs="Arial"/>
        </w:rPr>
        <w:t>, özellikle de kadınların katılımını</w:t>
      </w:r>
      <w:r w:rsidR="005D5253" w:rsidRPr="00F23FE3">
        <w:rPr>
          <w:rFonts w:cs="Arial"/>
        </w:rPr>
        <w:t xml:space="preserve"> içerdiğinden kişi başına gelir</w:t>
      </w:r>
      <w:r w:rsidR="00C10AC8" w:rsidRPr="00F23FE3">
        <w:rPr>
          <w:rFonts w:cs="Arial"/>
        </w:rPr>
        <w:t>i</w:t>
      </w:r>
      <w:r w:rsidR="005D5253" w:rsidRPr="00F23FE3">
        <w:rPr>
          <w:rFonts w:cs="Arial"/>
        </w:rPr>
        <w:t xml:space="preserve"> </w:t>
      </w:r>
      <w:r w:rsidR="00C10AC8" w:rsidRPr="00F23FE3">
        <w:rPr>
          <w:rFonts w:cs="Arial"/>
        </w:rPr>
        <w:t>ayrıca olumlu</w:t>
      </w:r>
      <w:r w:rsidR="005D5253" w:rsidRPr="00F23FE3">
        <w:rPr>
          <w:rFonts w:cs="Arial"/>
        </w:rPr>
        <w:t xml:space="preserve"> etkilemektedir. Kısacası, bir bölgenin </w:t>
      </w:r>
      <w:r w:rsidR="00271D97">
        <w:rPr>
          <w:rFonts w:cs="Arial"/>
        </w:rPr>
        <w:t xml:space="preserve">genelde </w:t>
      </w:r>
      <w:r w:rsidR="005D5253" w:rsidRPr="00F23FE3">
        <w:rPr>
          <w:rFonts w:cs="Arial"/>
        </w:rPr>
        <w:t xml:space="preserve">düşük </w:t>
      </w:r>
      <w:r w:rsidR="00A94B95">
        <w:rPr>
          <w:rFonts w:cs="Arial"/>
        </w:rPr>
        <w:t>işsizlik oranına sahip olması, o bölge</w:t>
      </w:r>
      <w:r w:rsidR="00BD3D9F">
        <w:rPr>
          <w:rFonts w:cs="Arial"/>
        </w:rPr>
        <w:t xml:space="preserve"> refahın</w:t>
      </w:r>
      <w:r w:rsidR="00A94B95">
        <w:rPr>
          <w:rFonts w:cs="Arial"/>
        </w:rPr>
        <w:t>ın</w:t>
      </w:r>
      <w:r w:rsidR="00BD3D9F">
        <w:rPr>
          <w:rFonts w:cs="Arial"/>
        </w:rPr>
        <w:t xml:space="preserve"> da yüksek olduğunu</w:t>
      </w:r>
      <w:r w:rsidR="00A94B95">
        <w:rPr>
          <w:rFonts w:cs="Arial"/>
        </w:rPr>
        <w:t xml:space="preserve"> ve</w:t>
      </w:r>
      <w:r w:rsidR="00BD3D9F">
        <w:rPr>
          <w:rFonts w:cs="Arial"/>
        </w:rPr>
        <w:t xml:space="preserve"> işgücü piyasasında işlerin yolunda olduğunu doğrulamak için yeterli değildir. Keza, tarım dışı işsizliğin düşük olduğu aynı </w:t>
      </w:r>
      <w:r w:rsidR="00A94B95">
        <w:rPr>
          <w:rFonts w:cs="Arial"/>
        </w:rPr>
        <w:t>zamanda istihdam</w:t>
      </w:r>
      <w:r w:rsidR="00BD3D9F">
        <w:rPr>
          <w:rFonts w:cs="Arial"/>
        </w:rPr>
        <w:t xml:space="preserve"> oranının da düşük olduğu bir bölgenin tarım dışı işsizliğin daha yüksek ama aynı zamanda istihdam oranın oldukça yüksek oldğu bir bölgeden daha iyi durumda olduğu söylenemez. </w:t>
      </w:r>
      <w:r w:rsidR="00BD3D9F" w:rsidRPr="00A94B95">
        <w:rPr>
          <w:rFonts w:cs="Arial"/>
        </w:rPr>
        <w:t>Sonuç olarak</w:t>
      </w:r>
      <w:r w:rsidR="00A94B95" w:rsidRPr="00A94B95">
        <w:rPr>
          <w:rFonts w:cs="Arial"/>
        </w:rPr>
        <w:t>,</w:t>
      </w:r>
      <w:r w:rsidR="00BD3D9F" w:rsidRPr="00A94B95">
        <w:rPr>
          <w:rFonts w:cs="Arial"/>
        </w:rPr>
        <w:t xml:space="preserve"> </w:t>
      </w:r>
      <w:r w:rsidR="00EC0F10" w:rsidRPr="00A94B95">
        <w:rPr>
          <w:rFonts w:cs="Arial"/>
        </w:rPr>
        <w:t>tarım</w:t>
      </w:r>
      <w:r w:rsidR="00A94B95" w:rsidRPr="00A94B95">
        <w:rPr>
          <w:rFonts w:cs="Arial"/>
        </w:rPr>
        <w:t xml:space="preserve"> dışı işsizlik oranı ile</w:t>
      </w:r>
      <w:r w:rsidR="00EC0F10" w:rsidRPr="00A94B95">
        <w:rPr>
          <w:rFonts w:cs="Arial"/>
        </w:rPr>
        <w:t xml:space="preserve"> tarım dışı istihdamın </w:t>
      </w:r>
      <w:r w:rsidR="00BD3D9F" w:rsidRPr="00A94B95">
        <w:rPr>
          <w:rFonts w:cs="Arial"/>
        </w:rPr>
        <w:t xml:space="preserve">tarım dışı çalışabilir </w:t>
      </w:r>
      <w:r w:rsidR="00EC0F10" w:rsidRPr="00A94B95">
        <w:rPr>
          <w:rFonts w:cs="Arial"/>
        </w:rPr>
        <w:t>nüfusa oran</w:t>
      </w:r>
      <w:r w:rsidR="00C10AC8" w:rsidRPr="00A94B95">
        <w:rPr>
          <w:rFonts w:cs="Arial"/>
        </w:rPr>
        <w:t>ını</w:t>
      </w:r>
      <w:r w:rsidR="00EC0F10" w:rsidRPr="00A94B95">
        <w:rPr>
          <w:rFonts w:cs="Arial"/>
        </w:rPr>
        <w:t xml:space="preserve"> birlikte ele alarak bölge</w:t>
      </w:r>
      <w:r w:rsidR="00C10AC8" w:rsidRPr="00A94B95">
        <w:rPr>
          <w:rFonts w:cs="Arial"/>
        </w:rPr>
        <w:t>sel işgücü piyasalarının karşılaştırma</w:t>
      </w:r>
      <w:r w:rsidR="00BD3D9F" w:rsidRPr="00A94B95">
        <w:rPr>
          <w:rFonts w:cs="Arial"/>
        </w:rPr>
        <w:t>sının daha öğretici olduğunu düşünüyoruz.</w:t>
      </w:r>
    </w:p>
    <w:p w:rsidR="00E5407F" w:rsidRDefault="00E5407F" w:rsidP="0054644B">
      <w:pPr>
        <w:rPr>
          <w:rFonts w:cs="Arial"/>
        </w:rPr>
      </w:pPr>
      <w:r>
        <w:rPr>
          <w:rFonts w:cs="Arial"/>
        </w:rPr>
        <w:t>Bölgesel karşılaştırmada bir diğer güçlük de işsizlikte bölgeler düzeyinde yaşanan farklı değşimlerin nasıl değerlendirileceği</w:t>
      </w:r>
      <w:r w:rsidR="005C1BC8">
        <w:rPr>
          <w:rFonts w:cs="Arial"/>
        </w:rPr>
        <w:t>dir</w:t>
      </w:r>
      <w:r>
        <w:rPr>
          <w:rFonts w:cs="Arial"/>
        </w:rPr>
        <w:t xml:space="preserve">. </w:t>
      </w:r>
      <w:r w:rsidR="00E45230" w:rsidRPr="00F23FE3">
        <w:rPr>
          <w:rFonts w:cs="Arial"/>
        </w:rPr>
        <w:t xml:space="preserve">2016 yılında </w:t>
      </w:r>
      <w:r w:rsidR="00204594" w:rsidRPr="00F23FE3">
        <w:rPr>
          <w:rFonts w:cs="Arial"/>
        </w:rPr>
        <w:t>ülke genelinde yaşanan işsizlik artışının bölgelerde çok farklı tezahür ettiği</w:t>
      </w:r>
      <w:r>
        <w:rPr>
          <w:rFonts w:cs="Arial"/>
        </w:rPr>
        <w:t>ni</w:t>
      </w:r>
      <w:r w:rsidR="00204594" w:rsidRPr="00F23FE3">
        <w:rPr>
          <w:rFonts w:cs="Arial"/>
        </w:rPr>
        <w:t xml:space="preserve"> görü</w:t>
      </w:r>
      <w:r>
        <w:rPr>
          <w:rFonts w:cs="Arial"/>
        </w:rPr>
        <w:t xml:space="preserve">yoruz. </w:t>
      </w:r>
      <w:r w:rsidR="00C10AC8" w:rsidRPr="00F23FE3">
        <w:rPr>
          <w:rFonts w:cs="Arial"/>
        </w:rPr>
        <w:t xml:space="preserve">Beklenebileceği gibi </w:t>
      </w:r>
      <w:r w:rsidR="00250093" w:rsidRPr="00F23FE3">
        <w:rPr>
          <w:rFonts w:cs="Arial"/>
        </w:rPr>
        <w:t xml:space="preserve">çoğu bölgede (17 bölge) </w:t>
      </w:r>
      <w:r w:rsidR="00C10AC8" w:rsidRPr="00F23FE3">
        <w:rPr>
          <w:rFonts w:cs="Arial"/>
        </w:rPr>
        <w:t xml:space="preserve">işsizlik artmış </w:t>
      </w:r>
      <w:r>
        <w:rPr>
          <w:rFonts w:cs="Arial"/>
        </w:rPr>
        <w:t xml:space="preserve">olsa da küçümsenmeyecek sayıda bölgede (9 bölge) işsizlik azalmış bulunuyor. Dahası gerek artışların gerek azalışların şiddeti büyük farklılık sergilerken değişmelerin kaynakları da önemli ölçüde farklılaşmaktadır. </w:t>
      </w:r>
    </w:p>
    <w:p w:rsidR="00686C8C" w:rsidRPr="00F23FE3" w:rsidRDefault="00836145" w:rsidP="0054644B">
      <w:pPr>
        <w:rPr>
          <w:rFonts w:cs="Arial"/>
        </w:rPr>
      </w:pPr>
      <w:r>
        <w:rPr>
          <w:rFonts w:cs="Arial"/>
        </w:rPr>
        <w:t xml:space="preserve">Bu bakımdan </w:t>
      </w:r>
      <w:r w:rsidR="00E96114" w:rsidRPr="00F23FE3">
        <w:rPr>
          <w:rFonts w:cs="Arial"/>
        </w:rPr>
        <w:t xml:space="preserve">bölgeleri salt </w:t>
      </w:r>
      <w:r w:rsidR="00C10AC8" w:rsidRPr="00F23FE3">
        <w:rPr>
          <w:rFonts w:cs="Arial"/>
        </w:rPr>
        <w:t>işsizlikteki artış ve azalışları</w:t>
      </w:r>
      <w:r w:rsidR="00E96114" w:rsidRPr="00F23FE3">
        <w:rPr>
          <w:rFonts w:cs="Arial"/>
        </w:rPr>
        <w:t xml:space="preserve">n </w:t>
      </w:r>
      <w:r w:rsidR="00F13295">
        <w:rPr>
          <w:rFonts w:cs="Arial"/>
        </w:rPr>
        <w:t xml:space="preserve">şiddetleri itibariyle </w:t>
      </w:r>
      <w:r w:rsidR="005C1BC8">
        <w:rPr>
          <w:rFonts w:cs="Arial"/>
        </w:rPr>
        <w:t xml:space="preserve">karşılaştırmak </w:t>
      </w:r>
      <w:r w:rsidR="00E96114" w:rsidRPr="00F23FE3">
        <w:rPr>
          <w:rFonts w:cs="Arial"/>
        </w:rPr>
        <w:t xml:space="preserve">yeterli </w:t>
      </w:r>
      <w:r w:rsidR="005C1BC8">
        <w:rPr>
          <w:rFonts w:cs="Arial"/>
        </w:rPr>
        <w:t>değildir</w:t>
      </w:r>
      <w:r w:rsidR="00E96114" w:rsidRPr="00F23FE3">
        <w:rPr>
          <w:rFonts w:cs="Arial"/>
        </w:rPr>
        <w:t>. Gerek işsizlik artışlarında gerekse azalışlarında bölgenin işgücü piyasasının özgün dinamiğini yansıtan çok farklı işgücü ve istihdam değişimleri söz konusudur. İşşizli</w:t>
      </w:r>
      <w:r w:rsidR="00686C8C" w:rsidRPr="00F23FE3">
        <w:rPr>
          <w:rFonts w:cs="Arial"/>
        </w:rPr>
        <w:t>k artışı</w:t>
      </w:r>
      <w:r w:rsidR="00E96114" w:rsidRPr="00F23FE3">
        <w:rPr>
          <w:rFonts w:cs="Arial"/>
        </w:rPr>
        <w:t xml:space="preserve"> istihdamın azalmasından </w:t>
      </w:r>
      <w:r w:rsidR="00686C8C" w:rsidRPr="00F23FE3">
        <w:rPr>
          <w:rFonts w:cs="Arial"/>
        </w:rPr>
        <w:t>kaynaklanabileceği gibi</w:t>
      </w:r>
      <w:r w:rsidR="00E96114" w:rsidRPr="00F23FE3">
        <w:rPr>
          <w:rFonts w:cs="Arial"/>
        </w:rPr>
        <w:t xml:space="preserve"> güçlü istihdam artışına rağmen daha güçlü bir işgücü artışından  </w:t>
      </w:r>
      <w:r w:rsidR="00686C8C" w:rsidRPr="00F23FE3">
        <w:rPr>
          <w:rFonts w:cs="Arial"/>
        </w:rPr>
        <w:t xml:space="preserve">da </w:t>
      </w:r>
      <w:r w:rsidR="00E96114" w:rsidRPr="00F23FE3">
        <w:rPr>
          <w:rFonts w:cs="Arial"/>
        </w:rPr>
        <w:t xml:space="preserve">kaynaklanabilir.  Birinci </w:t>
      </w:r>
      <w:r w:rsidR="00686C8C" w:rsidRPr="00F23FE3">
        <w:rPr>
          <w:rFonts w:cs="Arial"/>
        </w:rPr>
        <w:t>şıkta</w:t>
      </w:r>
      <w:r w:rsidR="00E96114" w:rsidRPr="00F23FE3">
        <w:rPr>
          <w:rFonts w:cs="Arial"/>
        </w:rPr>
        <w:t xml:space="preserve"> işsizlik artışının vehameti aşikardır. </w:t>
      </w:r>
      <w:r w:rsidR="00686C8C" w:rsidRPr="00F23FE3">
        <w:rPr>
          <w:rFonts w:cs="Arial"/>
        </w:rPr>
        <w:t>İkinci şıkta ise söz konusu bölgenin işsizliğin istihdamda ve işgücünde gerileme sonucu azaldığı bir bölgeye kıyasla olumsuz bir gelişme gösterdiği şüphelidir. Kısacası, işsizlikteki değişimlerin</w:t>
      </w:r>
      <w:r w:rsidR="00A94B95">
        <w:rPr>
          <w:rFonts w:cs="Arial"/>
        </w:rPr>
        <w:t xml:space="preserve"> bölgesel</w:t>
      </w:r>
      <w:r w:rsidR="00686C8C" w:rsidRPr="00F23FE3">
        <w:rPr>
          <w:rFonts w:cs="Arial"/>
        </w:rPr>
        <w:t xml:space="preserve"> karşılaştırmasında işgücü piyasasıda gözlemlenen temel dinamikler de dikkate alınmalıdır.</w:t>
      </w:r>
    </w:p>
    <w:p w:rsidR="00161AB6" w:rsidRDefault="00B311E6" w:rsidP="0054644B">
      <w:pPr>
        <w:rPr>
          <w:rFonts w:cs="Arial"/>
          <w:b/>
          <w:sz w:val="24"/>
          <w:szCs w:val="24"/>
        </w:rPr>
      </w:pPr>
      <w:r>
        <w:rPr>
          <w:rFonts w:cs="Arial"/>
          <w:b/>
          <w:sz w:val="24"/>
          <w:szCs w:val="24"/>
        </w:rPr>
        <w:t xml:space="preserve">Bölgesel işsizlikte en kötüler </w:t>
      </w:r>
    </w:p>
    <w:p w:rsidR="00AB21D7" w:rsidRPr="00F23FE3" w:rsidRDefault="00F10F77" w:rsidP="0054644B">
      <w:pPr>
        <w:rPr>
          <w:rFonts w:cs="Arial"/>
        </w:rPr>
      </w:pPr>
      <w:r w:rsidRPr="00F23FE3">
        <w:rPr>
          <w:rFonts w:cs="Arial"/>
        </w:rPr>
        <w:t>Şekil 1’de 26 böl</w:t>
      </w:r>
      <w:r w:rsidR="00B267C3" w:rsidRPr="00F23FE3">
        <w:rPr>
          <w:rFonts w:cs="Arial"/>
        </w:rPr>
        <w:t>g</w:t>
      </w:r>
      <w:r w:rsidRPr="00F23FE3">
        <w:rPr>
          <w:rFonts w:cs="Arial"/>
        </w:rPr>
        <w:t xml:space="preserve">enin 2016 itibariyle tarım dışı işsizlik oranları büyükten küçüğe sıralınıyor. </w:t>
      </w:r>
      <w:r w:rsidR="00350063" w:rsidRPr="00F23FE3">
        <w:rPr>
          <w:rFonts w:cs="Arial"/>
        </w:rPr>
        <w:t>Türkiye genelinde tarım dışı işsizlik oranı yüzde 13 olurken bölgesel işisizlik oranları</w:t>
      </w:r>
      <w:r w:rsidR="00AB21D7" w:rsidRPr="00F23FE3">
        <w:rPr>
          <w:rFonts w:cs="Arial"/>
        </w:rPr>
        <w:t>da</w:t>
      </w:r>
      <w:r w:rsidR="00350063" w:rsidRPr="00F23FE3">
        <w:rPr>
          <w:rFonts w:cs="Arial"/>
        </w:rPr>
        <w:t xml:space="preserve"> yüzde 30,1 ile yüzde 7,2 arasında </w:t>
      </w:r>
      <w:r w:rsidR="001E254A" w:rsidRPr="00F23FE3">
        <w:rPr>
          <w:rFonts w:cs="Arial"/>
        </w:rPr>
        <w:t xml:space="preserve">değişen </w:t>
      </w:r>
      <w:r w:rsidR="00A060EC">
        <w:rPr>
          <w:rFonts w:cs="Arial"/>
        </w:rPr>
        <w:t xml:space="preserve">muazzam </w:t>
      </w:r>
      <w:r w:rsidR="001E254A" w:rsidRPr="00F23FE3">
        <w:rPr>
          <w:rFonts w:cs="Arial"/>
        </w:rPr>
        <w:t>far</w:t>
      </w:r>
      <w:r w:rsidR="00F639A2" w:rsidRPr="00F23FE3">
        <w:rPr>
          <w:rFonts w:cs="Arial"/>
        </w:rPr>
        <w:t>k</w:t>
      </w:r>
      <w:r w:rsidR="001E254A" w:rsidRPr="00F23FE3">
        <w:rPr>
          <w:rFonts w:cs="Arial"/>
        </w:rPr>
        <w:t>l</w:t>
      </w:r>
      <w:r w:rsidR="00B267C3" w:rsidRPr="00F23FE3">
        <w:rPr>
          <w:rFonts w:cs="Arial"/>
        </w:rPr>
        <w:t>ar</w:t>
      </w:r>
      <w:r w:rsidR="001E254A" w:rsidRPr="00F23FE3">
        <w:rPr>
          <w:rFonts w:cs="Arial"/>
        </w:rPr>
        <w:t xml:space="preserve"> </w:t>
      </w:r>
      <w:r w:rsidR="00AB21D7" w:rsidRPr="00F23FE3">
        <w:rPr>
          <w:rFonts w:cs="Arial"/>
        </w:rPr>
        <w:t>mevcuttur</w:t>
      </w:r>
      <w:r w:rsidR="00350063" w:rsidRPr="00F23FE3">
        <w:rPr>
          <w:rFonts w:cs="Arial"/>
        </w:rPr>
        <w:t xml:space="preserve">. </w:t>
      </w:r>
    </w:p>
    <w:p w:rsidR="00A235D1" w:rsidRPr="006B1808" w:rsidRDefault="001E254A" w:rsidP="006B1808">
      <w:pPr>
        <w:rPr>
          <w:rFonts w:cs="Arial"/>
        </w:rPr>
      </w:pPr>
      <w:r w:rsidRPr="00F23FE3">
        <w:rPr>
          <w:rFonts w:cs="Arial"/>
        </w:rPr>
        <w:t>Salt tarım dışı işsizlik oranlarını dik</w:t>
      </w:r>
      <w:r w:rsidR="00A22786" w:rsidRPr="00F23FE3">
        <w:rPr>
          <w:rFonts w:cs="Arial"/>
        </w:rPr>
        <w:t>k</w:t>
      </w:r>
      <w:r w:rsidRPr="00F23FE3">
        <w:rPr>
          <w:rFonts w:cs="Arial"/>
        </w:rPr>
        <w:t>ate alan bir karşılaştırma yapıldığında</w:t>
      </w:r>
      <w:r w:rsidR="00A060EC">
        <w:rPr>
          <w:rFonts w:cs="Arial"/>
        </w:rPr>
        <w:t xml:space="preserve"> </w:t>
      </w:r>
      <w:r w:rsidR="000D524B" w:rsidRPr="00A060EC">
        <w:rPr>
          <w:rFonts w:cs="Arial"/>
          <w:b/>
        </w:rPr>
        <w:t xml:space="preserve">işsizliğin en yüksek olduğu  bölge </w:t>
      </w:r>
      <w:r w:rsidR="00A060EC" w:rsidRPr="00A060EC">
        <w:rPr>
          <w:rFonts w:cs="Arial"/>
          <w:b/>
        </w:rPr>
        <w:t xml:space="preserve">yüzde 30,1 ile </w:t>
      </w:r>
      <w:r w:rsidR="000D524B" w:rsidRPr="00A060EC">
        <w:rPr>
          <w:rFonts w:cs="Arial"/>
          <w:b/>
        </w:rPr>
        <w:t>Mardin-Batman-Şırnak-Siirt</w:t>
      </w:r>
      <w:r w:rsidR="000D524B" w:rsidRPr="00F23FE3">
        <w:rPr>
          <w:rFonts w:cs="Arial"/>
        </w:rPr>
        <w:t xml:space="preserve"> (TRC3) </w:t>
      </w:r>
      <w:r w:rsidR="00A060EC">
        <w:rPr>
          <w:rFonts w:cs="Arial"/>
        </w:rPr>
        <w:t xml:space="preserve">bölgesidir. Bu oranın istisnai yüksekliğini vurgulamak için Büyük Buhran (1930-34) ve son Küresel kriz sırasında en yüksek işsizlik oranlarının yüzde 25 civarında kaldığını hatırlatalım. </w:t>
      </w:r>
      <w:r w:rsidR="00A060EC" w:rsidRPr="00A060EC">
        <w:rPr>
          <w:rFonts w:cs="Arial"/>
          <w:b/>
        </w:rPr>
        <w:t xml:space="preserve">İkinci sırada yüzde 23,2 ile </w:t>
      </w:r>
      <w:r w:rsidR="000D524B" w:rsidRPr="00A060EC">
        <w:rPr>
          <w:rFonts w:cs="Arial"/>
          <w:b/>
        </w:rPr>
        <w:t>Şanlıurfa-Diyarbakır</w:t>
      </w:r>
      <w:r w:rsidR="000D524B" w:rsidRPr="00F23FE3">
        <w:rPr>
          <w:rFonts w:cs="Arial"/>
        </w:rPr>
        <w:t xml:space="preserve"> </w:t>
      </w:r>
      <w:r w:rsidR="00A060EC">
        <w:rPr>
          <w:rFonts w:cs="Arial"/>
        </w:rPr>
        <w:t>(TR</w:t>
      </w:r>
      <w:r w:rsidR="000D524B" w:rsidRPr="00F23FE3">
        <w:rPr>
          <w:rFonts w:cs="Arial"/>
        </w:rPr>
        <w:t>C2)</w:t>
      </w:r>
      <w:r w:rsidR="00A22786" w:rsidRPr="00F23FE3">
        <w:rPr>
          <w:rFonts w:cs="Arial"/>
        </w:rPr>
        <w:t xml:space="preserve"> </w:t>
      </w:r>
      <w:r w:rsidR="00A060EC">
        <w:rPr>
          <w:rFonts w:cs="Arial"/>
        </w:rPr>
        <w:t>geliyor. Bu iki bölge açık ara öne</w:t>
      </w:r>
      <w:r w:rsidR="00F639A2" w:rsidRPr="00F23FE3">
        <w:rPr>
          <w:rFonts w:cs="Arial"/>
        </w:rPr>
        <w:t xml:space="preserve"> çık</w:t>
      </w:r>
      <w:r w:rsidR="00A060EC">
        <w:rPr>
          <w:rFonts w:cs="Arial"/>
        </w:rPr>
        <w:t>ıyor.</w:t>
      </w:r>
      <w:r w:rsidR="000D524B" w:rsidRPr="00F23FE3">
        <w:rPr>
          <w:rFonts w:cs="Arial"/>
        </w:rPr>
        <w:t xml:space="preserve"> </w:t>
      </w:r>
      <w:r w:rsidR="00F97679">
        <w:rPr>
          <w:rFonts w:cs="Arial"/>
        </w:rPr>
        <w:t xml:space="preserve">Bu iki bölgenin genel işsizlik oranları itibariyle de (yüzde 28,3 </w:t>
      </w:r>
      <w:r w:rsidR="00F97679">
        <w:rPr>
          <w:rFonts w:cs="Arial"/>
        </w:rPr>
        <w:lastRenderedPageBreak/>
        <w:t>ve 17,2)</w:t>
      </w:r>
      <w:r w:rsidR="00DB4899">
        <w:rPr>
          <w:rFonts w:cs="Arial"/>
        </w:rPr>
        <w:t xml:space="preserve"> yine</w:t>
      </w:r>
      <w:r w:rsidR="00F97679">
        <w:rPr>
          <w:rFonts w:cs="Arial"/>
        </w:rPr>
        <w:t xml:space="preserve"> ilk iki sırayı aldıklarını </w:t>
      </w:r>
      <w:r w:rsidR="00290D79">
        <w:rPr>
          <w:rFonts w:cs="Arial"/>
        </w:rPr>
        <w:t>belirtelim</w:t>
      </w:r>
      <w:r w:rsidR="006B1808">
        <w:rPr>
          <w:rFonts w:cs="Arial"/>
        </w:rPr>
        <w:t>.</w:t>
      </w:r>
      <w:r w:rsidR="00DF0A91">
        <w:br/>
      </w:r>
      <w:r w:rsidR="00DF0A91">
        <w:br/>
      </w:r>
      <w:r w:rsidR="00DF0A91" w:rsidRPr="00DF0A91">
        <w:t xml:space="preserve">Şekil </w:t>
      </w:r>
      <w:r w:rsidR="00957FF6">
        <w:fldChar w:fldCharType="begin"/>
      </w:r>
      <w:r w:rsidR="00957FF6">
        <w:instrText xml:space="preserve"> SEQ Şekil \* ARABIC </w:instrText>
      </w:r>
      <w:r w:rsidR="00957FF6">
        <w:fldChar w:fldCharType="separate"/>
      </w:r>
      <w:r w:rsidR="00DF0A91" w:rsidRPr="00DF0A91">
        <w:t>1</w:t>
      </w:r>
      <w:r w:rsidR="00957FF6">
        <w:fldChar w:fldCharType="end"/>
      </w:r>
      <w:r w:rsidR="00DF0A91" w:rsidRPr="00DF0A91">
        <w:t>: Bölgelere göre tarım dışı işsizlik oranları (%,2016)</w:t>
      </w:r>
    </w:p>
    <w:p w:rsidR="00DF0A91" w:rsidRPr="00DF0A91" w:rsidRDefault="00DF0A91" w:rsidP="00DF0A91">
      <w:r>
        <w:rPr>
          <w:noProof/>
        </w:rPr>
        <w:drawing>
          <wp:inline distT="0" distB="0" distL="0" distR="0" wp14:anchorId="21648366" wp14:editId="2811ADE8">
            <wp:extent cx="6124575" cy="509909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8">
                      <a:extLst>
                        <a:ext uri="{28A0092B-C50C-407E-A947-70E740481C1C}">
                          <a14:useLocalDpi xmlns:a14="http://schemas.microsoft.com/office/drawing/2010/main" val="0"/>
                        </a:ext>
                      </a:extLst>
                    </a:blip>
                    <a:stretch>
                      <a:fillRect/>
                    </a:stretch>
                  </pic:blipFill>
                  <pic:spPr>
                    <a:xfrm>
                      <a:off x="0" y="0"/>
                      <a:ext cx="6132871" cy="5105998"/>
                    </a:xfrm>
                    <a:prstGeom prst="rect">
                      <a:avLst/>
                    </a:prstGeom>
                  </pic:spPr>
                </pic:pic>
              </a:graphicData>
            </a:graphic>
          </wp:inline>
        </w:drawing>
      </w:r>
      <w:r>
        <w:br/>
      </w:r>
      <w:r w:rsidRPr="00F248AA">
        <w:rPr>
          <w:color w:val="000000" w:themeColor="text1"/>
          <w:sz w:val="16"/>
          <w:szCs w:val="16"/>
        </w:rPr>
        <w:t>Kaynak: TUIK, Betam.</w:t>
      </w:r>
      <w:r w:rsidRPr="00A57152">
        <w:rPr>
          <w:color w:val="000000" w:themeColor="text1"/>
          <w:sz w:val="16"/>
          <w:szCs w:val="16"/>
        </w:rPr>
        <w:t xml:space="preserve"> </w:t>
      </w:r>
      <w:r w:rsidRPr="00F248AA">
        <w:rPr>
          <w:color w:val="000000" w:themeColor="text1"/>
          <w:sz w:val="16"/>
          <w:szCs w:val="16"/>
        </w:rPr>
        <w:t>TRC3:Mardin, Batman, Şırnak, Siirt</w:t>
      </w:r>
      <w:r>
        <w:rPr>
          <w:color w:val="000000" w:themeColor="text1"/>
          <w:sz w:val="16"/>
          <w:szCs w:val="16"/>
        </w:rPr>
        <w:t xml:space="preserve">, </w:t>
      </w:r>
      <w:r w:rsidRPr="00F248AA">
        <w:rPr>
          <w:color w:val="000000" w:themeColor="text1"/>
          <w:sz w:val="16"/>
          <w:szCs w:val="16"/>
        </w:rPr>
        <w:t>TRC2:Şanlıurfa, Diyarbakır, TR71: Kırıkkale, Aksaray, Niğde, Nevşehir, Kırşehir, TR63:Hatay, Kahramanmaraş, Osmaniye</w:t>
      </w:r>
      <w:r>
        <w:rPr>
          <w:color w:val="000000" w:themeColor="text1"/>
          <w:sz w:val="16"/>
          <w:szCs w:val="16"/>
        </w:rPr>
        <w:t>,</w:t>
      </w:r>
      <w:r w:rsidRPr="00F248AA">
        <w:rPr>
          <w:sz w:val="16"/>
          <w:szCs w:val="16"/>
        </w:rPr>
        <w:t xml:space="preserve"> </w:t>
      </w:r>
      <w:r w:rsidRPr="00F248AA">
        <w:rPr>
          <w:color w:val="000000" w:themeColor="text1"/>
          <w:sz w:val="16"/>
          <w:szCs w:val="16"/>
        </w:rPr>
        <w:t>TRC1:Gaziantep, A</w:t>
      </w:r>
      <w:r>
        <w:rPr>
          <w:color w:val="000000" w:themeColor="text1"/>
          <w:sz w:val="16"/>
          <w:szCs w:val="16"/>
        </w:rPr>
        <w:t xml:space="preserve">dıyaman, Kilis, </w:t>
      </w:r>
      <w:r w:rsidRPr="00F248AA">
        <w:rPr>
          <w:color w:val="000000" w:themeColor="text1"/>
          <w:sz w:val="16"/>
          <w:szCs w:val="16"/>
        </w:rPr>
        <w:t>TR31: İzmir,</w:t>
      </w:r>
      <w:r>
        <w:rPr>
          <w:color w:val="000000" w:themeColor="text1"/>
          <w:sz w:val="16"/>
          <w:szCs w:val="16"/>
        </w:rPr>
        <w:t xml:space="preserve"> </w:t>
      </w:r>
      <w:r w:rsidRPr="00F248AA">
        <w:rPr>
          <w:color w:val="000000" w:themeColor="text1"/>
          <w:sz w:val="16"/>
          <w:szCs w:val="16"/>
        </w:rPr>
        <w:t>TRB2:Van, Muş, Bitlis, Hakkari, TR61: Antalya, Isparta, Burdur, TR10: İstanbul,</w:t>
      </w:r>
      <w:r w:rsidRPr="003A4EB7">
        <w:rPr>
          <w:color w:val="000000" w:themeColor="text1"/>
          <w:sz w:val="16"/>
          <w:szCs w:val="16"/>
        </w:rPr>
        <w:t xml:space="preserve"> </w:t>
      </w:r>
      <w:r w:rsidRPr="00F248AA">
        <w:rPr>
          <w:color w:val="000000" w:themeColor="text1"/>
          <w:sz w:val="16"/>
          <w:szCs w:val="16"/>
        </w:rPr>
        <w:t>TR62: Adana, Mersin</w:t>
      </w:r>
      <w:r>
        <w:rPr>
          <w:color w:val="000000" w:themeColor="text1"/>
          <w:sz w:val="16"/>
          <w:szCs w:val="16"/>
        </w:rPr>
        <w:t xml:space="preserve">, </w:t>
      </w:r>
      <w:r w:rsidRPr="00F248AA">
        <w:rPr>
          <w:color w:val="000000" w:themeColor="text1"/>
          <w:sz w:val="16"/>
          <w:szCs w:val="16"/>
        </w:rPr>
        <w:t>TR83:Samsun, Tokat, Çorum, Amasya,</w:t>
      </w:r>
      <w:r>
        <w:rPr>
          <w:color w:val="000000" w:themeColor="text1"/>
          <w:sz w:val="16"/>
          <w:szCs w:val="16"/>
        </w:rPr>
        <w:t xml:space="preserve"> </w:t>
      </w:r>
      <w:r w:rsidRPr="00F248AA">
        <w:rPr>
          <w:color w:val="000000" w:themeColor="text1"/>
          <w:sz w:val="16"/>
          <w:szCs w:val="16"/>
        </w:rPr>
        <w:t>TR81:Zonguldak, Karabük, Bartın,</w:t>
      </w:r>
      <w:r w:rsidRPr="00F248AA">
        <w:rPr>
          <w:sz w:val="16"/>
          <w:szCs w:val="16"/>
        </w:rPr>
        <w:t xml:space="preserve"> </w:t>
      </w:r>
      <w:r w:rsidRPr="00F248AA">
        <w:rPr>
          <w:color w:val="000000" w:themeColor="text1"/>
          <w:sz w:val="16"/>
          <w:szCs w:val="16"/>
        </w:rPr>
        <w:t>TR42: Kocaeli, Sakarya, Düzce, Bolu, Yalova, TRB1:Malatya, Elazığ, Bingöl, Tunceli, TR51:Ankara,</w:t>
      </w:r>
      <w:r>
        <w:rPr>
          <w:color w:val="000000" w:themeColor="text1"/>
          <w:sz w:val="16"/>
          <w:szCs w:val="16"/>
        </w:rPr>
        <w:t xml:space="preserve"> </w:t>
      </w:r>
      <w:r w:rsidRPr="00F248AA">
        <w:rPr>
          <w:color w:val="000000" w:themeColor="text1"/>
          <w:sz w:val="16"/>
          <w:szCs w:val="16"/>
        </w:rPr>
        <w:t>TR72: Kayseri, Sivas, Yozgat,</w:t>
      </w:r>
      <w:r w:rsidRPr="003A4EB7">
        <w:rPr>
          <w:color w:val="000000" w:themeColor="text1"/>
          <w:sz w:val="16"/>
          <w:szCs w:val="16"/>
        </w:rPr>
        <w:t xml:space="preserve"> </w:t>
      </w:r>
      <w:r w:rsidRPr="00F248AA">
        <w:rPr>
          <w:color w:val="000000" w:themeColor="text1"/>
          <w:sz w:val="16"/>
          <w:szCs w:val="16"/>
        </w:rPr>
        <w:t>TR82:Kastamonu, Çankırı, Sinop,</w:t>
      </w:r>
      <w:r w:rsidRPr="00F248AA">
        <w:rPr>
          <w:sz w:val="16"/>
          <w:szCs w:val="16"/>
        </w:rPr>
        <w:t xml:space="preserve"> </w:t>
      </w:r>
      <w:r w:rsidRPr="00F248AA">
        <w:rPr>
          <w:color w:val="000000" w:themeColor="text1"/>
          <w:sz w:val="16"/>
          <w:szCs w:val="16"/>
        </w:rPr>
        <w:t>TRA2:Ağrı, Kars, Iğdır, Ardahan, TR41: Bursa, Eskişehir, Bilecik,</w:t>
      </w:r>
      <w:r>
        <w:rPr>
          <w:color w:val="000000" w:themeColor="text1"/>
          <w:sz w:val="16"/>
          <w:szCs w:val="16"/>
        </w:rPr>
        <w:t xml:space="preserve"> </w:t>
      </w:r>
      <w:r w:rsidRPr="00F248AA">
        <w:rPr>
          <w:color w:val="000000" w:themeColor="text1"/>
          <w:sz w:val="16"/>
          <w:szCs w:val="16"/>
        </w:rPr>
        <w:t>TR21:</w:t>
      </w:r>
      <w:r w:rsidRPr="00F248AA">
        <w:rPr>
          <w:sz w:val="16"/>
          <w:szCs w:val="16"/>
        </w:rPr>
        <w:t xml:space="preserve"> </w:t>
      </w:r>
      <w:r w:rsidRPr="00F248AA">
        <w:rPr>
          <w:color w:val="000000" w:themeColor="text1"/>
          <w:sz w:val="16"/>
          <w:szCs w:val="16"/>
        </w:rPr>
        <w:t>Tekirdağ, Edirne, Kırklareli, TR22:</w:t>
      </w:r>
      <w:r w:rsidRPr="00F248AA">
        <w:rPr>
          <w:sz w:val="16"/>
          <w:szCs w:val="16"/>
        </w:rPr>
        <w:t xml:space="preserve"> </w:t>
      </w:r>
      <w:r w:rsidRPr="00F248AA">
        <w:rPr>
          <w:color w:val="000000" w:themeColor="text1"/>
          <w:sz w:val="16"/>
          <w:szCs w:val="16"/>
        </w:rPr>
        <w:t>Balıkesir, Çanakkale</w:t>
      </w:r>
      <w:r>
        <w:rPr>
          <w:color w:val="000000" w:themeColor="text1"/>
          <w:sz w:val="16"/>
          <w:szCs w:val="16"/>
        </w:rPr>
        <w:t xml:space="preserve">, </w:t>
      </w:r>
      <w:r w:rsidRPr="00F248AA">
        <w:rPr>
          <w:color w:val="000000" w:themeColor="text1"/>
          <w:sz w:val="16"/>
          <w:szCs w:val="16"/>
        </w:rPr>
        <w:t>TR32: Aydın, Denizli, Muğla,</w:t>
      </w:r>
      <w:r>
        <w:rPr>
          <w:color w:val="000000" w:themeColor="text1"/>
          <w:sz w:val="16"/>
          <w:szCs w:val="16"/>
        </w:rPr>
        <w:t xml:space="preserve"> </w:t>
      </w:r>
      <w:r w:rsidRPr="00F248AA">
        <w:rPr>
          <w:color w:val="000000" w:themeColor="text1"/>
          <w:sz w:val="16"/>
          <w:szCs w:val="16"/>
        </w:rPr>
        <w:t>TRA1:Erzurum, Erzincan, Bayburt,</w:t>
      </w:r>
      <w:r w:rsidRPr="003A4EB7">
        <w:rPr>
          <w:color w:val="000000" w:themeColor="text1"/>
          <w:sz w:val="16"/>
          <w:szCs w:val="16"/>
        </w:rPr>
        <w:t xml:space="preserve"> </w:t>
      </w:r>
      <w:r w:rsidRPr="00F248AA">
        <w:rPr>
          <w:color w:val="000000" w:themeColor="text1"/>
          <w:sz w:val="16"/>
          <w:szCs w:val="16"/>
        </w:rPr>
        <w:t>TR52: Konya, Karaman, TR90:Trabzon, Ordu, Giresun, Rize, Artvin, Gümüşhane, TR33: Manisa,</w:t>
      </w:r>
      <w:r>
        <w:rPr>
          <w:color w:val="000000" w:themeColor="text1"/>
          <w:sz w:val="16"/>
          <w:szCs w:val="16"/>
        </w:rPr>
        <w:t xml:space="preserve"> Afyonkarahisar, Kütahya, Uşak</w:t>
      </w:r>
    </w:p>
    <w:p w:rsidR="00A22786" w:rsidRPr="00F23FE3" w:rsidRDefault="00A22786" w:rsidP="0054644B">
      <w:pPr>
        <w:rPr>
          <w:rFonts w:cs="Arial"/>
        </w:rPr>
      </w:pPr>
      <w:r w:rsidRPr="006D7D2E">
        <w:rPr>
          <w:rFonts w:cs="Arial"/>
          <w:b/>
        </w:rPr>
        <w:t>Bu bölgeleri yüzde 18 işsizlik oranı ile Kırıkkale-Aksaray-Niğde-Nevşehir-Kırşehir (T</w:t>
      </w:r>
      <w:r w:rsidR="00AB21D7" w:rsidRPr="006D7D2E">
        <w:rPr>
          <w:rFonts w:cs="Arial"/>
          <w:b/>
        </w:rPr>
        <w:t>R</w:t>
      </w:r>
      <w:r w:rsidRPr="006D7D2E">
        <w:rPr>
          <w:rFonts w:cs="Arial"/>
          <w:b/>
        </w:rPr>
        <w:t xml:space="preserve"> 71), yüzde 16,9 ile Hatay-Kahramanmaraş-Osmaniye (T</w:t>
      </w:r>
      <w:r w:rsidR="00AB21D7" w:rsidRPr="006D7D2E">
        <w:rPr>
          <w:rFonts w:cs="Arial"/>
          <w:b/>
        </w:rPr>
        <w:t>R</w:t>
      </w:r>
      <w:r w:rsidRPr="006D7D2E">
        <w:rPr>
          <w:rFonts w:cs="Arial"/>
          <w:b/>
        </w:rPr>
        <w:t xml:space="preserve"> 63), yüzde 15,8 ile Gaziantep-Adıyaman-Kilis (T</w:t>
      </w:r>
      <w:r w:rsidR="00AB21D7" w:rsidRPr="006D7D2E">
        <w:rPr>
          <w:rFonts w:cs="Arial"/>
          <w:b/>
        </w:rPr>
        <w:t>R</w:t>
      </w:r>
      <w:r w:rsidRPr="006D7D2E">
        <w:rPr>
          <w:rFonts w:cs="Arial"/>
          <w:b/>
        </w:rPr>
        <w:t>C</w:t>
      </w:r>
      <w:r w:rsidR="00AB21D7" w:rsidRPr="006D7D2E">
        <w:rPr>
          <w:rFonts w:cs="Arial"/>
          <w:b/>
        </w:rPr>
        <w:t xml:space="preserve"> 1)</w:t>
      </w:r>
      <w:r w:rsidRPr="006D7D2E">
        <w:rPr>
          <w:rFonts w:cs="Arial"/>
          <w:b/>
        </w:rPr>
        <w:t xml:space="preserve"> </w:t>
      </w:r>
      <w:r w:rsidR="00AB21D7" w:rsidRPr="006D7D2E">
        <w:rPr>
          <w:rFonts w:cs="Arial"/>
          <w:b/>
        </w:rPr>
        <w:t xml:space="preserve">ve </w:t>
      </w:r>
      <w:r w:rsidR="00F73423">
        <w:rPr>
          <w:rFonts w:cs="Arial"/>
          <w:b/>
        </w:rPr>
        <w:t xml:space="preserve">yüzde </w:t>
      </w:r>
      <w:r w:rsidR="00AB21D7" w:rsidRPr="006D7D2E">
        <w:rPr>
          <w:rFonts w:cs="Arial"/>
          <w:b/>
        </w:rPr>
        <w:t>15,2</w:t>
      </w:r>
      <w:r w:rsidR="00F73423">
        <w:rPr>
          <w:rFonts w:cs="Arial"/>
          <w:b/>
        </w:rPr>
        <w:t xml:space="preserve"> ile İzmir (TR 31) izlemektedir</w:t>
      </w:r>
      <w:r w:rsidR="00C41E23">
        <w:rPr>
          <w:rFonts w:cs="Arial"/>
        </w:rPr>
        <w:t>.</w:t>
      </w:r>
      <w:r w:rsidR="00F97679">
        <w:rPr>
          <w:rFonts w:cs="Arial"/>
        </w:rPr>
        <w:t xml:space="preserve"> Genel işsizlik oranları itibariyle sıralamanın böyle olmadığını, örneğin Kapadokya bölgesinin yüzde 13,4 ile üçüncü değil altıncı sırada olduğunu </w:t>
      </w:r>
      <w:r w:rsidR="008837BA">
        <w:rPr>
          <w:rFonts w:cs="Arial"/>
        </w:rPr>
        <w:t>not edelim</w:t>
      </w:r>
      <w:r w:rsidR="00F97679">
        <w:rPr>
          <w:rFonts w:cs="Arial"/>
        </w:rPr>
        <w:t>.</w:t>
      </w:r>
    </w:p>
    <w:p w:rsidR="00DF0A91" w:rsidRDefault="000D524B" w:rsidP="00F23FE3">
      <w:pPr>
        <w:spacing w:after="0"/>
        <w:rPr>
          <w:rFonts w:cs="Arial"/>
        </w:rPr>
      </w:pPr>
      <w:r w:rsidRPr="00A060EC">
        <w:rPr>
          <w:rFonts w:cs="Arial"/>
          <w:b/>
        </w:rPr>
        <w:t>En düşük işsizliğe sahip iki bölge ise Manisa-Afyonkarahisar-Kütahya-Uşak</w:t>
      </w:r>
      <w:r w:rsidR="00A22786" w:rsidRPr="00A060EC">
        <w:rPr>
          <w:rFonts w:cs="Arial"/>
          <w:b/>
        </w:rPr>
        <w:t xml:space="preserve"> (TR 33) (yüzde 7,2) ile </w:t>
      </w:r>
      <w:r w:rsidRPr="00A060EC">
        <w:rPr>
          <w:rFonts w:cs="Arial"/>
          <w:b/>
        </w:rPr>
        <w:t>Trabzon</w:t>
      </w:r>
      <w:r w:rsidR="00A22786" w:rsidRPr="00A060EC">
        <w:rPr>
          <w:rFonts w:cs="Arial"/>
          <w:b/>
        </w:rPr>
        <w:t>-Ordu-Giresun-Rize-Artvin-Gümüşhane (TR 90) (yüzde 7,5) bölgeleridir.</w:t>
      </w:r>
      <w:r w:rsidR="00121099" w:rsidRPr="00F23FE3">
        <w:rPr>
          <w:rFonts w:cs="Arial"/>
        </w:rPr>
        <w:t xml:space="preserve"> Bu bölgeleri yüzde 8 işsizlik oranı ile Konya-Karaman (TR 52), yüzde 8,8 oranıyla da Tekirdağ-Kırklareli-Edirne (TR 21), </w:t>
      </w:r>
      <w:r w:rsidR="00121099" w:rsidRPr="00F23FE3">
        <w:rPr>
          <w:rFonts w:cs="Arial"/>
        </w:rPr>
        <w:lastRenderedPageBreak/>
        <w:t>Balıkesir-Çanakkale (TR 22), Aydın-Denizli-Muğla (TR 32) ve Erzurum-Erzincan-Bayburt (TRA 1) bölgeleri izlemektedir.</w:t>
      </w:r>
      <w:r w:rsidR="00AE4D42">
        <w:rPr>
          <w:rFonts w:cs="Arial"/>
        </w:rPr>
        <w:t xml:space="preserve"> </w:t>
      </w:r>
    </w:p>
    <w:p w:rsidR="004711C4" w:rsidRPr="00F23FE3" w:rsidRDefault="004711C4" w:rsidP="00F23FE3">
      <w:pPr>
        <w:spacing w:after="0"/>
        <w:rPr>
          <w:rFonts w:cs="Arial"/>
        </w:rPr>
      </w:pPr>
    </w:p>
    <w:p w:rsidR="002D3B5D" w:rsidRDefault="000C3F90" w:rsidP="00646A69">
      <w:pPr>
        <w:rPr>
          <w:rFonts w:cs="Arial"/>
        </w:rPr>
      </w:pPr>
      <w:r w:rsidRPr="00F23FE3">
        <w:rPr>
          <w:rFonts w:cs="Arial"/>
        </w:rPr>
        <w:t xml:space="preserve">Giriş bölümünde belirttiğimiz gibi </w:t>
      </w:r>
      <w:r w:rsidR="003414F1">
        <w:rPr>
          <w:rFonts w:cs="Arial"/>
        </w:rPr>
        <w:t xml:space="preserve">tarım dışı </w:t>
      </w:r>
      <w:r w:rsidRPr="00F23FE3">
        <w:rPr>
          <w:rFonts w:cs="Arial"/>
        </w:rPr>
        <w:t>işsizlik oranları ile sınırlı bir karşılaştırmanın y</w:t>
      </w:r>
      <w:r w:rsidR="003414F1">
        <w:rPr>
          <w:rFonts w:cs="Arial"/>
        </w:rPr>
        <w:t xml:space="preserve">etersiz </w:t>
      </w:r>
      <w:r w:rsidRPr="00F23FE3">
        <w:rPr>
          <w:rFonts w:cs="Arial"/>
        </w:rPr>
        <w:t xml:space="preserve"> old</w:t>
      </w:r>
      <w:r w:rsidR="00F639A2" w:rsidRPr="00F23FE3">
        <w:rPr>
          <w:rFonts w:cs="Arial"/>
        </w:rPr>
        <w:t>u</w:t>
      </w:r>
      <w:r w:rsidRPr="00F23FE3">
        <w:rPr>
          <w:rFonts w:cs="Arial"/>
        </w:rPr>
        <w:t>ğu</w:t>
      </w:r>
      <w:r w:rsidR="00F639A2" w:rsidRPr="00F23FE3">
        <w:rPr>
          <w:rFonts w:cs="Arial"/>
        </w:rPr>
        <w:t xml:space="preserve"> ileri sürülebilir</w:t>
      </w:r>
      <w:r w:rsidRPr="00F23FE3">
        <w:rPr>
          <w:rFonts w:cs="Arial"/>
        </w:rPr>
        <w:t xml:space="preserve">. Tarım dışı işsizlik oranları tarım dışı istihdam </w:t>
      </w:r>
      <w:r w:rsidR="009532F3">
        <w:rPr>
          <w:rFonts w:cs="Arial"/>
        </w:rPr>
        <w:t>oranları</w:t>
      </w:r>
      <w:r w:rsidRPr="00F23FE3">
        <w:rPr>
          <w:rFonts w:cs="Arial"/>
        </w:rPr>
        <w:t xml:space="preserve"> (tarım dışı istihdam / çalışma çağındaki nüfus</w:t>
      </w:r>
      <w:r w:rsidR="00C3235A">
        <w:rPr>
          <w:rFonts w:cs="Arial"/>
        </w:rPr>
        <w:t xml:space="preserve"> eksi tarım istihdamı</w:t>
      </w:r>
      <w:r w:rsidR="00AE59DF">
        <w:rPr>
          <w:rFonts w:cs="Arial"/>
        </w:rPr>
        <w:t>; ek tablo)</w:t>
      </w:r>
      <w:r w:rsidRPr="00F23FE3">
        <w:rPr>
          <w:rFonts w:cs="Arial"/>
        </w:rPr>
        <w:t xml:space="preserve"> </w:t>
      </w:r>
      <w:r w:rsidR="001E254A" w:rsidRPr="00F23FE3">
        <w:rPr>
          <w:rFonts w:cs="Arial"/>
        </w:rPr>
        <w:t xml:space="preserve">birlikte değerlendirildiğinde </w:t>
      </w:r>
      <w:r w:rsidRPr="00F23FE3">
        <w:rPr>
          <w:rFonts w:cs="Arial"/>
        </w:rPr>
        <w:t xml:space="preserve">daha farklı bir </w:t>
      </w:r>
      <w:r w:rsidR="008C217E">
        <w:rPr>
          <w:rFonts w:cs="Arial"/>
        </w:rPr>
        <w:t xml:space="preserve">gruplandırma </w:t>
      </w:r>
      <w:r w:rsidRPr="00F23FE3">
        <w:rPr>
          <w:rFonts w:cs="Arial"/>
        </w:rPr>
        <w:t xml:space="preserve">ile karşılaşıyoruz. </w:t>
      </w:r>
      <w:r w:rsidR="008C217E">
        <w:rPr>
          <w:rFonts w:cs="Arial"/>
        </w:rPr>
        <w:t>Tarım dışı işsizlik oranı ile tarım dışı istihdam oranıın oluşturduğu bir planda 27 bölgeyi şekil 2’de görüldüğü gibi konumlandırabiliriz. Plan Türkiye tarım dışı işsizlik oranı (yüzde 13) ile tarım dışı istihdam oranı (yüzde</w:t>
      </w:r>
      <w:r w:rsidR="003853AD">
        <w:rPr>
          <w:rFonts w:cs="Arial"/>
        </w:rPr>
        <w:t xml:space="preserve"> 38</w:t>
      </w:r>
      <w:r w:rsidR="00646A69">
        <w:rPr>
          <w:rFonts w:cs="Arial"/>
        </w:rPr>
        <w:t>) itibariyle dört alana bölündüğünde bölgeler arası karşılaştı</w:t>
      </w:r>
      <w:r w:rsidR="002D3B5D">
        <w:rPr>
          <w:rFonts w:cs="Arial"/>
        </w:rPr>
        <w:t xml:space="preserve">rma </w:t>
      </w:r>
      <w:r w:rsidR="00AE59DF">
        <w:rPr>
          <w:rFonts w:cs="Arial"/>
        </w:rPr>
        <w:t>önemli ölçüde</w:t>
      </w:r>
      <w:r w:rsidR="002D3B5D">
        <w:rPr>
          <w:rFonts w:cs="Arial"/>
        </w:rPr>
        <w:t xml:space="preserve"> açıklık kazanıyor.</w:t>
      </w:r>
      <w:r w:rsidR="00AE59DF">
        <w:rPr>
          <w:rFonts w:cs="Arial"/>
        </w:rPr>
        <w:t xml:space="preserve"> </w:t>
      </w:r>
      <w:r w:rsidR="00AE59DF" w:rsidRPr="00AE59DF">
        <w:rPr>
          <w:rFonts w:cs="Arial"/>
          <w:b/>
        </w:rPr>
        <w:t>Sol üst</w:t>
      </w:r>
      <w:r w:rsidR="00646A69" w:rsidRPr="00AE59DF">
        <w:rPr>
          <w:rFonts w:cs="Arial"/>
          <w:b/>
        </w:rPr>
        <w:t xml:space="preserve"> alanda en kötü durumdaki bölgeler</w:t>
      </w:r>
      <w:r w:rsidR="00646A69">
        <w:rPr>
          <w:rFonts w:cs="Arial"/>
        </w:rPr>
        <w:t xml:space="preserve"> yer alıyor. Bu bölgelerde işsizilk ortalamadan yüksek olurken tarım dışı istihdam oranı da ortalamanın altında kalıyor. </w:t>
      </w:r>
      <w:r w:rsidR="00646A69" w:rsidRPr="00AE59DF">
        <w:rPr>
          <w:rFonts w:cs="Arial"/>
          <w:b/>
        </w:rPr>
        <w:t>Sağ alt alanda ise en iyi durumdaki bölgeler</w:t>
      </w:r>
      <w:r w:rsidR="00646A69">
        <w:rPr>
          <w:rFonts w:cs="Arial"/>
        </w:rPr>
        <w:t xml:space="preserve"> konumlanıyor. </w:t>
      </w:r>
    </w:p>
    <w:p w:rsidR="00DF0A91" w:rsidRDefault="00DF0A91" w:rsidP="00DF0A91">
      <w:pPr>
        <w:pStyle w:val="Caption"/>
        <w:keepNext/>
        <w:spacing w:line="276" w:lineRule="auto"/>
        <w:rPr>
          <w:noProof/>
        </w:rPr>
      </w:pPr>
      <w:bookmarkStart w:id="1" w:name="_Ref381804810"/>
      <w:bookmarkStart w:id="2" w:name="_Ref381804801"/>
      <w:r w:rsidRPr="0022297C">
        <w:rPr>
          <w:color w:val="auto"/>
          <w:sz w:val="22"/>
          <w:szCs w:val="22"/>
        </w:rPr>
        <w:t xml:space="preserve">Şekil </w:t>
      </w:r>
      <w:bookmarkEnd w:id="1"/>
      <w:r>
        <w:rPr>
          <w:color w:val="auto"/>
          <w:sz w:val="22"/>
          <w:szCs w:val="22"/>
        </w:rPr>
        <w:t>2</w:t>
      </w:r>
      <w:r w:rsidRPr="0022297C">
        <w:rPr>
          <w:color w:val="auto"/>
          <w:sz w:val="22"/>
          <w:szCs w:val="22"/>
        </w:rPr>
        <w:t xml:space="preserve">: </w:t>
      </w:r>
      <w:bookmarkEnd w:id="2"/>
      <w:r>
        <w:rPr>
          <w:color w:val="auto"/>
          <w:sz w:val="22"/>
          <w:szCs w:val="22"/>
        </w:rPr>
        <w:t>Bölgelerin tarım dışı işsizlik</w:t>
      </w:r>
      <w:r w:rsidRPr="0022297C">
        <w:rPr>
          <w:color w:val="auto"/>
          <w:sz w:val="22"/>
          <w:szCs w:val="22"/>
        </w:rPr>
        <w:t xml:space="preserve"> ve tarım dışı istihdam </w:t>
      </w:r>
      <w:r>
        <w:rPr>
          <w:color w:val="auto"/>
          <w:sz w:val="22"/>
          <w:szCs w:val="22"/>
        </w:rPr>
        <w:t>oranları itibariyle dağılımı</w:t>
      </w:r>
      <w:r w:rsidRPr="0022297C">
        <w:rPr>
          <w:color w:val="auto"/>
          <w:sz w:val="22"/>
          <w:szCs w:val="22"/>
        </w:rPr>
        <w:t xml:space="preserve"> (%, 2016)</w:t>
      </w:r>
      <w:r>
        <w:rPr>
          <w:noProof/>
        </w:rPr>
        <w:br/>
      </w:r>
      <w:r>
        <w:rPr>
          <w:noProof/>
        </w:rPr>
        <w:drawing>
          <wp:inline distT="0" distB="0" distL="0" distR="0" wp14:anchorId="1F99270C" wp14:editId="517BC43C">
            <wp:extent cx="5724525" cy="416329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1.jpg"/>
                    <pic:cNvPicPr/>
                  </pic:nvPicPr>
                  <pic:blipFill>
                    <a:blip r:embed="rId9">
                      <a:extLst>
                        <a:ext uri="{28A0092B-C50C-407E-A947-70E740481C1C}">
                          <a14:useLocalDpi xmlns:a14="http://schemas.microsoft.com/office/drawing/2010/main" val="0"/>
                        </a:ext>
                      </a:extLst>
                    </a:blip>
                    <a:stretch>
                      <a:fillRect/>
                    </a:stretch>
                  </pic:blipFill>
                  <pic:spPr>
                    <a:xfrm>
                      <a:off x="0" y="0"/>
                      <a:ext cx="5733167" cy="4169577"/>
                    </a:xfrm>
                    <a:prstGeom prst="rect">
                      <a:avLst/>
                    </a:prstGeom>
                  </pic:spPr>
                </pic:pic>
              </a:graphicData>
            </a:graphic>
          </wp:inline>
        </w:drawing>
      </w:r>
    </w:p>
    <w:p w:rsidR="00F54CF4" w:rsidRDefault="00DF0A91" w:rsidP="0019328B">
      <w:pPr>
        <w:pStyle w:val="Caption"/>
        <w:keepNext/>
        <w:spacing w:line="276" w:lineRule="auto"/>
        <w:rPr>
          <w:b w:val="0"/>
          <w:color w:val="000000" w:themeColor="text1"/>
          <w:sz w:val="20"/>
          <w:szCs w:val="20"/>
        </w:rPr>
      </w:pPr>
      <w:r w:rsidRPr="00F248AA">
        <w:rPr>
          <w:b w:val="0"/>
          <w:color w:val="000000" w:themeColor="text1"/>
          <w:sz w:val="16"/>
          <w:szCs w:val="16"/>
        </w:rPr>
        <w:t>Kaynak: TUIK, Betam.</w:t>
      </w:r>
      <w:r w:rsidRPr="00A57152">
        <w:rPr>
          <w:b w:val="0"/>
          <w:color w:val="000000" w:themeColor="text1"/>
          <w:sz w:val="16"/>
          <w:szCs w:val="16"/>
        </w:rPr>
        <w:t xml:space="preserve"> </w:t>
      </w:r>
      <w:r w:rsidRPr="00F248AA">
        <w:rPr>
          <w:b w:val="0"/>
          <w:color w:val="000000" w:themeColor="text1"/>
          <w:sz w:val="16"/>
          <w:szCs w:val="16"/>
        </w:rPr>
        <w:t>TRC3:Mardin, Batman, Şırnak, Siirt</w:t>
      </w:r>
      <w:r>
        <w:rPr>
          <w:b w:val="0"/>
          <w:color w:val="000000" w:themeColor="text1"/>
          <w:sz w:val="16"/>
          <w:szCs w:val="16"/>
        </w:rPr>
        <w:t xml:space="preserve">, </w:t>
      </w:r>
      <w:r w:rsidRPr="00F248AA">
        <w:rPr>
          <w:b w:val="0"/>
          <w:color w:val="000000" w:themeColor="text1"/>
          <w:sz w:val="16"/>
          <w:szCs w:val="16"/>
        </w:rPr>
        <w:t>TRC2:Şanlıurfa, Diyarbakır, TR71: Kırıkkale, Aksaray, Niğde, Nevşehir, Kırşehir, TR63:Hatay, Kahramanmaraş, Osmaniye</w:t>
      </w:r>
      <w:r>
        <w:rPr>
          <w:b w:val="0"/>
          <w:color w:val="000000" w:themeColor="text1"/>
          <w:sz w:val="16"/>
          <w:szCs w:val="16"/>
        </w:rPr>
        <w:t>,</w:t>
      </w:r>
      <w:r w:rsidRPr="00F248AA">
        <w:rPr>
          <w:sz w:val="16"/>
          <w:szCs w:val="16"/>
        </w:rPr>
        <w:t xml:space="preserve"> </w:t>
      </w:r>
      <w:r w:rsidRPr="00F248AA">
        <w:rPr>
          <w:b w:val="0"/>
          <w:color w:val="000000" w:themeColor="text1"/>
          <w:sz w:val="16"/>
          <w:szCs w:val="16"/>
        </w:rPr>
        <w:t>TRC1:Gaziantep, A</w:t>
      </w:r>
      <w:r>
        <w:rPr>
          <w:b w:val="0"/>
          <w:color w:val="000000" w:themeColor="text1"/>
          <w:sz w:val="16"/>
          <w:szCs w:val="16"/>
        </w:rPr>
        <w:t xml:space="preserve">dıyaman, Kilis, </w:t>
      </w:r>
      <w:r w:rsidRPr="00F248AA">
        <w:rPr>
          <w:b w:val="0"/>
          <w:color w:val="000000" w:themeColor="text1"/>
          <w:sz w:val="16"/>
          <w:szCs w:val="16"/>
        </w:rPr>
        <w:t>TR31: İzmir,</w:t>
      </w:r>
      <w:r>
        <w:rPr>
          <w:b w:val="0"/>
          <w:color w:val="000000" w:themeColor="text1"/>
          <w:sz w:val="16"/>
          <w:szCs w:val="16"/>
        </w:rPr>
        <w:t xml:space="preserve"> </w:t>
      </w:r>
      <w:r w:rsidRPr="00F248AA">
        <w:rPr>
          <w:b w:val="0"/>
          <w:color w:val="000000" w:themeColor="text1"/>
          <w:sz w:val="16"/>
          <w:szCs w:val="16"/>
        </w:rPr>
        <w:t>TRB2:Van, Muş, Bitlis, Hakkari, TR61: Antalya, Isparta, Burdur, TR10: İstanbul,</w:t>
      </w:r>
      <w:r w:rsidRPr="003A4EB7">
        <w:rPr>
          <w:b w:val="0"/>
          <w:color w:val="000000" w:themeColor="text1"/>
          <w:sz w:val="16"/>
          <w:szCs w:val="16"/>
        </w:rPr>
        <w:t xml:space="preserve"> </w:t>
      </w:r>
      <w:r w:rsidRPr="00F248AA">
        <w:rPr>
          <w:b w:val="0"/>
          <w:color w:val="000000" w:themeColor="text1"/>
          <w:sz w:val="16"/>
          <w:szCs w:val="16"/>
        </w:rPr>
        <w:t>TR62: Adana, Mersin</w:t>
      </w:r>
      <w:r>
        <w:rPr>
          <w:b w:val="0"/>
          <w:color w:val="000000" w:themeColor="text1"/>
          <w:sz w:val="16"/>
          <w:szCs w:val="16"/>
        </w:rPr>
        <w:t xml:space="preserve">, </w:t>
      </w:r>
      <w:r w:rsidRPr="00F248AA">
        <w:rPr>
          <w:b w:val="0"/>
          <w:color w:val="000000" w:themeColor="text1"/>
          <w:sz w:val="16"/>
          <w:szCs w:val="16"/>
        </w:rPr>
        <w:t>TR83:Samsun, Tokat, Çorum, Amasya,</w:t>
      </w:r>
      <w:r>
        <w:rPr>
          <w:b w:val="0"/>
          <w:color w:val="000000" w:themeColor="text1"/>
          <w:sz w:val="16"/>
          <w:szCs w:val="16"/>
        </w:rPr>
        <w:t xml:space="preserve"> </w:t>
      </w:r>
      <w:r w:rsidRPr="00F248AA">
        <w:rPr>
          <w:b w:val="0"/>
          <w:color w:val="000000" w:themeColor="text1"/>
          <w:sz w:val="16"/>
          <w:szCs w:val="16"/>
        </w:rPr>
        <w:t>TR81:Zonguldak, Karabük, Bartın,</w:t>
      </w:r>
      <w:r w:rsidRPr="00F248AA">
        <w:rPr>
          <w:sz w:val="16"/>
          <w:szCs w:val="16"/>
        </w:rPr>
        <w:t xml:space="preserve"> </w:t>
      </w:r>
      <w:r w:rsidRPr="00F248AA">
        <w:rPr>
          <w:b w:val="0"/>
          <w:color w:val="000000" w:themeColor="text1"/>
          <w:sz w:val="16"/>
          <w:szCs w:val="16"/>
        </w:rPr>
        <w:t>TR42: Kocaeli, Sakarya, Düzce, Bolu, Yalova, TRB1:Malatya, Elazığ, Bingöl, Tunceli, TR51:Ankara,</w:t>
      </w:r>
      <w:r>
        <w:rPr>
          <w:b w:val="0"/>
          <w:color w:val="000000" w:themeColor="text1"/>
          <w:sz w:val="16"/>
          <w:szCs w:val="16"/>
        </w:rPr>
        <w:t xml:space="preserve"> </w:t>
      </w:r>
      <w:r w:rsidRPr="00F248AA">
        <w:rPr>
          <w:b w:val="0"/>
          <w:color w:val="000000" w:themeColor="text1"/>
          <w:sz w:val="16"/>
          <w:szCs w:val="16"/>
        </w:rPr>
        <w:t>TR72: Kayseri, Sivas, Yozgat,</w:t>
      </w:r>
      <w:r w:rsidRPr="003A4EB7">
        <w:rPr>
          <w:b w:val="0"/>
          <w:color w:val="000000" w:themeColor="text1"/>
          <w:sz w:val="16"/>
          <w:szCs w:val="16"/>
        </w:rPr>
        <w:t xml:space="preserve"> </w:t>
      </w:r>
      <w:r w:rsidRPr="00F248AA">
        <w:rPr>
          <w:b w:val="0"/>
          <w:color w:val="000000" w:themeColor="text1"/>
          <w:sz w:val="16"/>
          <w:szCs w:val="16"/>
        </w:rPr>
        <w:t>TR82:Kastamonu, Çankırı, Sinop,</w:t>
      </w:r>
      <w:r w:rsidRPr="00F248AA">
        <w:rPr>
          <w:sz w:val="16"/>
          <w:szCs w:val="16"/>
        </w:rPr>
        <w:t xml:space="preserve"> </w:t>
      </w:r>
      <w:r w:rsidRPr="00F248AA">
        <w:rPr>
          <w:b w:val="0"/>
          <w:color w:val="000000" w:themeColor="text1"/>
          <w:sz w:val="16"/>
          <w:szCs w:val="16"/>
        </w:rPr>
        <w:t>TRA2:Ağrı, Kars, Iğdır, Ardahan, TR41: Bursa, Eskişehir, Bilecik,</w:t>
      </w:r>
      <w:r>
        <w:rPr>
          <w:b w:val="0"/>
          <w:color w:val="000000" w:themeColor="text1"/>
          <w:sz w:val="16"/>
          <w:szCs w:val="16"/>
        </w:rPr>
        <w:t xml:space="preserve"> </w:t>
      </w:r>
      <w:r w:rsidRPr="00F248AA">
        <w:rPr>
          <w:b w:val="0"/>
          <w:color w:val="000000" w:themeColor="text1"/>
          <w:sz w:val="16"/>
          <w:szCs w:val="16"/>
        </w:rPr>
        <w:t>TR21:</w:t>
      </w:r>
      <w:r w:rsidRPr="00F248AA">
        <w:rPr>
          <w:sz w:val="16"/>
          <w:szCs w:val="16"/>
        </w:rPr>
        <w:t xml:space="preserve"> </w:t>
      </w:r>
      <w:r w:rsidRPr="00F248AA">
        <w:rPr>
          <w:b w:val="0"/>
          <w:color w:val="000000" w:themeColor="text1"/>
          <w:sz w:val="16"/>
          <w:szCs w:val="16"/>
        </w:rPr>
        <w:t>Tekirdağ, Edirne, Kırklareli, TR22:</w:t>
      </w:r>
      <w:r w:rsidRPr="00F248AA">
        <w:rPr>
          <w:sz w:val="16"/>
          <w:szCs w:val="16"/>
        </w:rPr>
        <w:t xml:space="preserve"> </w:t>
      </w:r>
      <w:r w:rsidRPr="00F248AA">
        <w:rPr>
          <w:b w:val="0"/>
          <w:color w:val="000000" w:themeColor="text1"/>
          <w:sz w:val="16"/>
          <w:szCs w:val="16"/>
        </w:rPr>
        <w:t>Balıkesir, Çanakkale</w:t>
      </w:r>
      <w:r>
        <w:rPr>
          <w:b w:val="0"/>
          <w:color w:val="000000" w:themeColor="text1"/>
          <w:sz w:val="16"/>
          <w:szCs w:val="16"/>
        </w:rPr>
        <w:t xml:space="preserve">, </w:t>
      </w:r>
      <w:r w:rsidRPr="00F248AA">
        <w:rPr>
          <w:b w:val="0"/>
          <w:color w:val="000000" w:themeColor="text1"/>
          <w:sz w:val="16"/>
          <w:szCs w:val="16"/>
        </w:rPr>
        <w:t>TR32: Aydın, Denizli, Muğla,</w:t>
      </w:r>
      <w:r>
        <w:rPr>
          <w:b w:val="0"/>
          <w:color w:val="000000" w:themeColor="text1"/>
          <w:sz w:val="16"/>
          <w:szCs w:val="16"/>
        </w:rPr>
        <w:t xml:space="preserve"> </w:t>
      </w:r>
      <w:r w:rsidRPr="00F248AA">
        <w:rPr>
          <w:b w:val="0"/>
          <w:color w:val="000000" w:themeColor="text1"/>
          <w:sz w:val="16"/>
          <w:szCs w:val="16"/>
        </w:rPr>
        <w:t>TRA1:Erzurum, Erzincan, Bayburt,</w:t>
      </w:r>
      <w:r w:rsidRPr="003A4EB7">
        <w:rPr>
          <w:b w:val="0"/>
          <w:color w:val="000000" w:themeColor="text1"/>
          <w:sz w:val="16"/>
          <w:szCs w:val="16"/>
        </w:rPr>
        <w:t xml:space="preserve"> </w:t>
      </w:r>
      <w:r w:rsidRPr="00F248AA">
        <w:rPr>
          <w:b w:val="0"/>
          <w:color w:val="000000" w:themeColor="text1"/>
          <w:sz w:val="16"/>
          <w:szCs w:val="16"/>
        </w:rPr>
        <w:t>TR52: Konya, Karaman, TR90:Trabzon, Ordu, Giresun, Rize, Artvin, Gümüşhane, TR33: Manisa,</w:t>
      </w:r>
      <w:r>
        <w:rPr>
          <w:b w:val="0"/>
          <w:color w:val="000000" w:themeColor="text1"/>
          <w:sz w:val="16"/>
          <w:szCs w:val="16"/>
        </w:rPr>
        <w:t xml:space="preserve"> Afyonkarahisar, Kütahya, Uşak</w:t>
      </w:r>
      <w:r>
        <w:rPr>
          <w:b w:val="0"/>
          <w:color w:val="000000" w:themeColor="text1"/>
          <w:sz w:val="16"/>
          <w:szCs w:val="16"/>
        </w:rPr>
        <w:br/>
      </w:r>
      <w:r w:rsidRPr="0070209F">
        <w:rPr>
          <w:color w:val="000000" w:themeColor="text1"/>
          <w:sz w:val="20"/>
          <w:szCs w:val="20"/>
        </w:rPr>
        <w:t>Not:</w:t>
      </w:r>
      <m:oMath>
        <m:r>
          <m:rPr>
            <m:sty m:val="bi"/>
          </m:rPr>
          <w:rPr>
            <w:rFonts w:ascii="Cambria Math" w:hAnsi="Cambria Math"/>
            <w:sz w:val="20"/>
            <w:szCs w:val="20"/>
          </w:rPr>
          <m:t xml:space="preserve"> </m:t>
        </m:r>
      </m:oMath>
      <w:r w:rsidRPr="0070209F">
        <w:rPr>
          <w:b w:val="0"/>
          <w:color w:val="000000" w:themeColor="text1"/>
          <w:sz w:val="20"/>
          <w:szCs w:val="20"/>
        </w:rPr>
        <w:t>Bu görünüm Doç. Dr. İnsan Tunalı tarafından önerilmiştir, kendisine teşekkür ederiz.</w:t>
      </w:r>
    </w:p>
    <w:p w:rsidR="00951213" w:rsidRDefault="00951213" w:rsidP="00951213">
      <w:pPr>
        <w:rPr>
          <w:rFonts w:cs="Arial"/>
        </w:rPr>
      </w:pPr>
      <w:r w:rsidRPr="00F23FE3">
        <w:rPr>
          <w:rFonts w:cs="Arial"/>
          <w:b/>
        </w:rPr>
        <w:t>Uzak ara en kötü durumdaki bölge</w:t>
      </w:r>
      <w:r>
        <w:rPr>
          <w:rFonts w:cs="Arial"/>
          <w:b/>
        </w:rPr>
        <w:t xml:space="preserve">nin </w:t>
      </w:r>
      <w:r w:rsidRPr="00F23FE3">
        <w:rPr>
          <w:rFonts w:cs="Arial"/>
          <w:b/>
        </w:rPr>
        <w:t xml:space="preserve"> Mardin </w:t>
      </w:r>
      <w:r>
        <w:rPr>
          <w:rFonts w:cs="Arial"/>
          <w:b/>
        </w:rPr>
        <w:t xml:space="preserve">bölgesi </w:t>
      </w:r>
      <w:r w:rsidRPr="00F23FE3">
        <w:rPr>
          <w:rFonts w:cs="Arial"/>
          <w:b/>
        </w:rPr>
        <w:t>(TRC3)</w:t>
      </w:r>
      <w:r>
        <w:rPr>
          <w:rFonts w:cs="Arial"/>
          <w:b/>
        </w:rPr>
        <w:t xml:space="preserve"> </w:t>
      </w:r>
      <w:r w:rsidRPr="00A35B81">
        <w:rPr>
          <w:rFonts w:cs="Arial"/>
        </w:rPr>
        <w:t xml:space="preserve">olduğu aşikardır. </w:t>
      </w:r>
      <w:r>
        <w:rPr>
          <w:rFonts w:cs="Arial"/>
          <w:b/>
        </w:rPr>
        <w:t xml:space="preserve"> </w:t>
      </w:r>
      <w:r w:rsidRPr="007A4215">
        <w:rPr>
          <w:rFonts w:cs="Arial"/>
        </w:rPr>
        <w:t>O kadar ki</w:t>
      </w:r>
      <w:r>
        <w:rPr>
          <w:rFonts w:cs="Arial"/>
        </w:rPr>
        <w:t xml:space="preserve"> bu bölgede işsizlik oranı (yüzde 30,1) tarım dışı istihdam oranından (Yüzde 25,5) daha yüksektir (ek tablo). Bu bölegenin en kötüler alyanının sol uç köşesinde olması anlamlıdır. Mardin’i </w:t>
      </w:r>
      <w:r w:rsidRPr="00F23FE3">
        <w:rPr>
          <w:rFonts w:cs="Arial"/>
          <w:b/>
        </w:rPr>
        <w:t>Şanlıurfa</w:t>
      </w:r>
      <w:r>
        <w:rPr>
          <w:rFonts w:cs="Arial"/>
          <w:b/>
        </w:rPr>
        <w:t>-</w:t>
      </w:r>
      <w:r>
        <w:rPr>
          <w:rFonts w:cs="Arial"/>
          <w:b/>
        </w:rPr>
        <w:lastRenderedPageBreak/>
        <w:t xml:space="preserve">Diyarbakır </w:t>
      </w:r>
      <w:r w:rsidRPr="00F23FE3">
        <w:rPr>
          <w:rFonts w:cs="Arial"/>
          <w:b/>
        </w:rPr>
        <w:t xml:space="preserve"> (TRC2) bölge</w:t>
      </w:r>
      <w:r>
        <w:rPr>
          <w:rFonts w:cs="Arial"/>
          <w:b/>
        </w:rPr>
        <w:t xml:space="preserve">si takip etmektedir.  </w:t>
      </w:r>
      <w:r w:rsidRPr="00F23FE3">
        <w:rPr>
          <w:rFonts w:cs="Arial"/>
        </w:rPr>
        <w:t xml:space="preserve">Bu iki bölgenin ardından </w:t>
      </w:r>
      <w:r w:rsidRPr="00161AB6">
        <w:rPr>
          <w:rFonts w:cs="Arial"/>
          <w:b/>
        </w:rPr>
        <w:t>Van bölgesi</w:t>
      </w:r>
      <w:r w:rsidRPr="00F23FE3">
        <w:rPr>
          <w:rFonts w:cs="Arial"/>
        </w:rPr>
        <w:t xml:space="preserve"> (TRB2) geliyor. </w:t>
      </w:r>
      <w:r>
        <w:rPr>
          <w:rFonts w:cs="Arial"/>
        </w:rPr>
        <w:t>İ</w:t>
      </w:r>
      <w:r w:rsidRPr="00F23FE3">
        <w:rPr>
          <w:rFonts w:cs="Arial"/>
        </w:rPr>
        <w:t>şsiz</w:t>
      </w:r>
      <w:r>
        <w:rPr>
          <w:rFonts w:cs="Arial"/>
        </w:rPr>
        <w:t>lik</w:t>
      </w:r>
      <w:r w:rsidRPr="00F23FE3">
        <w:rPr>
          <w:rFonts w:cs="Arial"/>
        </w:rPr>
        <w:t xml:space="preserve"> oranı</w:t>
      </w:r>
      <w:r>
        <w:rPr>
          <w:rFonts w:cs="Arial"/>
        </w:rPr>
        <w:t>nın yüksekliği</w:t>
      </w:r>
      <w:r w:rsidRPr="00F23FE3">
        <w:rPr>
          <w:rFonts w:cs="Arial"/>
        </w:rPr>
        <w:t xml:space="preserve"> (yüzde 14,4) </w:t>
      </w:r>
      <w:r>
        <w:rPr>
          <w:rFonts w:cs="Arial"/>
        </w:rPr>
        <w:t>nispeten ılımlı olmakla bir</w:t>
      </w:r>
      <w:r w:rsidRPr="00F23FE3">
        <w:rPr>
          <w:rFonts w:cs="Arial"/>
        </w:rPr>
        <w:t xml:space="preserve">likte yüzde </w:t>
      </w:r>
      <w:r>
        <w:rPr>
          <w:rFonts w:cs="Arial"/>
        </w:rPr>
        <w:t xml:space="preserve">26,8 ile bu bölge en düşük istihdam oranına sahip ikinci bölgedir. </w:t>
      </w:r>
      <w:r w:rsidRPr="00161AB6">
        <w:rPr>
          <w:rFonts w:cs="Arial"/>
          <w:b/>
        </w:rPr>
        <w:t>Sonuçta daha kapsamlı bir ölçüt kullanıldığında en kötü durumdaki üç bölge Türkiye’nin Güneydoğu bölgesi ile özdeş</w:t>
      </w:r>
      <w:r>
        <w:rPr>
          <w:rFonts w:cs="Arial"/>
          <w:b/>
        </w:rPr>
        <w:t>leşmektedir</w:t>
      </w:r>
      <w:r>
        <w:rPr>
          <w:rFonts w:cs="Arial"/>
        </w:rPr>
        <w:t xml:space="preserve">. Bu sonuç şaşırtıcı olmasa gerekir. </w:t>
      </w:r>
    </w:p>
    <w:p w:rsidR="00951213" w:rsidRPr="006A0766" w:rsidRDefault="00951213" w:rsidP="00951213">
      <w:pPr>
        <w:rPr>
          <w:rFonts w:cs="Arial"/>
        </w:rPr>
      </w:pPr>
      <w:r w:rsidRPr="002D3B5D">
        <w:rPr>
          <w:rFonts w:cs="Arial"/>
        </w:rPr>
        <w:t>En kötüler alanının sınırlarında üç bölge daha bulunuyor:</w:t>
      </w:r>
      <w:r>
        <w:rPr>
          <w:rFonts w:cs="Arial"/>
        </w:rPr>
        <w:t xml:space="preserve"> Kapadokya (TR71), Hatay (TR63) ve Gaziantep (TRC1), Bu bölgelerde yüksek işsizlik oranları (yüzde 15,8-18 arası) hüküm sürerken tarım dışı istihdam oranları da nispeten düşüktür.</w:t>
      </w:r>
    </w:p>
    <w:p w:rsidR="00CF2B6E" w:rsidRDefault="00161AB6" w:rsidP="0054644B">
      <w:pPr>
        <w:rPr>
          <w:rFonts w:cs="Arial"/>
          <w:sz w:val="24"/>
          <w:szCs w:val="24"/>
        </w:rPr>
      </w:pPr>
      <w:r>
        <w:rPr>
          <w:rFonts w:cs="Arial"/>
          <w:b/>
          <w:sz w:val="24"/>
          <w:szCs w:val="24"/>
        </w:rPr>
        <w:t>Bölgesel işsizlikte en iyiler</w:t>
      </w:r>
    </w:p>
    <w:p w:rsidR="00F338A0" w:rsidRDefault="00716E95" w:rsidP="0054644B">
      <w:pPr>
        <w:rPr>
          <w:rFonts w:cs="Arial"/>
        </w:rPr>
      </w:pPr>
      <w:r w:rsidRPr="00F23FE3">
        <w:rPr>
          <w:rFonts w:cs="Arial"/>
        </w:rPr>
        <w:t>En iyi durumdaki bölgeler</w:t>
      </w:r>
      <w:r w:rsidR="002D1455">
        <w:rPr>
          <w:rFonts w:cs="Arial"/>
        </w:rPr>
        <w:t xml:space="preserve">i kapsayan Alt sağdaki alana bakıldığında </w:t>
      </w:r>
      <w:r w:rsidRPr="00F23FE3">
        <w:rPr>
          <w:rFonts w:cs="Arial"/>
        </w:rPr>
        <w:t xml:space="preserve"> </w:t>
      </w:r>
      <w:r w:rsidR="002D1455" w:rsidRPr="002D1455">
        <w:rPr>
          <w:rFonts w:cs="Arial"/>
          <w:b/>
        </w:rPr>
        <w:t xml:space="preserve">en iyi konuma sahip bölgenin </w:t>
      </w:r>
      <w:r w:rsidR="00AA6FC5" w:rsidRPr="002D1455">
        <w:rPr>
          <w:rFonts w:cs="Arial"/>
          <w:b/>
        </w:rPr>
        <w:t>Trakya (TR21) böl</w:t>
      </w:r>
      <w:r w:rsidR="002D1455" w:rsidRPr="002D1455">
        <w:rPr>
          <w:rFonts w:cs="Arial"/>
          <w:b/>
        </w:rPr>
        <w:t>g</w:t>
      </w:r>
      <w:r w:rsidR="00AA6FC5" w:rsidRPr="002D1455">
        <w:rPr>
          <w:rFonts w:cs="Arial"/>
          <w:b/>
        </w:rPr>
        <w:t>esi</w:t>
      </w:r>
      <w:r w:rsidR="002D1455">
        <w:rPr>
          <w:rFonts w:cs="Arial"/>
          <w:b/>
        </w:rPr>
        <w:t xml:space="preserve"> </w:t>
      </w:r>
      <w:r w:rsidR="002D1455" w:rsidRPr="002D1455">
        <w:rPr>
          <w:rFonts w:cs="Arial"/>
        </w:rPr>
        <w:t>olduğu açıkça görülmektedir.</w:t>
      </w:r>
      <w:r w:rsidR="002D1455">
        <w:rPr>
          <w:rFonts w:cs="Arial"/>
          <w:b/>
        </w:rPr>
        <w:t xml:space="preserve"> </w:t>
      </w:r>
      <w:r w:rsidR="00AA6FC5" w:rsidRPr="00AA6FC5">
        <w:rPr>
          <w:rFonts w:cs="Arial"/>
        </w:rPr>
        <w:t xml:space="preserve">Trakya </w:t>
      </w:r>
      <w:r w:rsidR="001F561B" w:rsidRPr="00AA6FC5">
        <w:rPr>
          <w:rFonts w:cs="Arial"/>
        </w:rPr>
        <w:t xml:space="preserve">nispeten </w:t>
      </w:r>
      <w:r w:rsidRPr="00AA6FC5">
        <w:rPr>
          <w:rFonts w:cs="Arial"/>
        </w:rPr>
        <w:t>düşük işsizlik oranı</w:t>
      </w:r>
      <w:r w:rsidR="007651EB" w:rsidRPr="00AA6FC5">
        <w:rPr>
          <w:rFonts w:cs="Arial"/>
        </w:rPr>
        <w:t>na</w:t>
      </w:r>
      <w:r w:rsidRPr="00AA6FC5">
        <w:rPr>
          <w:rFonts w:cs="Arial"/>
        </w:rPr>
        <w:t xml:space="preserve"> (yüzde 8,8) </w:t>
      </w:r>
      <w:r w:rsidR="00AA6FC5">
        <w:rPr>
          <w:rFonts w:cs="Arial"/>
        </w:rPr>
        <w:t xml:space="preserve">sahipken </w:t>
      </w:r>
      <w:r w:rsidR="007651EB" w:rsidRPr="00AA6FC5">
        <w:rPr>
          <w:rFonts w:cs="Arial"/>
        </w:rPr>
        <w:t xml:space="preserve">aynı zamanda </w:t>
      </w:r>
      <w:r w:rsidR="00AA6FC5">
        <w:rPr>
          <w:rFonts w:cs="Arial"/>
        </w:rPr>
        <w:t xml:space="preserve">Türkiye’nin </w:t>
      </w:r>
      <w:r w:rsidR="001F561B" w:rsidRPr="00AA6FC5">
        <w:rPr>
          <w:rFonts w:cs="Arial"/>
        </w:rPr>
        <w:t xml:space="preserve">en yüksek </w:t>
      </w:r>
      <w:r w:rsidRPr="00AA6FC5">
        <w:rPr>
          <w:rFonts w:cs="Arial"/>
        </w:rPr>
        <w:t>ist</w:t>
      </w:r>
      <w:r w:rsidR="00CF2B6E" w:rsidRPr="00AA6FC5">
        <w:rPr>
          <w:rFonts w:cs="Arial"/>
        </w:rPr>
        <w:t>i</w:t>
      </w:r>
      <w:r w:rsidRPr="00AA6FC5">
        <w:rPr>
          <w:rFonts w:cs="Arial"/>
        </w:rPr>
        <w:t xml:space="preserve">hidam oranına </w:t>
      </w:r>
      <w:r w:rsidR="00CF2B6E" w:rsidRPr="00AA6FC5">
        <w:rPr>
          <w:rFonts w:cs="Arial"/>
        </w:rPr>
        <w:t>(yüzde 4</w:t>
      </w:r>
      <w:r w:rsidR="001F561B" w:rsidRPr="00AA6FC5">
        <w:rPr>
          <w:rFonts w:cs="Arial"/>
        </w:rPr>
        <w:t>8,9</w:t>
      </w:r>
      <w:r w:rsidR="00CF2B6E" w:rsidRPr="00AA6FC5">
        <w:rPr>
          <w:rFonts w:cs="Arial"/>
        </w:rPr>
        <w:t xml:space="preserve">) </w:t>
      </w:r>
      <w:r w:rsidRPr="00AA6FC5">
        <w:rPr>
          <w:rFonts w:cs="Arial"/>
        </w:rPr>
        <w:t>sahip</w:t>
      </w:r>
      <w:r w:rsidRPr="00F23FE3">
        <w:rPr>
          <w:rFonts w:cs="Arial"/>
          <w:b/>
        </w:rPr>
        <w:t xml:space="preserve"> </w:t>
      </w:r>
      <w:r w:rsidR="00AA6FC5" w:rsidRPr="00AA6FC5">
        <w:rPr>
          <w:rFonts w:cs="Arial"/>
        </w:rPr>
        <w:t>bölgesi</w:t>
      </w:r>
      <w:r w:rsidR="007F21BB">
        <w:rPr>
          <w:rFonts w:cs="Arial"/>
        </w:rPr>
        <w:t>dir</w:t>
      </w:r>
      <w:r w:rsidR="00AA6FC5" w:rsidRPr="00AA6FC5">
        <w:rPr>
          <w:rFonts w:cs="Arial"/>
        </w:rPr>
        <w:t xml:space="preserve"> </w:t>
      </w:r>
      <w:r w:rsidRPr="00F23FE3">
        <w:rPr>
          <w:rFonts w:cs="Arial"/>
        </w:rPr>
        <w:t>(</w:t>
      </w:r>
      <w:r w:rsidR="001F561B">
        <w:rPr>
          <w:rFonts w:cs="Arial"/>
        </w:rPr>
        <w:t>Ek Tablo)</w:t>
      </w:r>
      <w:r w:rsidRPr="00F23FE3">
        <w:rPr>
          <w:rFonts w:cs="Arial"/>
        </w:rPr>
        <w:t xml:space="preserve">. </w:t>
      </w:r>
      <w:r w:rsidR="007651EB">
        <w:rPr>
          <w:rFonts w:cs="Arial"/>
        </w:rPr>
        <w:t>Bu nispeten sürpriz bir sonuç sayılır. İstihdam oranının yüksekliği bu bölgenin sanayileşmede oldukça iyi bir yere gel</w:t>
      </w:r>
      <w:r w:rsidR="00F338A0">
        <w:rPr>
          <w:rFonts w:cs="Arial"/>
        </w:rPr>
        <w:t>diği</w:t>
      </w:r>
      <w:r w:rsidR="007F21BB">
        <w:rPr>
          <w:rFonts w:cs="Arial"/>
        </w:rPr>
        <w:t>ni aynı zamanda da</w:t>
      </w:r>
      <w:r w:rsidR="00F338A0">
        <w:rPr>
          <w:rFonts w:cs="Arial"/>
        </w:rPr>
        <w:t xml:space="preserve">  yüksek</w:t>
      </w:r>
      <w:r w:rsidR="007651EB">
        <w:rPr>
          <w:rFonts w:cs="Arial"/>
        </w:rPr>
        <w:t xml:space="preserve"> kadın istihdam oranın</w:t>
      </w:r>
      <w:r w:rsidR="00F338A0">
        <w:rPr>
          <w:rFonts w:cs="Arial"/>
        </w:rPr>
        <w:t>a sahip olduğunu göstermektedir</w:t>
      </w:r>
      <w:r w:rsidR="007651EB">
        <w:rPr>
          <w:rFonts w:cs="Arial"/>
        </w:rPr>
        <w:t xml:space="preserve">. </w:t>
      </w:r>
    </w:p>
    <w:p w:rsidR="00791723" w:rsidRDefault="00716E95" w:rsidP="0054644B">
      <w:pPr>
        <w:rPr>
          <w:rFonts w:cs="Arial"/>
          <w:b/>
        </w:rPr>
      </w:pPr>
      <w:r w:rsidRPr="00F23FE3">
        <w:rPr>
          <w:rFonts w:cs="Arial"/>
        </w:rPr>
        <w:t xml:space="preserve">En iyiler sıralamasında </w:t>
      </w:r>
      <w:r w:rsidRPr="00E73FE5">
        <w:rPr>
          <w:rFonts w:cs="Arial"/>
          <w:b/>
        </w:rPr>
        <w:t xml:space="preserve">Trakya’nın </w:t>
      </w:r>
      <w:r w:rsidR="002D1455">
        <w:rPr>
          <w:rFonts w:cs="Arial"/>
          <w:b/>
        </w:rPr>
        <w:t xml:space="preserve">yanı sıra </w:t>
      </w:r>
      <w:r w:rsidR="00791723">
        <w:rPr>
          <w:rFonts w:cs="Arial"/>
          <w:b/>
        </w:rPr>
        <w:t xml:space="preserve">4 bölge dikkat çekmektedir </w:t>
      </w:r>
      <w:r w:rsidR="00791723" w:rsidRPr="00791723">
        <w:rPr>
          <w:rFonts w:cs="Arial"/>
        </w:rPr>
        <w:t>(Bu alanda</w:t>
      </w:r>
      <w:r w:rsidR="00791723">
        <w:rPr>
          <w:rFonts w:cs="Arial"/>
          <w:b/>
        </w:rPr>
        <w:t xml:space="preserve"> </w:t>
      </w:r>
      <w:r w:rsidR="00791723" w:rsidRPr="00791723">
        <w:rPr>
          <w:rFonts w:cs="Arial"/>
        </w:rPr>
        <w:t>yer alan</w:t>
      </w:r>
      <w:r w:rsidR="00791723">
        <w:rPr>
          <w:rFonts w:cs="Arial"/>
          <w:b/>
        </w:rPr>
        <w:t xml:space="preserve"> d</w:t>
      </w:r>
      <w:r w:rsidR="00791723">
        <w:rPr>
          <w:rFonts w:cs="Arial"/>
        </w:rPr>
        <w:t>iğer  3 bölge TR52, TR33 ve TR90 oldukça düşük işsizlik oranlarına sahip olmakla birlikte aynı zamanda en düşük tarım dışı istihdam oranlarına sahiptirler)</w:t>
      </w:r>
      <w:r w:rsidR="00791723">
        <w:rPr>
          <w:rFonts w:cs="Arial"/>
          <w:b/>
        </w:rPr>
        <w:t xml:space="preserve">. </w:t>
      </w:r>
      <w:r w:rsidR="00791723" w:rsidRPr="00791723">
        <w:rPr>
          <w:rFonts w:cs="Arial"/>
        </w:rPr>
        <w:t xml:space="preserve">Bu </w:t>
      </w:r>
      <w:r w:rsidR="00791723">
        <w:rPr>
          <w:rFonts w:cs="Arial"/>
        </w:rPr>
        <w:t>4</w:t>
      </w:r>
      <w:r w:rsidR="00791723" w:rsidRPr="00791723">
        <w:rPr>
          <w:rFonts w:cs="Arial"/>
        </w:rPr>
        <w:t xml:space="preserve"> bölgenin</w:t>
      </w:r>
      <w:r w:rsidR="00791723">
        <w:rPr>
          <w:rFonts w:cs="Arial"/>
          <w:b/>
        </w:rPr>
        <w:t xml:space="preserve"> </w:t>
      </w:r>
      <w:r w:rsidR="00791723" w:rsidRPr="00791723">
        <w:rPr>
          <w:rFonts w:cs="Arial"/>
        </w:rPr>
        <w:t>ikisi</w:t>
      </w:r>
      <w:r w:rsidR="00791723">
        <w:rPr>
          <w:rFonts w:cs="Arial"/>
        </w:rPr>
        <w:t xml:space="preserve"> (</w:t>
      </w:r>
      <w:r w:rsidR="00791723" w:rsidRPr="00113F1E">
        <w:rPr>
          <w:rFonts w:cs="Arial"/>
          <w:b/>
        </w:rPr>
        <w:t>Ankara TR51 ve Kocaeli TR42</w:t>
      </w:r>
      <w:r w:rsidR="00791723">
        <w:rPr>
          <w:rFonts w:cs="Arial"/>
        </w:rPr>
        <w:t xml:space="preserve">) ortalamanın altında olmakla birlikte nispeten yüksek işsizlik oranlarına sahiptirler ama buna karşılık tarım dışı istihdam oranları </w:t>
      </w:r>
      <w:r w:rsidR="00113F1E">
        <w:rPr>
          <w:rFonts w:cs="Arial"/>
        </w:rPr>
        <w:t>çok yüksektir. Diğer ikisi (</w:t>
      </w:r>
      <w:r w:rsidR="00113F1E" w:rsidRPr="00113F1E">
        <w:rPr>
          <w:rFonts w:cs="Arial"/>
          <w:b/>
        </w:rPr>
        <w:t>Bursa TR41 ve Aydın TR32)</w:t>
      </w:r>
      <w:r w:rsidR="00113F1E">
        <w:rPr>
          <w:rFonts w:cs="Arial"/>
        </w:rPr>
        <w:t xml:space="preserve"> Ankara ve Kocaeli bölgelerine kıyasla daha düşük işsizlik oranlarına sahip olmakla birlikte tarım dışı istihdam oranları bu iki bölgenin oranlarından biraz daha düşüktür. Bu 4 bölgeyi en iyi sıralamasına sokmak için daha fazla gösterge gerekir.</w:t>
      </w:r>
      <w:r w:rsidR="00B1199C">
        <w:rPr>
          <w:rFonts w:cs="Arial"/>
        </w:rPr>
        <w:t xml:space="preserve"> Bununla birlikte işsizlik oranına istihdam oranına kıyasla daha yüksek ağırlık verilecek olursa </w:t>
      </w:r>
      <w:r w:rsidR="00B1199C" w:rsidRPr="005D5AA1">
        <w:rPr>
          <w:rFonts w:cs="Arial"/>
          <w:b/>
        </w:rPr>
        <w:t>Bursa bölgesini ikincii en iyi Aydın bölgesini de üçüncü en iyi olarak düşünebiliriz.</w:t>
      </w:r>
      <w:r w:rsidR="00B1199C">
        <w:rPr>
          <w:rFonts w:cs="Arial"/>
        </w:rPr>
        <w:t xml:space="preserve"> En iyi üç bölgenin Batı’ya ait olmaları da </w:t>
      </w:r>
      <w:r w:rsidR="00970D38">
        <w:rPr>
          <w:rFonts w:cs="Arial"/>
        </w:rPr>
        <w:t xml:space="preserve">şaşırtıcı olmasa gerek. </w:t>
      </w:r>
      <w:r w:rsidR="00B1199C">
        <w:rPr>
          <w:rFonts w:cs="Arial"/>
        </w:rPr>
        <w:t xml:space="preserve"> </w:t>
      </w:r>
    </w:p>
    <w:p w:rsidR="00E41316" w:rsidRPr="00E41316" w:rsidRDefault="00E41316" w:rsidP="0054644B">
      <w:pPr>
        <w:rPr>
          <w:b/>
          <w:sz w:val="24"/>
          <w:szCs w:val="24"/>
        </w:rPr>
      </w:pPr>
      <w:r w:rsidRPr="00BB475E">
        <w:rPr>
          <w:b/>
          <w:sz w:val="24"/>
          <w:szCs w:val="24"/>
        </w:rPr>
        <w:t>İşsizliğin arttığı bölgeler</w:t>
      </w:r>
    </w:p>
    <w:p w:rsidR="00363686" w:rsidRPr="00F23FE3" w:rsidRDefault="00E41316" w:rsidP="0054644B">
      <w:r>
        <w:t xml:space="preserve">İlk bölümde bölgeleri 2016 konumları itibariyle karşılaştırdık. Bu bölümde işsizlikteki değişimler ve bu değişimlerin kaynağındaki işgücü piyasası dinamikleri itibariyle </w:t>
      </w:r>
      <w:r w:rsidR="00BA59EF">
        <w:t xml:space="preserve">değerlendirmek </w:t>
      </w:r>
      <w:r>
        <w:t xml:space="preserve"> istiyoruz. </w:t>
      </w:r>
      <w:r w:rsidR="00280444" w:rsidRPr="00F23FE3">
        <w:t xml:space="preserve">Türkiye genelinde 2015’ten 2016’ya tarım dışı işsizlik oranı yüzde </w:t>
      </w:r>
      <w:r w:rsidR="00363686" w:rsidRPr="00F23FE3">
        <w:t>12,4’ten 13’e yükseldi. Bir yıl gibi nispeten kısa bir süre için oldukça yüksek bir artış söz konusu. Ancak ülke genelindeki yüksek işsizlik artışı</w:t>
      </w:r>
      <w:r w:rsidR="00BB475E">
        <w:t>nın</w:t>
      </w:r>
      <w:r w:rsidR="00363686" w:rsidRPr="00F23FE3">
        <w:t xml:space="preserve"> tüm bölgeler için geçerli</w:t>
      </w:r>
      <w:r w:rsidR="00BB475E">
        <w:t xml:space="preserve"> olmadığını gözlemliyoruz</w:t>
      </w:r>
      <w:r w:rsidR="00363686" w:rsidRPr="00F23FE3">
        <w:t xml:space="preserve">. </w:t>
      </w:r>
      <w:r w:rsidR="00363686" w:rsidRPr="00E41316">
        <w:rPr>
          <w:b/>
        </w:rPr>
        <w:t>17 bölgede tarım dışı işsizlik oranları artarken 9 bölgede azalmıştır.</w:t>
      </w:r>
      <w:r w:rsidR="00363686" w:rsidRPr="00F23FE3">
        <w:t xml:space="preserve"> Ayrıca işsizlikte gerçekleşen değişimlerin kaynakları </w:t>
      </w:r>
      <w:r w:rsidR="001C6120">
        <w:t xml:space="preserve">ve şiddeti </w:t>
      </w:r>
      <w:r w:rsidR="00363686" w:rsidRPr="00F23FE3">
        <w:t>bölgeden bölgeye farklılıklar göstermektedir.</w:t>
      </w:r>
    </w:p>
    <w:p w:rsidR="00280444" w:rsidRPr="00F23FE3" w:rsidRDefault="00216A83" w:rsidP="00F23FE3">
      <w:r w:rsidRPr="00F23FE3">
        <w:t xml:space="preserve">Şekil </w:t>
      </w:r>
      <w:r w:rsidR="00BA59EF">
        <w:t>3</w:t>
      </w:r>
      <w:r w:rsidR="00373A8B" w:rsidRPr="00F23FE3">
        <w:t>’</w:t>
      </w:r>
      <w:r w:rsidR="00BA59EF">
        <w:t>t</w:t>
      </w:r>
      <w:r w:rsidR="00373A8B" w:rsidRPr="00F23FE3">
        <w:t xml:space="preserve">e tarım dışı işsizliğin arttığı bölgeler </w:t>
      </w:r>
      <w:r w:rsidRPr="00F23FE3">
        <w:t>yüzde puan olarak</w:t>
      </w:r>
      <w:r w:rsidR="00373A8B" w:rsidRPr="00F23FE3">
        <w:t xml:space="preserve"> </w:t>
      </w:r>
      <w:r w:rsidRPr="00F23FE3">
        <w:t xml:space="preserve">küçükten büyüğe sıralanmaktadır. </w:t>
      </w:r>
      <w:r w:rsidR="0044038C" w:rsidRPr="008901A1">
        <w:rPr>
          <w:b/>
        </w:rPr>
        <w:t>İşsizlik artışının uzak ara en yoğun yaşa</w:t>
      </w:r>
      <w:r w:rsidR="00373A8B" w:rsidRPr="008901A1">
        <w:rPr>
          <w:b/>
        </w:rPr>
        <w:t>ndığı</w:t>
      </w:r>
      <w:r w:rsidR="0044038C" w:rsidRPr="008901A1">
        <w:rPr>
          <w:b/>
        </w:rPr>
        <w:t xml:space="preserve"> iki bölge</w:t>
      </w:r>
      <w:r w:rsidR="00373A8B" w:rsidRPr="008901A1">
        <w:rPr>
          <w:b/>
        </w:rPr>
        <w:t xml:space="preserve"> Gaziantep (TRC1) ve (Kapadokya) (TR71) bölgeleridir.</w:t>
      </w:r>
      <w:r w:rsidR="00373A8B" w:rsidRPr="00F23FE3">
        <w:t xml:space="preserve"> Bu bölgelerde işsizlik oranı 4,4 ve 4,3 puanlık artışlar kaydederek yüzde 15,8’e ve yüzde 18’</w:t>
      </w:r>
      <w:r w:rsidR="00172926" w:rsidRPr="00F23FE3">
        <w:t xml:space="preserve">e yükselmiştir. </w:t>
      </w:r>
      <w:r w:rsidR="00684CF8" w:rsidRPr="00F23FE3">
        <w:t>Gaziantep bölgesinde y</w:t>
      </w:r>
      <w:r w:rsidR="00172926" w:rsidRPr="00F23FE3">
        <w:t>oğun işsizlik artışının kaynağı tarım dışı istihdam artış</w:t>
      </w:r>
      <w:r w:rsidR="00684CF8" w:rsidRPr="00F23FE3">
        <w:t xml:space="preserve">ının </w:t>
      </w:r>
      <w:r w:rsidR="00A34634" w:rsidRPr="00F23FE3">
        <w:t>tarım dışı</w:t>
      </w:r>
      <w:r w:rsidR="00172926" w:rsidRPr="00F23FE3">
        <w:t xml:space="preserve"> işgücü artışı karşısında yetersiz kalmasıdır (Tablo 1).</w:t>
      </w:r>
      <w:r w:rsidR="00A34634" w:rsidRPr="00F23FE3">
        <w:t xml:space="preserve"> İ</w:t>
      </w:r>
      <w:r w:rsidR="00684CF8" w:rsidRPr="00F23FE3">
        <w:t>stihdam artış</w:t>
      </w:r>
      <w:r w:rsidR="00A34634" w:rsidRPr="00F23FE3">
        <w:t xml:space="preserve">ı </w:t>
      </w:r>
      <w:r w:rsidR="00684CF8" w:rsidRPr="00F23FE3">
        <w:t xml:space="preserve">yüzde 0,7 ile sınırlı kalırken işgücü artışı yüzde 1,2’dir. </w:t>
      </w:r>
      <w:r w:rsidR="007961F0" w:rsidRPr="00E41C10">
        <w:t xml:space="preserve">Kapadokya </w:t>
      </w:r>
      <w:r w:rsidR="00684CF8" w:rsidRPr="00E41C10">
        <w:t>bölgesinde ise istihdam mutlak olarak azalmıştır</w:t>
      </w:r>
      <w:r w:rsidR="00E41C10">
        <w:t xml:space="preserve"> (Tablo 1)</w:t>
      </w:r>
      <w:r w:rsidR="00684CF8" w:rsidRPr="00E41C10">
        <w:t>.</w:t>
      </w:r>
      <w:r w:rsidR="001C6120">
        <w:t xml:space="preserve"> Son derce şiddetli bir işsizlik artışına maruz kalması ve bu artışın istihdamdaki azalıştan </w:t>
      </w:r>
      <w:r w:rsidR="001C6120">
        <w:lastRenderedPageBreak/>
        <w:t xml:space="preserve">kaynaklanıyor olması bakımından </w:t>
      </w:r>
      <w:r w:rsidR="001C6120" w:rsidRPr="001C6120">
        <w:rPr>
          <w:b/>
        </w:rPr>
        <w:t>Kapadokya’nın işgücü piyasasının gidişatı bakımından en olumsuz bölge olduğu söylenebilir.</w:t>
      </w:r>
      <w:r w:rsidR="001C6120">
        <w:t xml:space="preserve">  </w:t>
      </w:r>
      <w:r w:rsidR="00F87327">
        <w:t xml:space="preserve">Dahası bu bölgede sanayi kesiminde istihdam 95 binden 100 bine 5 bin artarken hizmetlerde 253 binden 243 bine 10 bin azalmıştır (HİA, Düzey2, istihdamın sektör dağılımı). Turizmde yaşanan krizin etkisi barizdir. </w:t>
      </w:r>
      <w:r w:rsidR="001C3BC3">
        <w:t xml:space="preserve">   </w:t>
      </w:r>
    </w:p>
    <w:p w:rsidR="00A30575" w:rsidRDefault="005B2242" w:rsidP="0054644B">
      <w:pPr>
        <w:pStyle w:val="Caption"/>
        <w:keepNext/>
        <w:spacing w:line="276" w:lineRule="auto"/>
        <w:rPr>
          <w:color w:val="auto"/>
          <w:sz w:val="22"/>
          <w:szCs w:val="22"/>
        </w:rPr>
      </w:pPr>
      <w:bookmarkStart w:id="3" w:name="_Ref381804912"/>
      <w:r>
        <w:rPr>
          <w:color w:val="auto"/>
          <w:sz w:val="22"/>
          <w:szCs w:val="22"/>
        </w:rPr>
        <w:t>Şekil</w:t>
      </w:r>
      <w:r w:rsidR="0060482C" w:rsidRPr="00695D9A">
        <w:rPr>
          <w:color w:val="auto"/>
          <w:sz w:val="22"/>
          <w:szCs w:val="22"/>
        </w:rPr>
        <w:t xml:space="preserve"> </w:t>
      </w:r>
      <w:bookmarkEnd w:id="3"/>
      <w:r w:rsidR="00D57BF4">
        <w:rPr>
          <w:color w:val="auto"/>
          <w:sz w:val="22"/>
          <w:szCs w:val="22"/>
        </w:rPr>
        <w:t>3</w:t>
      </w:r>
      <w:r w:rsidR="0060482C" w:rsidRPr="00695D9A">
        <w:rPr>
          <w:color w:val="auto"/>
          <w:sz w:val="22"/>
          <w:szCs w:val="22"/>
        </w:rPr>
        <w:t xml:space="preserve">: </w:t>
      </w:r>
      <w:r w:rsidR="00F018A7">
        <w:rPr>
          <w:color w:val="auto"/>
          <w:sz w:val="22"/>
          <w:szCs w:val="22"/>
        </w:rPr>
        <w:t>Tarım dışı işsizlik oranı artan bölgeler (yüzde puan, 2016)</w:t>
      </w:r>
    </w:p>
    <w:p w:rsidR="0046020A" w:rsidRPr="0046020A" w:rsidRDefault="00F018A7" w:rsidP="0046020A">
      <w:pPr>
        <w:pStyle w:val="Caption"/>
        <w:keepNext/>
        <w:spacing w:line="276" w:lineRule="auto"/>
        <w:rPr>
          <w:b w:val="0"/>
          <w:color w:val="000000" w:themeColor="text1"/>
          <w:sz w:val="16"/>
          <w:szCs w:val="16"/>
        </w:rPr>
      </w:pPr>
      <w:r>
        <w:rPr>
          <w:noProof/>
        </w:rPr>
        <w:drawing>
          <wp:inline distT="0" distB="0" distL="0" distR="0" wp14:anchorId="33EB943D" wp14:editId="6FA2ACA4">
            <wp:extent cx="5619750" cy="3114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665D">
        <w:rPr>
          <w:b w:val="0"/>
          <w:sz w:val="24"/>
          <w:szCs w:val="24"/>
        </w:rPr>
        <w:br/>
      </w:r>
      <w:r w:rsidR="0018665D" w:rsidRPr="00F248AA">
        <w:rPr>
          <w:b w:val="0"/>
          <w:color w:val="000000" w:themeColor="text1"/>
          <w:sz w:val="16"/>
          <w:szCs w:val="16"/>
        </w:rPr>
        <w:t xml:space="preserve">Kaynak: TUIK, Betam. </w:t>
      </w:r>
      <w:r w:rsidR="00040E8E" w:rsidRPr="00F248AA">
        <w:rPr>
          <w:b w:val="0"/>
          <w:color w:val="000000" w:themeColor="text1"/>
          <w:sz w:val="16"/>
          <w:szCs w:val="16"/>
        </w:rPr>
        <w:t>TRC1:Gaziantep, Adıyaman, Kilis, TR71: Kırıkkale, Aksaray, Niğde, Nevşehir, Kırşehir,</w:t>
      </w:r>
      <w:r w:rsidR="00040E8E" w:rsidRPr="00F248AA">
        <w:rPr>
          <w:sz w:val="16"/>
          <w:szCs w:val="16"/>
        </w:rPr>
        <w:t xml:space="preserve"> </w:t>
      </w:r>
      <w:r w:rsidR="00040E8E" w:rsidRPr="00F248AA">
        <w:rPr>
          <w:b w:val="0"/>
          <w:color w:val="000000" w:themeColor="text1"/>
          <w:sz w:val="16"/>
          <w:szCs w:val="16"/>
        </w:rPr>
        <w:t>TR83:Samsun, Tokat, Çorum, Amasya,</w:t>
      </w:r>
      <w:r w:rsidR="00040E8E" w:rsidRPr="00F248AA">
        <w:rPr>
          <w:sz w:val="16"/>
          <w:szCs w:val="16"/>
        </w:rPr>
        <w:t xml:space="preserve"> </w:t>
      </w:r>
      <w:r w:rsidR="00040E8E" w:rsidRPr="00F248AA">
        <w:rPr>
          <w:b w:val="0"/>
          <w:color w:val="000000" w:themeColor="text1"/>
          <w:sz w:val="16"/>
          <w:szCs w:val="16"/>
        </w:rPr>
        <w:t xml:space="preserve">Rize, Artvin, Gümüşhane, TRC3:Mardin, Batman, Şırnak, Siirt </w:t>
      </w:r>
      <w:r w:rsidR="00040E8E">
        <w:rPr>
          <w:b w:val="0"/>
          <w:color w:val="000000" w:themeColor="text1"/>
          <w:sz w:val="16"/>
          <w:szCs w:val="16"/>
        </w:rPr>
        <w:t xml:space="preserve">, </w:t>
      </w:r>
      <w:r w:rsidR="00040E8E" w:rsidRPr="00F248AA">
        <w:rPr>
          <w:b w:val="0"/>
          <w:color w:val="000000" w:themeColor="text1"/>
          <w:sz w:val="16"/>
          <w:szCs w:val="16"/>
        </w:rPr>
        <w:t>TR61: Antalya, Isparta, Burdur, TR81:Zonguldak, Karabük, Bartın,</w:t>
      </w:r>
      <w:r w:rsidR="00040E8E" w:rsidRPr="00040E8E">
        <w:rPr>
          <w:b w:val="0"/>
          <w:color w:val="000000" w:themeColor="text1"/>
          <w:sz w:val="16"/>
          <w:szCs w:val="16"/>
        </w:rPr>
        <w:t xml:space="preserve"> </w:t>
      </w:r>
      <w:r w:rsidR="00040E8E" w:rsidRPr="00F248AA">
        <w:rPr>
          <w:b w:val="0"/>
          <w:color w:val="000000" w:themeColor="text1"/>
          <w:sz w:val="16"/>
          <w:szCs w:val="16"/>
        </w:rPr>
        <w:t>TR22:</w:t>
      </w:r>
      <w:r w:rsidR="00040E8E" w:rsidRPr="00F248AA">
        <w:rPr>
          <w:sz w:val="16"/>
          <w:szCs w:val="16"/>
        </w:rPr>
        <w:t xml:space="preserve"> </w:t>
      </w:r>
      <w:r w:rsidR="00040E8E" w:rsidRPr="00F248AA">
        <w:rPr>
          <w:b w:val="0"/>
          <w:color w:val="000000" w:themeColor="text1"/>
          <w:sz w:val="16"/>
          <w:szCs w:val="16"/>
        </w:rPr>
        <w:t>Balıkesir, Çanakkale,</w:t>
      </w:r>
      <w:r w:rsidR="00040E8E" w:rsidRPr="00040E8E">
        <w:rPr>
          <w:b w:val="0"/>
          <w:color w:val="000000" w:themeColor="text1"/>
          <w:sz w:val="16"/>
          <w:szCs w:val="16"/>
        </w:rPr>
        <w:t xml:space="preserve"> </w:t>
      </w:r>
      <w:r w:rsidR="00040E8E" w:rsidRPr="00F248AA">
        <w:rPr>
          <w:b w:val="0"/>
          <w:color w:val="000000" w:themeColor="text1"/>
          <w:sz w:val="16"/>
          <w:szCs w:val="16"/>
        </w:rPr>
        <w:t>TR41: Bursa, Eskişehir, Bilecik,</w:t>
      </w:r>
      <w:r w:rsidR="00040E8E">
        <w:rPr>
          <w:b w:val="0"/>
          <w:color w:val="000000" w:themeColor="text1"/>
          <w:sz w:val="16"/>
          <w:szCs w:val="16"/>
        </w:rPr>
        <w:t xml:space="preserve"> </w:t>
      </w:r>
      <w:r w:rsidR="00040E8E" w:rsidRPr="00F248AA">
        <w:rPr>
          <w:b w:val="0"/>
          <w:color w:val="000000" w:themeColor="text1"/>
          <w:sz w:val="16"/>
          <w:szCs w:val="16"/>
        </w:rPr>
        <w:t>TRB1:Malatya, Elazığ, Bingöl, Tunceli, TRA2:Ağrı, Kars, Iğdır, Ardahan, TR62: Adana, Mersin</w:t>
      </w:r>
      <w:r w:rsidR="00040E8E">
        <w:rPr>
          <w:b w:val="0"/>
          <w:color w:val="000000" w:themeColor="text1"/>
          <w:sz w:val="16"/>
          <w:szCs w:val="16"/>
        </w:rPr>
        <w:t xml:space="preserve">, </w:t>
      </w:r>
      <w:r w:rsidR="00040E8E" w:rsidRPr="00F248AA">
        <w:rPr>
          <w:b w:val="0"/>
          <w:color w:val="000000" w:themeColor="text1"/>
          <w:sz w:val="16"/>
          <w:szCs w:val="16"/>
        </w:rPr>
        <w:t xml:space="preserve">TR33: Manisa, Afyonkarahisar, Kütahya, Uşak, </w:t>
      </w:r>
      <w:r w:rsidR="0018665D" w:rsidRPr="00F248AA">
        <w:rPr>
          <w:b w:val="0"/>
          <w:color w:val="000000" w:themeColor="text1"/>
          <w:sz w:val="16"/>
          <w:szCs w:val="16"/>
        </w:rPr>
        <w:t>TR10: İstanbul,</w:t>
      </w:r>
      <w:r w:rsidR="00040E8E" w:rsidRPr="00040E8E">
        <w:rPr>
          <w:b w:val="0"/>
          <w:color w:val="000000" w:themeColor="text1"/>
          <w:sz w:val="16"/>
          <w:szCs w:val="16"/>
        </w:rPr>
        <w:t xml:space="preserve"> </w:t>
      </w:r>
      <w:r w:rsidR="00040E8E" w:rsidRPr="00F248AA">
        <w:rPr>
          <w:b w:val="0"/>
          <w:color w:val="000000" w:themeColor="text1"/>
          <w:sz w:val="16"/>
          <w:szCs w:val="16"/>
        </w:rPr>
        <w:t xml:space="preserve">TRC2:Şanlıurfa, Diyarbakır, TR51:Ankara, </w:t>
      </w:r>
      <w:r w:rsidR="0018665D" w:rsidRPr="00F248AA">
        <w:rPr>
          <w:b w:val="0"/>
          <w:color w:val="000000" w:themeColor="text1"/>
          <w:sz w:val="16"/>
          <w:szCs w:val="16"/>
        </w:rPr>
        <w:t xml:space="preserve"> TR21:</w:t>
      </w:r>
      <w:r w:rsidR="0018665D" w:rsidRPr="00F248AA">
        <w:rPr>
          <w:sz w:val="16"/>
          <w:szCs w:val="16"/>
        </w:rPr>
        <w:t xml:space="preserve"> </w:t>
      </w:r>
      <w:r w:rsidR="0018665D" w:rsidRPr="00F248AA">
        <w:rPr>
          <w:b w:val="0"/>
          <w:color w:val="000000" w:themeColor="text1"/>
          <w:sz w:val="16"/>
          <w:szCs w:val="16"/>
        </w:rPr>
        <w:t>Tekirdağ, Edirne, Kırklareli, TR42: Kocaeli</w:t>
      </w:r>
      <w:r w:rsidR="00040E8E">
        <w:rPr>
          <w:b w:val="0"/>
          <w:color w:val="000000" w:themeColor="text1"/>
          <w:sz w:val="16"/>
          <w:szCs w:val="16"/>
        </w:rPr>
        <w:t>, Sakarya, Düzce, Bolu, Yalova</w:t>
      </w:r>
      <w:r w:rsidR="0046020A">
        <w:rPr>
          <w:b w:val="0"/>
          <w:color w:val="000000" w:themeColor="text1"/>
          <w:sz w:val="16"/>
          <w:szCs w:val="16"/>
        </w:rPr>
        <w:br/>
      </w:r>
      <w:r w:rsidR="0046020A" w:rsidRPr="0046020A">
        <w:rPr>
          <w:color w:val="000000" w:themeColor="text1"/>
          <w:sz w:val="16"/>
          <w:szCs w:val="16"/>
        </w:rPr>
        <w:t>Not:</w:t>
      </w:r>
      <m:oMath>
        <m:r>
          <m:rPr>
            <m:sty m:val="bi"/>
          </m:rPr>
          <w:rPr>
            <w:rFonts w:ascii="Cambria Math" w:hAnsi="Cambria Math"/>
            <w:sz w:val="16"/>
            <w:szCs w:val="16"/>
          </w:rPr>
          <m:t xml:space="preserve"> </m:t>
        </m:r>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u</m:t>
            </m:r>
          </m:e>
          <m:sub>
            <m:r>
              <m:rPr>
                <m:sty m:val="bi"/>
              </m:rPr>
              <w:rPr>
                <w:rFonts w:ascii="Cambria Math" w:hAnsi="Cambria Math"/>
                <w:color w:val="000000" w:themeColor="text1"/>
                <w:sz w:val="16"/>
                <w:szCs w:val="16"/>
              </w:rPr>
              <m:t>td</m:t>
            </m:r>
          </m:sub>
        </m:sSub>
      </m:oMath>
      <w:r w:rsidR="0046020A" w:rsidRPr="0046020A">
        <w:rPr>
          <w:b w:val="0"/>
          <w:color w:val="000000" w:themeColor="text1"/>
          <w:sz w:val="16"/>
          <w:szCs w:val="16"/>
        </w:rPr>
        <w:t>: Tarım dışı işsizlik oranı</w:t>
      </w:r>
    </w:p>
    <w:p w:rsidR="00C56737" w:rsidRDefault="00C56737" w:rsidP="00C56737">
      <w:r w:rsidRPr="00CA2E37">
        <w:rPr>
          <w:b/>
        </w:rPr>
        <w:t>En yüksek işsizlik oranına (yüzde 30,1) sahip Mardin bölgesinde (TRC3) 2,1 puanlık oldukça yüksek bir artış söz konusudur.</w:t>
      </w:r>
      <w:r w:rsidRPr="00F23FE3">
        <w:t xml:space="preserve"> Bu artışın nedeni güçlü işgücü artışına karşılık (50 bin) istihdam artışının (26</w:t>
      </w:r>
      <w:r>
        <w:t xml:space="preserve"> bin</w:t>
      </w:r>
      <w:r w:rsidRPr="00F23FE3">
        <w:t xml:space="preserve">) yetersiz kalmasıdır. Bu bölgenin olağanüstü yüksek işsizlik düzeyi ile birlikte çok düşük tarım dışı istihdam oranına sahip olduğunu görmüştük. </w:t>
      </w:r>
      <w:r w:rsidRPr="00084A44">
        <w:t xml:space="preserve">Bu olumsuzluklara oldukça yüksek işsizlik artışı da eklendiğinde, dikkate aldığımız tüm işgücü piyasası göstergeleri itibariyle </w:t>
      </w:r>
      <w:r w:rsidRPr="00084A44">
        <w:rPr>
          <w:b/>
        </w:rPr>
        <w:t>Mardin</w:t>
      </w:r>
      <w:r w:rsidR="00A645BB">
        <w:rPr>
          <w:b/>
        </w:rPr>
        <w:t>’in</w:t>
      </w:r>
      <w:r w:rsidRPr="00084A44">
        <w:rPr>
          <w:b/>
        </w:rPr>
        <w:t xml:space="preserve"> en kötü bölge olduğun</w:t>
      </w:r>
      <w:r w:rsidR="00A645BB">
        <w:rPr>
          <w:b/>
        </w:rPr>
        <w:t>u</w:t>
      </w:r>
      <w:r w:rsidRPr="00084A44">
        <w:rPr>
          <w:b/>
        </w:rPr>
        <w:t xml:space="preserve"> söyle</w:t>
      </w:r>
      <w:r w:rsidR="00A645BB">
        <w:rPr>
          <w:b/>
        </w:rPr>
        <w:t>nebilir</w:t>
      </w:r>
      <w:r w:rsidRPr="00084A44">
        <w:rPr>
          <w:b/>
        </w:rPr>
        <w:t>.</w:t>
      </w:r>
      <w:r w:rsidRPr="00F23FE3">
        <w:t xml:space="preserve"> </w:t>
      </w:r>
      <w:r>
        <w:t>Buna karşılık en kötüler sıralamasında ikinci sırayı alan Şanlıurfa-Diyarbakır bölgesinde güçlü işgücü (63 bin) ve yine güçlü istihdam (46 bin) artışları sonucu işsizlik oranı artışının 0,4 puanla sınırlı kaldığını belirtelim (Şekil 2 ve Tablo 1).</w:t>
      </w:r>
    </w:p>
    <w:p w:rsidR="00C56737" w:rsidRPr="00C56737" w:rsidRDefault="00C56737" w:rsidP="00C56737">
      <w:r w:rsidRPr="008901A1">
        <w:rPr>
          <w:b/>
        </w:rPr>
        <w:t xml:space="preserve">İşgücü piyasası dinamiği itibariyle Adana-Mersin  (TR62) </w:t>
      </w:r>
      <w:r w:rsidR="00280D89">
        <w:rPr>
          <w:b/>
        </w:rPr>
        <w:t xml:space="preserve">bölgesinin </w:t>
      </w:r>
      <w:r w:rsidRPr="008901A1">
        <w:rPr>
          <w:b/>
        </w:rPr>
        <w:t>özgünlüğüne dikkat çekmek isteriz.</w:t>
      </w:r>
      <w:r>
        <w:t xml:space="preserve"> Bu bölge 0,9 puanlık tarım dışı işsizlik oranı artışı ile işsizliğin arttığı 17 bölge arasında 11. sırada gelmektedir.  Göreli olarak </w:t>
      </w:r>
      <w:r w:rsidR="00280D89">
        <w:t>ılı</w:t>
      </w:r>
      <w:r>
        <w:t>m</w:t>
      </w:r>
      <w:r w:rsidR="00280D89">
        <w:t>lı</w:t>
      </w:r>
      <w:r>
        <w:t xml:space="preserve"> </w:t>
      </w:r>
      <w:r w:rsidR="00280D89">
        <w:t xml:space="preserve">bir işsizlik </w:t>
      </w:r>
      <w:r>
        <w:t xml:space="preserve">artış söz konusudur. Ancak artışın kaynağına inildiğinde oldukça vahim bir dinamik ortaya çıkmaktadır. </w:t>
      </w:r>
      <w:r w:rsidRPr="006A34A7">
        <w:rPr>
          <w:b/>
        </w:rPr>
        <w:t>Adana-Mersin tarım dışı istihdamda en büyük azalmanın (23 bin) kaydedildiği bölgedir.</w:t>
      </w:r>
      <w:r>
        <w:t xml:space="preserve"> İşsizlik artışının nispeten sınırlı kalmasının nedeni tarım dışı işgücünde de yüksek ve istisnai bir düşüşün (14 bin) gerçekleşmiş olmasıdır ki bu da olumlu bir gelişme değildir. Dolayısıyla, işsizlik artışı daha geniş bir perspektiften değerlendirildiğinde bu bölgede </w:t>
      </w:r>
      <w:r w:rsidRPr="008901A1">
        <w:rPr>
          <w:b/>
        </w:rPr>
        <w:t xml:space="preserve">işgücü piyasasının </w:t>
      </w:r>
      <w:r w:rsidR="00280D89">
        <w:rPr>
          <w:b/>
        </w:rPr>
        <w:t xml:space="preserve">oldukça </w:t>
      </w:r>
      <w:r w:rsidRPr="008901A1">
        <w:rPr>
          <w:b/>
        </w:rPr>
        <w:t>kötüye gitmekte olduğu aşikârdır</w:t>
      </w:r>
      <w:r>
        <w:t xml:space="preserve">. </w:t>
      </w:r>
    </w:p>
    <w:p w:rsidR="00AA35CC" w:rsidRDefault="002C5CDA" w:rsidP="0054644B">
      <w:pPr>
        <w:pStyle w:val="Caption"/>
        <w:keepNext/>
        <w:spacing w:line="276" w:lineRule="auto"/>
        <w:rPr>
          <w:color w:val="auto"/>
          <w:sz w:val="22"/>
          <w:szCs w:val="22"/>
        </w:rPr>
      </w:pPr>
      <w:bookmarkStart w:id="4" w:name="_Ref381805093"/>
      <w:bookmarkStart w:id="5" w:name="_Ref381867101"/>
      <w:r w:rsidRPr="00FF78DC">
        <w:rPr>
          <w:color w:val="auto"/>
          <w:sz w:val="22"/>
          <w:szCs w:val="22"/>
        </w:rPr>
        <w:lastRenderedPageBreak/>
        <w:t xml:space="preserve">Tablo </w:t>
      </w:r>
      <w:bookmarkEnd w:id="4"/>
      <w:bookmarkEnd w:id="5"/>
      <w:r w:rsidR="005B2242">
        <w:rPr>
          <w:color w:val="auto"/>
          <w:sz w:val="22"/>
          <w:szCs w:val="22"/>
        </w:rPr>
        <w:t>1</w:t>
      </w:r>
      <w:r w:rsidRPr="00FF78DC">
        <w:rPr>
          <w:color w:val="auto"/>
          <w:sz w:val="22"/>
          <w:szCs w:val="22"/>
        </w:rPr>
        <w:t>:</w:t>
      </w:r>
      <w:r w:rsidR="005B2242">
        <w:rPr>
          <w:color w:val="auto"/>
          <w:sz w:val="22"/>
          <w:szCs w:val="22"/>
        </w:rPr>
        <w:t xml:space="preserve"> </w:t>
      </w:r>
      <w:r w:rsidR="007D5311">
        <w:rPr>
          <w:color w:val="auto"/>
          <w:sz w:val="22"/>
          <w:szCs w:val="22"/>
        </w:rPr>
        <w:t>Tarım dışı işsizlik oranı artan</w:t>
      </w:r>
      <w:r w:rsidR="005B2242">
        <w:rPr>
          <w:color w:val="auto"/>
          <w:sz w:val="22"/>
          <w:szCs w:val="22"/>
        </w:rPr>
        <w:t xml:space="preserve"> bölgelerin tarım dışı işgücü ve istihdam durumu</w:t>
      </w:r>
      <w:r w:rsidRPr="00FF78DC">
        <w:rPr>
          <w:color w:val="auto"/>
          <w:sz w:val="22"/>
          <w:szCs w:val="22"/>
        </w:rPr>
        <w:t xml:space="preserve"> </w:t>
      </w:r>
      <w:r w:rsidR="005B2242">
        <w:rPr>
          <w:color w:val="auto"/>
          <w:sz w:val="22"/>
          <w:szCs w:val="22"/>
        </w:rPr>
        <w:t>(bin,2016</w:t>
      </w:r>
      <w:r w:rsidR="00AA35CC">
        <w:rPr>
          <w:color w:val="auto"/>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4"/>
        <w:gridCol w:w="1722"/>
        <w:gridCol w:w="1252"/>
        <w:gridCol w:w="809"/>
      </w:tblGrid>
      <w:tr w:rsidR="00914EF1" w:rsidRPr="00914EF1" w:rsidTr="00914EF1">
        <w:trPr>
          <w:trHeight w:val="398"/>
        </w:trPr>
        <w:tc>
          <w:tcPr>
            <w:tcW w:w="5284" w:type="dxa"/>
            <w:shd w:val="clear" w:color="auto" w:fill="auto"/>
            <w:noWrap/>
            <w:vAlign w:val="bottom"/>
            <w:hideMark/>
          </w:tcPr>
          <w:p w:rsidR="00914EF1" w:rsidRPr="004C0355" w:rsidRDefault="00914EF1" w:rsidP="0054644B">
            <w:pPr>
              <w:spacing w:after="0"/>
              <w:jc w:val="center"/>
              <w:rPr>
                <w:rFonts w:ascii="Times New Roman" w:eastAsia="Times New Roman" w:hAnsi="Times New Roman" w:cs="Times New Roman"/>
                <w:sz w:val="24"/>
                <w:szCs w:val="24"/>
              </w:rPr>
            </w:pPr>
            <w:r w:rsidRPr="007D5311">
              <w:rPr>
                <w:rFonts w:ascii="Calibri" w:eastAsia="Times New Roman" w:hAnsi="Calibri" w:cs="Times New Roman"/>
                <w:color w:val="000000"/>
              </w:rPr>
              <w:t>Bölgeler</w:t>
            </w:r>
          </w:p>
        </w:tc>
        <w:tc>
          <w:tcPr>
            <w:tcW w:w="1722" w:type="dxa"/>
            <w:shd w:val="clear" w:color="auto" w:fill="auto"/>
            <w:noWrap/>
            <w:vAlign w:val="bottom"/>
            <w:hideMark/>
          </w:tcPr>
          <w:p w:rsidR="00914EF1" w:rsidRPr="00172926" w:rsidRDefault="00914EF1" w:rsidP="0054644B">
            <w:pPr>
              <w:spacing w:after="0"/>
              <w:jc w:val="center"/>
              <w:rPr>
                <w:rFonts w:ascii="Calibri" w:eastAsia="Times New Roman" w:hAnsi="Calibri" w:cs="Times New Roman"/>
                <w:color w:val="000000"/>
                <w:highlight w:val="yellow"/>
              </w:rPr>
            </w:pPr>
            <w:r w:rsidRPr="000F3ED1">
              <w:rPr>
                <w:rFonts w:ascii="Calibri" w:eastAsia="Times New Roman" w:hAnsi="Calibri" w:cs="Times New Roman"/>
                <w:color w:val="000000"/>
              </w:rPr>
              <w:t>Δ LFtd</w:t>
            </w:r>
          </w:p>
        </w:tc>
        <w:tc>
          <w:tcPr>
            <w:tcW w:w="1252" w:type="dxa"/>
            <w:shd w:val="clear" w:color="auto" w:fill="auto"/>
            <w:noWrap/>
            <w:vAlign w:val="bottom"/>
            <w:hideMark/>
          </w:tcPr>
          <w:p w:rsidR="00914EF1" w:rsidRPr="00172926" w:rsidRDefault="00914EF1" w:rsidP="0054644B">
            <w:pPr>
              <w:spacing w:after="0"/>
              <w:jc w:val="center"/>
              <w:rPr>
                <w:rFonts w:ascii="Calibri" w:eastAsia="Times New Roman" w:hAnsi="Calibri" w:cs="Times New Roman"/>
                <w:color w:val="000000"/>
                <w:highlight w:val="yellow"/>
              </w:rPr>
            </w:pPr>
            <w:r w:rsidRPr="000F3ED1">
              <w:rPr>
                <w:rFonts w:ascii="Calibri" w:eastAsia="Times New Roman" w:hAnsi="Calibri" w:cs="Times New Roman"/>
                <w:color w:val="000000"/>
              </w:rPr>
              <w:t>Δ Etd</w:t>
            </w:r>
          </w:p>
        </w:tc>
        <w:tc>
          <w:tcPr>
            <w:tcW w:w="809" w:type="dxa"/>
          </w:tcPr>
          <w:p w:rsidR="00914EF1" w:rsidRPr="000F3ED1"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br/>
            </w:r>
            <w:r w:rsidRPr="00914EF1">
              <w:rPr>
                <w:rFonts w:ascii="Calibri" w:eastAsia="Times New Roman" w:hAnsi="Calibri" w:cs="Times New Roman"/>
                <w:color w:val="000000"/>
              </w:rPr>
              <w:t>Δ utd</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TRC1 (Gaziantep, Adıyaman, Kilis)</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79</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38</w:t>
            </w:r>
          </w:p>
        </w:tc>
        <w:tc>
          <w:tcPr>
            <w:tcW w:w="809" w:type="dxa"/>
          </w:tcPr>
          <w:p w:rsidR="00914EF1" w:rsidRPr="004C0355" w:rsidRDefault="00914EF1" w:rsidP="00914EF1">
            <w:pPr>
              <w:spacing w:after="0"/>
              <w:jc w:val="center"/>
              <w:rPr>
                <w:rFonts w:ascii="Calibri" w:eastAsia="Times New Roman" w:hAnsi="Calibri" w:cs="Times New Roman"/>
                <w:color w:val="000000"/>
              </w:rPr>
            </w:pPr>
            <w:r>
              <w:rPr>
                <w:rFonts w:ascii="Calibri" w:eastAsia="Times New Roman" w:hAnsi="Calibri" w:cs="Times New Roman"/>
                <w:color w:val="000000"/>
              </w:rPr>
              <w:t>4,4</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TR71 (Kırıkkale, Aksaray, Niğde, Nevşehir, Kırşehir )</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15</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4,3</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TR83 (Samsun, Tokat, Çorum, Amasya)</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2,2</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TRC3 (Mardin, Batman, Şırnak, Siirt)</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50</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w:t>
            </w:r>
            <w:r w:rsidRPr="004C0355">
              <w:rPr>
                <w:rFonts w:ascii="Calibri" w:eastAsia="Times New Roman" w:hAnsi="Calibri" w:cs="Times New Roman"/>
                <w:color w:val="000000"/>
              </w:rPr>
              <w:t>6</w:t>
            </w:r>
          </w:p>
        </w:tc>
        <w:tc>
          <w:tcPr>
            <w:tcW w:w="809" w:type="dxa"/>
          </w:tcPr>
          <w:p w:rsidR="00914EF1"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TR61 (Antalya, Isparta, Burdur)</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51</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24</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TR81 (Zonguldak, Karabük, Bartın)</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11</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1,7</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TR22 (Balıkesir, Çanakkale)</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16</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7</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1,6</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TR41 (Bursa, Eskişehir, Bilecik)</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66</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41</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1,4</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TRB1 (Malatya, Elazığ, Bingöl, Tunceli)</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12</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1,2</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TRA2 (Ağrı, Kars, Iğdır, Ardahan)</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10</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TR62 (Adana, Mersin)</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-14</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-23</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0,9</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TR33 (Manisa, Afyonkarahisar, Kütahya, Uşak)</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48</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38</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0,8</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TR10 (İstanbul)</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318</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238</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0,6</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TRC2 (Şanlıurfa, Diyarbakır)</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63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46</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0,4</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TR51 (Ankara)</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87</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73</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0,2</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TR21 (Tekirdağ, Edirne, Kırklareli)</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31</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28</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TR42 (Kocaeli, Sakarya, Düzce, Bolu, Yalova)</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19</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0,1</w:t>
            </w:r>
          </w:p>
        </w:tc>
      </w:tr>
    </w:tbl>
    <w:p w:rsidR="00D656DE" w:rsidRPr="00713361" w:rsidRDefault="007D5311" w:rsidP="0054644B">
      <w:pPr>
        <w:pStyle w:val="Caption"/>
        <w:keepNext/>
        <w:spacing w:line="276" w:lineRule="auto"/>
        <w:rPr>
          <w:b w:val="0"/>
          <w:color w:val="auto"/>
        </w:rPr>
      </w:pPr>
      <w:r w:rsidRPr="00F248AA">
        <w:rPr>
          <w:b w:val="0"/>
          <w:color w:val="000000" w:themeColor="text1"/>
          <w:sz w:val="16"/>
          <w:szCs w:val="16"/>
        </w:rPr>
        <w:t>Kaynak: TUIK, Betam.</w:t>
      </w:r>
    </w:p>
    <w:p w:rsidR="007D5311" w:rsidRPr="001C6120" w:rsidRDefault="003D7D47" w:rsidP="0054644B">
      <w:pPr>
        <w:jc w:val="both"/>
        <w:rPr>
          <w:b/>
          <w:sz w:val="24"/>
          <w:szCs w:val="24"/>
          <w:lang w:val="en-GB"/>
        </w:rPr>
      </w:pPr>
      <w:r w:rsidRPr="003D7D47">
        <w:rPr>
          <w:b/>
          <w:sz w:val="24"/>
          <w:szCs w:val="24"/>
        </w:rPr>
        <w:t>İşsizliğin azaldığı bölgeler</w:t>
      </w:r>
    </w:p>
    <w:p w:rsidR="0097310F" w:rsidRDefault="003D7D47" w:rsidP="0054644B">
      <w:pPr>
        <w:jc w:val="both"/>
      </w:pPr>
      <w:r w:rsidRPr="00F23FE3">
        <w:t xml:space="preserve">Şekil 3’te tarım dışı işsizliğin azaldığı 9 bölge yer alıyor. </w:t>
      </w:r>
      <w:r w:rsidRPr="00491BF9">
        <w:rPr>
          <w:b/>
        </w:rPr>
        <w:t xml:space="preserve">2,6 yüzde puanla en </w:t>
      </w:r>
      <w:r w:rsidR="00280D89" w:rsidRPr="00491BF9">
        <w:rPr>
          <w:b/>
        </w:rPr>
        <w:t>yüksek</w:t>
      </w:r>
      <w:r w:rsidRPr="00491BF9">
        <w:rPr>
          <w:b/>
        </w:rPr>
        <w:t xml:space="preserve"> azalış Erzurum (TRA1) bölgesinde</w:t>
      </w:r>
      <w:r w:rsidRPr="00F23FE3">
        <w:t xml:space="preserve"> gerçekleşmiş görünüyor. Bu güçlü azalış</w:t>
      </w:r>
      <w:r w:rsidR="00280D89">
        <w:t>ın nedeni</w:t>
      </w:r>
      <w:r w:rsidRPr="00F23FE3">
        <w:t xml:space="preserve"> tarım dışı istihdamın işgücü artışından daha yüksek gerçekleşmesi</w:t>
      </w:r>
      <w:r w:rsidR="00280D89">
        <w:t>dir</w:t>
      </w:r>
      <w:r w:rsidRPr="00F23FE3">
        <w:t xml:space="preserve"> (Tablo 2). </w:t>
      </w:r>
      <w:r w:rsidR="00280D89">
        <w:t xml:space="preserve">Bu bakımdan </w:t>
      </w:r>
      <w:r w:rsidR="00280D89" w:rsidRPr="00491BF9">
        <w:rPr>
          <w:b/>
        </w:rPr>
        <w:t>oldukça olumlu bir gelişme</w:t>
      </w:r>
      <w:r w:rsidR="00280D89">
        <w:t xml:space="preserve"> söz konusudur. </w:t>
      </w:r>
      <w:r w:rsidR="0097310F">
        <w:t xml:space="preserve">Bu bölgenin yegane olumsuz özelliği tarım dışı istihdam oranının yüzde 32,6 ile oldukça düşük bir düzeyde bulunmasıdır (Ek Tablo). </w:t>
      </w:r>
    </w:p>
    <w:p w:rsidR="00072FE5" w:rsidRDefault="00072FE5" w:rsidP="00072FE5">
      <w:pPr>
        <w:jc w:val="both"/>
      </w:pPr>
      <w:r w:rsidRPr="0097310F">
        <w:rPr>
          <w:b/>
        </w:rPr>
        <w:t xml:space="preserve">İşsizlikte azalış itibariyle </w:t>
      </w:r>
      <w:r>
        <w:rPr>
          <w:b/>
        </w:rPr>
        <w:t xml:space="preserve">2 puanla </w:t>
      </w:r>
      <w:r w:rsidRPr="0097310F">
        <w:rPr>
          <w:b/>
        </w:rPr>
        <w:t>Kayseri bölgesi (TR72) ikinci sırada</w:t>
      </w:r>
      <w:r>
        <w:t xml:space="preserve"> geliyor.</w:t>
      </w:r>
      <w:r w:rsidRPr="00F23FE3">
        <w:t xml:space="preserve"> </w:t>
      </w:r>
      <w:r>
        <w:t>Bu azalışın kaynağında da istihdamın işgücünden daha yüksek bir artış sergilemesi yatıyor (Tablo 2).</w:t>
      </w:r>
      <w:r w:rsidRPr="0097310F">
        <w:rPr>
          <w:b/>
        </w:rPr>
        <w:t xml:space="preserve"> </w:t>
      </w:r>
      <w:r w:rsidRPr="0097310F">
        <w:t>Bu sayede tarım dışı işsizlik oranı da yüzde 11,4 ile ülke ortalamasının (yüzde 13) altına gerilemiş bulunuyor.</w:t>
      </w:r>
      <w:r w:rsidRPr="0097310F">
        <w:rPr>
          <w:b/>
        </w:rPr>
        <w:t xml:space="preserve"> </w:t>
      </w:r>
      <w:r w:rsidRPr="00491BF9">
        <w:rPr>
          <w:b/>
        </w:rPr>
        <w:t>Kayseri bölgesi de olumlu gelişme gösteren bölgeler arasında</w:t>
      </w:r>
      <w:r>
        <w:t xml:space="preserve"> yerini alıyor.</w:t>
      </w:r>
    </w:p>
    <w:p w:rsidR="00072FE5" w:rsidRDefault="00072FE5" w:rsidP="00072FE5">
      <w:r>
        <w:t xml:space="preserve">Tarım dışı işgücü artışlarından daha yüksek tarım dışı işsizlik artışları sayesinde işsizliğin azaldığı 4 bölge daha mevcut: Sırasıyla Kastamonu (TR82)  (-1,2 puan), Hatay (TR63) (-1,1 puan), İzmir (-0,9 puan) ve Trabzon (TR90) (-0,6 puan). Ancak işsizlikteki azalmaya rağmen Hatay ve İzmir bölgelerinin halen çok yüksek işsizlik oranlarından (Hatay yüzde 16,9, İzmir yüzde 15,2) mustarip olmaya devam ettikleri vurgulanmalıdır. Buna karşılık zaten düşük işsizliğe sahip Trabzon bölgesinde tarım dışı işsizlik oranının yüzde 8,1’den yüzde 7,5’e gerilemesi oldukça etkileyici bir gelişmedir.   </w:t>
      </w:r>
    </w:p>
    <w:p w:rsidR="00072FE5" w:rsidRPr="00F23FE3" w:rsidRDefault="00072FE5" w:rsidP="00072FE5">
      <w:pPr>
        <w:jc w:val="both"/>
      </w:pPr>
    </w:p>
    <w:p w:rsidR="00072FE5" w:rsidRDefault="00072FE5" w:rsidP="0054644B">
      <w:pPr>
        <w:jc w:val="both"/>
      </w:pPr>
    </w:p>
    <w:p w:rsidR="00B11C80" w:rsidRDefault="007D5311" w:rsidP="0054644B">
      <w:pPr>
        <w:pStyle w:val="Caption"/>
        <w:keepNext/>
        <w:spacing w:line="276" w:lineRule="auto"/>
        <w:rPr>
          <w:color w:val="auto"/>
          <w:sz w:val="22"/>
          <w:szCs w:val="22"/>
        </w:rPr>
      </w:pPr>
      <w:bookmarkStart w:id="6" w:name="_Ref381805740"/>
      <w:r>
        <w:rPr>
          <w:color w:val="auto"/>
          <w:sz w:val="22"/>
          <w:szCs w:val="22"/>
        </w:rPr>
        <w:lastRenderedPageBreak/>
        <w:t>Şekil</w:t>
      </w:r>
      <w:r w:rsidR="00B11C80" w:rsidRPr="00954303">
        <w:rPr>
          <w:color w:val="auto"/>
          <w:sz w:val="22"/>
          <w:szCs w:val="22"/>
        </w:rPr>
        <w:t xml:space="preserve"> </w:t>
      </w:r>
      <w:bookmarkEnd w:id="6"/>
      <w:r>
        <w:rPr>
          <w:color w:val="auto"/>
          <w:sz w:val="22"/>
          <w:szCs w:val="22"/>
        </w:rPr>
        <w:t>3</w:t>
      </w:r>
      <w:r w:rsidR="00B11C80" w:rsidRPr="00954303">
        <w:rPr>
          <w:color w:val="auto"/>
          <w:sz w:val="22"/>
          <w:szCs w:val="22"/>
        </w:rPr>
        <w:t xml:space="preserve">: </w:t>
      </w:r>
      <w:r>
        <w:rPr>
          <w:color w:val="auto"/>
          <w:sz w:val="22"/>
          <w:szCs w:val="22"/>
        </w:rPr>
        <w:t>Tarım dışı işsizlik oranı azalan bölgeler (yüzde puan, 2016)</w:t>
      </w:r>
    </w:p>
    <w:p w:rsidR="0016353F" w:rsidRDefault="007D5311" w:rsidP="0054644B">
      <w:pPr>
        <w:pStyle w:val="Caption"/>
        <w:keepNext/>
        <w:spacing w:line="276" w:lineRule="auto"/>
        <w:rPr>
          <w:b w:val="0"/>
          <w:color w:val="000000" w:themeColor="text1"/>
          <w:sz w:val="16"/>
          <w:szCs w:val="16"/>
        </w:rPr>
      </w:pPr>
      <w:r>
        <w:rPr>
          <w:noProof/>
        </w:rPr>
        <w:drawing>
          <wp:inline distT="0" distB="0" distL="0" distR="0" wp14:anchorId="4EC61087" wp14:editId="1F74FC1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r>
      <w:r w:rsidRPr="00F248AA">
        <w:rPr>
          <w:b w:val="0"/>
          <w:color w:val="000000" w:themeColor="text1"/>
          <w:sz w:val="16"/>
          <w:szCs w:val="16"/>
        </w:rPr>
        <w:t>Kaynak: TUIK, Betam.</w:t>
      </w:r>
      <w:r>
        <w:rPr>
          <w:b w:val="0"/>
          <w:color w:val="000000" w:themeColor="text1"/>
          <w:sz w:val="16"/>
          <w:szCs w:val="16"/>
        </w:rPr>
        <w:t xml:space="preserve"> </w:t>
      </w:r>
      <w:r w:rsidRPr="00F248AA">
        <w:rPr>
          <w:b w:val="0"/>
          <w:color w:val="000000" w:themeColor="text1"/>
          <w:sz w:val="16"/>
          <w:szCs w:val="16"/>
        </w:rPr>
        <w:t>TRA1:Erzurum, Erzincan, Bayburt</w:t>
      </w:r>
      <w:r>
        <w:rPr>
          <w:b w:val="0"/>
          <w:color w:val="000000" w:themeColor="text1"/>
          <w:sz w:val="16"/>
          <w:szCs w:val="16"/>
        </w:rPr>
        <w:t xml:space="preserve"> </w:t>
      </w:r>
      <w:r w:rsidRPr="00F248AA">
        <w:rPr>
          <w:b w:val="0"/>
          <w:color w:val="000000" w:themeColor="text1"/>
          <w:sz w:val="16"/>
          <w:szCs w:val="16"/>
        </w:rPr>
        <w:t>TR72: Kayseri, Sivas, Yozgat,</w:t>
      </w:r>
      <w:r>
        <w:rPr>
          <w:b w:val="0"/>
          <w:color w:val="000000" w:themeColor="text1"/>
          <w:sz w:val="16"/>
          <w:szCs w:val="16"/>
        </w:rPr>
        <w:t xml:space="preserve"> </w:t>
      </w:r>
      <w:r w:rsidRPr="00F248AA">
        <w:rPr>
          <w:b w:val="0"/>
          <w:color w:val="000000" w:themeColor="text1"/>
          <w:sz w:val="16"/>
          <w:szCs w:val="16"/>
        </w:rPr>
        <w:t>TRB2:Van, Muş, Bitlis, Hakkari,</w:t>
      </w:r>
      <w:r>
        <w:rPr>
          <w:b w:val="0"/>
          <w:color w:val="000000" w:themeColor="text1"/>
          <w:sz w:val="16"/>
          <w:szCs w:val="16"/>
        </w:rPr>
        <w:t xml:space="preserve"> </w:t>
      </w:r>
      <w:r w:rsidRPr="00F248AA">
        <w:rPr>
          <w:b w:val="0"/>
          <w:color w:val="000000" w:themeColor="text1"/>
          <w:sz w:val="16"/>
          <w:szCs w:val="16"/>
        </w:rPr>
        <w:t>TR82:Kastamonu, Çankırı, Sinop,</w:t>
      </w:r>
      <w:r>
        <w:rPr>
          <w:b w:val="0"/>
          <w:color w:val="000000" w:themeColor="text1"/>
          <w:sz w:val="16"/>
          <w:szCs w:val="16"/>
        </w:rPr>
        <w:t xml:space="preserve"> </w:t>
      </w:r>
      <w:r w:rsidRPr="00F248AA">
        <w:rPr>
          <w:b w:val="0"/>
          <w:color w:val="000000" w:themeColor="text1"/>
          <w:sz w:val="16"/>
          <w:szCs w:val="16"/>
        </w:rPr>
        <w:t xml:space="preserve"> TR63:Hatay, Kahramanmaraş, Osmaniye,</w:t>
      </w:r>
      <w:r>
        <w:rPr>
          <w:b w:val="0"/>
          <w:color w:val="000000" w:themeColor="text1"/>
          <w:sz w:val="16"/>
          <w:szCs w:val="16"/>
        </w:rPr>
        <w:t xml:space="preserve"> </w:t>
      </w:r>
      <w:r w:rsidRPr="00F248AA">
        <w:rPr>
          <w:b w:val="0"/>
          <w:color w:val="000000" w:themeColor="text1"/>
          <w:sz w:val="16"/>
          <w:szCs w:val="16"/>
        </w:rPr>
        <w:t>TR31: İzmir,</w:t>
      </w:r>
      <w:r>
        <w:rPr>
          <w:b w:val="0"/>
          <w:color w:val="000000" w:themeColor="text1"/>
          <w:sz w:val="16"/>
          <w:szCs w:val="16"/>
        </w:rPr>
        <w:t xml:space="preserve"> </w:t>
      </w:r>
      <w:r w:rsidRPr="005B2242">
        <w:rPr>
          <w:b w:val="0"/>
          <w:color w:val="000000" w:themeColor="text1"/>
          <w:sz w:val="16"/>
          <w:szCs w:val="16"/>
        </w:rPr>
        <w:t>TR90:Trabzon, Ordu, Giresun,</w:t>
      </w:r>
      <w:r>
        <w:rPr>
          <w:b w:val="0"/>
          <w:color w:val="000000" w:themeColor="text1"/>
          <w:sz w:val="16"/>
          <w:szCs w:val="16"/>
        </w:rPr>
        <w:t xml:space="preserve"> </w:t>
      </w:r>
      <w:r w:rsidRPr="00F248AA">
        <w:rPr>
          <w:b w:val="0"/>
          <w:color w:val="000000" w:themeColor="text1"/>
          <w:sz w:val="16"/>
          <w:szCs w:val="16"/>
        </w:rPr>
        <w:t>TR52: Konya, Karaman,</w:t>
      </w:r>
      <w:r>
        <w:rPr>
          <w:b w:val="0"/>
          <w:color w:val="000000" w:themeColor="text1"/>
          <w:sz w:val="16"/>
          <w:szCs w:val="16"/>
        </w:rPr>
        <w:t xml:space="preserve"> </w:t>
      </w:r>
      <w:r w:rsidRPr="00F248AA">
        <w:rPr>
          <w:b w:val="0"/>
          <w:color w:val="000000" w:themeColor="text1"/>
          <w:sz w:val="16"/>
          <w:szCs w:val="16"/>
        </w:rPr>
        <w:t>TR32: Aydın, Denizli, Muğla</w:t>
      </w:r>
      <w:r>
        <w:rPr>
          <w:b w:val="0"/>
          <w:color w:val="000000" w:themeColor="text1"/>
          <w:sz w:val="16"/>
          <w:szCs w:val="16"/>
        </w:rPr>
        <w:t>.</w:t>
      </w:r>
      <w:bookmarkStart w:id="7" w:name="_Ref381805757"/>
    </w:p>
    <w:p w:rsidR="00072FE5" w:rsidRPr="00072FE5" w:rsidRDefault="004F4C6C" w:rsidP="00072FE5">
      <w:r>
        <w:t xml:space="preserve">İşsizliğin azaldığı 9 bölgenin üçü incelediğimiz diğer altı bölgeden ayrışmaktadır. Van (TRB2) bölgesinde tarım dışı işsizlik oranı nispeten yüksek  bir düşüş (-1,8 puan) göstermiştir. Ancak bu düşüşün kaynağı işgücündeki  5 binlik gerilemedir. 304 binlik tarım dışı istihdamda artış binden ibarettir (TÜİK, Düzey 2, İstihdam edilenlerin sektör dağılımı). </w:t>
      </w:r>
      <w:r w:rsidRPr="00C64B91">
        <w:rPr>
          <w:b/>
        </w:rPr>
        <w:t>Konya(TR52) ve Aydın(TR32) bölgelerinde ise şiddetli istihdam azalışları görülmekte, işsizliğin azalmasının nedeni de işgücünde daha şiddetli azalmaların meydana gelmiş olmasıdır.</w:t>
      </w:r>
      <w:r>
        <w:t xml:space="preserve"> Aydın bölgesinde istihdam azalışının hemen hemen tümü (9 bin) hizmetlerde gerçekleşmiştir. Kapadokya örneğinde olduğu gibi bu şokun turizmde yaşanan krizinden kaynaklandığını kestirebiliriz.</w:t>
      </w:r>
    </w:p>
    <w:p w:rsidR="007D5311" w:rsidRDefault="00EC582D" w:rsidP="0054644B">
      <w:pPr>
        <w:pStyle w:val="Caption"/>
        <w:keepNext/>
        <w:spacing w:line="276" w:lineRule="auto"/>
        <w:rPr>
          <w:color w:val="auto"/>
          <w:sz w:val="22"/>
          <w:szCs w:val="22"/>
        </w:rPr>
      </w:pPr>
      <w:r>
        <w:rPr>
          <w:color w:val="auto"/>
          <w:sz w:val="22"/>
          <w:szCs w:val="22"/>
        </w:rPr>
        <w:t>T</w:t>
      </w:r>
      <w:r w:rsidR="00E569A9" w:rsidRPr="00B07BB2">
        <w:rPr>
          <w:color w:val="auto"/>
          <w:sz w:val="22"/>
          <w:szCs w:val="22"/>
        </w:rPr>
        <w:t xml:space="preserve">ablo </w:t>
      </w:r>
      <w:bookmarkEnd w:id="7"/>
      <w:r w:rsidR="007D5311">
        <w:rPr>
          <w:color w:val="auto"/>
          <w:sz w:val="22"/>
          <w:szCs w:val="22"/>
        </w:rPr>
        <w:t>2</w:t>
      </w:r>
      <w:r w:rsidR="00E569A9" w:rsidRPr="00B07BB2">
        <w:rPr>
          <w:color w:val="auto"/>
          <w:sz w:val="22"/>
          <w:szCs w:val="22"/>
        </w:rPr>
        <w:t xml:space="preserve">: </w:t>
      </w:r>
      <w:r w:rsidR="007D5311">
        <w:rPr>
          <w:color w:val="auto"/>
          <w:sz w:val="22"/>
          <w:szCs w:val="22"/>
        </w:rPr>
        <w:t>Tarım dışı işsizlik oranı azalan bölgelerin tarım dışı işgücü ve istihdam durumu</w:t>
      </w:r>
      <w:r w:rsidR="007D5311" w:rsidRPr="00FF78DC">
        <w:rPr>
          <w:color w:val="auto"/>
          <w:sz w:val="22"/>
          <w:szCs w:val="22"/>
        </w:rPr>
        <w:t xml:space="preserve"> </w:t>
      </w:r>
      <w:r w:rsidR="007D5311">
        <w:rPr>
          <w:color w:val="auto"/>
          <w:sz w:val="22"/>
          <w:szCs w:val="22"/>
        </w:rPr>
        <w:t xml:space="preserve">(bin,2016) </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960"/>
        <w:gridCol w:w="1280"/>
        <w:gridCol w:w="1280"/>
      </w:tblGrid>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Times New Roman" w:eastAsia="Times New Roman" w:hAnsi="Times New Roman" w:cs="Times New Roman"/>
                <w:sz w:val="24"/>
                <w:szCs w:val="24"/>
              </w:rPr>
            </w:pP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Δ LFtd</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Δ Etd</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hAnsi="Calibri"/>
                <w:noProof/>
                <w:color w:val="000000"/>
              </w:rPr>
              <w:t>Δ utd</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TRA1 (Erzurum, Erzincan, Bayburt)</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15</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19</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-2,6</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TR72 (Kayseri, Sivas, Yozgat)</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12</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23</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TRB2 (Van, Muş, Bitlis, Hakkari)</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-5</w:t>
            </w:r>
          </w:p>
        </w:tc>
        <w:tc>
          <w:tcPr>
            <w:tcW w:w="1280" w:type="dxa"/>
            <w:shd w:val="clear" w:color="auto" w:fill="auto"/>
            <w:noWrap/>
            <w:vAlign w:val="bottom"/>
            <w:hideMark/>
          </w:tcPr>
          <w:p w:rsidR="00914EF1" w:rsidRPr="001100CD" w:rsidRDefault="00136844" w:rsidP="0054644B">
            <w:pPr>
              <w:spacing w:after="0"/>
              <w:jc w:val="center"/>
              <w:rPr>
                <w:rFonts w:ascii="Calibri" w:eastAsia="Times New Roman" w:hAnsi="Calibri" w:cs="Times New Roman"/>
                <w:color w:val="000000"/>
              </w:rPr>
            </w:pPr>
            <w:r w:rsidRPr="00D50C0B">
              <w:rPr>
                <w:rFonts w:ascii="Calibri" w:eastAsia="Times New Roman" w:hAnsi="Calibri" w:cs="Times New Roman"/>
                <w:color w:val="000000" w:themeColor="text1"/>
              </w:rPr>
              <w:t>1</w:t>
            </w:r>
          </w:p>
        </w:tc>
        <w:tc>
          <w:tcPr>
            <w:tcW w:w="1280" w:type="dxa"/>
          </w:tcPr>
          <w:p w:rsidR="00914EF1" w:rsidRPr="001100CD" w:rsidRDefault="00914EF1" w:rsidP="00914EF1">
            <w:pPr>
              <w:spacing w:after="0"/>
              <w:jc w:val="center"/>
              <w:rPr>
                <w:rFonts w:ascii="Calibri" w:eastAsia="Times New Roman" w:hAnsi="Calibri" w:cs="Times New Roman"/>
                <w:color w:val="000000"/>
              </w:rPr>
            </w:pPr>
            <w:r>
              <w:rPr>
                <w:rFonts w:ascii="Calibri" w:eastAsia="Times New Roman" w:hAnsi="Calibri" w:cs="Times New Roman"/>
                <w:color w:val="000000"/>
              </w:rPr>
              <w:t>-1,8</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TR82 (Kastamonu, Çankırı, Sinop)</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7</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8</w:t>
            </w:r>
          </w:p>
        </w:tc>
        <w:tc>
          <w:tcPr>
            <w:tcW w:w="1280" w:type="dxa"/>
          </w:tcPr>
          <w:p w:rsidR="00914EF1" w:rsidRPr="001100CD" w:rsidRDefault="00914EF1" w:rsidP="00914EF1">
            <w:pPr>
              <w:spacing w:after="0"/>
              <w:jc w:val="center"/>
              <w:rPr>
                <w:rFonts w:ascii="Calibri" w:eastAsia="Times New Roman" w:hAnsi="Calibri" w:cs="Times New Roman"/>
                <w:color w:val="000000"/>
              </w:rPr>
            </w:pPr>
            <w:r>
              <w:rPr>
                <w:rFonts w:ascii="Calibri" w:eastAsia="Times New Roman" w:hAnsi="Calibri" w:cs="Times New Roman"/>
                <w:color w:val="000000"/>
              </w:rPr>
              <w:t>-1,2</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TR63 (Hatay, Kahramanmaraş, Osmaniye)</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72</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68</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-1,1</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TR31 (İzmir)</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60</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65</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-0,9</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TR90 (Trabzon, Ordu, Giresun, Rize, Artvin, Gümüşhane)</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27</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29</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-0,6</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TR52 (Konya, Karaman)</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-16</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-11</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-0,5</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TR32 (Aydın, Denizli, Muğla)</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-13</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-10</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-0,2</w:t>
            </w:r>
          </w:p>
        </w:tc>
      </w:tr>
    </w:tbl>
    <w:p w:rsidR="00E800CE" w:rsidRPr="00713361" w:rsidRDefault="00E800CE" w:rsidP="0054644B">
      <w:pPr>
        <w:pStyle w:val="Caption"/>
        <w:keepNext/>
        <w:spacing w:line="276" w:lineRule="auto"/>
        <w:rPr>
          <w:b w:val="0"/>
          <w:color w:val="auto"/>
        </w:rPr>
      </w:pPr>
      <w:r w:rsidRPr="00F248AA">
        <w:rPr>
          <w:b w:val="0"/>
          <w:color w:val="000000" w:themeColor="text1"/>
          <w:sz w:val="16"/>
          <w:szCs w:val="16"/>
        </w:rPr>
        <w:t>Kaynak: TUIK, Betam.</w:t>
      </w:r>
    </w:p>
    <w:p w:rsidR="004203CC" w:rsidRDefault="007B7FA4" w:rsidP="00B457EB">
      <w:pPr>
        <w:rPr>
          <w:b/>
          <w:sz w:val="24"/>
          <w:szCs w:val="24"/>
        </w:rPr>
      </w:pPr>
      <w:r>
        <w:rPr>
          <w:b/>
          <w:sz w:val="24"/>
          <w:szCs w:val="24"/>
        </w:rPr>
        <w:t>Genel değerlendirme</w:t>
      </w:r>
    </w:p>
    <w:p w:rsidR="00774A28" w:rsidRDefault="004203CC" w:rsidP="00B457EB">
      <w:r>
        <w:t xml:space="preserve">2015’ten 2016’ya Türkiye genelinde tarım dışı işsizlik yüzde 12,4’ten 13’e yükselirken bölgesel işgücü piyasaları çok farklı gelişmeler sergilemişlerdir.  17 bölgede işsizlik artarken 9 bölgede azalmıştır. Sonuçta </w:t>
      </w:r>
      <w:r w:rsidR="00774A28">
        <w:t xml:space="preserve">işsizlik düzeylerindeki var olan mevcut devasa ayrışma daha da derinleşmiştir. 2015 yılı ülke </w:t>
      </w:r>
      <w:r w:rsidR="00774A28">
        <w:lastRenderedPageBreak/>
        <w:t xml:space="preserve">geneli işsizlik oranına kıyasla bölgesel oranların </w:t>
      </w:r>
      <w:r w:rsidR="00774A28" w:rsidRPr="00292139">
        <w:rPr>
          <w:color w:val="000000" w:themeColor="text1"/>
        </w:rPr>
        <w:t>varyans</w:t>
      </w:r>
      <w:r w:rsidR="00D50C0B" w:rsidRPr="00292139">
        <w:rPr>
          <w:color w:val="000000" w:themeColor="text1"/>
        </w:rPr>
        <w:t xml:space="preserve"> ortalaması 3,3’den 2016’da 3,</w:t>
      </w:r>
      <w:r w:rsidR="00292139" w:rsidRPr="00292139">
        <w:rPr>
          <w:color w:val="000000" w:themeColor="text1"/>
        </w:rPr>
        <w:t>6’ya</w:t>
      </w:r>
      <w:r w:rsidR="00774A28" w:rsidRPr="00292139">
        <w:rPr>
          <w:color w:val="000000" w:themeColor="text1"/>
        </w:rPr>
        <w:t xml:space="preserve"> yükselmiştir</w:t>
      </w:r>
      <w:r w:rsidR="00774A28" w:rsidRPr="009625DE">
        <w:rPr>
          <w:b/>
          <w:color w:val="000000" w:themeColor="text1"/>
        </w:rPr>
        <w:t xml:space="preserve">.  </w:t>
      </w:r>
      <w:r w:rsidR="00774A28" w:rsidRPr="009625DE">
        <w:rPr>
          <w:b/>
        </w:rPr>
        <w:t>En düşük işsizlik oranı  (yüzde 7,2) ile en yüksek işsizlik oran</w:t>
      </w:r>
      <w:r w:rsidR="009625DE" w:rsidRPr="009625DE">
        <w:rPr>
          <w:b/>
        </w:rPr>
        <w:t>ı</w:t>
      </w:r>
      <w:r w:rsidR="00774A28" w:rsidRPr="009625DE">
        <w:rPr>
          <w:b/>
        </w:rPr>
        <w:t xml:space="preserve"> (yüzde 30,1) arasında büyük bir uçurum vardır.</w:t>
      </w:r>
      <w:r w:rsidR="00774A28">
        <w:t xml:space="preserve"> Adeta işgücü piyasaları çok farklı ülkeler</w:t>
      </w:r>
      <w:r w:rsidR="00FA1A74">
        <w:t xml:space="preserve">e bakıyoruz </w:t>
      </w:r>
      <w:r w:rsidR="00774A28">
        <w:t xml:space="preserve">gibi bir </w:t>
      </w:r>
      <w:r w:rsidR="00FA1A74">
        <w:t xml:space="preserve">durum söz konusudur. Bu ayrışma salt işgücünün bölgeler arası yetersiz hareketsizliği ile açıklanamaz.  </w:t>
      </w:r>
      <w:r w:rsidR="009625DE">
        <w:t>E</w:t>
      </w:r>
      <w:r w:rsidR="00FA1A74">
        <w:t xml:space="preserve">konomik gelişmişlikteki büyük </w:t>
      </w:r>
      <w:r w:rsidR="009625DE">
        <w:t>eşitsizlikler</w:t>
      </w:r>
      <w:r w:rsidR="00FA1A74">
        <w:t>, kadınların işgücüne katı</w:t>
      </w:r>
      <w:r w:rsidR="009625DE">
        <w:t>lımındaki muazzam farklılıklar ve</w:t>
      </w:r>
      <w:r w:rsidR="00FA1A74">
        <w:t xml:space="preserve"> </w:t>
      </w:r>
      <w:r w:rsidR="009625DE">
        <w:t>ekonomik</w:t>
      </w:r>
      <w:r w:rsidR="00FA1A74">
        <w:t xml:space="preserve"> şokların bölgeleri çok farklı etkilemesi gibi etkenlerle </w:t>
      </w:r>
      <w:r w:rsidR="009625DE">
        <w:t xml:space="preserve">bilgesel işgücü piyasaları </w:t>
      </w:r>
      <w:r w:rsidR="00FA1A74">
        <w:t>özgün yapılara ve dinamiklere sahiptirler.</w:t>
      </w:r>
    </w:p>
    <w:p w:rsidR="00FA1A74" w:rsidRDefault="00FA1A74" w:rsidP="00B457EB">
      <w:r>
        <w:t>Bir yandan tarım dışı işsizlik ve istihda</w:t>
      </w:r>
      <w:r w:rsidR="006323FF">
        <w:t>m düzeylerini diğer yandan da işsizlikte meydana gelen zıt yönlü değişimleri dikkate alan tek bir sentetik gösterge mevcut olmadığından bölgeleri en kötüsünden en iyisine sıralamak mümkün değildir. Bununla birlikte bu araştırma notunda yaptığımız gibi belli başlı işgücü piyasası göstergelerini kullanarak en azından uçlarda yer alan bölgeleri belirlemek mümkün görünüyor.</w:t>
      </w:r>
    </w:p>
    <w:p w:rsidR="004765CB" w:rsidRDefault="006323FF" w:rsidP="00B457EB">
      <w:r w:rsidRPr="006323FF">
        <w:rPr>
          <w:b/>
        </w:rPr>
        <w:t xml:space="preserve">Tartışmasız en kötü durumdaki bölge Mardin-Batman-Şırnak-Siirt bölgesidir. </w:t>
      </w:r>
      <w:r>
        <w:t>Bu bölge yüzde 30,1 ile en yüksek tarım dışı işsizlik oranına sahiptir.</w:t>
      </w:r>
      <w:r w:rsidR="00AB3177">
        <w:t xml:space="preserve"> Üstelik işsizlik oranı son bir yılda 2,1 puan artmıştır. Dahası yüzde 25,5 ile en düşük tarım dışı istihdam oranına sahip bölgedir</w:t>
      </w:r>
      <w:r w:rsidR="00AB3177" w:rsidRPr="00AB3177">
        <w:rPr>
          <w:b/>
        </w:rPr>
        <w:t>. İkinci sıra</w:t>
      </w:r>
      <w:r w:rsidR="004765CB">
        <w:rPr>
          <w:b/>
        </w:rPr>
        <w:t>da da</w:t>
      </w:r>
      <w:r w:rsidR="00AB3177" w:rsidRPr="00AB3177">
        <w:rPr>
          <w:b/>
        </w:rPr>
        <w:t xml:space="preserve"> Şanlıurfa-Diyarbakır</w:t>
      </w:r>
      <w:r w:rsidR="004765CB">
        <w:rPr>
          <w:b/>
        </w:rPr>
        <w:t xml:space="preserve"> </w:t>
      </w:r>
      <w:r w:rsidR="004765CB">
        <w:t>bölgesi gelmektedir.</w:t>
      </w:r>
    </w:p>
    <w:p w:rsidR="006323FF" w:rsidRPr="006323FF" w:rsidRDefault="004765CB" w:rsidP="00B457EB">
      <w:r>
        <w:t xml:space="preserve">En iyi bölgeler grubunda </w:t>
      </w:r>
      <w:r w:rsidRPr="004765CB">
        <w:rPr>
          <w:b/>
        </w:rPr>
        <w:t>Trakya bölgesi öne çıkmaktadır.</w:t>
      </w:r>
      <w:r>
        <w:t xml:space="preserve"> Bu bölge</w:t>
      </w:r>
      <w:r w:rsidR="00A2071A">
        <w:t xml:space="preserve"> bir yandan oldukça düşük işsizlik oran</w:t>
      </w:r>
      <w:r w:rsidR="00344002">
        <w:t>ın</w:t>
      </w:r>
      <w:r w:rsidR="00A2071A">
        <w:t>a (yüzde 8,8) diğer yandan da en yüksek istihdam oranına (yüzde 48,9) sahiptir. Kusuru çok az da olsa (0,1 puan</w:t>
      </w:r>
      <w:r>
        <w:t>)</w:t>
      </w:r>
      <w:r w:rsidR="00A2071A">
        <w:t xml:space="preserve"> işsizlik oranı</w:t>
      </w:r>
      <w:r w:rsidR="00344002">
        <w:t>nın</w:t>
      </w:r>
      <w:r w:rsidR="00A2071A">
        <w:t xml:space="preserve"> artmış</w:t>
      </w:r>
      <w:r w:rsidR="00344002">
        <w:t xml:space="preserve"> olmasıdır.</w:t>
      </w:r>
      <w:r w:rsidR="00A2071A">
        <w:t xml:space="preserve"> </w:t>
      </w:r>
      <w:r w:rsidR="00344002">
        <w:t>Bununla birlikte bu artışın güçlü işgücü ve istihdam artışlarının yaşandığı bir bağlamda gerçekleştiği not edilmelidir</w:t>
      </w:r>
      <w:r>
        <w:t>.</w:t>
      </w:r>
      <w:r w:rsidR="00A2071A">
        <w:t xml:space="preserve"> </w:t>
      </w:r>
    </w:p>
    <w:p w:rsidR="00533E95" w:rsidRPr="00DB0E97" w:rsidRDefault="00533E95" w:rsidP="00533E95">
      <w:pPr>
        <w:pStyle w:val="Caption"/>
        <w:rPr>
          <w:b w:val="0"/>
        </w:rPr>
      </w:pPr>
      <w:r w:rsidRPr="00DB0E97">
        <w:rPr>
          <w:b w:val="0"/>
        </w:rPr>
        <w:br w:type="page"/>
      </w:r>
    </w:p>
    <w:p w:rsidR="0016353F" w:rsidRPr="00B457EB" w:rsidRDefault="0016353F" w:rsidP="00B457EB">
      <w:r w:rsidRPr="00DB02EF">
        <w:rPr>
          <w:b/>
        </w:rPr>
        <w:lastRenderedPageBreak/>
        <w:t xml:space="preserve">Ek Tablo: </w:t>
      </w:r>
      <w:r w:rsidR="00040E8E" w:rsidRPr="00DB02EF">
        <w:rPr>
          <w:b/>
        </w:rPr>
        <w:t>Bölgere göre tarım dışı işsizlik ve tarım dışı i</w:t>
      </w:r>
      <w:r w:rsidR="00DB02EF" w:rsidRPr="00DB02EF">
        <w:rPr>
          <w:b/>
        </w:rPr>
        <w:t>stihdam oranları ve farkları</w:t>
      </w:r>
    </w:p>
    <w:tbl>
      <w:tblPr>
        <w:tblW w:w="8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029"/>
        <w:gridCol w:w="1739"/>
      </w:tblGrid>
      <w:tr w:rsidR="00C06ECD" w:rsidRPr="001E2732" w:rsidTr="00C06ECD">
        <w:trPr>
          <w:trHeight w:val="616"/>
        </w:trPr>
        <w:tc>
          <w:tcPr>
            <w:tcW w:w="5245" w:type="dxa"/>
            <w:shd w:val="clear" w:color="auto" w:fill="auto"/>
            <w:noWrap/>
            <w:vAlign w:val="bottom"/>
            <w:hideMark/>
          </w:tcPr>
          <w:p w:rsidR="00C06ECD" w:rsidRPr="001E2732" w:rsidRDefault="00C06ECD" w:rsidP="00982EE9">
            <w:pPr>
              <w:spacing w:after="0" w:line="240" w:lineRule="auto"/>
              <w:rPr>
                <w:rFonts w:ascii="Times New Roman" w:eastAsia="Times New Roman" w:hAnsi="Times New Roman" w:cs="Times New Roman"/>
                <w:sz w:val="24"/>
                <w:szCs w:val="24"/>
              </w:rPr>
            </w:pPr>
          </w:p>
        </w:tc>
        <w:tc>
          <w:tcPr>
            <w:tcW w:w="1029" w:type="dxa"/>
            <w:vAlign w:val="center"/>
          </w:tcPr>
          <w:p w:rsidR="00C06ECD" w:rsidRPr="001E2732" w:rsidRDefault="00C06ECD" w:rsidP="00982EE9">
            <w:pPr>
              <w:spacing w:after="0" w:line="240" w:lineRule="auto"/>
              <w:jc w:val="center"/>
              <w:rPr>
                <w:rFonts w:ascii="Calibri" w:eastAsia="Times New Roman" w:hAnsi="Calibri" w:cs="Times New Roman"/>
                <w:color w:val="000000"/>
              </w:rPr>
            </w:pPr>
            <w:r w:rsidRPr="001E2732">
              <w:rPr>
                <w:rFonts w:ascii="Calibri" w:eastAsia="Times New Roman" w:hAnsi="Calibri" w:cs="Times New Roman"/>
                <w:color w:val="000000"/>
              </w:rPr>
              <w:t>TD İşsizlik Oranı</w:t>
            </w:r>
            <w:r>
              <w:rPr>
                <w:rFonts w:ascii="Calibri" w:eastAsia="Times New Roman" w:hAnsi="Calibri" w:cs="Times New Roman"/>
                <w:color w:val="000000"/>
              </w:rPr>
              <w:t xml:space="preserve"> </w:t>
            </w:r>
            <w:r w:rsidRPr="0016353F">
              <w:rPr>
                <w:rFonts w:ascii="Calibri" w:eastAsia="Times New Roman" w:hAnsi="Calibri" w:cs="Times New Roman"/>
                <w:b/>
                <w:color w:val="000000"/>
              </w:rPr>
              <w:t>(1)</w:t>
            </w:r>
          </w:p>
        </w:tc>
        <w:tc>
          <w:tcPr>
            <w:tcW w:w="1739" w:type="dxa"/>
            <w:vAlign w:val="center"/>
          </w:tcPr>
          <w:p w:rsidR="00C06ECD" w:rsidRPr="001E2732" w:rsidRDefault="00957FF6" w:rsidP="00C06ECD">
            <w:pPr>
              <w:spacing w:after="0" w:line="240" w:lineRule="auto"/>
              <w:jc w:val="center"/>
              <w:rPr>
                <w:rFonts w:ascii="Calibri" w:eastAsia="Times New Roman" w:hAnsi="Calibri" w:cs="Times New Roman"/>
                <w:color w:val="000000"/>
              </w:rPr>
            </w:pPr>
            <m:oMathPara>
              <m:oMath>
                <m:f>
                  <m:fPr>
                    <m:type m:val="skw"/>
                    <m:ctrlPr>
                      <w:rPr>
                        <w:rFonts w:ascii="Cambria Math" w:eastAsia="Times New Roman" w:hAnsi="Cambria Math" w:cs="Times New Roman"/>
                        <w:i/>
                        <w:color w:val="000000"/>
                        <w:sz w:val="20"/>
                        <w:szCs w:val="20"/>
                      </w:rPr>
                    </m:ctrlPr>
                  </m:fPr>
                  <m:num>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E</m:t>
                        </m:r>
                      </m:e>
                      <m:sub>
                        <m:r>
                          <w:rPr>
                            <w:rFonts w:ascii="Cambria Math" w:eastAsia="Times New Roman" w:hAnsi="Cambria Math" w:cs="Times New Roman"/>
                            <w:color w:val="000000"/>
                            <w:sz w:val="20"/>
                            <w:szCs w:val="20"/>
                          </w:rPr>
                          <m:t>td</m:t>
                        </m:r>
                      </m:sub>
                    </m:sSub>
                  </m:num>
                  <m:den>
                    <m:r>
                      <w:rPr>
                        <w:rFonts w:ascii="Cambria Math" w:eastAsia="Times New Roman" w:hAnsi="Cambria Math" w:cs="Times New Roman"/>
                        <w:color w:val="000000"/>
                        <w:sz w:val="20"/>
                        <w:szCs w:val="20"/>
                      </w:rPr>
                      <m:t xml:space="preserve">(WAP- </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E</m:t>
                        </m:r>
                      </m:e>
                      <m:sub>
                        <m:r>
                          <w:rPr>
                            <w:rFonts w:ascii="Cambria Math" w:eastAsia="Times New Roman" w:hAnsi="Cambria Math" w:cs="Times New Roman"/>
                            <w:color w:val="000000"/>
                            <w:sz w:val="20"/>
                            <w:szCs w:val="20"/>
                          </w:rPr>
                          <m:t>t</m:t>
                        </m:r>
                      </m:sub>
                    </m:sSub>
                    <m:r>
                      <w:rPr>
                        <w:rFonts w:ascii="Cambria Math" w:eastAsia="Times New Roman" w:hAnsi="Cambria Math" w:cs="Times New Roman"/>
                        <w:color w:val="000000"/>
                        <w:sz w:val="20"/>
                        <w:szCs w:val="20"/>
                      </w:rPr>
                      <m:t>)</m:t>
                    </m:r>
                  </m:den>
                </m:f>
              </m:oMath>
            </m:oMathPara>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TR21 (Tekirdağ, Edirne, Kırklareli)</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TR10 (İstanbul)</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TR51 (Ankara)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11.7</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TR32 (Aydın, Denizli, Muğla)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42.0</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TR41 (Bursa, Eskişehir, Bilecik)</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9.9</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TR33 (Manisa, Afyonkarahisar, Kütahya, Uşak)</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TR42 (Kocaeli, Sakarya, Düzce, Bolu, Yalova)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12.1</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44.1</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TR52 (Konya, Karaman)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8.0</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39.6</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TR90 (Trabzon, Ordu, Giresun, Rize, Artvin, Gümüşhane)</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7.5</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TR31 (İzmir)</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TR61 (Antalya, Isparta, Burdur)</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43.2</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TR22 (Balıkesir, Çanakkale)</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TR82 (Kastamonu, Çankırı, Sinop)</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TR72 (Kayseri, Sivas, Yozgat)</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37.0</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TR62 (Adana, Mersin)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TR81 (Zonguldak, Karabük, Bartın)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37.6</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TRB1 (Malatya, Elazığ, Bingöl, Tunceli)</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12.1</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TRA1 (Erzurum, Erzincan, Bayburt)</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32.6</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TR83 (Samsun, Tokat, Çorum, Amasya)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35.7</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TRC1 (Gaziantep, Adıyaman, Kilis)</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TRA2 (Ağrı, Kars, Iğdır, Ardahan)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10.3</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29.7</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TR71 (Kırıkkale, Aksaray, Niğde, Nevşehir, Kırşehir )</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18.0</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36.2</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TR63 (Hatay, Kahramanmaraş, Osmaniye)</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16.9</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33.7</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TRB2 (Van, Muş, Bitlis, Hakkari)</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26.8</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TRC2 (Şanlıurfa, Diyarbakır)</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TRC3 (Mardin, Batman, Şırnak, Siirt)</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30.1</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25.5</w:t>
            </w:r>
          </w:p>
        </w:tc>
      </w:tr>
    </w:tbl>
    <w:p w:rsidR="00533E95" w:rsidRPr="00376669" w:rsidRDefault="00376669" w:rsidP="0054644B">
      <w:pPr>
        <w:rPr>
          <w:sz w:val="16"/>
          <w:szCs w:val="16"/>
        </w:rPr>
      </w:pPr>
      <w:r w:rsidRPr="00376669">
        <w:rPr>
          <w:sz w:val="16"/>
          <w:szCs w:val="16"/>
        </w:rPr>
        <w:t>Kaynak: TUIK, Betam</w:t>
      </w:r>
      <w:r w:rsidR="00533E95">
        <w:rPr>
          <w:sz w:val="16"/>
          <w:szCs w:val="16"/>
        </w:rPr>
        <w:br/>
        <w:t xml:space="preserve">Not: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 xml:space="preserve">t </m:t>
            </m:r>
          </m:sub>
        </m:sSub>
        <m:r>
          <m:rPr>
            <m:sty m:val="bi"/>
          </m:rPr>
          <w:rPr>
            <w:rFonts w:ascii="Cambria Math" w:hAnsi="Cambria Math"/>
            <w:color w:val="000000" w:themeColor="text1"/>
            <w:sz w:val="16"/>
            <w:szCs w:val="16"/>
          </w:rPr>
          <m:t>:</m:t>
        </m:r>
      </m:oMath>
      <w:r w:rsidR="00533E95" w:rsidRPr="0046020A">
        <w:rPr>
          <w:color w:val="000000" w:themeColor="text1"/>
          <w:sz w:val="16"/>
          <w:szCs w:val="16"/>
        </w:rPr>
        <w:t xml:space="preserve"> Tarım istihdamı,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td</m:t>
            </m:r>
          </m:sub>
        </m:sSub>
        <m:r>
          <m:rPr>
            <m:sty m:val="bi"/>
          </m:rPr>
          <w:rPr>
            <w:rFonts w:ascii="Cambria Math" w:hAnsi="Cambria Math"/>
            <w:color w:val="000000" w:themeColor="text1"/>
            <w:sz w:val="16"/>
            <w:szCs w:val="16"/>
          </w:rPr>
          <m:t>:</m:t>
        </m:r>
      </m:oMath>
      <w:r w:rsidR="00533E95" w:rsidRPr="0046020A">
        <w:rPr>
          <w:color w:val="000000" w:themeColor="text1"/>
          <w:sz w:val="16"/>
          <w:szCs w:val="16"/>
        </w:rPr>
        <w:t xml:space="preserve"> Tarım dışı istihdam, </w:t>
      </w:r>
      <w:r w:rsidR="00533E95" w:rsidRPr="00533E95">
        <w:rPr>
          <w:i/>
          <w:color w:val="000000" w:themeColor="text1"/>
          <w:sz w:val="16"/>
          <w:szCs w:val="16"/>
        </w:rPr>
        <w:t>WAP(Working Age Population)</w:t>
      </w:r>
      <w:r w:rsidR="00533E95" w:rsidRPr="00533E95">
        <w:rPr>
          <w:color w:val="000000" w:themeColor="text1"/>
          <w:sz w:val="16"/>
          <w:szCs w:val="16"/>
        </w:rPr>
        <w:t>:</w:t>
      </w:r>
      <w:r w:rsidR="00533E95" w:rsidRPr="0046020A">
        <w:rPr>
          <w:color w:val="000000" w:themeColor="text1"/>
          <w:sz w:val="16"/>
          <w:szCs w:val="16"/>
        </w:rPr>
        <w:t xml:space="preserve"> Çalışma çağındaki (15+) nüfus</w:t>
      </w:r>
    </w:p>
    <w:p w:rsidR="00614312" w:rsidRDefault="00614312" w:rsidP="0054644B"/>
    <w:p w:rsidR="001B4061" w:rsidRDefault="001B4061" w:rsidP="0054644B"/>
    <w:p w:rsidR="00614312" w:rsidRDefault="00614312" w:rsidP="0054644B">
      <w:r>
        <w:lastRenderedPageBreak/>
        <w:br/>
      </w:r>
      <w:r>
        <w:br/>
      </w:r>
      <w:r>
        <w:br/>
      </w:r>
      <w:r w:rsidRPr="008633EE">
        <w:rPr>
          <w:noProof/>
          <w:sz w:val="24"/>
          <w:szCs w:val="24"/>
        </w:rPr>
        <mc:AlternateContent>
          <mc:Choice Requires="wps">
            <w:drawing>
              <wp:anchor distT="45720" distB="45720" distL="114300" distR="114300" simplePos="0" relativeHeight="251666432" behindDoc="0" locked="0" layoutInCell="1" allowOverlap="1" wp14:anchorId="6F5D2A4E" wp14:editId="642CD65D">
                <wp:simplePos x="0" y="0"/>
                <wp:positionH relativeFrom="margin">
                  <wp:posOffset>0</wp:posOffset>
                </wp:positionH>
                <wp:positionV relativeFrom="paragraph">
                  <wp:posOffset>369570</wp:posOffset>
                </wp:positionV>
                <wp:extent cx="6334125" cy="7305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305675"/>
                        </a:xfrm>
                        <a:prstGeom prst="rect">
                          <a:avLst/>
                        </a:prstGeom>
                        <a:solidFill>
                          <a:srgbClr val="FFFFFF"/>
                        </a:solidFill>
                        <a:ln w="9525">
                          <a:solidFill>
                            <a:srgbClr val="000000"/>
                          </a:solidFill>
                          <a:miter lim="800000"/>
                          <a:headEnd/>
                          <a:tailEnd/>
                        </a:ln>
                      </wps:spPr>
                      <wps:txbx>
                        <w:txbxContent>
                          <w:p w:rsidR="00F71035" w:rsidRPr="00271DEF" w:rsidRDefault="00F71035" w:rsidP="00614312">
                            <w:pPr>
                              <w:jc w:val="both"/>
                            </w:pPr>
                            <w:r w:rsidRPr="00271DEF">
                              <w:rPr>
                                <w:b/>
                              </w:rPr>
                              <w:t>KUTU: Tarım istihdamının bölgesel işsizlik oranlarına etkisi</w:t>
                            </w:r>
                          </w:p>
                          <w:p w:rsidR="00F71035" w:rsidRPr="008633EE" w:rsidRDefault="00F71035" w:rsidP="00614312">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işszilk oranı seçilmelidir? Bu meşru bir sorudur çünkü bölgelerde genel işsizlik oranı ile tarımdışı işsizlik oranları arasında</w:t>
                            </w:r>
                            <w:r>
                              <w:t xml:space="preserve">ki </w:t>
                            </w:r>
                            <w:r w:rsidRPr="008633EE">
                              <w:t xml:space="preserve">farklar büyük boyutlara ulaşabildiği gibi, daha önemlisi, bu farklar bölgelerin işsizlik oranları itibariyle sıralamasını da değiştirebilmektedir. Örneğin TRA2 (Ağrı, Kars, Iğdır, Ardahan) bölgesi yüzde 4,9 (2016) genel işsizlik oranıyla en düşük ikinci orana sahip olurken yüzde 10,3 tarım dışı işsizlik oranıyla en düşük orana sahip yedinci bölge durumundadır. </w:t>
                            </w:r>
                          </w:p>
                          <w:p w:rsidR="00F71035" w:rsidRDefault="00F71035" w:rsidP="00614312">
                            <w:pPr>
                              <w:jc w:val="both"/>
                            </w:pPr>
                            <w:r w:rsidRPr="008633EE">
                              <w:t xml:space="preserve">Genel işsizlik oranı ile tarımdışı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faaliytelere az ya da çok katıldıklarından tarımda işsizlik son derece düşüktür. Nitekim, ülke genelindeki tarım dışı işsizlik oranını (yüzde 13) ve tarım dışı istihdam miktarını (21 milyon 900 bin) kullanarak </w:t>
                            </w:r>
                            <w:r w:rsidRPr="002704B4">
                              <w:t>tarım dışı işsiz sayısını 3 milyon 274 bin olarak hesaplıyoruz. Toplam işsiz sayısı 3 milyon 330 bin olduğuna göre tarımda işsiz sayısının 56 binden ibarettir.</w:t>
                            </w:r>
                          </w:p>
                          <w:p w:rsidR="00F71035" w:rsidRPr="008633EE" w:rsidRDefault="00F71035" w:rsidP="00614312">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rsidR="00F71035" w:rsidRPr="006228B4" w:rsidRDefault="00957FF6" w:rsidP="00614312">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rsidR="00F71035" w:rsidRDefault="00957FF6"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F71035">
                              <w:t xml:space="preserve"> tarım istihdamı</w:t>
                            </w:r>
                          </w:p>
                          <w:p w:rsidR="00F71035" w:rsidRPr="00D13D5D" w:rsidRDefault="00957FF6"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oranı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rsidR="00F71035" w:rsidRPr="00D95186" w:rsidRDefault="00F71035" w:rsidP="00614312">
                            <w:r w:rsidRPr="00D95186">
                              <w:t xml:space="preserve">Aşağıdaki şekilde 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rsidR="00F71035" w:rsidRPr="006228B4" w:rsidRDefault="00F71035" w:rsidP="00614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2A4E" id="Text Box 2" o:spid="_x0000_s1028" type="#_x0000_t202" style="position:absolute;margin-left:0;margin-top:29.1pt;width:498.75pt;height:57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">
                <v:textbox>
                  <w:txbxContent>
                    <w:p w:rsidR="00F71035" w:rsidRPr="00271DEF" w:rsidRDefault="00F71035" w:rsidP="00614312">
                      <w:pPr>
                        <w:jc w:val="both"/>
                      </w:pPr>
                      <w:r w:rsidRPr="00271DEF">
                        <w:rPr>
                          <w:b/>
                        </w:rPr>
                        <w:t>KUTU: Tarım istihdamının bölgesel işsizlik oranlarına etkisi</w:t>
                      </w:r>
                    </w:p>
                    <w:p w:rsidR="00F71035" w:rsidRPr="008633EE" w:rsidRDefault="00F71035" w:rsidP="00614312">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işszilk oranı seçilmelidir? Bu meşru bir sorudur çünkü bölgelerde genel işsizlik oranı ile tarımdışı işsizlik oranları arasında</w:t>
                      </w:r>
                      <w:r>
                        <w:t xml:space="preserve">ki </w:t>
                      </w:r>
                      <w:r w:rsidRPr="008633EE">
                        <w:t xml:space="preserve">farklar büyük boyutlara ulaşabildiği gibi, daha önemlisi, bu farklar bölgelerin işsizlik oranları itibariyle sıralamasını da değiştirebilmektedir. Örneğin TRA2 (Ağrı, Kars, Iğdır, Ardahan) bölgesi yüzde 4,9 (2016) genel işsizlik oranıyla en düşük ikinci orana sahip olurken yüzde 10,3 tarım dışı işsizlik oranıyla en düşük orana sahip yedinci bölge durumundadır. </w:t>
                      </w:r>
                    </w:p>
                    <w:p w:rsidR="00F71035" w:rsidRDefault="00F71035" w:rsidP="00614312">
                      <w:pPr>
                        <w:jc w:val="both"/>
                      </w:pPr>
                      <w:r w:rsidRPr="008633EE">
                        <w:t xml:space="preserve">Genel işsizlik oranı ile tarımdışı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faaliytelere az ya da çok katıldıklarından tarımda işsizlik son derece düşüktür. Nitekim, ülke genelindeki tarım dışı işsizlik oranını (yüzde 13) ve tarım dışı istihdam miktarını (21 milyon 900 bin) kullanarak </w:t>
                      </w:r>
                      <w:r w:rsidRPr="002704B4">
                        <w:t>tarım dışı işsiz sayısını 3 milyon 274 bin olarak hesaplıyoruz. Toplam işsiz sayısı 3 milyon 330 bin olduğuna göre tarımda işsiz sayısının 56 binden ibarettir.</w:t>
                      </w:r>
                    </w:p>
                    <w:p w:rsidR="00F71035" w:rsidRPr="008633EE" w:rsidRDefault="00F71035" w:rsidP="00614312">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rsidR="00F71035" w:rsidRPr="006228B4" w:rsidRDefault="00957FF6" w:rsidP="00614312">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rsidR="00F71035" w:rsidRDefault="00957FF6"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F71035">
                        <w:t xml:space="preserve"> tarım istihdamı</w:t>
                      </w:r>
                    </w:p>
                    <w:p w:rsidR="00F71035" w:rsidRPr="00D13D5D" w:rsidRDefault="00957FF6"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oranı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rsidR="00F71035" w:rsidRPr="00D95186" w:rsidRDefault="00F71035" w:rsidP="00614312">
                      <w:r w:rsidRPr="00D95186">
                        <w:t xml:space="preserve">Aşağıdaki şekilde 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rsidR="00F71035" w:rsidRPr="006228B4" w:rsidRDefault="00F71035" w:rsidP="00614312"/>
                  </w:txbxContent>
                </v:textbox>
                <w10:wrap type="square" anchorx="margin"/>
              </v:shape>
            </w:pict>
          </mc:Fallback>
        </mc:AlternateContent>
      </w:r>
    </w:p>
    <w:p w:rsidR="00F9001E" w:rsidRDefault="00614312" w:rsidP="0054644B">
      <w:r>
        <w:br w:type="page"/>
      </w:r>
      <w:r w:rsidR="007348DD" w:rsidRPr="007348DD">
        <w:rPr>
          <w:b/>
          <w:noProof/>
        </w:rPr>
        <w:lastRenderedPageBreak/>
        <mc:AlternateContent>
          <mc:Choice Requires="wps">
            <w:drawing>
              <wp:anchor distT="0" distB="0" distL="114300" distR="114300" simplePos="0" relativeHeight="251667456" behindDoc="1" locked="0" layoutInCell="1" allowOverlap="1">
                <wp:simplePos x="0" y="0"/>
                <wp:positionH relativeFrom="column">
                  <wp:posOffset>-299720</wp:posOffset>
                </wp:positionH>
                <wp:positionV relativeFrom="paragraph">
                  <wp:posOffset>443230</wp:posOffset>
                </wp:positionV>
                <wp:extent cx="600075" cy="40005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chemeClr val="lt1"/>
                        </a:solidFill>
                        <a:ln w="6350">
                          <a:noFill/>
                        </a:ln>
                      </wps:spPr>
                      <wps:txbx>
                        <w:txbxContent>
                          <w:p w:rsidR="00F71035" w:rsidRDefault="00F71035">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3.6pt;margin-top:34.9pt;width:47.25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" fillcolor="white [3201]" stroked="f" strokeweight=".5pt">
                <v:textbox>
                  <w:txbxContent>
                    <w:p w:rsidR="00F71035" w:rsidRDefault="00F71035">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p>
                  </w:txbxContent>
                </v:textbox>
                <w10:wrap type="square"/>
              </v:shape>
            </w:pict>
          </mc:Fallback>
        </mc:AlternateContent>
      </w:r>
      <w:r w:rsidR="00F9001E" w:rsidRPr="007348DD">
        <w:rPr>
          <w:b/>
        </w:rPr>
        <w:t>Ek Şekil 1:</w:t>
      </w:r>
      <w:r w:rsidR="00F9001E">
        <w:t xml:space="preserve"> </w:t>
      </w:r>
      <w:r w:rsidR="00F9001E"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r w:rsidR="00F9001E" w:rsidRPr="00B54045">
        <w:rPr>
          <w:color w:val="000000" w:themeColor="text1"/>
        </w:rPr>
        <w:t xml:space="preserve">  </w:t>
      </w:r>
      <w:r w:rsidR="00F9001E" w:rsidRPr="00B54045">
        <w:t xml:space="preserve">ve </w:t>
      </w:r>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w:r w:rsidR="00F9001E" w:rsidRPr="00D95186">
        <w:t xml:space="preserve"> </w:t>
      </w:r>
      <w:r w:rsidR="00F9001E">
        <w:t xml:space="preserve">  arasındaki ilişki (2016)</w:t>
      </w:r>
    </w:p>
    <w:p w:rsidR="00F9001E" w:rsidRPr="00B54045" w:rsidRDefault="00F9001E" w:rsidP="00F9001E">
      <w:pPr>
        <w:rPr>
          <w:sz w:val="24"/>
          <w:szCs w:val="24"/>
        </w:rPr>
      </w:pPr>
    </w:p>
    <w:p w:rsidR="001100CD" w:rsidRDefault="007348DD" w:rsidP="0054644B">
      <w:r>
        <w:rPr>
          <w:noProof/>
        </w:rPr>
        <mc:AlternateContent>
          <mc:Choice Requires="wps">
            <w:drawing>
              <wp:anchor distT="0" distB="0" distL="114300" distR="114300" simplePos="0" relativeHeight="251668480" behindDoc="0" locked="0" layoutInCell="1" allowOverlap="1">
                <wp:simplePos x="0" y="0"/>
                <wp:positionH relativeFrom="column">
                  <wp:posOffset>5215255</wp:posOffset>
                </wp:positionH>
                <wp:positionV relativeFrom="paragraph">
                  <wp:posOffset>5128895</wp:posOffset>
                </wp:positionV>
                <wp:extent cx="82867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28675" cy="590550"/>
                        </a:xfrm>
                        <a:prstGeom prst="rect">
                          <a:avLst/>
                        </a:prstGeom>
                        <a:solidFill>
                          <a:schemeClr val="lt1"/>
                        </a:solidFill>
                        <a:ln w="6350">
                          <a:noFill/>
                        </a:ln>
                      </wps:spPr>
                      <wps:txbx>
                        <w:txbxContent>
                          <w:p w:rsidR="00F71035" w:rsidRDefault="00F71035">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410.65pt;margin-top:403.85pt;width:65.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" fillcolor="white [3201]" stroked="f" strokeweight=".5pt">
                <v:textbox>
                  <w:txbxContent>
                    <w:p w:rsidR="00F71035" w:rsidRDefault="00F71035">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m:oMathPara>
                    </w:p>
                  </w:txbxContent>
                </v:textbox>
              </v:shape>
            </w:pict>
          </mc:Fallback>
        </mc:AlternateContent>
      </w:r>
      <w:r w:rsidR="00F9001E">
        <w:rPr>
          <w:noProof/>
        </w:rPr>
        <w:drawing>
          <wp:inline distT="0" distB="0" distL="0" distR="0" wp14:anchorId="7121493A" wp14:editId="07E40624">
            <wp:extent cx="5953125" cy="50006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48DD" w:rsidRDefault="007348DD" w:rsidP="0054644B"/>
    <w:p w:rsidR="00376669" w:rsidRPr="00376669" w:rsidRDefault="00376669" w:rsidP="00376669">
      <w:pPr>
        <w:rPr>
          <w:sz w:val="16"/>
          <w:szCs w:val="16"/>
        </w:rPr>
      </w:pPr>
      <w:r w:rsidRPr="00376669">
        <w:rPr>
          <w:sz w:val="16"/>
          <w:szCs w:val="16"/>
        </w:rPr>
        <w:t>Kaynak: TUIK, Betam</w:t>
      </w:r>
    </w:p>
    <w:p w:rsidR="00F35846" w:rsidRPr="00F165BE" w:rsidRDefault="00F35846" w:rsidP="00F165BE"/>
    <w:p w:rsidR="00F35846" w:rsidRPr="00F35846" w:rsidRDefault="00F35846" w:rsidP="00F35846">
      <w:pPr>
        <w:spacing w:after="0" w:line="240" w:lineRule="auto"/>
        <w:rPr>
          <w:rFonts w:ascii="Courier New" w:hAnsi="Courier New" w:cs="Courier New"/>
          <w:sz w:val="18"/>
          <w:szCs w:val="18"/>
        </w:rPr>
      </w:pPr>
    </w:p>
    <w:p w:rsidR="00F35846" w:rsidRDefault="00F35846" w:rsidP="00F35846">
      <w:pPr>
        <w:spacing w:after="0" w:line="240" w:lineRule="auto"/>
        <w:rPr>
          <w:rFonts w:ascii="Courier New" w:hAnsi="Courier New" w:cs="Courier New"/>
          <w:sz w:val="18"/>
          <w:szCs w:val="18"/>
        </w:rPr>
      </w:pPr>
    </w:p>
    <w:p w:rsidR="00F35846" w:rsidRDefault="00F35846" w:rsidP="00F35846">
      <w:pPr>
        <w:spacing w:after="0" w:line="240" w:lineRule="auto"/>
        <w:rPr>
          <w:rFonts w:ascii="Courier New" w:hAnsi="Courier New" w:cs="Courier New"/>
          <w:sz w:val="18"/>
          <w:szCs w:val="18"/>
        </w:rPr>
      </w:pPr>
    </w:p>
    <w:sectPr w:rsidR="00F35846" w:rsidSect="0033410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F6" w:rsidRDefault="00957FF6" w:rsidP="00B047D4">
      <w:pPr>
        <w:spacing w:after="0" w:line="240" w:lineRule="auto"/>
      </w:pPr>
      <w:r>
        <w:separator/>
      </w:r>
    </w:p>
  </w:endnote>
  <w:endnote w:type="continuationSeparator" w:id="0">
    <w:p w:rsidR="00957FF6" w:rsidRDefault="00957FF6"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9102"/>
      <w:docPartObj>
        <w:docPartGallery w:val="Page Numbers (Bottom of Page)"/>
        <w:docPartUnique/>
      </w:docPartObj>
    </w:sdtPr>
    <w:sdtEndPr/>
    <w:sdtContent>
      <w:p w:rsidR="00F71035" w:rsidRDefault="00F71035">
        <w:pPr>
          <w:pStyle w:val="Footer"/>
          <w:jc w:val="right"/>
        </w:pPr>
        <w:r>
          <w:fldChar w:fldCharType="begin"/>
        </w:r>
        <w:r>
          <w:instrText xml:space="preserve"> PAGE   \* MERGEFORMAT </w:instrText>
        </w:r>
        <w:r>
          <w:fldChar w:fldCharType="separate"/>
        </w:r>
        <w:r w:rsidR="00933224">
          <w:rPr>
            <w:noProof/>
          </w:rPr>
          <w:t>1</w:t>
        </w:r>
        <w:r>
          <w:rPr>
            <w:noProof/>
          </w:rPr>
          <w:fldChar w:fldCharType="end"/>
        </w:r>
      </w:p>
    </w:sdtContent>
  </w:sdt>
  <w:p w:rsidR="00F71035" w:rsidRDefault="00F71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F6" w:rsidRDefault="00957FF6" w:rsidP="00B047D4">
      <w:pPr>
        <w:spacing w:after="0" w:line="240" w:lineRule="auto"/>
      </w:pPr>
      <w:r>
        <w:separator/>
      </w:r>
    </w:p>
  </w:footnote>
  <w:footnote w:type="continuationSeparator" w:id="0">
    <w:p w:rsidR="00957FF6" w:rsidRDefault="00957FF6" w:rsidP="00B047D4">
      <w:pPr>
        <w:spacing w:after="0" w:line="240" w:lineRule="auto"/>
      </w:pPr>
      <w:r>
        <w:continuationSeparator/>
      </w:r>
    </w:p>
  </w:footnote>
  <w:footnote w:id="1">
    <w:p w:rsidR="00F71035" w:rsidRPr="00922E45" w:rsidRDefault="00F71035"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Prof.Dr. Seyfettin Gürsel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r>
        <w:rPr>
          <w:rFonts w:asciiTheme="minorHAnsi" w:hAnsiTheme="minorHAnsi" w:cs="Arial"/>
          <w:sz w:val="18"/>
          <w:szCs w:val="18"/>
        </w:rPr>
        <w:t>seyfettin.gursel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2">
    <w:p w:rsidR="00F71035" w:rsidRDefault="00F71035"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Selin Köksal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selin.koksal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p w:rsidR="00F71035" w:rsidRPr="00922E45" w:rsidRDefault="00F71035" w:rsidP="00B047D4">
      <w:pPr>
        <w:pStyle w:val="FootnoteText"/>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4"/>
    <w:rsid w:val="000075E7"/>
    <w:rsid w:val="00017A66"/>
    <w:rsid w:val="00020248"/>
    <w:rsid w:val="00021313"/>
    <w:rsid w:val="000279DF"/>
    <w:rsid w:val="00030820"/>
    <w:rsid w:val="000335F8"/>
    <w:rsid w:val="00033938"/>
    <w:rsid w:val="00036A9C"/>
    <w:rsid w:val="00040E8E"/>
    <w:rsid w:val="0004695D"/>
    <w:rsid w:val="000556D0"/>
    <w:rsid w:val="000564C8"/>
    <w:rsid w:val="000576CA"/>
    <w:rsid w:val="00064AB5"/>
    <w:rsid w:val="000715D4"/>
    <w:rsid w:val="00072205"/>
    <w:rsid w:val="00072FE5"/>
    <w:rsid w:val="00082D8F"/>
    <w:rsid w:val="00084432"/>
    <w:rsid w:val="00084A44"/>
    <w:rsid w:val="00086B90"/>
    <w:rsid w:val="000871DC"/>
    <w:rsid w:val="00097E4C"/>
    <w:rsid w:val="000C050E"/>
    <w:rsid w:val="000C3F90"/>
    <w:rsid w:val="000C6C0F"/>
    <w:rsid w:val="000D44CB"/>
    <w:rsid w:val="000D477C"/>
    <w:rsid w:val="000D524B"/>
    <w:rsid w:val="000D60A4"/>
    <w:rsid w:val="000E093E"/>
    <w:rsid w:val="000E25AE"/>
    <w:rsid w:val="000E3E2D"/>
    <w:rsid w:val="000E6369"/>
    <w:rsid w:val="000E7A4A"/>
    <w:rsid w:val="000F0B07"/>
    <w:rsid w:val="000F1E19"/>
    <w:rsid w:val="000F3ED1"/>
    <w:rsid w:val="00101496"/>
    <w:rsid w:val="001100CD"/>
    <w:rsid w:val="0011188B"/>
    <w:rsid w:val="00113B28"/>
    <w:rsid w:val="00113F1E"/>
    <w:rsid w:val="00121099"/>
    <w:rsid w:val="00124419"/>
    <w:rsid w:val="001346D2"/>
    <w:rsid w:val="00136844"/>
    <w:rsid w:val="00142238"/>
    <w:rsid w:val="00146B33"/>
    <w:rsid w:val="001512F9"/>
    <w:rsid w:val="001552F4"/>
    <w:rsid w:val="00161AB6"/>
    <w:rsid w:val="0016353F"/>
    <w:rsid w:val="0016374B"/>
    <w:rsid w:val="0016636F"/>
    <w:rsid w:val="0017166A"/>
    <w:rsid w:val="00172926"/>
    <w:rsid w:val="00173AA6"/>
    <w:rsid w:val="001806F1"/>
    <w:rsid w:val="001821CB"/>
    <w:rsid w:val="00184CB9"/>
    <w:rsid w:val="0018665D"/>
    <w:rsid w:val="00190BEB"/>
    <w:rsid w:val="0019328B"/>
    <w:rsid w:val="00193BE3"/>
    <w:rsid w:val="001A416A"/>
    <w:rsid w:val="001A4876"/>
    <w:rsid w:val="001A4B47"/>
    <w:rsid w:val="001A5E6F"/>
    <w:rsid w:val="001A79E3"/>
    <w:rsid w:val="001B30F8"/>
    <w:rsid w:val="001B4061"/>
    <w:rsid w:val="001B5AF6"/>
    <w:rsid w:val="001C16F7"/>
    <w:rsid w:val="001C280D"/>
    <w:rsid w:val="001C3BC3"/>
    <w:rsid w:val="001C6120"/>
    <w:rsid w:val="001C61EC"/>
    <w:rsid w:val="001E254A"/>
    <w:rsid w:val="001E2732"/>
    <w:rsid w:val="001F3CB9"/>
    <w:rsid w:val="001F561B"/>
    <w:rsid w:val="001F5699"/>
    <w:rsid w:val="001F688B"/>
    <w:rsid w:val="00201782"/>
    <w:rsid w:val="00204551"/>
    <w:rsid w:val="00204594"/>
    <w:rsid w:val="00207D67"/>
    <w:rsid w:val="002118AE"/>
    <w:rsid w:val="00216A83"/>
    <w:rsid w:val="00220C29"/>
    <w:rsid w:val="0022297C"/>
    <w:rsid w:val="0023159D"/>
    <w:rsid w:val="00232843"/>
    <w:rsid w:val="002329BB"/>
    <w:rsid w:val="002347F5"/>
    <w:rsid w:val="00250093"/>
    <w:rsid w:val="00250E65"/>
    <w:rsid w:val="002524F5"/>
    <w:rsid w:val="002531A6"/>
    <w:rsid w:val="00256E87"/>
    <w:rsid w:val="0025739A"/>
    <w:rsid w:val="00257F75"/>
    <w:rsid w:val="00261CE2"/>
    <w:rsid w:val="00261E33"/>
    <w:rsid w:val="00263845"/>
    <w:rsid w:val="002640C6"/>
    <w:rsid w:val="002676DA"/>
    <w:rsid w:val="002704B4"/>
    <w:rsid w:val="002705A3"/>
    <w:rsid w:val="0027177C"/>
    <w:rsid w:val="00271D97"/>
    <w:rsid w:val="0027615A"/>
    <w:rsid w:val="00276C1C"/>
    <w:rsid w:val="00280444"/>
    <w:rsid w:val="00280D89"/>
    <w:rsid w:val="00290D79"/>
    <w:rsid w:val="00291F3F"/>
    <w:rsid w:val="00292139"/>
    <w:rsid w:val="00293B15"/>
    <w:rsid w:val="00295151"/>
    <w:rsid w:val="00297843"/>
    <w:rsid w:val="002A1159"/>
    <w:rsid w:val="002A2449"/>
    <w:rsid w:val="002A2E12"/>
    <w:rsid w:val="002A4570"/>
    <w:rsid w:val="002A5C0B"/>
    <w:rsid w:val="002B278B"/>
    <w:rsid w:val="002B3684"/>
    <w:rsid w:val="002B3CA9"/>
    <w:rsid w:val="002C2A0F"/>
    <w:rsid w:val="002C5CDA"/>
    <w:rsid w:val="002D1455"/>
    <w:rsid w:val="002D2152"/>
    <w:rsid w:val="002D2A29"/>
    <w:rsid w:val="002D3B5D"/>
    <w:rsid w:val="002D3B84"/>
    <w:rsid w:val="002D4228"/>
    <w:rsid w:val="002E4A06"/>
    <w:rsid w:val="002E5AC9"/>
    <w:rsid w:val="002F33C8"/>
    <w:rsid w:val="003025C4"/>
    <w:rsid w:val="003041CB"/>
    <w:rsid w:val="003054FF"/>
    <w:rsid w:val="00307278"/>
    <w:rsid w:val="00314CD1"/>
    <w:rsid w:val="00321BF4"/>
    <w:rsid w:val="003267BD"/>
    <w:rsid w:val="00330E0F"/>
    <w:rsid w:val="0033410A"/>
    <w:rsid w:val="00334C5F"/>
    <w:rsid w:val="003414F1"/>
    <w:rsid w:val="00341957"/>
    <w:rsid w:val="00343F75"/>
    <w:rsid w:val="00344002"/>
    <w:rsid w:val="00345B16"/>
    <w:rsid w:val="003461CA"/>
    <w:rsid w:val="00350063"/>
    <w:rsid w:val="0035187F"/>
    <w:rsid w:val="00357107"/>
    <w:rsid w:val="00363686"/>
    <w:rsid w:val="0037236D"/>
    <w:rsid w:val="00372D39"/>
    <w:rsid w:val="00373A8B"/>
    <w:rsid w:val="00376669"/>
    <w:rsid w:val="0038109C"/>
    <w:rsid w:val="003853AD"/>
    <w:rsid w:val="00385AAD"/>
    <w:rsid w:val="003917FD"/>
    <w:rsid w:val="00392FEE"/>
    <w:rsid w:val="00394C61"/>
    <w:rsid w:val="003952AB"/>
    <w:rsid w:val="003A114E"/>
    <w:rsid w:val="003A4EB7"/>
    <w:rsid w:val="003A5A7C"/>
    <w:rsid w:val="003A77A9"/>
    <w:rsid w:val="003B0FC1"/>
    <w:rsid w:val="003B5EF0"/>
    <w:rsid w:val="003C3989"/>
    <w:rsid w:val="003C5F63"/>
    <w:rsid w:val="003D3BED"/>
    <w:rsid w:val="003D495B"/>
    <w:rsid w:val="003D5A16"/>
    <w:rsid w:val="003D7D47"/>
    <w:rsid w:val="003E6C57"/>
    <w:rsid w:val="003F00E4"/>
    <w:rsid w:val="003F317F"/>
    <w:rsid w:val="003F6A45"/>
    <w:rsid w:val="003F6C1A"/>
    <w:rsid w:val="00403065"/>
    <w:rsid w:val="00404149"/>
    <w:rsid w:val="004169FE"/>
    <w:rsid w:val="004203CC"/>
    <w:rsid w:val="004213D0"/>
    <w:rsid w:val="0043552F"/>
    <w:rsid w:val="004363C3"/>
    <w:rsid w:val="0044038C"/>
    <w:rsid w:val="00443853"/>
    <w:rsid w:val="00446444"/>
    <w:rsid w:val="004465C3"/>
    <w:rsid w:val="0046006F"/>
    <w:rsid w:val="0046020A"/>
    <w:rsid w:val="00461BCE"/>
    <w:rsid w:val="004632E8"/>
    <w:rsid w:val="00464030"/>
    <w:rsid w:val="0046409E"/>
    <w:rsid w:val="0046631B"/>
    <w:rsid w:val="00466BE5"/>
    <w:rsid w:val="004711C4"/>
    <w:rsid w:val="00473309"/>
    <w:rsid w:val="004765CB"/>
    <w:rsid w:val="00476D01"/>
    <w:rsid w:val="004816FD"/>
    <w:rsid w:val="0048748D"/>
    <w:rsid w:val="004903F9"/>
    <w:rsid w:val="00491BF9"/>
    <w:rsid w:val="00495849"/>
    <w:rsid w:val="004A0686"/>
    <w:rsid w:val="004A10B5"/>
    <w:rsid w:val="004A1712"/>
    <w:rsid w:val="004A20AA"/>
    <w:rsid w:val="004A32F4"/>
    <w:rsid w:val="004B4866"/>
    <w:rsid w:val="004C0355"/>
    <w:rsid w:val="004C1771"/>
    <w:rsid w:val="004C3625"/>
    <w:rsid w:val="004C4EE3"/>
    <w:rsid w:val="004C604E"/>
    <w:rsid w:val="004C681E"/>
    <w:rsid w:val="004D714A"/>
    <w:rsid w:val="004D7852"/>
    <w:rsid w:val="004E1C41"/>
    <w:rsid w:val="004F2A7A"/>
    <w:rsid w:val="004F4C6C"/>
    <w:rsid w:val="005107E8"/>
    <w:rsid w:val="005126E6"/>
    <w:rsid w:val="00512C09"/>
    <w:rsid w:val="00515450"/>
    <w:rsid w:val="005162B6"/>
    <w:rsid w:val="00516E15"/>
    <w:rsid w:val="00523BC8"/>
    <w:rsid w:val="00525B28"/>
    <w:rsid w:val="00527786"/>
    <w:rsid w:val="00533E95"/>
    <w:rsid w:val="005360CA"/>
    <w:rsid w:val="0054175A"/>
    <w:rsid w:val="0054361C"/>
    <w:rsid w:val="0054644B"/>
    <w:rsid w:val="00550830"/>
    <w:rsid w:val="0055583B"/>
    <w:rsid w:val="00561125"/>
    <w:rsid w:val="005676DA"/>
    <w:rsid w:val="00573386"/>
    <w:rsid w:val="00576CA7"/>
    <w:rsid w:val="00586C44"/>
    <w:rsid w:val="00591965"/>
    <w:rsid w:val="00592C59"/>
    <w:rsid w:val="005A0BD6"/>
    <w:rsid w:val="005A12F2"/>
    <w:rsid w:val="005A1850"/>
    <w:rsid w:val="005A71D1"/>
    <w:rsid w:val="005A73CF"/>
    <w:rsid w:val="005B2242"/>
    <w:rsid w:val="005C1BC8"/>
    <w:rsid w:val="005C40D6"/>
    <w:rsid w:val="005D062F"/>
    <w:rsid w:val="005D0E9A"/>
    <w:rsid w:val="005D235C"/>
    <w:rsid w:val="005D5073"/>
    <w:rsid w:val="005D5253"/>
    <w:rsid w:val="005D5AA1"/>
    <w:rsid w:val="005D7E14"/>
    <w:rsid w:val="005E0D31"/>
    <w:rsid w:val="005E1898"/>
    <w:rsid w:val="005F7F9C"/>
    <w:rsid w:val="00601C3C"/>
    <w:rsid w:val="0060482C"/>
    <w:rsid w:val="00605BE1"/>
    <w:rsid w:val="00614287"/>
    <w:rsid w:val="00614312"/>
    <w:rsid w:val="00617C2B"/>
    <w:rsid w:val="0062019B"/>
    <w:rsid w:val="0062288A"/>
    <w:rsid w:val="0062431B"/>
    <w:rsid w:val="0062464E"/>
    <w:rsid w:val="006257E6"/>
    <w:rsid w:val="006260D8"/>
    <w:rsid w:val="006266E5"/>
    <w:rsid w:val="00631413"/>
    <w:rsid w:val="006323FF"/>
    <w:rsid w:val="00632AA3"/>
    <w:rsid w:val="00634006"/>
    <w:rsid w:val="00635210"/>
    <w:rsid w:val="0063578B"/>
    <w:rsid w:val="006361E9"/>
    <w:rsid w:val="0064261F"/>
    <w:rsid w:val="006456CB"/>
    <w:rsid w:val="00646A69"/>
    <w:rsid w:val="00650695"/>
    <w:rsid w:val="00656374"/>
    <w:rsid w:val="00656E81"/>
    <w:rsid w:val="00657317"/>
    <w:rsid w:val="00665C9D"/>
    <w:rsid w:val="00666316"/>
    <w:rsid w:val="00672BB0"/>
    <w:rsid w:val="00672D3A"/>
    <w:rsid w:val="006769ED"/>
    <w:rsid w:val="006777BF"/>
    <w:rsid w:val="0068204E"/>
    <w:rsid w:val="006836CA"/>
    <w:rsid w:val="00684CF8"/>
    <w:rsid w:val="00686C8C"/>
    <w:rsid w:val="00690854"/>
    <w:rsid w:val="0069173E"/>
    <w:rsid w:val="00692B5E"/>
    <w:rsid w:val="00695D9A"/>
    <w:rsid w:val="006978AC"/>
    <w:rsid w:val="006A0766"/>
    <w:rsid w:val="006A3246"/>
    <w:rsid w:val="006A34A7"/>
    <w:rsid w:val="006A3AE1"/>
    <w:rsid w:val="006A4030"/>
    <w:rsid w:val="006A5438"/>
    <w:rsid w:val="006A5E7B"/>
    <w:rsid w:val="006A7F1E"/>
    <w:rsid w:val="006B0CB9"/>
    <w:rsid w:val="006B1808"/>
    <w:rsid w:val="006B5434"/>
    <w:rsid w:val="006B76ED"/>
    <w:rsid w:val="006C3D04"/>
    <w:rsid w:val="006C4B8D"/>
    <w:rsid w:val="006D182B"/>
    <w:rsid w:val="006D27BB"/>
    <w:rsid w:val="006D6600"/>
    <w:rsid w:val="006D7D2E"/>
    <w:rsid w:val="006E2867"/>
    <w:rsid w:val="006E33BD"/>
    <w:rsid w:val="006E7F3C"/>
    <w:rsid w:val="006F515E"/>
    <w:rsid w:val="006F6E5A"/>
    <w:rsid w:val="00701934"/>
    <w:rsid w:val="0070209F"/>
    <w:rsid w:val="007038FE"/>
    <w:rsid w:val="00713361"/>
    <w:rsid w:val="007164B6"/>
    <w:rsid w:val="00716B7A"/>
    <w:rsid w:val="00716D19"/>
    <w:rsid w:val="00716E95"/>
    <w:rsid w:val="00720637"/>
    <w:rsid w:val="0072078A"/>
    <w:rsid w:val="00720E04"/>
    <w:rsid w:val="00722135"/>
    <w:rsid w:val="00722E63"/>
    <w:rsid w:val="007337BC"/>
    <w:rsid w:val="007348DD"/>
    <w:rsid w:val="00737A63"/>
    <w:rsid w:val="00742189"/>
    <w:rsid w:val="007538F3"/>
    <w:rsid w:val="00754D4A"/>
    <w:rsid w:val="00760089"/>
    <w:rsid w:val="00763162"/>
    <w:rsid w:val="007651EB"/>
    <w:rsid w:val="00765207"/>
    <w:rsid w:val="007660F5"/>
    <w:rsid w:val="00767B19"/>
    <w:rsid w:val="007707E0"/>
    <w:rsid w:val="00774A28"/>
    <w:rsid w:val="007771A3"/>
    <w:rsid w:val="00777D30"/>
    <w:rsid w:val="0078488F"/>
    <w:rsid w:val="00784A02"/>
    <w:rsid w:val="007910B2"/>
    <w:rsid w:val="00791723"/>
    <w:rsid w:val="00792D38"/>
    <w:rsid w:val="007961F0"/>
    <w:rsid w:val="00796CAA"/>
    <w:rsid w:val="00797343"/>
    <w:rsid w:val="007A4215"/>
    <w:rsid w:val="007B0A85"/>
    <w:rsid w:val="007B20DD"/>
    <w:rsid w:val="007B31CB"/>
    <w:rsid w:val="007B7FA4"/>
    <w:rsid w:val="007C05FF"/>
    <w:rsid w:val="007C076A"/>
    <w:rsid w:val="007C12C4"/>
    <w:rsid w:val="007C7C70"/>
    <w:rsid w:val="007D3342"/>
    <w:rsid w:val="007D5311"/>
    <w:rsid w:val="007D5C7B"/>
    <w:rsid w:val="007D6F6E"/>
    <w:rsid w:val="007E2119"/>
    <w:rsid w:val="007E2646"/>
    <w:rsid w:val="007F057C"/>
    <w:rsid w:val="007F21BB"/>
    <w:rsid w:val="007F4D89"/>
    <w:rsid w:val="007F7E0A"/>
    <w:rsid w:val="00802A91"/>
    <w:rsid w:val="0080310E"/>
    <w:rsid w:val="008035EF"/>
    <w:rsid w:val="0082573D"/>
    <w:rsid w:val="00830D8F"/>
    <w:rsid w:val="008319DD"/>
    <w:rsid w:val="00836145"/>
    <w:rsid w:val="008504C6"/>
    <w:rsid w:val="00852B20"/>
    <w:rsid w:val="00852BE7"/>
    <w:rsid w:val="00857D13"/>
    <w:rsid w:val="008676FC"/>
    <w:rsid w:val="00873691"/>
    <w:rsid w:val="008837BA"/>
    <w:rsid w:val="008844D4"/>
    <w:rsid w:val="008857EC"/>
    <w:rsid w:val="00886859"/>
    <w:rsid w:val="00886C87"/>
    <w:rsid w:val="008901A1"/>
    <w:rsid w:val="00891DB3"/>
    <w:rsid w:val="00893540"/>
    <w:rsid w:val="008964C5"/>
    <w:rsid w:val="008A6D74"/>
    <w:rsid w:val="008A7F9B"/>
    <w:rsid w:val="008B1760"/>
    <w:rsid w:val="008B5327"/>
    <w:rsid w:val="008C217E"/>
    <w:rsid w:val="008C40A8"/>
    <w:rsid w:val="008C55F2"/>
    <w:rsid w:val="008D17D8"/>
    <w:rsid w:val="008D1D6B"/>
    <w:rsid w:val="008D4AE6"/>
    <w:rsid w:val="008D52E4"/>
    <w:rsid w:val="008D59B9"/>
    <w:rsid w:val="008D5F8A"/>
    <w:rsid w:val="008E3533"/>
    <w:rsid w:val="008E35E7"/>
    <w:rsid w:val="008E4194"/>
    <w:rsid w:val="008F0E05"/>
    <w:rsid w:val="008F1CA1"/>
    <w:rsid w:val="009043D6"/>
    <w:rsid w:val="0091102D"/>
    <w:rsid w:val="00913B2C"/>
    <w:rsid w:val="00914EF1"/>
    <w:rsid w:val="00916F3A"/>
    <w:rsid w:val="00917B0C"/>
    <w:rsid w:val="00924B69"/>
    <w:rsid w:val="009262AD"/>
    <w:rsid w:val="00930359"/>
    <w:rsid w:val="00933224"/>
    <w:rsid w:val="00933445"/>
    <w:rsid w:val="00935A22"/>
    <w:rsid w:val="00941ADA"/>
    <w:rsid w:val="009444D3"/>
    <w:rsid w:val="00950943"/>
    <w:rsid w:val="00951213"/>
    <w:rsid w:val="009532F3"/>
    <w:rsid w:val="00954303"/>
    <w:rsid w:val="009556B0"/>
    <w:rsid w:val="00957FF6"/>
    <w:rsid w:val="00960408"/>
    <w:rsid w:val="009625DE"/>
    <w:rsid w:val="00962F3D"/>
    <w:rsid w:val="009656B2"/>
    <w:rsid w:val="0096787E"/>
    <w:rsid w:val="009704B8"/>
    <w:rsid w:val="00970922"/>
    <w:rsid w:val="00970D38"/>
    <w:rsid w:val="00971D17"/>
    <w:rsid w:val="0097310F"/>
    <w:rsid w:val="00976BAE"/>
    <w:rsid w:val="00982EE9"/>
    <w:rsid w:val="00983A16"/>
    <w:rsid w:val="00985ABD"/>
    <w:rsid w:val="00991C75"/>
    <w:rsid w:val="0099663C"/>
    <w:rsid w:val="009A0215"/>
    <w:rsid w:val="009B43B6"/>
    <w:rsid w:val="009B5206"/>
    <w:rsid w:val="009B68D1"/>
    <w:rsid w:val="009C001B"/>
    <w:rsid w:val="009C31C1"/>
    <w:rsid w:val="009C3EA7"/>
    <w:rsid w:val="009C4878"/>
    <w:rsid w:val="009C4BA8"/>
    <w:rsid w:val="009C7C42"/>
    <w:rsid w:val="009D385F"/>
    <w:rsid w:val="009E1995"/>
    <w:rsid w:val="009E1D98"/>
    <w:rsid w:val="009E391A"/>
    <w:rsid w:val="009F18EF"/>
    <w:rsid w:val="00A00597"/>
    <w:rsid w:val="00A01A58"/>
    <w:rsid w:val="00A06036"/>
    <w:rsid w:val="00A060EC"/>
    <w:rsid w:val="00A06732"/>
    <w:rsid w:val="00A1030B"/>
    <w:rsid w:val="00A10B1B"/>
    <w:rsid w:val="00A11962"/>
    <w:rsid w:val="00A1316C"/>
    <w:rsid w:val="00A14474"/>
    <w:rsid w:val="00A2071A"/>
    <w:rsid w:val="00A20A2A"/>
    <w:rsid w:val="00A22786"/>
    <w:rsid w:val="00A22E02"/>
    <w:rsid w:val="00A235D1"/>
    <w:rsid w:val="00A2428F"/>
    <w:rsid w:val="00A30575"/>
    <w:rsid w:val="00A316A6"/>
    <w:rsid w:val="00A31C9C"/>
    <w:rsid w:val="00A34634"/>
    <w:rsid w:val="00A35B81"/>
    <w:rsid w:val="00A36AF9"/>
    <w:rsid w:val="00A4081F"/>
    <w:rsid w:val="00A41B0F"/>
    <w:rsid w:val="00A447B6"/>
    <w:rsid w:val="00A50772"/>
    <w:rsid w:val="00A51D1E"/>
    <w:rsid w:val="00A52FDA"/>
    <w:rsid w:val="00A53CCE"/>
    <w:rsid w:val="00A57152"/>
    <w:rsid w:val="00A61D91"/>
    <w:rsid w:val="00A645BB"/>
    <w:rsid w:val="00A67F0F"/>
    <w:rsid w:val="00A82C92"/>
    <w:rsid w:val="00A852D4"/>
    <w:rsid w:val="00A858AC"/>
    <w:rsid w:val="00A90C7A"/>
    <w:rsid w:val="00A9169F"/>
    <w:rsid w:val="00A94B95"/>
    <w:rsid w:val="00AA1988"/>
    <w:rsid w:val="00AA1E2D"/>
    <w:rsid w:val="00AA2FF9"/>
    <w:rsid w:val="00AA35CC"/>
    <w:rsid w:val="00AA6FC5"/>
    <w:rsid w:val="00AB21D7"/>
    <w:rsid w:val="00AB3177"/>
    <w:rsid w:val="00AB6214"/>
    <w:rsid w:val="00AB696C"/>
    <w:rsid w:val="00AC0CEB"/>
    <w:rsid w:val="00AC641F"/>
    <w:rsid w:val="00AC6835"/>
    <w:rsid w:val="00AD059E"/>
    <w:rsid w:val="00AD1638"/>
    <w:rsid w:val="00AD1D99"/>
    <w:rsid w:val="00AD20DB"/>
    <w:rsid w:val="00AD6F80"/>
    <w:rsid w:val="00AE3962"/>
    <w:rsid w:val="00AE4D42"/>
    <w:rsid w:val="00AE59DF"/>
    <w:rsid w:val="00AE71C1"/>
    <w:rsid w:val="00AF103F"/>
    <w:rsid w:val="00AF2768"/>
    <w:rsid w:val="00AF33A3"/>
    <w:rsid w:val="00AF7FA8"/>
    <w:rsid w:val="00B047D4"/>
    <w:rsid w:val="00B07BB2"/>
    <w:rsid w:val="00B1199C"/>
    <w:rsid w:val="00B11C80"/>
    <w:rsid w:val="00B20CEA"/>
    <w:rsid w:val="00B21E78"/>
    <w:rsid w:val="00B267C3"/>
    <w:rsid w:val="00B267DA"/>
    <w:rsid w:val="00B26E25"/>
    <w:rsid w:val="00B311E6"/>
    <w:rsid w:val="00B31648"/>
    <w:rsid w:val="00B31DDE"/>
    <w:rsid w:val="00B34CEE"/>
    <w:rsid w:val="00B3674B"/>
    <w:rsid w:val="00B4080D"/>
    <w:rsid w:val="00B4528D"/>
    <w:rsid w:val="00B457EB"/>
    <w:rsid w:val="00B50406"/>
    <w:rsid w:val="00B52BA0"/>
    <w:rsid w:val="00B56629"/>
    <w:rsid w:val="00B579C9"/>
    <w:rsid w:val="00B60583"/>
    <w:rsid w:val="00B611DD"/>
    <w:rsid w:val="00B760D6"/>
    <w:rsid w:val="00B76A08"/>
    <w:rsid w:val="00B76CBE"/>
    <w:rsid w:val="00B8427C"/>
    <w:rsid w:val="00B87439"/>
    <w:rsid w:val="00B93A1A"/>
    <w:rsid w:val="00B93B09"/>
    <w:rsid w:val="00B9543C"/>
    <w:rsid w:val="00BA59EF"/>
    <w:rsid w:val="00BB368B"/>
    <w:rsid w:val="00BB475E"/>
    <w:rsid w:val="00BC7604"/>
    <w:rsid w:val="00BD3D9F"/>
    <w:rsid w:val="00BE1056"/>
    <w:rsid w:val="00BE1627"/>
    <w:rsid w:val="00BE5A3E"/>
    <w:rsid w:val="00BF1974"/>
    <w:rsid w:val="00BF2841"/>
    <w:rsid w:val="00BF589F"/>
    <w:rsid w:val="00C006AD"/>
    <w:rsid w:val="00C06ACA"/>
    <w:rsid w:val="00C06ECD"/>
    <w:rsid w:val="00C06FAB"/>
    <w:rsid w:val="00C10AC8"/>
    <w:rsid w:val="00C11207"/>
    <w:rsid w:val="00C14E7A"/>
    <w:rsid w:val="00C26247"/>
    <w:rsid w:val="00C27524"/>
    <w:rsid w:val="00C27A39"/>
    <w:rsid w:val="00C3235A"/>
    <w:rsid w:val="00C33F1C"/>
    <w:rsid w:val="00C36404"/>
    <w:rsid w:val="00C37B1B"/>
    <w:rsid w:val="00C40E6E"/>
    <w:rsid w:val="00C41E23"/>
    <w:rsid w:val="00C45BC1"/>
    <w:rsid w:val="00C54EF5"/>
    <w:rsid w:val="00C5605A"/>
    <w:rsid w:val="00C56737"/>
    <w:rsid w:val="00C57C79"/>
    <w:rsid w:val="00C602D2"/>
    <w:rsid w:val="00C609DE"/>
    <w:rsid w:val="00C64B91"/>
    <w:rsid w:val="00C76486"/>
    <w:rsid w:val="00C773E1"/>
    <w:rsid w:val="00C830CB"/>
    <w:rsid w:val="00C969FC"/>
    <w:rsid w:val="00C96F44"/>
    <w:rsid w:val="00CA0C79"/>
    <w:rsid w:val="00CA2E37"/>
    <w:rsid w:val="00CB1440"/>
    <w:rsid w:val="00CB28ED"/>
    <w:rsid w:val="00CB4C45"/>
    <w:rsid w:val="00CD6710"/>
    <w:rsid w:val="00CE1F4D"/>
    <w:rsid w:val="00CE7492"/>
    <w:rsid w:val="00CF2B6E"/>
    <w:rsid w:val="00CF3073"/>
    <w:rsid w:val="00CF7BCF"/>
    <w:rsid w:val="00D00245"/>
    <w:rsid w:val="00D011EE"/>
    <w:rsid w:val="00D10465"/>
    <w:rsid w:val="00D21B87"/>
    <w:rsid w:val="00D249E2"/>
    <w:rsid w:val="00D342BC"/>
    <w:rsid w:val="00D373AF"/>
    <w:rsid w:val="00D40568"/>
    <w:rsid w:val="00D427F7"/>
    <w:rsid w:val="00D435AA"/>
    <w:rsid w:val="00D462EF"/>
    <w:rsid w:val="00D46A8A"/>
    <w:rsid w:val="00D50C0B"/>
    <w:rsid w:val="00D50C57"/>
    <w:rsid w:val="00D53075"/>
    <w:rsid w:val="00D54215"/>
    <w:rsid w:val="00D55D62"/>
    <w:rsid w:val="00D578AE"/>
    <w:rsid w:val="00D57BF4"/>
    <w:rsid w:val="00D61315"/>
    <w:rsid w:val="00D656DE"/>
    <w:rsid w:val="00D718C1"/>
    <w:rsid w:val="00D81EB3"/>
    <w:rsid w:val="00D835E0"/>
    <w:rsid w:val="00DA068E"/>
    <w:rsid w:val="00DA0C24"/>
    <w:rsid w:val="00DA65F5"/>
    <w:rsid w:val="00DB02EF"/>
    <w:rsid w:val="00DB0E97"/>
    <w:rsid w:val="00DB2ABE"/>
    <w:rsid w:val="00DB2F53"/>
    <w:rsid w:val="00DB4899"/>
    <w:rsid w:val="00DB63EC"/>
    <w:rsid w:val="00DC1B9F"/>
    <w:rsid w:val="00DD2F5D"/>
    <w:rsid w:val="00DD3915"/>
    <w:rsid w:val="00DD61FF"/>
    <w:rsid w:val="00DE3345"/>
    <w:rsid w:val="00DE5F60"/>
    <w:rsid w:val="00DF0A91"/>
    <w:rsid w:val="00DF0B98"/>
    <w:rsid w:val="00DF5554"/>
    <w:rsid w:val="00DF5C51"/>
    <w:rsid w:val="00E01ECD"/>
    <w:rsid w:val="00E02A4D"/>
    <w:rsid w:val="00E0411A"/>
    <w:rsid w:val="00E04609"/>
    <w:rsid w:val="00E11799"/>
    <w:rsid w:val="00E14193"/>
    <w:rsid w:val="00E20F1D"/>
    <w:rsid w:val="00E23EB5"/>
    <w:rsid w:val="00E40B06"/>
    <w:rsid w:val="00E41316"/>
    <w:rsid w:val="00E41C10"/>
    <w:rsid w:val="00E4413D"/>
    <w:rsid w:val="00E45230"/>
    <w:rsid w:val="00E5407F"/>
    <w:rsid w:val="00E554A8"/>
    <w:rsid w:val="00E569A9"/>
    <w:rsid w:val="00E6007D"/>
    <w:rsid w:val="00E600FB"/>
    <w:rsid w:val="00E60455"/>
    <w:rsid w:val="00E63CEE"/>
    <w:rsid w:val="00E66BCE"/>
    <w:rsid w:val="00E7363C"/>
    <w:rsid w:val="00E73FE5"/>
    <w:rsid w:val="00E779E3"/>
    <w:rsid w:val="00E80033"/>
    <w:rsid w:val="00E800CE"/>
    <w:rsid w:val="00E85107"/>
    <w:rsid w:val="00E857FB"/>
    <w:rsid w:val="00E87B70"/>
    <w:rsid w:val="00E9399B"/>
    <w:rsid w:val="00E96114"/>
    <w:rsid w:val="00EA1F48"/>
    <w:rsid w:val="00EA42F9"/>
    <w:rsid w:val="00EA519C"/>
    <w:rsid w:val="00EA7474"/>
    <w:rsid w:val="00EB4D65"/>
    <w:rsid w:val="00EC0F10"/>
    <w:rsid w:val="00EC582D"/>
    <w:rsid w:val="00ED2ACC"/>
    <w:rsid w:val="00ED52C9"/>
    <w:rsid w:val="00EE20E5"/>
    <w:rsid w:val="00EE242E"/>
    <w:rsid w:val="00EE67E6"/>
    <w:rsid w:val="00EE7976"/>
    <w:rsid w:val="00F01394"/>
    <w:rsid w:val="00F018A7"/>
    <w:rsid w:val="00F039FC"/>
    <w:rsid w:val="00F07645"/>
    <w:rsid w:val="00F10F77"/>
    <w:rsid w:val="00F13295"/>
    <w:rsid w:val="00F165BE"/>
    <w:rsid w:val="00F23FE3"/>
    <w:rsid w:val="00F248AA"/>
    <w:rsid w:val="00F338A0"/>
    <w:rsid w:val="00F356A4"/>
    <w:rsid w:val="00F35846"/>
    <w:rsid w:val="00F43C76"/>
    <w:rsid w:val="00F45E22"/>
    <w:rsid w:val="00F5231D"/>
    <w:rsid w:val="00F532CE"/>
    <w:rsid w:val="00F54CF4"/>
    <w:rsid w:val="00F57BE0"/>
    <w:rsid w:val="00F639A2"/>
    <w:rsid w:val="00F64D78"/>
    <w:rsid w:val="00F71035"/>
    <w:rsid w:val="00F73423"/>
    <w:rsid w:val="00F77112"/>
    <w:rsid w:val="00F87327"/>
    <w:rsid w:val="00F9001E"/>
    <w:rsid w:val="00F9078E"/>
    <w:rsid w:val="00F91F83"/>
    <w:rsid w:val="00F94233"/>
    <w:rsid w:val="00F96DBA"/>
    <w:rsid w:val="00F97679"/>
    <w:rsid w:val="00FA1A74"/>
    <w:rsid w:val="00FA452A"/>
    <w:rsid w:val="00FB107F"/>
    <w:rsid w:val="00FB242B"/>
    <w:rsid w:val="00FC265E"/>
    <w:rsid w:val="00FC7671"/>
    <w:rsid w:val="00FD2CA4"/>
    <w:rsid w:val="00FE0834"/>
    <w:rsid w:val="00FE34DB"/>
    <w:rsid w:val="00FE51B3"/>
    <w:rsid w:val="00FF2A58"/>
    <w:rsid w:val="00FF3A9E"/>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81C3"/>
  <w15:docId w15:val="{8E8F17FC-6924-4F76-BC1E-E4A9D30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character" w:styleId="PlaceholderText">
    <w:name w:val="Placeholder Text"/>
    <w:basedOn w:val="DefaultParagraphFont"/>
    <w:uiPriority w:val="99"/>
    <w:semiHidden/>
    <w:rsid w:val="00784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18541556">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616108199">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25819021">
      <w:bodyDiv w:val="1"/>
      <w:marLeft w:val="0"/>
      <w:marRight w:val="0"/>
      <w:marTop w:val="0"/>
      <w:marBottom w:val="0"/>
      <w:divBdr>
        <w:top w:val="none" w:sz="0" w:space="0" w:color="auto"/>
        <w:left w:val="none" w:sz="0" w:space="0" w:color="auto"/>
        <w:bottom w:val="none" w:sz="0" w:space="0" w:color="auto"/>
        <w:right w:val="none" w:sz="0" w:space="0" w:color="auto"/>
      </w:divBdr>
    </w:div>
    <w:div w:id="1385330007">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606038394">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 w:id="212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Ara&#351;t&#305;rma%20Notlar&#305;\B&#246;lgesel%20&#304;&#351;sizlik\B&#246;lgesel%20&#304;&#351;sizlik%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in.koksal\Desktop\Ara&#351;t&#305;rma%20Notlar&#305;\B&#246;lgesel%20&#304;&#351;sizlik\B&#246;lgesel%20&#304;&#351;sizlik%20(Autosav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elin.koksal\Desktop\Ara&#351;t&#305;rma%20Notlar&#305;\B&#246;lgesel%20&#304;&#351;sizlik\B&#246;lgesel%20&#304;&#351;sizlik%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Artanlar!$D$14</c:f>
              <c:strCache>
                <c:ptCount val="1"/>
                <c:pt idx="0">
                  <c:v>2015</c:v>
                </c:pt>
              </c:strCache>
            </c:strRef>
          </c:tx>
          <c:spPr>
            <a:solidFill>
              <a:schemeClr val="accent1"/>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Artanlar!$D$15:$D$31</c:f>
            </c:numRef>
          </c:val>
          <c:extLst>
            <c:ext xmlns:c16="http://schemas.microsoft.com/office/drawing/2014/chart" uri="{C3380CC4-5D6E-409C-BE32-E72D297353CC}">
              <c16:uniqueId val="{00000000-F30B-4C78-89B9-795D9DC87A93}"/>
            </c:ext>
          </c:extLst>
        </c:ser>
        <c:ser>
          <c:idx val="1"/>
          <c:order val="1"/>
          <c:tx>
            <c:strRef>
              <c:f>Artanlar!$E$14</c:f>
              <c:strCache>
                <c:ptCount val="1"/>
                <c:pt idx="0">
                  <c:v>2016</c:v>
                </c:pt>
              </c:strCache>
            </c:strRef>
          </c:tx>
          <c:spPr>
            <a:solidFill>
              <a:schemeClr val="accent2"/>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Artanlar!$E$15:$E$31</c:f>
            </c:numRef>
          </c:val>
          <c:extLst>
            <c:ext xmlns:c16="http://schemas.microsoft.com/office/drawing/2014/chart" uri="{C3380CC4-5D6E-409C-BE32-E72D297353CC}">
              <c16:uniqueId val="{00000001-F30B-4C78-89B9-795D9DC87A93}"/>
            </c:ext>
          </c:extLst>
        </c:ser>
        <c:ser>
          <c:idx val="2"/>
          <c:order val="2"/>
          <c:tx>
            <c:strRef>
              <c:f>Artanlar!$F$14</c:f>
              <c:strCache>
                <c:ptCount val="1"/>
                <c:pt idx="0">
                  <c:v>Δ utd</c:v>
                </c:pt>
              </c:strCache>
            </c:strRef>
          </c:tx>
          <c:spPr>
            <a:solidFill>
              <a:srgbClr val="E05050"/>
            </a:solidFill>
            <a:ln>
              <a:noFill/>
            </a:ln>
            <a:effectLst/>
          </c:spPr>
          <c:invertIfNegative val="0"/>
          <c:dLbls>
            <c:dLbl>
              <c:idx val="0"/>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0B-4C78-89B9-795D9DC87A93}"/>
                </c:ext>
              </c:extLst>
            </c:dLbl>
            <c:dLbl>
              <c:idx val="1"/>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0B-4C78-89B9-795D9DC87A93}"/>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0B-4C78-89B9-795D9DC87A93}"/>
                </c:ext>
              </c:extLst>
            </c:dLbl>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0B-4C78-89B9-795D9DC87A93}"/>
                </c:ext>
              </c:extLst>
            </c:dLbl>
            <c:dLbl>
              <c:idx val="4"/>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0B-4C78-89B9-795D9DC87A93}"/>
                </c:ext>
              </c:extLst>
            </c:dLbl>
            <c:dLbl>
              <c:idx val="5"/>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0B-4C78-89B9-795D9DC87A93}"/>
                </c:ext>
              </c:extLst>
            </c:dLbl>
            <c:dLbl>
              <c:idx val="6"/>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0B-4C78-89B9-795D9DC87A93}"/>
                </c:ext>
              </c:extLst>
            </c:dLbl>
            <c:dLbl>
              <c:idx val="7"/>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0B-4C78-89B9-795D9DC87A93}"/>
                </c:ext>
              </c:extLst>
            </c:dLbl>
            <c:dLbl>
              <c:idx val="8"/>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30B-4C78-89B9-795D9DC87A93}"/>
                </c:ext>
              </c:extLst>
            </c:dLbl>
            <c:dLbl>
              <c:idx val="9"/>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30B-4C78-89B9-795D9DC87A93}"/>
                </c:ext>
              </c:extLst>
            </c:dLbl>
            <c:dLbl>
              <c:idx val="10"/>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30B-4C78-89B9-795D9DC87A93}"/>
                </c:ext>
              </c:extLst>
            </c:dLbl>
            <c:dLbl>
              <c:idx val="11"/>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30B-4C78-89B9-795D9DC87A93}"/>
                </c:ext>
              </c:extLst>
            </c:dLbl>
            <c:dLbl>
              <c:idx val="12"/>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30B-4C78-89B9-795D9DC87A93}"/>
                </c:ext>
              </c:extLst>
            </c:dLbl>
            <c:dLbl>
              <c:idx val="13"/>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30B-4C78-89B9-795D9DC87A93}"/>
                </c:ext>
              </c:extLst>
            </c:dLbl>
            <c:dLbl>
              <c:idx val="14"/>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30B-4C78-89B9-795D9DC87A93}"/>
                </c:ext>
              </c:extLst>
            </c:dLbl>
            <c:dLbl>
              <c:idx val="15"/>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30B-4C78-89B9-795D9DC87A93}"/>
                </c:ext>
              </c:extLst>
            </c:dLbl>
            <c:dLbl>
              <c:idx val="16"/>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30B-4C78-89B9-795D9DC87A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Artanlar!$F$15:$F$31</c:f>
              <c:numCache>
                <c:formatCode>#,#00</c:formatCode>
                <c:ptCount val="17"/>
                <c:pt idx="0">
                  <c:v>4.4000000000000004</c:v>
                </c:pt>
                <c:pt idx="1">
                  <c:v>4.3000000000000007</c:v>
                </c:pt>
                <c:pt idx="2">
                  <c:v>2.2000000000000011</c:v>
                </c:pt>
                <c:pt idx="3">
                  <c:v>2.1000000000000014</c:v>
                </c:pt>
                <c:pt idx="4">
                  <c:v>2.0999999999999996</c:v>
                </c:pt>
                <c:pt idx="5">
                  <c:v>1.6999999999999993</c:v>
                </c:pt>
                <c:pt idx="6">
                  <c:v>1.6000000000000005</c:v>
                </c:pt>
                <c:pt idx="7">
                  <c:v>1.4000000000000004</c:v>
                </c:pt>
                <c:pt idx="8">
                  <c:v>1.1999999999999993</c:v>
                </c:pt>
                <c:pt idx="9">
                  <c:v>1.1000000000000014</c:v>
                </c:pt>
                <c:pt idx="10">
                  <c:v>0.90000000000000036</c:v>
                </c:pt>
                <c:pt idx="11">
                  <c:v>0.79999999999999982</c:v>
                </c:pt>
                <c:pt idx="12">
                  <c:v>0.59999999999999964</c:v>
                </c:pt>
                <c:pt idx="13">
                  <c:v>0.39999999999999858</c:v>
                </c:pt>
                <c:pt idx="14">
                  <c:v>0.19999999999999929</c:v>
                </c:pt>
                <c:pt idx="15">
                  <c:v>0.10000000000000142</c:v>
                </c:pt>
                <c:pt idx="16">
                  <c:v>9.9999999999999645E-2</c:v>
                </c:pt>
              </c:numCache>
            </c:numRef>
          </c:val>
          <c:extLst>
            <c:ext xmlns:c16="http://schemas.microsoft.com/office/drawing/2014/chart" uri="{C3380CC4-5D6E-409C-BE32-E72D297353CC}">
              <c16:uniqueId val="{00000002-F30B-4C78-89B9-795D9DC87A93}"/>
            </c:ext>
          </c:extLst>
        </c:ser>
        <c:dLbls>
          <c:showLegendKey val="0"/>
          <c:showVal val="0"/>
          <c:showCatName val="0"/>
          <c:showSerName val="0"/>
          <c:showPercent val="0"/>
          <c:showBubbleSize val="0"/>
        </c:dLbls>
        <c:gapWidth val="219"/>
        <c:overlap val="-27"/>
        <c:axId val="190152704"/>
        <c:axId val="190154240"/>
      </c:barChart>
      <c:catAx>
        <c:axId val="1901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54240"/>
        <c:crosses val="autoZero"/>
        <c:auto val="1"/>
        <c:lblAlgn val="ctr"/>
        <c:lblOffset val="100"/>
        <c:noMultiLvlLbl val="0"/>
      </c:catAx>
      <c:valAx>
        <c:axId val="190154240"/>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5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Azalanlar!$G$5</c:f>
              <c:strCache>
                <c:ptCount val="1"/>
                <c:pt idx="0">
                  <c:v>2015</c:v>
                </c:pt>
              </c:strCache>
            </c:strRef>
          </c:tx>
          <c:spPr>
            <a:solidFill>
              <a:schemeClr val="accent1"/>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Azalanlar!$G$6:$G$14</c:f>
            </c:numRef>
          </c:val>
          <c:extLst>
            <c:ext xmlns:c16="http://schemas.microsoft.com/office/drawing/2014/chart" uri="{C3380CC4-5D6E-409C-BE32-E72D297353CC}">
              <c16:uniqueId val="{00000000-7879-4DFA-892E-5A4FEA1EF7FD}"/>
            </c:ext>
          </c:extLst>
        </c:ser>
        <c:ser>
          <c:idx val="1"/>
          <c:order val="1"/>
          <c:tx>
            <c:strRef>
              <c:f>Azalanlar!$H$5</c:f>
              <c:strCache>
                <c:ptCount val="1"/>
                <c:pt idx="0">
                  <c:v>2016</c:v>
                </c:pt>
              </c:strCache>
            </c:strRef>
          </c:tx>
          <c:spPr>
            <a:solidFill>
              <a:schemeClr val="accent2"/>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Azalanlar!$H$6:$H$14</c:f>
            </c:numRef>
          </c:val>
          <c:extLst>
            <c:ext xmlns:c16="http://schemas.microsoft.com/office/drawing/2014/chart" uri="{C3380CC4-5D6E-409C-BE32-E72D297353CC}">
              <c16:uniqueId val="{00000001-7879-4DFA-892E-5A4FEA1EF7FD}"/>
            </c:ext>
          </c:extLst>
        </c:ser>
        <c:ser>
          <c:idx val="2"/>
          <c:order val="2"/>
          <c:tx>
            <c:strRef>
              <c:f>Azalanlar!$I$5</c:f>
              <c:strCache>
                <c:ptCount val="1"/>
                <c:pt idx="0">
                  <c:v>Δ utd</c:v>
                </c:pt>
              </c:strCache>
            </c:strRef>
          </c:tx>
          <c:spPr>
            <a:solidFill>
              <a:schemeClr val="accent3"/>
            </a:solidFill>
            <a:ln>
              <a:noFill/>
            </a:ln>
            <a:effectLst/>
          </c:spPr>
          <c:invertIfNegative val="0"/>
          <c:dLbls>
            <c:dLbl>
              <c:idx val="0"/>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79-4DFA-892E-5A4FEA1EF7FD}"/>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79-4DFA-892E-5A4FEA1EF7FD}"/>
                </c:ext>
              </c:extLst>
            </c:dLbl>
            <c:dLbl>
              <c:idx val="2"/>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79-4DFA-892E-5A4FEA1EF7FD}"/>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79-4DFA-892E-5A4FEA1EF7FD}"/>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79-4DFA-892E-5A4FEA1EF7FD}"/>
                </c:ext>
              </c:extLst>
            </c:dLbl>
            <c:dLbl>
              <c:idx val="5"/>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79-4DFA-892E-5A4FEA1EF7FD}"/>
                </c:ext>
              </c:extLst>
            </c:dLbl>
            <c:dLbl>
              <c:idx val="6"/>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79-4DFA-892E-5A4FEA1EF7FD}"/>
                </c:ext>
              </c:extLst>
            </c:dLbl>
            <c:dLbl>
              <c:idx val="7"/>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79-4DFA-892E-5A4FEA1EF7FD}"/>
                </c:ext>
              </c:extLst>
            </c:dLbl>
            <c:dLbl>
              <c:idx val="8"/>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79-4DFA-892E-5A4FEA1EF7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Azalanlar!$I$6:$I$14</c:f>
              <c:numCache>
                <c:formatCode>#,#00</c:formatCode>
                <c:ptCount val="9"/>
                <c:pt idx="0">
                  <c:v>-2.5999999999999996</c:v>
                </c:pt>
                <c:pt idx="1">
                  <c:v>-2</c:v>
                </c:pt>
                <c:pt idx="2">
                  <c:v>-1.7999999999999989</c:v>
                </c:pt>
                <c:pt idx="3">
                  <c:v>-1.1999999999999993</c:v>
                </c:pt>
                <c:pt idx="4">
                  <c:v>-1.1000000000000014</c:v>
                </c:pt>
                <c:pt idx="5">
                  <c:v>-0.90000000000000213</c:v>
                </c:pt>
                <c:pt idx="6">
                  <c:v>-0.59999999999999964</c:v>
                </c:pt>
                <c:pt idx="7">
                  <c:v>-0.5</c:v>
                </c:pt>
                <c:pt idx="8">
                  <c:v>-0.19999999999999929</c:v>
                </c:pt>
              </c:numCache>
            </c:numRef>
          </c:val>
          <c:extLst>
            <c:ext xmlns:c16="http://schemas.microsoft.com/office/drawing/2014/chart" uri="{C3380CC4-5D6E-409C-BE32-E72D297353CC}">
              <c16:uniqueId val="{00000002-7879-4DFA-892E-5A4FEA1EF7FD}"/>
            </c:ext>
          </c:extLst>
        </c:ser>
        <c:dLbls>
          <c:showLegendKey val="0"/>
          <c:showVal val="0"/>
          <c:showCatName val="0"/>
          <c:showSerName val="0"/>
          <c:showPercent val="0"/>
          <c:showBubbleSize val="0"/>
        </c:dLbls>
        <c:gapWidth val="219"/>
        <c:overlap val="-27"/>
        <c:axId val="190177664"/>
        <c:axId val="190179200"/>
      </c:barChart>
      <c:catAx>
        <c:axId val="19017766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228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79200"/>
        <c:crosses val="autoZero"/>
        <c:auto val="1"/>
        <c:lblAlgn val="ctr"/>
        <c:lblOffset val="100"/>
        <c:tickLblSkip val="1"/>
        <c:noMultiLvlLbl val="0"/>
      </c:catAx>
      <c:valAx>
        <c:axId val="190179200"/>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7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21369551028345E-2"/>
          <c:y val="2.9749748788675905E-2"/>
          <c:w val="0.9105586928201862"/>
          <c:h val="0.9075097757029327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Genel!$J$36:$J$61</c:f>
              <c:numCache>
                <c:formatCode>0.00</c:formatCode>
                <c:ptCount val="26"/>
                <c:pt idx="0">
                  <c:v>1.0074074074074073</c:v>
                </c:pt>
                <c:pt idx="1">
                  <c:v>1.0263157894736841</c:v>
                </c:pt>
                <c:pt idx="2">
                  <c:v>1.0636042402826855</c:v>
                </c:pt>
                <c:pt idx="3">
                  <c:v>1.0760869565217392</c:v>
                </c:pt>
                <c:pt idx="4">
                  <c:v>1.0857142857142856</c:v>
                </c:pt>
                <c:pt idx="5">
                  <c:v>1.1048951048951048</c:v>
                </c:pt>
                <c:pt idx="6">
                  <c:v>1.1308411214953271</c:v>
                </c:pt>
                <c:pt idx="7">
                  <c:v>1.1733333333333333</c:v>
                </c:pt>
                <c:pt idx="8">
                  <c:v>1.1736111111111109</c:v>
                </c:pt>
                <c:pt idx="9">
                  <c:v>1.2307692307692308</c:v>
                </c:pt>
                <c:pt idx="10">
                  <c:v>1.2347826086956522</c:v>
                </c:pt>
                <c:pt idx="11">
                  <c:v>1.3114754098360657</c:v>
                </c:pt>
                <c:pt idx="12">
                  <c:v>1.3134328358208955</c:v>
                </c:pt>
                <c:pt idx="13">
                  <c:v>1.3134328358208955</c:v>
                </c:pt>
                <c:pt idx="14">
                  <c:v>1.3432835820895521</c:v>
                </c:pt>
                <c:pt idx="15">
                  <c:v>1.3488372093023255</c:v>
                </c:pt>
                <c:pt idx="16">
                  <c:v>1.3571428571428572</c:v>
                </c:pt>
                <c:pt idx="17">
                  <c:v>1.3595505617977528</c:v>
                </c:pt>
                <c:pt idx="18">
                  <c:v>1.4186046511627908</c:v>
                </c:pt>
                <c:pt idx="19">
                  <c:v>1.5</c:v>
                </c:pt>
                <c:pt idx="20">
                  <c:v>1.5652173913043479</c:v>
                </c:pt>
                <c:pt idx="21">
                  <c:v>1.5696202531645569</c:v>
                </c:pt>
                <c:pt idx="22">
                  <c:v>1.6666666666666667</c:v>
                </c:pt>
                <c:pt idx="23">
                  <c:v>1.7600000000000002</c:v>
                </c:pt>
                <c:pt idx="24">
                  <c:v>1.7931034482758621</c:v>
                </c:pt>
                <c:pt idx="25">
                  <c:v>2.1020408163265305</c:v>
                </c:pt>
              </c:numCache>
            </c:numRef>
          </c:xVal>
          <c:yVal>
            <c:numRef>
              <c:f>Genel!$K$36:$K$61</c:f>
              <c:numCache>
                <c:formatCode>0.00</c:formatCode>
                <c:ptCount val="26"/>
                <c:pt idx="0">
                  <c:v>1.0080014526965679</c:v>
                </c:pt>
                <c:pt idx="1">
                  <c:v>1.0326326086956521</c:v>
                </c:pt>
                <c:pt idx="2">
                  <c:v>1.0983622754491018</c:v>
                </c:pt>
                <c:pt idx="3">
                  <c:v>1.0985016077170418</c:v>
                </c:pt>
                <c:pt idx="4">
                  <c:v>1.0998715203426124</c:v>
                </c:pt>
                <c:pt idx="5">
                  <c:v>1.1269141004862238</c:v>
                </c:pt>
                <c:pt idx="6">
                  <c:v>1.1454516994633273</c:v>
                </c:pt>
                <c:pt idx="7">
                  <c:v>1.1883139931740614</c:v>
                </c:pt>
                <c:pt idx="8">
                  <c:v>1.2283101920236337</c:v>
                </c:pt>
                <c:pt idx="9">
                  <c:v>1.2697177177177177</c:v>
                </c:pt>
                <c:pt idx="10">
                  <c:v>1.2772927400468383</c:v>
                </c:pt>
                <c:pt idx="11">
                  <c:v>1.3207482993197279</c:v>
                </c:pt>
                <c:pt idx="12">
                  <c:v>1.3784055944055944</c:v>
                </c:pt>
                <c:pt idx="13">
                  <c:v>1.362561963190184</c:v>
                </c:pt>
                <c:pt idx="14">
                  <c:v>1.3932163742690058</c:v>
                </c:pt>
                <c:pt idx="15">
                  <c:v>1.419802559414991</c:v>
                </c:pt>
                <c:pt idx="16">
                  <c:v>1.3673274021352313</c:v>
                </c:pt>
                <c:pt idx="17">
                  <c:v>1.3656992481203007</c:v>
                </c:pt>
                <c:pt idx="18">
                  <c:v>1.4160803212851405</c:v>
                </c:pt>
                <c:pt idx="19">
                  <c:v>1.4906527415143604</c:v>
                </c:pt>
                <c:pt idx="20">
                  <c:v>1.6118295081967213</c:v>
                </c:pt>
                <c:pt idx="21">
                  <c:v>1.5835050847457626</c:v>
                </c:pt>
                <c:pt idx="22">
                  <c:v>1.6756655574043262</c:v>
                </c:pt>
                <c:pt idx="23">
                  <c:v>1.7662680412371135</c:v>
                </c:pt>
                <c:pt idx="24">
                  <c:v>1.8520245398773008</c:v>
                </c:pt>
                <c:pt idx="25">
                  <c:v>2.1159107142857145</c:v>
                </c:pt>
              </c:numCache>
            </c:numRef>
          </c:yVal>
          <c:smooth val="0"/>
          <c:extLst>
            <c:ext xmlns:c16="http://schemas.microsoft.com/office/drawing/2014/chart" uri="{C3380CC4-5D6E-409C-BE32-E72D297353CC}">
              <c16:uniqueId val="{00000000-F6EE-4487-8570-58F58515B969}"/>
            </c:ext>
          </c:extLst>
        </c:ser>
        <c:dLbls>
          <c:showLegendKey val="0"/>
          <c:showVal val="0"/>
          <c:showCatName val="0"/>
          <c:showSerName val="0"/>
          <c:showPercent val="0"/>
          <c:showBubbleSize val="0"/>
        </c:dLbls>
        <c:axId val="190329216"/>
        <c:axId val="190391424"/>
      </c:scatterChart>
      <c:valAx>
        <c:axId val="190329216"/>
        <c:scaling>
          <c:orientation val="minMax"/>
          <c:max val="2.2000000000000002"/>
          <c:min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391424"/>
        <c:crosses val="autoZero"/>
        <c:crossBetween val="midCat"/>
        <c:majorUnit val="0.2"/>
      </c:valAx>
      <c:valAx>
        <c:axId val="190391424"/>
        <c:scaling>
          <c:orientation val="minMax"/>
          <c:max val="2.2000000000000002"/>
          <c:min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329216"/>
        <c:crosses val="autoZero"/>
        <c:crossBetween val="midCat"/>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0.51412</cdr:x>
      <cdr:y>0.0316</cdr:y>
    </cdr:from>
    <cdr:to>
      <cdr:x>0.55734</cdr:x>
      <cdr:y>0.10197</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panose="02040503050406030204" pitchFamily="18"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𝑡𝑑</m:t>
                        </m:r>
                      </m:sub>
                    </m:sSub>
                  </m:oMath>
                </m:oMathPara>
              </a14:m>
              <a:endParaRPr lang="tr-TR" sz="1400"/>
            </a:p>
          </cdr:txBody>
        </cdr:sp>
      </mc:Choice>
      <mc:Fallback xmlns="">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2.xml><?xml version="1.0" encoding="utf-8"?>
<c:userShapes xmlns:c="http://schemas.openxmlformats.org/drawingml/2006/chart">
  <cdr:relSizeAnchor xmlns:cdr="http://schemas.openxmlformats.org/drawingml/2006/chartDrawing">
    <cdr:from>
      <cdr:x>0.49653</cdr:x>
      <cdr:y>0.03241</cdr:y>
    </cdr:from>
    <cdr:to>
      <cdr:x>0.60174</cdr:x>
      <cdr:y>0.10883</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panose="02040503050406030204" pitchFamily="18"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𝑡𝑑</m:t>
                        </m:r>
                      </m:sub>
                    </m:sSub>
                  </m:oMath>
                </m:oMathPara>
              </a14:m>
              <a:endParaRPr lang="tr-TR" sz="1400"/>
            </a:p>
          </cdr:txBody>
        </cdr:sp>
      </mc:Choice>
      <mc:Fallback xmlns="">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3.xml><?xml version="1.0" encoding="utf-8"?>
<c:userShapes xmlns:c="http://schemas.openxmlformats.org/drawingml/2006/chart">
  <cdr:relSizeAnchor xmlns:cdr="http://schemas.openxmlformats.org/drawingml/2006/chartDrawing">
    <cdr:from>
      <cdr:x>0.1186</cdr:x>
      <cdr:y>0.83164</cdr:y>
    </cdr:from>
    <cdr:to>
      <cdr:x>0.29245</cdr:x>
      <cdr:y>0.89452</cdr:y>
    </cdr:to>
    <cdr:sp macro="" textlink="">
      <cdr:nvSpPr>
        <cdr:cNvPr id="2" name="TextBox 1"/>
        <cdr:cNvSpPr txBox="1"/>
      </cdr:nvSpPr>
      <cdr:spPr>
        <a:xfrm xmlns:a="http://schemas.openxmlformats.org/drawingml/2006/main">
          <a:off x="838201" y="3905251"/>
          <a:ext cx="12287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0.66577</cdr:x>
      <cdr:y>0.05477</cdr:y>
    </cdr:from>
    <cdr:to>
      <cdr:x>0.88814</cdr:x>
      <cdr:y>0.11765</cdr:y>
    </cdr:to>
    <cdr:sp macro="" textlink="">
      <cdr:nvSpPr>
        <cdr:cNvPr id="3" name="TextBox 2"/>
        <cdr:cNvSpPr txBox="1"/>
      </cdr:nvSpPr>
      <cdr:spPr>
        <a:xfrm xmlns:a="http://schemas.openxmlformats.org/drawingml/2006/main">
          <a:off x="4705351" y="257176"/>
          <a:ext cx="1571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0.62004</cdr:x>
      <cdr:y>0.0524</cdr:y>
    </cdr:from>
    <cdr:to>
      <cdr:x>0.89947</cdr:x>
      <cdr:y>0.106</cdr:y>
    </cdr:to>
    <cdr:sp macro="" textlink="">
      <cdr:nvSpPr>
        <cdr:cNvPr id="4" name="TextBox 3"/>
        <cdr:cNvSpPr txBox="1"/>
      </cdr:nvSpPr>
      <cdr:spPr>
        <a:xfrm xmlns:a="http://schemas.openxmlformats.org/drawingml/2006/main">
          <a:off x="3571875" y="240152"/>
          <a:ext cx="1609725" cy="245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Ağrı, Kars, Iğdır, Ardahan</a:t>
          </a:r>
        </a:p>
      </cdr:txBody>
    </cdr:sp>
  </cdr:relSizeAnchor>
  <cdr:relSizeAnchor xmlns:cdr="http://schemas.openxmlformats.org/drawingml/2006/chartDrawing">
    <cdr:from>
      <cdr:x>0.07857</cdr:x>
      <cdr:y>0.76145</cdr:y>
    </cdr:from>
    <cdr:to>
      <cdr:x>0.20337</cdr:x>
      <cdr:y>0.81059</cdr:y>
    </cdr:to>
    <cdr:sp macro="" textlink="">
      <cdr:nvSpPr>
        <cdr:cNvPr id="6" name="Text Box 5"/>
        <cdr:cNvSpPr txBox="1"/>
      </cdr:nvSpPr>
      <cdr:spPr>
        <a:xfrm xmlns:a="http://schemas.openxmlformats.org/drawingml/2006/main">
          <a:off x="452594" y="3489569"/>
          <a:ext cx="718981" cy="22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İstanbul</a:t>
          </a:r>
        </a:p>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1FB97-BFFC-467F-89FB-0CA63D34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3630</Words>
  <Characters>20694</Characters>
  <Application>Microsoft Office Word</Application>
  <DocSecurity>0</DocSecurity>
  <Lines>172</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merve.akgul</cp:lastModifiedBy>
  <cp:revision>37</cp:revision>
  <cp:lastPrinted>2017-05-04T12:17:00Z</cp:lastPrinted>
  <dcterms:created xsi:type="dcterms:W3CDTF">2017-05-11T09:19:00Z</dcterms:created>
  <dcterms:modified xsi:type="dcterms:W3CDTF">2017-05-12T06:35:00Z</dcterms:modified>
</cp:coreProperties>
</file>