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E78" w:rsidRPr="00901EE9" w:rsidRDefault="009B1E78" w:rsidP="006A4EC8">
      <w:pPr>
        <w:pStyle w:val="DipnotMetni"/>
        <w:jc w:val="both"/>
        <w:rPr>
          <w:rFonts w:asciiTheme="minorHAnsi" w:hAnsiTheme="minorHAnsi"/>
          <w:b/>
          <w:caps/>
          <w:sz w:val="22"/>
          <w:szCs w:val="22"/>
        </w:rPr>
      </w:pPr>
      <w:r w:rsidRPr="00901EE9">
        <w:rPr>
          <w:noProof/>
        </w:rPr>
        <mc:AlternateContent>
          <mc:Choice Requires="wps">
            <w:drawing>
              <wp:anchor distT="0" distB="0" distL="114300" distR="114300" simplePos="0" relativeHeight="251659264" behindDoc="0" locked="0" layoutInCell="1" allowOverlap="1" wp14:anchorId="2963D6A8" wp14:editId="14BF9425">
                <wp:simplePos x="0" y="0"/>
                <wp:positionH relativeFrom="column">
                  <wp:posOffset>1681479</wp:posOffset>
                </wp:positionH>
                <wp:positionV relativeFrom="paragraph">
                  <wp:posOffset>-461646</wp:posOffset>
                </wp:positionV>
                <wp:extent cx="3571875" cy="56197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E78" w:rsidRPr="002C345C" w:rsidRDefault="009B1E78" w:rsidP="009B1E78">
                            <w:pPr>
                              <w:rPr>
                                <w:rFonts w:ascii="Cambria" w:hAnsi="Cambria"/>
                                <w:b/>
                                <w:sz w:val="44"/>
                                <w:szCs w:val="44"/>
                                <w:lang w:val="tr-TR"/>
                              </w:rPr>
                            </w:pPr>
                            <w:r w:rsidRPr="002C345C">
                              <w:rPr>
                                <w:rFonts w:ascii="Cambria" w:hAnsi="Cambria"/>
                                <w:b/>
                                <w:sz w:val="44"/>
                                <w:szCs w:val="44"/>
                                <w:lang w:val="tr-TR"/>
                              </w:rPr>
                              <w:t>Ara</w:t>
                            </w:r>
                            <w:r w:rsidR="002C345C" w:rsidRPr="002C345C">
                              <w:rPr>
                                <w:rFonts w:ascii="Cambria" w:hAnsi="Cambria"/>
                                <w:b/>
                                <w:sz w:val="44"/>
                                <w:szCs w:val="44"/>
                                <w:lang w:val="tr-TR"/>
                              </w:rPr>
                              <w:t>ş</w:t>
                            </w:r>
                            <w:r w:rsidRPr="002C345C">
                              <w:rPr>
                                <w:rFonts w:ascii="Cambria" w:hAnsi="Cambria"/>
                                <w:b/>
                                <w:sz w:val="44"/>
                                <w:szCs w:val="44"/>
                                <w:lang w:val="tr-TR"/>
                              </w:rPr>
                              <w:t>tırma Notu 17/</w:t>
                            </w:r>
                            <w:r w:rsidR="00610A09">
                              <w:rPr>
                                <w:rFonts w:ascii="Cambria" w:hAnsi="Cambria"/>
                                <w:b/>
                                <w:sz w:val="44"/>
                                <w:szCs w:val="44"/>
                                <w:lang w:val="tr-TR"/>
                              </w:rPr>
                              <w:t>208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3D6A8" id="_x0000_t202" coordsize="21600,21600" o:spt="202" path="m,l,21600r21600,l21600,xe">
                <v:stroke joinstyle="miter"/>
                <v:path gradientshapeok="t" o:connecttype="rect"/>
              </v:shapetype>
              <v:shape id="Text Box 3" o:spid="_x0000_s1026" type="#_x0000_t202" style="position:absolute;left:0;text-align:left;margin-left:132.4pt;margin-top:-36.35pt;width:281.2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" filled="f" stroked="f">
                <v:textbox inset=",7.2pt,,7.2pt">
                  <w:txbxContent>
                    <w:p w:rsidR="009B1E78" w:rsidRPr="002C345C" w:rsidRDefault="009B1E78" w:rsidP="009B1E78">
                      <w:pPr>
                        <w:rPr>
                          <w:rFonts w:ascii="Cambria" w:hAnsi="Cambria"/>
                          <w:b/>
                          <w:sz w:val="44"/>
                          <w:szCs w:val="44"/>
                          <w:lang w:val="tr-TR"/>
                        </w:rPr>
                      </w:pPr>
                      <w:r w:rsidRPr="002C345C">
                        <w:rPr>
                          <w:rFonts w:ascii="Cambria" w:hAnsi="Cambria"/>
                          <w:b/>
                          <w:sz w:val="44"/>
                          <w:szCs w:val="44"/>
                          <w:lang w:val="tr-TR"/>
                        </w:rPr>
                        <w:t>Ara</w:t>
                      </w:r>
                      <w:r w:rsidR="002C345C" w:rsidRPr="002C345C">
                        <w:rPr>
                          <w:rFonts w:ascii="Cambria" w:hAnsi="Cambria"/>
                          <w:b/>
                          <w:sz w:val="44"/>
                          <w:szCs w:val="44"/>
                          <w:lang w:val="tr-TR"/>
                        </w:rPr>
                        <w:t>ş</w:t>
                      </w:r>
                      <w:r w:rsidRPr="002C345C">
                        <w:rPr>
                          <w:rFonts w:ascii="Cambria" w:hAnsi="Cambria"/>
                          <w:b/>
                          <w:sz w:val="44"/>
                          <w:szCs w:val="44"/>
                          <w:lang w:val="tr-TR"/>
                        </w:rPr>
                        <w:t>tırma Notu 17/</w:t>
                      </w:r>
                      <w:r w:rsidR="00610A09">
                        <w:rPr>
                          <w:rFonts w:ascii="Cambria" w:hAnsi="Cambria"/>
                          <w:b/>
                          <w:sz w:val="44"/>
                          <w:szCs w:val="44"/>
                          <w:lang w:val="tr-TR"/>
                        </w:rPr>
                        <w:t>208</w:t>
                      </w:r>
                    </w:p>
                  </w:txbxContent>
                </v:textbox>
              </v:shape>
            </w:pict>
          </mc:Fallback>
        </mc:AlternateContent>
      </w:r>
      <w:r w:rsidRPr="00901EE9">
        <w:rPr>
          <w:noProof/>
        </w:rPr>
        <w:drawing>
          <wp:anchor distT="0" distB="0" distL="114300" distR="114300" simplePos="0" relativeHeight="251656192" behindDoc="1" locked="0" layoutInCell="1" allowOverlap="1" wp14:anchorId="48628C57" wp14:editId="4FFD107F">
            <wp:simplePos x="0" y="0"/>
            <wp:positionH relativeFrom="column">
              <wp:posOffset>-880745</wp:posOffset>
            </wp:positionH>
            <wp:positionV relativeFrom="paragraph">
              <wp:posOffset>-899795</wp:posOffset>
            </wp:positionV>
            <wp:extent cx="7743825" cy="1581150"/>
            <wp:effectExtent l="0" t="0" r="9525"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cstate="print"/>
                    <a:srcRect/>
                    <a:stretch>
                      <a:fillRect/>
                    </a:stretch>
                  </pic:blipFill>
                  <pic:spPr bwMode="auto">
                    <a:xfrm>
                      <a:off x="0" y="0"/>
                      <a:ext cx="7743825" cy="1581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B1E78" w:rsidRPr="00901EE9" w:rsidRDefault="009B1E78" w:rsidP="006A4EC8">
      <w:pPr>
        <w:pStyle w:val="DipnotMetni"/>
        <w:jc w:val="both"/>
        <w:rPr>
          <w:rFonts w:asciiTheme="minorHAnsi" w:hAnsiTheme="minorHAnsi"/>
          <w:b/>
          <w:caps/>
          <w:sz w:val="22"/>
          <w:szCs w:val="22"/>
        </w:rPr>
      </w:pPr>
      <w:r w:rsidRPr="00901EE9">
        <w:rPr>
          <w:noProof/>
        </w:rPr>
        <mc:AlternateContent>
          <mc:Choice Requires="wps">
            <w:drawing>
              <wp:anchor distT="0" distB="0" distL="114935" distR="114935" simplePos="0" relativeHeight="251662336" behindDoc="0" locked="0" layoutInCell="1" allowOverlap="1" wp14:anchorId="6754CEC9" wp14:editId="4ECCF950">
                <wp:simplePos x="0" y="0"/>
                <wp:positionH relativeFrom="column">
                  <wp:posOffset>5253355</wp:posOffset>
                </wp:positionH>
                <wp:positionV relativeFrom="paragraph">
                  <wp:posOffset>5715</wp:posOffset>
                </wp:positionV>
                <wp:extent cx="1511935" cy="45466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1E78" w:rsidRPr="00DF0B5B" w:rsidRDefault="009B1E78" w:rsidP="009B1E78">
                            <w:pPr>
                              <w:pStyle w:val="Balk3"/>
                              <w:numPr>
                                <w:ilvl w:val="2"/>
                                <w:numId w:val="0"/>
                              </w:numPr>
                              <w:tabs>
                                <w:tab w:val="num" w:pos="720"/>
                              </w:tabs>
                              <w:suppressAutoHyphens/>
                              <w:ind w:left="720" w:hanging="720"/>
                              <w:jc w:val="right"/>
                              <w:rPr>
                                <w:rFonts w:ascii="Cambria" w:hAnsi="Cambria"/>
                                <w:color w:val="FFFFFF"/>
                                <w:sz w:val="24"/>
                                <w:szCs w:val="24"/>
                                <w:lang w:val="tr-TR"/>
                              </w:rPr>
                            </w:pPr>
                            <w:r>
                              <w:rPr>
                                <w:rFonts w:ascii="Cambria" w:hAnsi="Cambria"/>
                                <w:color w:val="FFFFFF"/>
                                <w:sz w:val="24"/>
                                <w:szCs w:val="24"/>
                                <w:lang w:val="tr-TR"/>
                              </w:rPr>
                              <w:t xml:space="preserve"> </w:t>
                            </w:r>
                            <w:r>
                              <w:rPr>
                                <w:rFonts w:ascii="Cambria" w:hAnsi="Cambria"/>
                                <w:color w:val="FFFFFF"/>
                                <w:sz w:val="24"/>
                                <w:szCs w:val="24"/>
                                <w:lang w:val="tr-TR"/>
                              </w:rPr>
                              <w:t>20</w:t>
                            </w:r>
                            <w:r>
                              <w:rPr>
                                <w:rFonts w:ascii="Cambria" w:hAnsi="Cambria"/>
                                <w:color w:val="FFFFFF"/>
                                <w:sz w:val="24"/>
                                <w:szCs w:val="24"/>
                                <w:lang w:val="tr-TR"/>
                              </w:rPr>
                              <w:t xml:space="preserve"> </w:t>
                            </w:r>
                            <w:r>
                              <w:rPr>
                                <w:rFonts w:ascii="Cambria" w:hAnsi="Cambria"/>
                                <w:color w:val="FFFFFF"/>
                                <w:sz w:val="24"/>
                                <w:szCs w:val="24"/>
                                <w:lang w:val="tr-TR"/>
                              </w:rPr>
                              <w:t>Nisan</w:t>
                            </w:r>
                            <w:r w:rsidRPr="00DF0B5B">
                              <w:rPr>
                                <w:rFonts w:ascii="Cambria" w:hAnsi="Cambria"/>
                                <w:color w:val="FFFFFF"/>
                                <w:sz w:val="24"/>
                                <w:szCs w:val="24"/>
                                <w:lang w:val="tr-TR"/>
                              </w:rPr>
                              <w:t xml:space="preserve"> 201</w:t>
                            </w:r>
                            <w:r>
                              <w:rPr>
                                <w:rFonts w:ascii="Cambria" w:hAnsi="Cambria"/>
                                <w:color w:val="FFFFFF"/>
                                <w:sz w:val="24"/>
                                <w:szCs w:val="24"/>
                                <w:lang w:val="tr-TR"/>
                              </w:rPr>
                              <w:t>7</w:t>
                            </w:r>
                          </w:p>
                          <w:p w:rsidR="009B1E78" w:rsidRPr="00DF0B5B" w:rsidRDefault="009B1E78" w:rsidP="009B1E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4CEC9" id="Text Box 4" o:spid="_x0000_s1027" type="#_x0000_t202" style="position:absolute;left:0;text-align:left;margin-left:413.65pt;margin-top:.45pt;width:119.05pt;height:35.8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" stroked="f">
                <v:fill opacity="0"/>
                <v:textbox inset="0,0,0,0">
                  <w:txbxContent>
                    <w:p w:rsidR="009B1E78" w:rsidRPr="00DF0B5B" w:rsidRDefault="009B1E78" w:rsidP="009B1E78">
                      <w:pPr>
                        <w:pStyle w:val="Balk3"/>
                        <w:numPr>
                          <w:ilvl w:val="2"/>
                          <w:numId w:val="0"/>
                        </w:numPr>
                        <w:tabs>
                          <w:tab w:val="num" w:pos="720"/>
                        </w:tabs>
                        <w:suppressAutoHyphens/>
                        <w:ind w:left="720" w:hanging="720"/>
                        <w:jc w:val="right"/>
                        <w:rPr>
                          <w:rFonts w:ascii="Cambria" w:hAnsi="Cambria"/>
                          <w:color w:val="FFFFFF"/>
                          <w:sz w:val="24"/>
                          <w:szCs w:val="24"/>
                          <w:lang w:val="tr-TR"/>
                        </w:rPr>
                      </w:pPr>
                      <w:r>
                        <w:rPr>
                          <w:rFonts w:ascii="Cambria" w:hAnsi="Cambria"/>
                          <w:color w:val="FFFFFF"/>
                          <w:sz w:val="24"/>
                          <w:szCs w:val="24"/>
                          <w:lang w:val="tr-TR"/>
                        </w:rPr>
                        <w:t xml:space="preserve"> </w:t>
                      </w:r>
                      <w:r>
                        <w:rPr>
                          <w:rFonts w:ascii="Cambria" w:hAnsi="Cambria"/>
                          <w:color w:val="FFFFFF"/>
                          <w:sz w:val="24"/>
                          <w:szCs w:val="24"/>
                          <w:lang w:val="tr-TR"/>
                        </w:rPr>
                        <w:t>20</w:t>
                      </w:r>
                      <w:r>
                        <w:rPr>
                          <w:rFonts w:ascii="Cambria" w:hAnsi="Cambria"/>
                          <w:color w:val="FFFFFF"/>
                          <w:sz w:val="24"/>
                          <w:szCs w:val="24"/>
                          <w:lang w:val="tr-TR"/>
                        </w:rPr>
                        <w:t xml:space="preserve"> </w:t>
                      </w:r>
                      <w:r>
                        <w:rPr>
                          <w:rFonts w:ascii="Cambria" w:hAnsi="Cambria"/>
                          <w:color w:val="FFFFFF"/>
                          <w:sz w:val="24"/>
                          <w:szCs w:val="24"/>
                          <w:lang w:val="tr-TR"/>
                        </w:rPr>
                        <w:t>Nisan</w:t>
                      </w:r>
                      <w:r w:rsidRPr="00DF0B5B">
                        <w:rPr>
                          <w:rFonts w:ascii="Cambria" w:hAnsi="Cambria"/>
                          <w:color w:val="FFFFFF"/>
                          <w:sz w:val="24"/>
                          <w:szCs w:val="24"/>
                          <w:lang w:val="tr-TR"/>
                        </w:rPr>
                        <w:t xml:space="preserve"> 201</w:t>
                      </w:r>
                      <w:r>
                        <w:rPr>
                          <w:rFonts w:ascii="Cambria" w:hAnsi="Cambria"/>
                          <w:color w:val="FFFFFF"/>
                          <w:sz w:val="24"/>
                          <w:szCs w:val="24"/>
                          <w:lang w:val="tr-TR"/>
                        </w:rPr>
                        <w:t>7</w:t>
                      </w:r>
                    </w:p>
                    <w:p w:rsidR="009B1E78" w:rsidRPr="00DF0B5B" w:rsidRDefault="009B1E78" w:rsidP="009B1E78"/>
                  </w:txbxContent>
                </v:textbox>
              </v:shape>
            </w:pict>
          </mc:Fallback>
        </mc:AlternateContent>
      </w:r>
    </w:p>
    <w:p w:rsidR="009B1E78" w:rsidRPr="00901EE9" w:rsidRDefault="009B1E78" w:rsidP="006A4EC8">
      <w:pPr>
        <w:pStyle w:val="DipnotMetni"/>
        <w:jc w:val="both"/>
        <w:rPr>
          <w:rFonts w:asciiTheme="minorHAnsi" w:hAnsiTheme="minorHAnsi"/>
          <w:b/>
          <w:caps/>
          <w:sz w:val="22"/>
          <w:szCs w:val="22"/>
        </w:rPr>
      </w:pPr>
    </w:p>
    <w:p w:rsidR="009B1E78" w:rsidRPr="00901EE9" w:rsidRDefault="009B1E78" w:rsidP="006A4EC8">
      <w:pPr>
        <w:pStyle w:val="DipnotMetni"/>
        <w:jc w:val="both"/>
        <w:rPr>
          <w:rFonts w:asciiTheme="minorHAnsi" w:hAnsiTheme="minorHAnsi"/>
          <w:b/>
          <w:caps/>
          <w:sz w:val="22"/>
          <w:szCs w:val="22"/>
        </w:rPr>
      </w:pPr>
    </w:p>
    <w:p w:rsidR="00773243" w:rsidRPr="00901EE9" w:rsidRDefault="00773243" w:rsidP="009B1E78">
      <w:pPr>
        <w:spacing w:before="120" w:after="120"/>
        <w:jc w:val="center"/>
        <w:rPr>
          <w:rFonts w:asciiTheme="minorHAnsi" w:eastAsiaTheme="minorHAnsi" w:hAnsiTheme="minorHAnsi" w:cs="Arial"/>
          <w:b/>
          <w:bCs/>
          <w:noProof/>
          <w:sz w:val="28"/>
          <w:szCs w:val="28"/>
          <w:lang w:val="tr-TR"/>
        </w:rPr>
      </w:pPr>
      <w:r w:rsidRPr="00901EE9">
        <w:rPr>
          <w:rFonts w:asciiTheme="minorHAnsi" w:eastAsiaTheme="minorHAnsi" w:hAnsiTheme="minorHAnsi" w:cs="Arial"/>
          <w:b/>
          <w:bCs/>
          <w:noProof/>
          <w:sz w:val="28"/>
          <w:szCs w:val="28"/>
          <w:lang w:val="tr-TR"/>
        </w:rPr>
        <w:t>G</w:t>
      </w:r>
      <w:r w:rsidR="009B1E78" w:rsidRPr="00901EE9">
        <w:rPr>
          <w:rFonts w:asciiTheme="minorHAnsi" w:eastAsiaTheme="minorHAnsi" w:hAnsiTheme="minorHAnsi" w:cs="Arial"/>
          <w:b/>
          <w:bCs/>
          <w:noProof/>
          <w:sz w:val="28"/>
          <w:szCs w:val="28"/>
          <w:lang w:val="tr-TR"/>
        </w:rPr>
        <w:t>ÖÇMENLER ve BREXIT</w:t>
      </w:r>
    </w:p>
    <w:p w:rsidR="009B1E78" w:rsidRPr="00610A09" w:rsidRDefault="009B1E78" w:rsidP="009B1E78">
      <w:pPr>
        <w:spacing w:before="120" w:after="120"/>
        <w:jc w:val="center"/>
        <w:rPr>
          <w:rFonts w:cs="Arial"/>
          <w:b/>
          <w:bCs/>
          <w:lang w:val="tr-TR"/>
        </w:rPr>
      </w:pPr>
      <w:r w:rsidRPr="00610A09">
        <w:rPr>
          <w:rFonts w:cs="Arial"/>
          <w:b/>
          <w:bCs/>
          <w:lang w:val="tr-TR"/>
        </w:rPr>
        <w:t>Ebru Canan-Sokullu</w:t>
      </w:r>
      <w:r w:rsidRPr="00610A09">
        <w:rPr>
          <w:rStyle w:val="DipnotBavurusu"/>
          <w:lang w:val="tr-TR"/>
        </w:rPr>
        <w:footnoteReference w:customMarkFollows="1" w:id="1"/>
        <w:t>*</w:t>
      </w:r>
      <w:r w:rsidRPr="00610A09">
        <w:rPr>
          <w:rFonts w:cs="Arial"/>
          <w:b/>
          <w:bCs/>
          <w:lang w:val="tr-TR"/>
        </w:rPr>
        <w:t xml:space="preserve"> </w:t>
      </w:r>
    </w:p>
    <w:p w:rsidR="009B1E78" w:rsidRPr="00901EE9" w:rsidRDefault="009B1E78" w:rsidP="009B1E78">
      <w:pPr>
        <w:spacing w:before="120" w:after="120"/>
        <w:jc w:val="center"/>
        <w:rPr>
          <w:rFonts w:asciiTheme="minorHAnsi" w:eastAsiaTheme="minorHAnsi" w:hAnsiTheme="minorHAnsi" w:cs="Arial"/>
          <w:b/>
          <w:bCs/>
          <w:noProof/>
          <w:szCs w:val="28"/>
          <w:lang w:val="tr-TR"/>
        </w:rPr>
      </w:pPr>
      <w:r w:rsidRPr="00901EE9">
        <w:rPr>
          <w:rFonts w:asciiTheme="minorHAnsi" w:eastAsiaTheme="minorHAnsi" w:hAnsiTheme="minorHAnsi" w:cs="Arial"/>
          <w:b/>
          <w:bCs/>
          <w:noProof/>
          <w:szCs w:val="28"/>
          <w:lang w:val="tr-TR"/>
        </w:rPr>
        <w:t>Yönetici Özeti</w:t>
      </w:r>
    </w:p>
    <w:p w:rsidR="009B1E78" w:rsidRPr="00901EE9" w:rsidRDefault="009B1E78" w:rsidP="009B1E78">
      <w:pPr>
        <w:jc w:val="both"/>
        <w:rPr>
          <w:rFonts w:asciiTheme="minorHAnsi" w:eastAsiaTheme="minorHAnsi" w:hAnsiTheme="minorHAnsi" w:cstheme="minorBidi"/>
          <w:noProof/>
          <w:lang w:val="tr-TR"/>
        </w:rPr>
      </w:pPr>
      <w:r w:rsidRPr="00901EE9">
        <w:rPr>
          <w:rFonts w:asciiTheme="minorHAnsi" w:eastAsiaTheme="minorHAnsi" w:hAnsiTheme="minorHAnsi" w:cstheme="minorBidi"/>
          <w:noProof/>
          <w:lang w:val="tr-TR"/>
        </w:rPr>
        <w:t xml:space="preserve">Son yıllarda daha gözle görünür bir sorun haline gelen göç olgusu Brexit kampanyası için önemli bir malzemeydi. Özellikle </w:t>
      </w:r>
      <w:r w:rsidRPr="00901EE9">
        <w:rPr>
          <w:rFonts w:asciiTheme="minorHAnsi" w:eastAsiaTheme="minorHAnsi" w:hAnsiTheme="minorHAnsi" w:cstheme="minorBidi"/>
          <w:noProof/>
          <w:lang w:val="tr-TR"/>
        </w:rPr>
        <w:t>Muhafazakâr</w:t>
      </w:r>
      <w:r w:rsidRPr="00901EE9">
        <w:rPr>
          <w:rFonts w:asciiTheme="minorHAnsi" w:eastAsiaTheme="minorHAnsi" w:hAnsiTheme="minorHAnsi" w:cstheme="minorBidi"/>
          <w:noProof/>
          <w:lang w:val="tr-TR"/>
        </w:rPr>
        <w:t xml:space="preserve"> Parti öncülüğünde şekillendirilen “İngiltere’nin AB’den bağımsızlığı ve egemenliği” söylemi göçmen-karşıtlığını ve yabancı düşmanlığını normalleştirmeyi hedefledi. Bu çalışma İngiltere’de Avrupa-şüpheci siyasal elitin sorunsallaştırdığı göç ve göçmen-karşıtlığının İngiliz kamuoyundaki karşılığını incelemekte ve (i) göçün en önemli sorunların başında algılandığını, (ii) göçmenlerin Avrupalı-Avrupalı olmayan şeklinde ayrıştırılmadığını, (iii) göçün ve göçmenlerin yarattığı endişelerden ziyade gerek ekonomik gerekse kültürel bir zenginlik olarak algılandığını ortaya koymaktadır. İngiliz kamuoyu siyasi söylemlere karşı nötr kalmamakla birlikte hükümetlerin göçmen politikaları ile ilgili performansının da düşük olduğunu ortaya koyan bu çalışmada seçmenlerin ideolojik konumlandırmalarının siyasi iktidarın göç politikası söz konusu olduğunda izlenen göç politikasına temkinli yaklaştığı görülmektedir. </w:t>
      </w:r>
    </w:p>
    <w:p w:rsidR="009B1E78" w:rsidRPr="00901EE9" w:rsidRDefault="009B1E78" w:rsidP="00901EE9">
      <w:pPr>
        <w:pStyle w:val="DipnotMetni"/>
        <w:rPr>
          <w:rFonts w:asciiTheme="minorHAnsi" w:hAnsiTheme="minorHAnsi"/>
          <w:b/>
          <w:sz w:val="22"/>
          <w:szCs w:val="22"/>
        </w:rPr>
      </w:pPr>
    </w:p>
    <w:p w:rsidR="009B1E78" w:rsidRPr="00901EE9" w:rsidRDefault="009B1E78" w:rsidP="00901EE9">
      <w:pPr>
        <w:pStyle w:val="DipnotMetni"/>
        <w:spacing w:line="276" w:lineRule="auto"/>
        <w:jc w:val="both"/>
        <w:rPr>
          <w:rFonts w:asciiTheme="minorHAnsi" w:hAnsiTheme="minorHAnsi"/>
          <w:b/>
          <w:sz w:val="24"/>
          <w:szCs w:val="24"/>
        </w:rPr>
      </w:pPr>
      <w:r w:rsidRPr="00901EE9">
        <w:rPr>
          <w:rFonts w:asciiTheme="minorHAnsi" w:hAnsiTheme="minorHAnsi"/>
          <w:b/>
          <w:sz w:val="24"/>
          <w:szCs w:val="24"/>
        </w:rPr>
        <w:t>Brexit, göçmenler ve yabancı düşmanlığı</w:t>
      </w:r>
    </w:p>
    <w:p w:rsidR="009B1E78" w:rsidRPr="00901EE9" w:rsidRDefault="009B1E78" w:rsidP="00901EE9">
      <w:pPr>
        <w:pStyle w:val="DipnotMetni"/>
        <w:spacing w:line="276" w:lineRule="auto"/>
        <w:jc w:val="both"/>
        <w:rPr>
          <w:rFonts w:asciiTheme="minorHAnsi" w:hAnsiTheme="minorHAnsi"/>
          <w:b/>
          <w:sz w:val="22"/>
          <w:szCs w:val="22"/>
        </w:rPr>
      </w:pPr>
    </w:p>
    <w:p w:rsidR="009B1E78" w:rsidRPr="00901EE9" w:rsidRDefault="009B1E78" w:rsidP="00901EE9">
      <w:pPr>
        <w:rPr>
          <w:rFonts w:asciiTheme="minorHAnsi" w:eastAsiaTheme="minorHAnsi" w:hAnsiTheme="minorHAnsi" w:cstheme="minorBidi"/>
          <w:noProof/>
          <w:lang w:val="tr-TR"/>
        </w:rPr>
      </w:pPr>
      <w:r w:rsidRPr="00901EE9">
        <w:rPr>
          <w:rFonts w:asciiTheme="minorHAnsi" w:eastAsiaTheme="minorHAnsi" w:hAnsiTheme="minorHAnsi" w:cstheme="minorBidi"/>
          <w:noProof/>
          <w:lang w:val="tr-TR"/>
        </w:rPr>
        <w:t>Muhafazakar Parti öncülüğünde canlandırılmaya (/diri tutulmaya) çalışılan “İngilizlik” (Birtishness) İngiliz</w:t>
      </w:r>
      <w:r w:rsidRPr="00901EE9">
        <w:rPr>
          <w:rFonts w:asciiTheme="minorHAnsi" w:eastAsiaTheme="minorHAnsi" w:hAnsiTheme="minorHAnsi" w:cstheme="minorBidi"/>
          <w:noProof/>
          <w:lang w:val="tr-TR"/>
        </w:rPr>
        <w:t xml:space="preserve"> siyasal söyleminde zenofobinin</w:t>
      </w:r>
      <w:r w:rsidRPr="00901EE9">
        <w:rPr>
          <w:rFonts w:asciiTheme="minorHAnsi" w:eastAsiaTheme="minorHAnsi" w:hAnsiTheme="minorHAnsi" w:cstheme="minorBidi"/>
          <w:noProof/>
          <w:lang w:val="tr-TR"/>
        </w:rPr>
        <w:t>(Xenophobia) de normalleştirilmes</w:t>
      </w:r>
      <w:r w:rsidRPr="00901EE9">
        <w:rPr>
          <w:rFonts w:asciiTheme="minorHAnsi" w:eastAsiaTheme="minorHAnsi" w:hAnsiTheme="minorHAnsi" w:cstheme="minorBidi"/>
          <w:noProof/>
          <w:lang w:val="tr-TR"/>
        </w:rPr>
        <w:t xml:space="preserve">i süreci ile birlikte evrildi. </w:t>
      </w:r>
      <w:r w:rsidRPr="00901EE9">
        <w:rPr>
          <w:rFonts w:asciiTheme="minorHAnsi" w:eastAsiaTheme="minorHAnsi" w:hAnsiTheme="minorHAnsi" w:cstheme="minorBidi"/>
          <w:noProof/>
          <w:lang w:val="tr-TR"/>
        </w:rPr>
        <w:t xml:space="preserve">Brexit referandumu özünde AB’nin İngiltere’nin egemenliğini aşındırıcı yapısı ve AB’nin demokrasi açığı ekseninde şekillendirilirken kampanya süresince Müslüman-karşıtlığı, terör (özellikle de cihatçı terör) ve farklı toplulukların sosyal uyum problemleri siyasi elit tarafından İngiliz toplumunun çok kültürlü yapısına yönelik meydan okumalar olarak hatırlatılan tali konular olarak öne çıkartılmıştır. </w:t>
      </w:r>
    </w:p>
    <w:p w:rsidR="00BF195D" w:rsidRPr="00901EE9" w:rsidRDefault="009B1E78" w:rsidP="00901EE9">
      <w:pPr>
        <w:rPr>
          <w:rFonts w:asciiTheme="minorHAnsi" w:eastAsiaTheme="minorHAnsi" w:hAnsiTheme="minorHAnsi" w:cstheme="minorBidi"/>
          <w:noProof/>
          <w:lang w:val="tr-TR"/>
        </w:rPr>
      </w:pPr>
      <w:r w:rsidRPr="00901EE9">
        <w:rPr>
          <w:rFonts w:asciiTheme="minorHAnsi" w:eastAsiaTheme="minorHAnsi" w:hAnsiTheme="minorHAnsi" w:cstheme="minorBidi"/>
          <w:noProof/>
          <w:lang w:val="tr-TR"/>
        </w:rPr>
        <w:t>“Brexit” AB’den çıkış referandumu olarak tanımlanmaktadır</w:t>
      </w:r>
      <w:r w:rsidR="00BF195D" w:rsidRPr="00901EE9">
        <w:rPr>
          <w:rFonts w:asciiTheme="minorHAnsi" w:eastAsiaTheme="minorHAnsi" w:hAnsiTheme="minorHAnsi" w:cstheme="minorBidi"/>
          <w:noProof/>
          <w:lang w:val="tr-TR"/>
        </w:rPr>
        <w:t>,</w:t>
      </w:r>
      <w:r w:rsidRPr="00901EE9">
        <w:rPr>
          <w:rFonts w:asciiTheme="minorHAnsi" w:eastAsiaTheme="minorHAnsi" w:hAnsiTheme="minorHAnsi" w:cstheme="minorBidi"/>
          <w:noProof/>
          <w:lang w:val="tr-TR"/>
        </w:rPr>
        <w:t xml:space="preserve"> fakat Eichenberg ve Dalton’ın da iddia ettiği gibi “kamuoyunun Avrupa entegrasyonuna verdiği destek ü</w:t>
      </w:r>
      <w:r w:rsidR="00BF195D" w:rsidRPr="00901EE9">
        <w:rPr>
          <w:rFonts w:asciiTheme="minorHAnsi" w:eastAsiaTheme="minorHAnsi" w:hAnsiTheme="minorHAnsi" w:cstheme="minorBidi"/>
          <w:noProof/>
          <w:lang w:val="tr-TR"/>
        </w:rPr>
        <w:t>ye devletin yerel dinamiklerden e</w:t>
      </w:r>
      <w:r w:rsidRPr="00901EE9">
        <w:rPr>
          <w:rFonts w:asciiTheme="minorHAnsi" w:eastAsiaTheme="minorHAnsi" w:hAnsiTheme="minorHAnsi" w:cstheme="minorBidi"/>
          <w:noProof/>
          <w:lang w:val="tr-TR"/>
        </w:rPr>
        <w:t>tkilenmektedir.”</w:t>
      </w:r>
      <w:r w:rsidR="00BF195D" w:rsidRPr="00901EE9">
        <w:rPr>
          <w:rStyle w:val="DipnotBavurusu"/>
          <w:rFonts w:asciiTheme="minorHAnsi" w:eastAsiaTheme="minorHAnsi" w:hAnsiTheme="minorHAnsi" w:cstheme="minorBidi"/>
          <w:noProof/>
          <w:lang w:val="tr-TR"/>
        </w:rPr>
        <w:footnoteReference w:id="2"/>
      </w:r>
      <w:r w:rsidR="00BF195D" w:rsidRPr="00901EE9">
        <w:rPr>
          <w:rFonts w:asciiTheme="minorHAnsi" w:eastAsiaTheme="minorHAnsi" w:hAnsiTheme="minorHAnsi" w:cstheme="minorBidi"/>
          <w:noProof/>
          <w:lang w:val="tr-TR"/>
        </w:rPr>
        <w:t xml:space="preserve"> </w:t>
      </w:r>
      <w:r w:rsidR="00BF195D" w:rsidRPr="00901EE9">
        <w:rPr>
          <w:rFonts w:asciiTheme="minorHAnsi" w:eastAsiaTheme="minorHAnsi" w:hAnsiTheme="minorHAnsi" w:cstheme="minorBidi"/>
          <w:noProof/>
          <w:lang w:val="tr-TR"/>
        </w:rPr>
        <w:t>Bu çalışmada Brexit’in önemli açıklayacılarından birisi olan göçmen-karşıtlığının hangi koşullarda ortaya çıktığı incelenecektir.  Bu çalışmada Brexit’in önemli açıklayacılarından birisi olan göçmen-karşıtlığının hangi koşullarda ortaya çıktığı incelenecektir.</w:t>
      </w:r>
    </w:p>
    <w:p w:rsidR="004F75B5" w:rsidRPr="00901EE9" w:rsidRDefault="00BF195D" w:rsidP="00901EE9">
      <w:pPr>
        <w:rPr>
          <w:rFonts w:asciiTheme="minorHAnsi" w:hAnsiTheme="minorHAnsi"/>
          <w:i/>
          <w:lang w:val="tr-TR"/>
        </w:rPr>
      </w:pPr>
      <w:r w:rsidRPr="00901EE9">
        <w:rPr>
          <w:rFonts w:asciiTheme="minorHAnsi" w:eastAsiaTheme="minorHAnsi" w:hAnsiTheme="minorHAnsi" w:cstheme="minorBidi"/>
          <w:b/>
          <w:i/>
          <w:noProof/>
          <w:lang w:val="tr-TR"/>
        </w:rPr>
        <w:t>Kim bu yabancılar?</w:t>
      </w:r>
    </w:p>
    <w:p w:rsidR="00D7707F" w:rsidRPr="00901EE9" w:rsidRDefault="00D7707F" w:rsidP="00901EE9">
      <w:pPr>
        <w:pStyle w:val="DipnotMetni"/>
        <w:spacing w:line="276" w:lineRule="auto"/>
        <w:rPr>
          <w:rFonts w:asciiTheme="minorHAnsi" w:hAnsiTheme="minorHAnsi"/>
          <w:sz w:val="22"/>
          <w:szCs w:val="22"/>
        </w:rPr>
      </w:pPr>
      <w:r w:rsidRPr="00901EE9">
        <w:rPr>
          <w:rFonts w:asciiTheme="minorHAnsi" w:eastAsiaTheme="minorHAnsi" w:hAnsiTheme="minorHAnsi" w:cstheme="minorBidi"/>
          <w:noProof/>
          <w:sz w:val="22"/>
          <w:szCs w:val="22"/>
          <w:lang w:eastAsia="en-US"/>
        </w:rPr>
        <w:t>Brexit süresince siyasal söylemde canlı tutulan “yabancı düşmanlığı” (i) kıta Avrupasından gelen AB vatandaşı göçmenler ve (ii) AB dışından gelen göçmenler – ki son zamanlarda bu özellikle savaş bölgelerinden kaçan ve çoğunluğu Müslüman olan mülteci ve göçmenler olarak gruplara yönelik olarak gözlenebilir</w:t>
      </w:r>
      <w:r w:rsidRPr="00901EE9">
        <w:rPr>
          <w:rFonts w:asciiTheme="minorHAnsi" w:hAnsiTheme="minorHAnsi"/>
          <w:sz w:val="22"/>
          <w:szCs w:val="22"/>
        </w:rPr>
        <w:t>.</w:t>
      </w:r>
      <w:r w:rsidR="00BF195D" w:rsidRPr="00901EE9">
        <w:rPr>
          <w:rStyle w:val="DipnotBavurusu"/>
          <w:rFonts w:asciiTheme="minorHAnsi" w:hAnsiTheme="minorHAnsi"/>
          <w:sz w:val="22"/>
          <w:szCs w:val="22"/>
        </w:rPr>
        <w:footnoteReference w:id="3"/>
      </w:r>
      <w:r w:rsidRPr="00901EE9">
        <w:rPr>
          <w:rFonts w:asciiTheme="minorHAnsi" w:hAnsiTheme="minorHAnsi"/>
          <w:sz w:val="22"/>
          <w:szCs w:val="22"/>
        </w:rPr>
        <w:t xml:space="preserve"> </w:t>
      </w:r>
    </w:p>
    <w:p w:rsidR="00D7707F" w:rsidRPr="00901EE9" w:rsidRDefault="00D7707F" w:rsidP="00901EE9">
      <w:pPr>
        <w:pStyle w:val="DipnotMetni"/>
        <w:spacing w:line="276" w:lineRule="auto"/>
        <w:rPr>
          <w:rFonts w:asciiTheme="minorHAnsi" w:hAnsiTheme="minorHAnsi"/>
          <w:sz w:val="22"/>
          <w:szCs w:val="22"/>
        </w:rPr>
      </w:pPr>
    </w:p>
    <w:p w:rsidR="00D7707F" w:rsidRPr="00901EE9" w:rsidRDefault="00D7707F" w:rsidP="00901EE9">
      <w:pPr>
        <w:pStyle w:val="DipnotMetni"/>
        <w:spacing w:line="276" w:lineRule="auto"/>
        <w:rPr>
          <w:rFonts w:asciiTheme="minorHAnsi" w:hAnsiTheme="minorHAnsi"/>
          <w:sz w:val="22"/>
          <w:szCs w:val="22"/>
        </w:rPr>
      </w:pPr>
      <w:r w:rsidRPr="002C345C">
        <w:rPr>
          <w:rFonts w:asciiTheme="minorHAnsi" w:eastAsiaTheme="minorHAnsi" w:hAnsiTheme="minorHAnsi" w:cstheme="minorBidi"/>
          <w:noProof/>
          <w:sz w:val="22"/>
          <w:szCs w:val="22"/>
          <w:lang w:eastAsia="en-US"/>
        </w:rPr>
        <w:t xml:space="preserve">İlk grup olan AB üyesi ülkelerden gelen göçmenler – ki bunlar aslında ilgili AB literatüründe göçmen olarak adlandırılmamaktadır – Birleşik Krallık’ta Brexit sürecinde daha genel olarak Avrupa Birliği ve entegrasyon sürecine karşıtlık ile ilişkilendirilebilir. Bu göçmenler İngiltere’deki istihdam ve </w:t>
      </w:r>
      <w:r w:rsidR="002C345C" w:rsidRPr="002C345C">
        <w:rPr>
          <w:rFonts w:asciiTheme="minorHAnsi" w:eastAsiaTheme="minorHAnsi" w:hAnsiTheme="minorHAnsi" w:cstheme="minorBidi"/>
          <w:noProof/>
          <w:sz w:val="22"/>
          <w:szCs w:val="22"/>
          <w:lang w:eastAsia="en-US"/>
        </w:rPr>
        <w:t>iskân</w:t>
      </w:r>
      <w:r w:rsidRPr="002C345C">
        <w:rPr>
          <w:rFonts w:asciiTheme="minorHAnsi" w:eastAsiaTheme="minorHAnsi" w:hAnsiTheme="minorHAnsi" w:cstheme="minorBidi"/>
          <w:noProof/>
          <w:sz w:val="22"/>
          <w:szCs w:val="22"/>
          <w:lang w:eastAsia="en-US"/>
        </w:rPr>
        <w:t xml:space="preserve"> politikaları açısından diğerlerine göre daha düşük maliyetli olan gruptur. Kültürel olarak ortak Avrupa değerleri bağlamında ötekileştirilmesi en güç olan g</w:t>
      </w:r>
      <w:r w:rsidR="002C345C">
        <w:rPr>
          <w:rFonts w:asciiTheme="minorHAnsi" w:eastAsiaTheme="minorHAnsi" w:hAnsiTheme="minorHAnsi" w:cstheme="minorBidi"/>
          <w:noProof/>
          <w:sz w:val="22"/>
          <w:szCs w:val="22"/>
          <w:lang w:eastAsia="en-US"/>
        </w:rPr>
        <w:t>rup olarak düşünülebilir, zira J</w:t>
      </w:r>
      <w:r w:rsidRPr="002C345C">
        <w:rPr>
          <w:rFonts w:asciiTheme="minorHAnsi" w:eastAsiaTheme="minorHAnsi" w:hAnsiTheme="minorHAnsi" w:cstheme="minorBidi"/>
          <w:noProof/>
          <w:sz w:val="22"/>
          <w:szCs w:val="22"/>
          <w:lang w:eastAsia="en-US"/>
        </w:rPr>
        <w:t>udeo-</w:t>
      </w:r>
      <w:r w:rsidR="002C345C">
        <w:rPr>
          <w:rFonts w:asciiTheme="minorHAnsi" w:eastAsiaTheme="minorHAnsi" w:hAnsiTheme="minorHAnsi" w:cstheme="minorBidi"/>
          <w:noProof/>
          <w:sz w:val="22"/>
          <w:szCs w:val="22"/>
          <w:lang w:eastAsia="en-US"/>
        </w:rPr>
        <w:t>H</w:t>
      </w:r>
      <w:r w:rsidRPr="002C345C">
        <w:rPr>
          <w:rFonts w:asciiTheme="minorHAnsi" w:eastAsiaTheme="minorHAnsi" w:hAnsiTheme="minorHAnsi" w:cstheme="minorBidi"/>
          <w:noProof/>
          <w:sz w:val="22"/>
          <w:szCs w:val="22"/>
          <w:lang w:eastAsia="en-US"/>
        </w:rPr>
        <w:t>ristiyan Rönesans ve aydınlanmacı ortak kültürün paylaşıldığı grup olarak değerler itibariyle değil daha ziyade ekonomik kaygılar bağlamında bu grup İngilizler açısından “öteki” olarak ad</w:t>
      </w:r>
      <w:r w:rsidR="00FE1BB4" w:rsidRPr="002C345C">
        <w:rPr>
          <w:rFonts w:asciiTheme="minorHAnsi" w:eastAsiaTheme="minorHAnsi" w:hAnsiTheme="minorHAnsi" w:cstheme="minorBidi"/>
          <w:noProof/>
          <w:sz w:val="22"/>
          <w:szCs w:val="22"/>
          <w:lang w:eastAsia="en-US"/>
        </w:rPr>
        <w:t>d</w:t>
      </w:r>
      <w:r w:rsidRPr="002C345C">
        <w:rPr>
          <w:rFonts w:asciiTheme="minorHAnsi" w:eastAsiaTheme="minorHAnsi" w:hAnsiTheme="minorHAnsi" w:cstheme="minorBidi"/>
          <w:noProof/>
          <w:sz w:val="22"/>
          <w:szCs w:val="22"/>
          <w:lang w:eastAsia="en-US"/>
        </w:rPr>
        <w:t>edilmiş ve sosyokültürel farklılaşmalar daha arka planda tutulmuştur</w:t>
      </w:r>
      <w:r w:rsidRPr="00901EE9">
        <w:rPr>
          <w:rFonts w:asciiTheme="minorHAnsi" w:hAnsiTheme="minorHAnsi"/>
          <w:sz w:val="22"/>
          <w:szCs w:val="22"/>
        </w:rPr>
        <w:t>.</w:t>
      </w:r>
      <w:r w:rsidRPr="00901EE9">
        <w:rPr>
          <w:rStyle w:val="SonNotBavurusu"/>
          <w:rFonts w:asciiTheme="minorHAnsi" w:hAnsiTheme="minorHAnsi"/>
          <w:sz w:val="22"/>
          <w:szCs w:val="22"/>
        </w:rPr>
        <w:t xml:space="preserve"> </w:t>
      </w:r>
      <w:r w:rsidR="00BF195D" w:rsidRPr="00901EE9">
        <w:rPr>
          <w:rStyle w:val="DipnotBavurusu"/>
          <w:rFonts w:asciiTheme="minorHAnsi" w:hAnsiTheme="minorHAnsi"/>
          <w:sz w:val="22"/>
          <w:szCs w:val="22"/>
        </w:rPr>
        <w:footnoteReference w:id="4"/>
      </w:r>
    </w:p>
    <w:p w:rsidR="00D7707F" w:rsidRPr="00901EE9" w:rsidRDefault="00D7707F" w:rsidP="00901EE9">
      <w:pPr>
        <w:pStyle w:val="DipnotMetni"/>
        <w:spacing w:line="276" w:lineRule="auto"/>
        <w:jc w:val="both"/>
        <w:rPr>
          <w:rFonts w:asciiTheme="minorHAnsi" w:hAnsiTheme="minorHAnsi"/>
          <w:sz w:val="22"/>
          <w:szCs w:val="22"/>
        </w:rPr>
      </w:pPr>
    </w:p>
    <w:p w:rsidR="00D7707F" w:rsidRPr="00901EE9" w:rsidRDefault="00D7707F" w:rsidP="00901EE9">
      <w:pPr>
        <w:pStyle w:val="DipnotMetni"/>
        <w:spacing w:line="276" w:lineRule="auto"/>
        <w:rPr>
          <w:rFonts w:asciiTheme="minorHAnsi" w:hAnsiTheme="minorHAnsi"/>
          <w:sz w:val="22"/>
          <w:szCs w:val="22"/>
        </w:rPr>
      </w:pPr>
      <w:r w:rsidRPr="00901EE9">
        <w:rPr>
          <w:rFonts w:asciiTheme="minorHAnsi" w:hAnsiTheme="minorHAnsi"/>
          <w:sz w:val="22"/>
          <w:szCs w:val="22"/>
        </w:rPr>
        <w:t>Brexit savunucularının benzer bir şekilde ötekileştirdiği ve bu bağlamda Brexit söylem ve savlarını destekledikleri ikinci grup birincisine kıyasla daha ziyade kültürel zıtlıklar zemininde dış</w:t>
      </w:r>
      <w:r w:rsidR="00B555BC" w:rsidRPr="00901EE9">
        <w:rPr>
          <w:rFonts w:asciiTheme="minorHAnsi" w:hAnsiTheme="minorHAnsi"/>
          <w:sz w:val="22"/>
          <w:szCs w:val="22"/>
        </w:rPr>
        <w:t>l</w:t>
      </w:r>
      <w:r w:rsidRPr="00901EE9">
        <w:rPr>
          <w:rFonts w:asciiTheme="minorHAnsi" w:hAnsiTheme="minorHAnsi"/>
          <w:sz w:val="22"/>
          <w:szCs w:val="22"/>
        </w:rPr>
        <w:t xml:space="preserve">anmıştır. </w:t>
      </w:r>
      <w:r w:rsidR="006D4EAD" w:rsidRPr="00901EE9">
        <w:rPr>
          <w:rFonts w:asciiTheme="minorHAnsi" w:hAnsiTheme="minorHAnsi"/>
          <w:sz w:val="22"/>
          <w:szCs w:val="22"/>
        </w:rPr>
        <w:t>F</w:t>
      </w:r>
      <w:r w:rsidRPr="00901EE9">
        <w:rPr>
          <w:rFonts w:asciiTheme="minorHAnsi" w:hAnsiTheme="minorHAnsi"/>
          <w:sz w:val="22"/>
          <w:szCs w:val="22"/>
        </w:rPr>
        <w:t>arklı dinsel ve kültürel değerleri beraberinde taşıyan bu grup ya bir savaş ve çatışma ortamından kaçarak Birleşik Krallığa sığınmışlar, ya da AB’nin göçmen uygulamaları ve göç politikaları nede</w:t>
      </w:r>
      <w:r w:rsidR="00901EE9">
        <w:rPr>
          <w:rFonts w:asciiTheme="minorHAnsi" w:hAnsiTheme="minorHAnsi"/>
          <w:sz w:val="22"/>
          <w:szCs w:val="22"/>
        </w:rPr>
        <w:t>niyle Avrupa sınırlarının geçişk</w:t>
      </w:r>
      <w:r w:rsidRPr="00901EE9">
        <w:rPr>
          <w:rFonts w:asciiTheme="minorHAnsi" w:hAnsiTheme="minorHAnsi"/>
          <w:sz w:val="22"/>
          <w:szCs w:val="22"/>
        </w:rPr>
        <w:t>enliği sayesinde Birleşik Krallığa ulaşmışlar, ikinci</w:t>
      </w:r>
      <w:r w:rsidR="00901EE9">
        <w:rPr>
          <w:rFonts w:asciiTheme="minorHAnsi" w:hAnsiTheme="minorHAnsi"/>
          <w:sz w:val="22"/>
          <w:szCs w:val="22"/>
        </w:rPr>
        <w:t xml:space="preserve"> ve üçüncü jenerasyon göçmenler</w:t>
      </w:r>
      <w:r w:rsidRPr="00901EE9">
        <w:rPr>
          <w:rFonts w:asciiTheme="minorHAnsi" w:hAnsiTheme="minorHAnsi"/>
          <w:sz w:val="22"/>
          <w:szCs w:val="22"/>
        </w:rPr>
        <w:t>/mülteciler vatandaşlık ve oturum haklarına kavuşmuş olsalar dahi kültürel olarak özellikle muhafazakar ve milliyetçi İngilizler tarafından devamlı olarak “öteki” olarak konumlandırılmış</w:t>
      </w:r>
      <w:r w:rsidR="006D4EAD" w:rsidRPr="00901EE9">
        <w:rPr>
          <w:rFonts w:asciiTheme="minorHAnsi" w:hAnsiTheme="minorHAnsi"/>
          <w:sz w:val="22"/>
          <w:szCs w:val="22"/>
        </w:rPr>
        <w:t xml:space="preserve">tır. Bu bağlamda </w:t>
      </w:r>
      <w:r w:rsidRPr="00901EE9">
        <w:rPr>
          <w:rFonts w:asciiTheme="minorHAnsi" w:hAnsiTheme="minorHAnsi"/>
          <w:sz w:val="22"/>
          <w:szCs w:val="22"/>
        </w:rPr>
        <w:t xml:space="preserve">“İngilizlik” daha ivedi bir şekilde konsolide edilebilmiştir.  </w:t>
      </w:r>
    </w:p>
    <w:p w:rsidR="00D7707F" w:rsidRPr="00901EE9" w:rsidRDefault="00D7707F" w:rsidP="00901EE9">
      <w:pPr>
        <w:pStyle w:val="DipnotMetni"/>
        <w:spacing w:line="276" w:lineRule="auto"/>
        <w:jc w:val="both"/>
        <w:rPr>
          <w:rFonts w:asciiTheme="minorHAnsi" w:hAnsiTheme="minorHAnsi"/>
          <w:b/>
          <w:sz w:val="22"/>
          <w:szCs w:val="22"/>
        </w:rPr>
      </w:pPr>
    </w:p>
    <w:p w:rsidR="002C345C" w:rsidRDefault="00D7707F" w:rsidP="00901EE9">
      <w:pPr>
        <w:pStyle w:val="DipnotMetni"/>
        <w:spacing w:line="276" w:lineRule="auto"/>
        <w:rPr>
          <w:rFonts w:asciiTheme="minorHAnsi" w:hAnsiTheme="minorHAnsi"/>
          <w:sz w:val="22"/>
          <w:szCs w:val="22"/>
        </w:rPr>
      </w:pPr>
      <w:r w:rsidRPr="00901EE9">
        <w:rPr>
          <w:rFonts w:asciiTheme="minorHAnsi" w:hAnsiTheme="minorHAnsi"/>
          <w:sz w:val="22"/>
          <w:szCs w:val="22"/>
        </w:rPr>
        <w:t>İngiliz kamuoyu 1970lerin başından beri diğer üye devletlerin kamuoyları ile kıyaslandığında genel olarak daha Avrupa-şüpheci bir tutum sergilemektedir. 2016’da yapılan Standard Eurobarometer’a (EB No. 85</w:t>
      </w:r>
      <w:r w:rsidR="002C345C" w:rsidRPr="00901EE9">
        <w:rPr>
          <w:rFonts w:asciiTheme="minorHAnsi" w:hAnsiTheme="minorHAnsi"/>
          <w:sz w:val="22"/>
          <w:szCs w:val="22"/>
        </w:rPr>
        <w:t>) göre</w:t>
      </w:r>
      <w:r w:rsidRPr="00901EE9">
        <w:rPr>
          <w:rFonts w:asciiTheme="minorHAnsi" w:hAnsiTheme="minorHAnsi"/>
          <w:sz w:val="22"/>
          <w:szCs w:val="22"/>
        </w:rPr>
        <w:t xml:space="preserve"> İngiliz kamuoyunda AB imajı ile ilgili olumlu (yüzde 31), olumsuz (yüzde 36) veya nötr (yüzde 31) tutum belirtenler hemen hemen birbirinin aynı iken “negatif imaj” algılayanlarda bir önceki yıla kıyasla yüzde 5 oranında bir artış gözlenmiştir. İngilizlerin AB’ye karşı AB ortalamasından yüzde 9 daha negatif oldukları da görülmektedir. </w:t>
      </w:r>
    </w:p>
    <w:p w:rsidR="002C345C" w:rsidRDefault="002C345C" w:rsidP="00901EE9">
      <w:pPr>
        <w:pStyle w:val="DipnotMetni"/>
        <w:spacing w:line="276" w:lineRule="auto"/>
        <w:rPr>
          <w:rFonts w:asciiTheme="minorHAnsi" w:hAnsiTheme="minorHAnsi"/>
          <w:sz w:val="22"/>
          <w:szCs w:val="22"/>
        </w:rPr>
      </w:pPr>
    </w:p>
    <w:p w:rsidR="00D7707F" w:rsidRPr="00901EE9" w:rsidRDefault="00D7707F" w:rsidP="00901EE9">
      <w:pPr>
        <w:pStyle w:val="DipnotMetni"/>
        <w:spacing w:line="276" w:lineRule="auto"/>
        <w:rPr>
          <w:rFonts w:asciiTheme="minorHAnsi" w:hAnsiTheme="minorHAnsi"/>
          <w:sz w:val="22"/>
          <w:szCs w:val="22"/>
        </w:rPr>
      </w:pPr>
      <w:r w:rsidRPr="00901EE9">
        <w:rPr>
          <w:rFonts w:asciiTheme="minorHAnsi" w:hAnsiTheme="minorHAnsi"/>
          <w:sz w:val="22"/>
          <w:szCs w:val="22"/>
        </w:rPr>
        <w:t>Ulusal İstatistik Kurumu Eylül 2016 verilerine göre Birleşik Krallık’ta yaklaşık 596.000 göçmen vardır, bunların 268.000’ını AB üyesi ülkelerin vatandaşları oluştururken, 257.000 AB üyesi olmayan ülkelerden gelmişlerdir.</w:t>
      </w:r>
      <w:r w:rsidR="00BF195D" w:rsidRPr="00901EE9">
        <w:rPr>
          <w:rStyle w:val="DipnotBavurusu"/>
          <w:rFonts w:asciiTheme="minorHAnsi" w:hAnsiTheme="minorHAnsi"/>
          <w:sz w:val="22"/>
          <w:szCs w:val="22"/>
        </w:rPr>
        <w:footnoteReference w:id="5"/>
      </w:r>
      <w:r w:rsidRPr="00901EE9">
        <w:rPr>
          <w:rFonts w:asciiTheme="minorHAnsi" w:hAnsiTheme="minorHAnsi"/>
          <w:sz w:val="22"/>
          <w:szCs w:val="22"/>
        </w:rPr>
        <w:t xml:space="preserve"> İngiliz nüfusunun yaklaşık yüzde 13’ü göçmenlerden oluşmasına rağmen Transatlantik Eğilimler Araştırması’na (TEA) (2014) göre İngiliz kamuoyunun yüzde 55’i ülkedeki göçmenlerin “çok fazla” olduğunu düşünmektedir, “az” olduğunu düşünenlerin oranı ise sadece yüzde 13’tür. </w:t>
      </w:r>
    </w:p>
    <w:p w:rsidR="00D7707F" w:rsidRPr="00901EE9" w:rsidRDefault="00D7707F" w:rsidP="00901EE9">
      <w:pPr>
        <w:pStyle w:val="DipnotMetni"/>
        <w:spacing w:line="276" w:lineRule="auto"/>
        <w:jc w:val="both"/>
        <w:rPr>
          <w:rFonts w:asciiTheme="minorHAnsi" w:hAnsiTheme="minorHAnsi"/>
          <w:sz w:val="22"/>
          <w:szCs w:val="22"/>
        </w:rPr>
      </w:pPr>
    </w:p>
    <w:p w:rsidR="00D7707F" w:rsidRPr="00901EE9" w:rsidRDefault="00D7707F" w:rsidP="00901EE9">
      <w:pPr>
        <w:pStyle w:val="DipnotMetni"/>
        <w:spacing w:line="276" w:lineRule="auto"/>
        <w:rPr>
          <w:rFonts w:asciiTheme="minorHAnsi" w:hAnsiTheme="minorHAnsi"/>
          <w:sz w:val="22"/>
          <w:szCs w:val="22"/>
        </w:rPr>
      </w:pPr>
      <w:r w:rsidRPr="00901EE9">
        <w:rPr>
          <w:rFonts w:asciiTheme="minorHAnsi" w:hAnsiTheme="minorHAnsi"/>
          <w:sz w:val="22"/>
          <w:szCs w:val="22"/>
        </w:rPr>
        <w:t>Oxford Üniversitesi Göç Gözlemevi’nin 2016 Kasım’ında yayınladığı nota göre göç ve göçmen konusu son yıllarda giderek daha göze çarpan bir konu haline gelmiştir (</w:t>
      </w:r>
      <w:r w:rsidR="002A0678" w:rsidRPr="00901EE9">
        <w:rPr>
          <w:rFonts w:asciiTheme="minorHAnsi" w:hAnsiTheme="minorHAnsi"/>
          <w:sz w:val="22"/>
          <w:szCs w:val="22"/>
        </w:rPr>
        <w:t>Şekil 1</w:t>
      </w:r>
      <w:r w:rsidRPr="00901EE9">
        <w:rPr>
          <w:rFonts w:asciiTheme="minorHAnsi" w:hAnsiTheme="minorHAnsi"/>
          <w:sz w:val="22"/>
          <w:szCs w:val="22"/>
        </w:rPr>
        <w:t>). İngiliz kamuoyu göçü en önemli temel sorunlar arasında kabul etmektedir. 2016’da yapılan Eurobarometer’a (EB No. 85) göre İngiliz kamuoyunda İngiltere’nin karşı karşıya kaldığı en önemli sorunlar göç (yüzde 38; altı ay sonra tekra</w:t>
      </w:r>
      <w:r w:rsidR="002A0678" w:rsidRPr="00901EE9">
        <w:rPr>
          <w:rFonts w:asciiTheme="minorHAnsi" w:hAnsiTheme="minorHAnsi"/>
          <w:sz w:val="22"/>
          <w:szCs w:val="22"/>
        </w:rPr>
        <w:t>r</w:t>
      </w:r>
      <w:r w:rsidRPr="00901EE9">
        <w:rPr>
          <w:rFonts w:asciiTheme="minorHAnsi" w:hAnsiTheme="minorHAnsi"/>
          <w:sz w:val="22"/>
          <w:szCs w:val="22"/>
        </w:rPr>
        <w:t xml:space="preserve">lanan Standard EB86’da bu oran yüzde 25’e düştü), sosyal güvenlik (yüzde 26), ve terörizm (yüzde 23) olarak tanımlanmıştır. </w:t>
      </w:r>
    </w:p>
    <w:p w:rsidR="00D7707F" w:rsidRPr="00901EE9" w:rsidRDefault="00D7707F" w:rsidP="00901EE9">
      <w:pPr>
        <w:pStyle w:val="DipnotMetni"/>
        <w:spacing w:line="276" w:lineRule="auto"/>
        <w:jc w:val="both"/>
        <w:rPr>
          <w:rFonts w:asciiTheme="minorHAnsi" w:hAnsiTheme="minorHAnsi"/>
          <w:sz w:val="22"/>
          <w:szCs w:val="22"/>
        </w:rPr>
      </w:pPr>
    </w:p>
    <w:p w:rsidR="00D7707F" w:rsidRPr="00901EE9" w:rsidRDefault="002A0678" w:rsidP="00901EE9">
      <w:pPr>
        <w:pStyle w:val="DipnotMetni"/>
        <w:spacing w:line="276" w:lineRule="auto"/>
        <w:jc w:val="both"/>
        <w:rPr>
          <w:rFonts w:asciiTheme="minorHAnsi" w:hAnsiTheme="minorHAnsi"/>
          <w:b/>
          <w:sz w:val="22"/>
          <w:szCs w:val="22"/>
        </w:rPr>
      </w:pPr>
      <w:r w:rsidRPr="00901EE9">
        <w:rPr>
          <w:rFonts w:asciiTheme="minorHAnsi" w:hAnsiTheme="minorHAnsi"/>
          <w:b/>
          <w:sz w:val="22"/>
          <w:szCs w:val="22"/>
        </w:rPr>
        <w:t>Şekil 1</w:t>
      </w:r>
      <w:r w:rsidR="00D7707F" w:rsidRPr="00901EE9">
        <w:rPr>
          <w:rFonts w:asciiTheme="minorHAnsi" w:hAnsiTheme="minorHAnsi"/>
          <w:b/>
          <w:sz w:val="22"/>
          <w:szCs w:val="22"/>
        </w:rPr>
        <w:t>. İngiltere’nin “en önemli meselesi”</w:t>
      </w:r>
      <w:r w:rsidR="00701449" w:rsidRPr="00901EE9">
        <w:rPr>
          <w:rFonts w:asciiTheme="minorHAnsi" w:hAnsiTheme="minorHAnsi"/>
          <w:b/>
          <w:sz w:val="22"/>
          <w:szCs w:val="22"/>
        </w:rPr>
        <w:t>: Göç</w:t>
      </w:r>
    </w:p>
    <w:p w:rsidR="00D7707F" w:rsidRPr="00901EE9" w:rsidRDefault="00D7707F" w:rsidP="00901EE9">
      <w:pPr>
        <w:pStyle w:val="DipnotMetni"/>
        <w:spacing w:line="276" w:lineRule="auto"/>
        <w:jc w:val="both"/>
        <w:rPr>
          <w:rFonts w:asciiTheme="minorHAnsi" w:hAnsiTheme="minorHAnsi"/>
          <w:i/>
          <w:sz w:val="22"/>
          <w:szCs w:val="22"/>
        </w:rPr>
      </w:pPr>
      <w:r w:rsidRPr="00901EE9">
        <w:rPr>
          <w:rFonts w:asciiTheme="minorHAnsi" w:hAnsiTheme="minorHAnsi"/>
          <w:noProof/>
          <w:sz w:val="22"/>
          <w:szCs w:val="22"/>
        </w:rPr>
        <w:drawing>
          <wp:inline distT="0" distB="0" distL="0" distR="0" wp14:anchorId="36259E29" wp14:editId="5C315EF6">
            <wp:extent cx="3848431" cy="2448200"/>
            <wp:effectExtent l="19050" t="19050" r="19050"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0584" t="20940" r="23888" b="22545"/>
                    <a:stretch/>
                  </pic:blipFill>
                  <pic:spPr bwMode="auto">
                    <a:xfrm>
                      <a:off x="0" y="0"/>
                      <a:ext cx="3851734" cy="2450301"/>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rsidR="002A0678" w:rsidRPr="00901EE9" w:rsidRDefault="00D7707F" w:rsidP="00901EE9">
      <w:pPr>
        <w:pStyle w:val="DipnotMetni"/>
        <w:spacing w:line="276" w:lineRule="auto"/>
        <w:rPr>
          <w:rFonts w:asciiTheme="minorHAnsi" w:hAnsiTheme="minorHAnsi"/>
        </w:rPr>
      </w:pPr>
      <w:r w:rsidRPr="00901EE9">
        <w:rPr>
          <w:rFonts w:asciiTheme="minorHAnsi" w:hAnsiTheme="minorHAnsi"/>
        </w:rPr>
        <w:t xml:space="preserve">Kaynak: IPSOS MORI Konu Endeksi </w:t>
      </w:r>
      <w:r w:rsidR="002A0678" w:rsidRPr="00901EE9">
        <w:rPr>
          <w:rStyle w:val="DipnotBavurusu"/>
          <w:rFonts w:asciiTheme="minorHAnsi" w:hAnsiTheme="minorHAnsi"/>
        </w:rPr>
        <w:footnoteReference w:id="6"/>
      </w:r>
    </w:p>
    <w:p w:rsidR="004F75B5" w:rsidRPr="00901EE9" w:rsidRDefault="004F75B5" w:rsidP="00901EE9">
      <w:pPr>
        <w:pStyle w:val="DipnotMetni"/>
        <w:spacing w:line="276" w:lineRule="auto"/>
        <w:jc w:val="both"/>
        <w:rPr>
          <w:rFonts w:asciiTheme="minorHAnsi" w:hAnsiTheme="minorHAnsi"/>
          <w:i/>
          <w:sz w:val="22"/>
          <w:szCs w:val="22"/>
        </w:rPr>
      </w:pPr>
    </w:p>
    <w:p w:rsidR="004F75B5" w:rsidRPr="00901EE9" w:rsidRDefault="00D7707F" w:rsidP="00901EE9">
      <w:pPr>
        <w:rPr>
          <w:rFonts w:asciiTheme="minorHAnsi" w:eastAsiaTheme="minorHAnsi" w:hAnsiTheme="minorHAnsi" w:cstheme="minorBidi"/>
          <w:b/>
          <w:i/>
          <w:noProof/>
          <w:lang w:val="tr-TR"/>
        </w:rPr>
      </w:pPr>
      <w:r w:rsidRPr="00901EE9">
        <w:rPr>
          <w:rFonts w:asciiTheme="minorHAnsi" w:eastAsiaTheme="minorHAnsi" w:hAnsiTheme="minorHAnsi" w:cstheme="minorBidi"/>
          <w:b/>
          <w:i/>
          <w:noProof/>
          <w:lang w:val="tr-TR"/>
        </w:rPr>
        <w:t xml:space="preserve">Göçmen göçmendir: </w:t>
      </w:r>
    </w:p>
    <w:p w:rsidR="00D7707F" w:rsidRPr="00901EE9" w:rsidRDefault="00D7707F" w:rsidP="00901EE9">
      <w:pPr>
        <w:pStyle w:val="DipnotMetni"/>
        <w:spacing w:line="276" w:lineRule="auto"/>
        <w:rPr>
          <w:rFonts w:asciiTheme="minorHAnsi" w:hAnsiTheme="minorHAnsi"/>
          <w:sz w:val="22"/>
          <w:szCs w:val="22"/>
        </w:rPr>
      </w:pPr>
      <w:r w:rsidRPr="00901EE9">
        <w:rPr>
          <w:rFonts w:asciiTheme="minorHAnsi" w:hAnsiTheme="minorHAnsi"/>
          <w:sz w:val="22"/>
          <w:szCs w:val="22"/>
        </w:rPr>
        <w:t xml:space="preserve">AB-içi ya da AB-dışı göçmenlere yönelik tutumlar arasında büyük farklılıklar yoktur. TEA (2014)’e göre </w:t>
      </w:r>
      <w:r w:rsidR="002C345C" w:rsidRPr="00901EE9">
        <w:rPr>
          <w:rFonts w:asciiTheme="minorHAnsi" w:hAnsiTheme="minorHAnsi"/>
          <w:sz w:val="22"/>
          <w:szCs w:val="22"/>
        </w:rPr>
        <w:t>İngilizlerin</w:t>
      </w:r>
      <w:r w:rsidRPr="00901EE9">
        <w:rPr>
          <w:rFonts w:asciiTheme="minorHAnsi" w:hAnsiTheme="minorHAnsi"/>
          <w:sz w:val="22"/>
          <w:szCs w:val="22"/>
        </w:rPr>
        <w:t xml:space="preserve"> yüzde 52’si AB-içi göçmenler yüzde 55’i ise AB-dışından gelenler ile ilgili endişelerini dile getirmektedirler. 2016 yılında yapılan Eurobarometer’da (EB No. 86) AB-içinden gelen göçmenler sorulduğunda, bir önceki </w:t>
      </w:r>
      <w:r w:rsidR="0051130D" w:rsidRPr="00901EE9">
        <w:rPr>
          <w:rFonts w:asciiTheme="minorHAnsi" w:hAnsiTheme="minorHAnsi"/>
          <w:sz w:val="22"/>
          <w:szCs w:val="22"/>
        </w:rPr>
        <w:t>tur</w:t>
      </w:r>
      <w:r w:rsidRPr="00901EE9">
        <w:rPr>
          <w:rFonts w:asciiTheme="minorHAnsi" w:hAnsiTheme="minorHAnsi"/>
          <w:sz w:val="22"/>
          <w:szCs w:val="22"/>
        </w:rPr>
        <w:t xml:space="preserve">a (EB No.85) göre 9 puanlık artışla, </w:t>
      </w:r>
      <w:r w:rsidR="002C345C" w:rsidRPr="00901EE9">
        <w:rPr>
          <w:rFonts w:asciiTheme="minorHAnsi" w:hAnsiTheme="minorHAnsi"/>
          <w:sz w:val="22"/>
          <w:szCs w:val="22"/>
        </w:rPr>
        <w:t>İngilizlerin</w:t>
      </w:r>
      <w:r w:rsidRPr="00901EE9">
        <w:rPr>
          <w:rFonts w:asciiTheme="minorHAnsi" w:hAnsiTheme="minorHAnsi"/>
          <w:sz w:val="22"/>
          <w:szCs w:val="22"/>
        </w:rPr>
        <w:t xml:space="preserve"> yüzde 58’i olumlu görüş bildirdi. AB vatandaşlarının İngiltere’de yaşam</w:t>
      </w:r>
      <w:r w:rsidR="00901EE9">
        <w:rPr>
          <w:rFonts w:asciiTheme="minorHAnsi" w:hAnsiTheme="minorHAnsi"/>
          <w:sz w:val="22"/>
          <w:szCs w:val="22"/>
        </w:rPr>
        <w:t xml:space="preserve">a hakkını destekleyenler yüzde </w:t>
      </w:r>
      <w:r w:rsidR="00901EE9" w:rsidRPr="00901EE9">
        <w:rPr>
          <w:rFonts w:asciiTheme="minorHAnsi" w:hAnsiTheme="minorHAnsi"/>
          <w:sz w:val="22"/>
          <w:szCs w:val="22"/>
        </w:rPr>
        <w:t>58 iken</w:t>
      </w:r>
      <w:r w:rsidRPr="00901EE9">
        <w:rPr>
          <w:rFonts w:asciiTheme="minorHAnsi" w:hAnsiTheme="minorHAnsi"/>
          <w:sz w:val="22"/>
          <w:szCs w:val="22"/>
        </w:rPr>
        <w:t xml:space="preserve"> sadece yüzde 17’si AB vatandaşlarına İngiltere’de çalışma hakkı verilmesini “kötü” bir şey olarak kabul etti. </w:t>
      </w:r>
    </w:p>
    <w:p w:rsidR="00D7707F" w:rsidRPr="00901EE9" w:rsidRDefault="00D7707F" w:rsidP="00901EE9">
      <w:pPr>
        <w:pStyle w:val="DipnotMetni"/>
        <w:spacing w:line="276" w:lineRule="auto"/>
        <w:jc w:val="both"/>
        <w:rPr>
          <w:rFonts w:asciiTheme="minorHAnsi" w:hAnsiTheme="minorHAnsi"/>
          <w:sz w:val="22"/>
          <w:szCs w:val="22"/>
        </w:rPr>
      </w:pPr>
    </w:p>
    <w:p w:rsidR="0051130D" w:rsidRPr="00901EE9" w:rsidRDefault="00D7707F" w:rsidP="00901EE9">
      <w:pPr>
        <w:rPr>
          <w:rFonts w:asciiTheme="minorHAnsi" w:hAnsiTheme="minorHAnsi"/>
          <w:i/>
          <w:lang w:val="tr-TR"/>
        </w:rPr>
      </w:pPr>
      <w:r w:rsidRPr="00901EE9">
        <w:rPr>
          <w:rFonts w:asciiTheme="minorHAnsi" w:eastAsiaTheme="minorHAnsi" w:hAnsiTheme="minorHAnsi" w:cstheme="minorBidi"/>
          <w:b/>
          <w:i/>
          <w:noProof/>
          <w:lang w:val="tr-TR"/>
        </w:rPr>
        <w:t>Ekonomi-kültür ekseninde göçmenler zenginlik</w:t>
      </w:r>
      <w:r w:rsidR="00741AA1" w:rsidRPr="00901EE9">
        <w:rPr>
          <w:rFonts w:asciiTheme="minorHAnsi" w:eastAsiaTheme="minorHAnsi" w:hAnsiTheme="minorHAnsi" w:cstheme="minorBidi"/>
          <w:b/>
          <w:i/>
          <w:noProof/>
          <w:lang w:val="tr-TR"/>
        </w:rPr>
        <w:t>tir</w:t>
      </w:r>
      <w:r w:rsidRPr="00901EE9">
        <w:rPr>
          <w:rFonts w:asciiTheme="minorHAnsi" w:eastAsiaTheme="minorHAnsi" w:hAnsiTheme="minorHAnsi" w:cstheme="minorBidi"/>
          <w:b/>
          <w:i/>
          <w:noProof/>
          <w:lang w:val="tr-TR"/>
        </w:rPr>
        <w:t xml:space="preserve">: </w:t>
      </w:r>
    </w:p>
    <w:p w:rsidR="00D7707F" w:rsidRPr="00901EE9" w:rsidRDefault="00D7707F" w:rsidP="00901EE9">
      <w:pPr>
        <w:pStyle w:val="DipnotMetni"/>
        <w:spacing w:line="276" w:lineRule="auto"/>
        <w:jc w:val="both"/>
        <w:rPr>
          <w:rFonts w:asciiTheme="minorHAnsi" w:hAnsiTheme="minorHAnsi"/>
          <w:sz w:val="22"/>
          <w:szCs w:val="22"/>
        </w:rPr>
      </w:pPr>
      <w:r w:rsidRPr="00901EE9">
        <w:rPr>
          <w:rFonts w:asciiTheme="minorHAnsi" w:hAnsiTheme="minorHAnsi"/>
          <w:sz w:val="22"/>
          <w:szCs w:val="22"/>
        </w:rPr>
        <w:t xml:space="preserve">İngiliz kamuoyuna göre ekonomi-kültür ekseninde göçmenler daha fazla zenginlik demektir. Çoğunluk göçmenlerin ekonomiye olumlu katkı yaptıklarını düşünürken, kültürel açıdan göçmenlerin pozitif katkıları ve götürülerinin olduğunu düşünenlerin oranı birbirine yakındır. TEA’nın (2014) bulgularına göre </w:t>
      </w:r>
      <w:r w:rsidR="002C345C" w:rsidRPr="00901EE9">
        <w:rPr>
          <w:rFonts w:asciiTheme="minorHAnsi" w:hAnsiTheme="minorHAnsi"/>
          <w:sz w:val="22"/>
          <w:szCs w:val="22"/>
        </w:rPr>
        <w:t>İngilizlerin</w:t>
      </w:r>
      <w:r w:rsidRPr="00901EE9">
        <w:rPr>
          <w:rFonts w:asciiTheme="minorHAnsi" w:hAnsiTheme="minorHAnsi"/>
          <w:sz w:val="22"/>
          <w:szCs w:val="22"/>
        </w:rPr>
        <w:t xml:space="preserve"> yüzde 57’si göçmenlerin “sosyal hizmetlere yük” olduğunu, yüzde 47’si ise “işlerini ellerinden aldıklarını” ifade ederken kamuoyunda göçmenlerin bazı iş kollarında istihdam kaynağı olduğunu düşünenlerin oranı yüzde 73’tür. Göçmenler ve pozitif ekonomik getirileri düşünüldüğünde halkın yüzde 58’i göçmenlerin yeni işletmeler açarak istihdam yarattıklarını dile getirmektedir. </w:t>
      </w:r>
    </w:p>
    <w:p w:rsidR="00D7707F" w:rsidRPr="00901EE9" w:rsidRDefault="00D7707F" w:rsidP="00901EE9">
      <w:pPr>
        <w:pStyle w:val="DipnotMetni"/>
        <w:spacing w:line="276" w:lineRule="auto"/>
        <w:jc w:val="both"/>
        <w:rPr>
          <w:rFonts w:asciiTheme="minorHAnsi" w:hAnsiTheme="minorHAnsi"/>
          <w:sz w:val="22"/>
          <w:szCs w:val="22"/>
        </w:rPr>
      </w:pPr>
    </w:p>
    <w:p w:rsidR="00D7707F" w:rsidRPr="00901EE9" w:rsidRDefault="00D7707F" w:rsidP="00901EE9">
      <w:pPr>
        <w:pStyle w:val="DipnotMetni"/>
        <w:spacing w:line="276" w:lineRule="auto"/>
        <w:jc w:val="both"/>
        <w:rPr>
          <w:rFonts w:asciiTheme="minorHAnsi" w:hAnsiTheme="minorHAnsi"/>
          <w:sz w:val="22"/>
          <w:szCs w:val="22"/>
        </w:rPr>
      </w:pPr>
      <w:r w:rsidRPr="00901EE9">
        <w:rPr>
          <w:rFonts w:asciiTheme="minorHAnsi" w:hAnsiTheme="minorHAnsi"/>
          <w:sz w:val="22"/>
          <w:szCs w:val="22"/>
        </w:rPr>
        <w:t xml:space="preserve">Göçün algılanan bir diğer ekonomik boyutu daha vardır. </w:t>
      </w:r>
      <w:r w:rsidR="00A66668" w:rsidRPr="00901EE9">
        <w:rPr>
          <w:rFonts w:asciiTheme="minorHAnsi" w:hAnsiTheme="minorHAnsi"/>
          <w:sz w:val="22"/>
          <w:szCs w:val="22"/>
        </w:rPr>
        <w:t>İngilizlerin</w:t>
      </w:r>
      <w:r w:rsidRPr="00901EE9">
        <w:rPr>
          <w:rFonts w:asciiTheme="minorHAnsi" w:hAnsiTheme="minorHAnsi"/>
          <w:sz w:val="22"/>
          <w:szCs w:val="22"/>
        </w:rPr>
        <w:t xml:space="preserve"> yüzde 3’ü göçmenlerin ailenin diğer üyeleri ile birleşimi için, yüzde 6’sı iltica talebiyle ve diğer yüzde 6’sı okumak için geldiklerini düşünürken yüzde 40’ı sosyal hizmetlerden faydalanmak yüzde 46’sı ise çalışmak için İngiltere’ye geldiklerini düşünmektedir (</w:t>
      </w:r>
      <w:r w:rsidR="002A0678" w:rsidRPr="00901EE9">
        <w:rPr>
          <w:rFonts w:asciiTheme="minorHAnsi" w:hAnsiTheme="minorHAnsi"/>
          <w:sz w:val="22"/>
          <w:szCs w:val="22"/>
        </w:rPr>
        <w:t>Şekil 2</w:t>
      </w:r>
      <w:r w:rsidRPr="00901EE9">
        <w:rPr>
          <w:rFonts w:asciiTheme="minorHAnsi" w:hAnsiTheme="minorHAnsi"/>
          <w:sz w:val="22"/>
          <w:szCs w:val="22"/>
        </w:rPr>
        <w:t>). Bu veriler ışığında AB’nin diğer ülkeleri ile kıyaslandığında İngilizlerin göçmenlerle ilgili ekonomik kaygılarının daha yüksek olduğu gözlenir.</w:t>
      </w:r>
    </w:p>
    <w:p w:rsidR="00D7707F" w:rsidRPr="00901EE9" w:rsidRDefault="00D7707F" w:rsidP="00901EE9">
      <w:pPr>
        <w:pStyle w:val="DipnotMetni"/>
        <w:spacing w:line="276" w:lineRule="auto"/>
        <w:jc w:val="both"/>
        <w:rPr>
          <w:rFonts w:asciiTheme="minorHAnsi" w:hAnsiTheme="minorHAnsi"/>
          <w:sz w:val="22"/>
          <w:szCs w:val="22"/>
        </w:rPr>
      </w:pPr>
    </w:p>
    <w:p w:rsidR="00D7707F" w:rsidRPr="002C345C" w:rsidRDefault="002A0678" w:rsidP="00901EE9">
      <w:pPr>
        <w:pStyle w:val="DipnotMetni"/>
        <w:spacing w:line="276" w:lineRule="auto"/>
        <w:jc w:val="both"/>
        <w:rPr>
          <w:rFonts w:asciiTheme="minorHAnsi" w:hAnsiTheme="minorHAnsi"/>
          <w:b/>
          <w:sz w:val="22"/>
          <w:szCs w:val="22"/>
        </w:rPr>
      </w:pPr>
      <w:r w:rsidRPr="002C345C">
        <w:rPr>
          <w:rFonts w:asciiTheme="minorHAnsi" w:hAnsiTheme="minorHAnsi"/>
          <w:b/>
          <w:sz w:val="22"/>
          <w:szCs w:val="22"/>
        </w:rPr>
        <w:t>Şekil 2</w:t>
      </w:r>
      <w:r w:rsidR="00D7707F" w:rsidRPr="002C345C">
        <w:rPr>
          <w:rFonts w:asciiTheme="minorHAnsi" w:hAnsiTheme="minorHAnsi"/>
          <w:b/>
          <w:sz w:val="22"/>
          <w:szCs w:val="22"/>
        </w:rPr>
        <w:t xml:space="preserve">. Göçün ekonomik ve kültürel kayıp ve kazançları (%) </w:t>
      </w:r>
    </w:p>
    <w:p w:rsidR="00D7707F" w:rsidRPr="00901EE9" w:rsidRDefault="00D7707F" w:rsidP="00901EE9">
      <w:pPr>
        <w:pStyle w:val="DipnotMetni"/>
        <w:spacing w:line="276" w:lineRule="auto"/>
        <w:jc w:val="both"/>
        <w:rPr>
          <w:rFonts w:asciiTheme="minorHAnsi" w:hAnsiTheme="minorHAnsi"/>
          <w:sz w:val="22"/>
          <w:szCs w:val="22"/>
        </w:rPr>
      </w:pPr>
      <w:r w:rsidRPr="00901EE9">
        <w:rPr>
          <w:noProof/>
        </w:rPr>
        <w:drawing>
          <wp:inline distT="0" distB="0" distL="0" distR="0" wp14:anchorId="6D14FBED" wp14:editId="591196E7">
            <wp:extent cx="5216056" cy="2775005"/>
            <wp:effectExtent l="0" t="0" r="22860" b="254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7707F" w:rsidRPr="00901EE9" w:rsidRDefault="00D7707F" w:rsidP="00901EE9">
      <w:pPr>
        <w:pStyle w:val="DipnotMetni"/>
        <w:spacing w:line="276" w:lineRule="auto"/>
        <w:jc w:val="both"/>
        <w:rPr>
          <w:rFonts w:asciiTheme="minorHAnsi" w:hAnsiTheme="minorHAnsi"/>
          <w:szCs w:val="18"/>
        </w:rPr>
      </w:pPr>
      <w:r w:rsidRPr="00901EE9">
        <w:rPr>
          <w:rFonts w:asciiTheme="minorHAnsi" w:hAnsiTheme="minorHAnsi"/>
          <w:szCs w:val="18"/>
        </w:rPr>
        <w:t>Kaynak: TEA2013, Canan-Sokullu 2016.</w:t>
      </w:r>
    </w:p>
    <w:p w:rsidR="00D7707F" w:rsidRPr="00901EE9" w:rsidRDefault="00D7707F" w:rsidP="00901EE9">
      <w:pPr>
        <w:pStyle w:val="DipnotMetni"/>
        <w:spacing w:line="276" w:lineRule="auto"/>
        <w:jc w:val="both"/>
        <w:rPr>
          <w:rFonts w:asciiTheme="minorHAnsi" w:hAnsiTheme="minorHAnsi"/>
          <w:sz w:val="22"/>
          <w:szCs w:val="22"/>
        </w:rPr>
      </w:pPr>
    </w:p>
    <w:p w:rsidR="00AC72EA" w:rsidRPr="00901EE9" w:rsidRDefault="00901EE9" w:rsidP="00901EE9">
      <w:pPr>
        <w:pStyle w:val="DipnotMetni"/>
        <w:spacing w:line="276" w:lineRule="auto"/>
        <w:jc w:val="both"/>
        <w:rPr>
          <w:rFonts w:asciiTheme="minorHAnsi" w:hAnsiTheme="minorHAnsi"/>
          <w:b/>
          <w:i/>
          <w:sz w:val="22"/>
          <w:szCs w:val="22"/>
        </w:rPr>
      </w:pPr>
      <w:r>
        <w:rPr>
          <w:rFonts w:asciiTheme="minorHAnsi" w:hAnsiTheme="minorHAnsi"/>
          <w:b/>
          <w:i/>
          <w:sz w:val="22"/>
          <w:szCs w:val="22"/>
        </w:rPr>
        <w:t>Hükümetin karnesi zayıf!</w:t>
      </w:r>
    </w:p>
    <w:p w:rsidR="00AC72EA" w:rsidRPr="00901EE9" w:rsidRDefault="00AC72EA" w:rsidP="00901EE9">
      <w:pPr>
        <w:pStyle w:val="DipnotMetni"/>
        <w:spacing w:line="276" w:lineRule="auto"/>
        <w:jc w:val="both"/>
        <w:rPr>
          <w:rFonts w:asciiTheme="minorHAnsi" w:hAnsiTheme="minorHAnsi"/>
          <w:i/>
          <w:sz w:val="22"/>
          <w:szCs w:val="22"/>
        </w:rPr>
      </w:pPr>
    </w:p>
    <w:p w:rsidR="00901EE9" w:rsidRPr="002C345C" w:rsidRDefault="00D7707F" w:rsidP="002C345C">
      <w:pPr>
        <w:pStyle w:val="DipnotMetni"/>
        <w:spacing w:line="276" w:lineRule="auto"/>
        <w:rPr>
          <w:rFonts w:asciiTheme="minorHAnsi" w:hAnsiTheme="minorHAnsi"/>
          <w:sz w:val="22"/>
          <w:szCs w:val="22"/>
        </w:rPr>
      </w:pPr>
      <w:r w:rsidRPr="00901EE9">
        <w:rPr>
          <w:rFonts w:asciiTheme="minorHAnsi" w:hAnsiTheme="minorHAnsi"/>
          <w:sz w:val="22"/>
          <w:szCs w:val="22"/>
        </w:rPr>
        <w:t xml:space="preserve">İngiltere’ye göçmenlerin gelmesine karşıtlık son dönemlere ait bir olgu değildir. İngiliz Seçim Çalışması (British Election Study) 1964 yılında Bağımsız Devletler Topluluğu’ndan gelen göçmenler ile ilgili yaptığı kamuoyu yoklamaları 2016’ya kadar geçen sürede </w:t>
      </w:r>
      <w:r w:rsidR="002C345C" w:rsidRPr="00901EE9">
        <w:rPr>
          <w:rFonts w:asciiTheme="minorHAnsi" w:hAnsiTheme="minorHAnsi"/>
          <w:sz w:val="22"/>
          <w:szCs w:val="22"/>
        </w:rPr>
        <w:t>İngilizlerin</w:t>
      </w:r>
      <w:r w:rsidRPr="00901EE9">
        <w:rPr>
          <w:rFonts w:asciiTheme="minorHAnsi" w:hAnsiTheme="minorHAnsi"/>
          <w:sz w:val="22"/>
          <w:szCs w:val="22"/>
        </w:rPr>
        <w:t xml:space="preserve"> ülkede çok fazla göçmen olduğunu düşündüklerini ortaya koymuştur. İngiliz Sosyal Tutumlar Çalışması (British Social Attitudes Survey) 2013 yılı verilerine göre İngiltere’de yaklaşık dört kişiden üçüne göre göçmenlerin girişi azaltılmalıdır. İngiliz kamuoyunda on kişiden üçü hükümetin göç politikalarını desteklememektedir (TEA 2014). Hükümetin göçmenler konusundaki performansına verilen destek ideolojik olarak anlamlı bir değişiklik göstermemektedir. Net onay değerlerine bakıldığında 2014 yılında hükümete verilen desteğin kendini sol ve merkezde ideolojik olarak konumlandıran seçmenlerin diğerlerine kıyasla ve 2013 yılı değerlerine kıyasla daha eleştirel olduğunu görülür (</w:t>
      </w:r>
      <w:r w:rsidR="002A0678" w:rsidRPr="00901EE9">
        <w:rPr>
          <w:rFonts w:asciiTheme="minorHAnsi" w:hAnsiTheme="minorHAnsi"/>
          <w:sz w:val="22"/>
          <w:szCs w:val="22"/>
        </w:rPr>
        <w:t>Şekil 3</w:t>
      </w:r>
      <w:r w:rsidRPr="00901EE9">
        <w:rPr>
          <w:rFonts w:asciiTheme="minorHAnsi" w:hAnsiTheme="minorHAnsi"/>
          <w:sz w:val="22"/>
          <w:szCs w:val="22"/>
        </w:rPr>
        <w:t>).</w:t>
      </w:r>
      <w:r w:rsidR="00901EE9">
        <w:rPr>
          <w:rStyle w:val="DipnotBavurusu"/>
          <w:rFonts w:asciiTheme="minorHAnsi" w:hAnsiTheme="minorHAnsi"/>
          <w:sz w:val="22"/>
          <w:szCs w:val="22"/>
        </w:rPr>
        <w:footnoteReference w:id="7"/>
      </w:r>
    </w:p>
    <w:p w:rsidR="007D272D" w:rsidRPr="00901EE9" w:rsidRDefault="002A0678" w:rsidP="00901EE9">
      <w:pPr>
        <w:pStyle w:val="DipnotMetni"/>
        <w:spacing w:line="276" w:lineRule="auto"/>
        <w:jc w:val="both"/>
        <w:rPr>
          <w:rFonts w:asciiTheme="minorHAnsi" w:hAnsiTheme="minorHAnsi"/>
          <w:b/>
          <w:sz w:val="22"/>
          <w:szCs w:val="22"/>
        </w:rPr>
      </w:pPr>
      <w:r w:rsidRPr="00901EE9">
        <w:rPr>
          <w:rFonts w:asciiTheme="minorHAnsi" w:hAnsiTheme="minorHAnsi"/>
          <w:b/>
          <w:sz w:val="22"/>
          <w:szCs w:val="22"/>
        </w:rPr>
        <w:t>Şekil 3</w:t>
      </w:r>
      <w:r w:rsidR="007D272D" w:rsidRPr="00901EE9">
        <w:rPr>
          <w:rFonts w:asciiTheme="minorHAnsi" w:hAnsiTheme="minorHAnsi"/>
          <w:b/>
          <w:sz w:val="22"/>
          <w:szCs w:val="22"/>
        </w:rPr>
        <w:t xml:space="preserve">. </w:t>
      </w:r>
      <w:r w:rsidR="00701449" w:rsidRPr="00901EE9">
        <w:rPr>
          <w:rFonts w:asciiTheme="minorHAnsi" w:hAnsiTheme="minorHAnsi"/>
          <w:b/>
          <w:sz w:val="22"/>
          <w:szCs w:val="22"/>
        </w:rPr>
        <w:t xml:space="preserve">Göç politikalarına </w:t>
      </w:r>
      <w:r w:rsidR="00DF269A" w:rsidRPr="00901EE9">
        <w:rPr>
          <w:rFonts w:asciiTheme="minorHAnsi" w:hAnsiTheme="minorHAnsi"/>
          <w:b/>
          <w:sz w:val="22"/>
          <w:szCs w:val="22"/>
        </w:rPr>
        <w:t>veri</w:t>
      </w:r>
      <w:r w:rsidR="00994CB1" w:rsidRPr="00901EE9">
        <w:rPr>
          <w:rFonts w:asciiTheme="minorHAnsi" w:hAnsiTheme="minorHAnsi"/>
          <w:b/>
          <w:sz w:val="22"/>
          <w:szCs w:val="22"/>
        </w:rPr>
        <w:t>len</w:t>
      </w:r>
      <w:r w:rsidR="00DF269A" w:rsidRPr="00901EE9">
        <w:rPr>
          <w:rFonts w:asciiTheme="minorHAnsi" w:hAnsiTheme="minorHAnsi"/>
          <w:b/>
          <w:sz w:val="22"/>
          <w:szCs w:val="22"/>
        </w:rPr>
        <w:t xml:space="preserve"> </w:t>
      </w:r>
      <w:r w:rsidR="00994CB1" w:rsidRPr="00901EE9">
        <w:rPr>
          <w:rFonts w:asciiTheme="minorHAnsi" w:hAnsiTheme="minorHAnsi"/>
          <w:b/>
          <w:sz w:val="22"/>
          <w:szCs w:val="22"/>
        </w:rPr>
        <w:t>“</w:t>
      </w:r>
      <w:r w:rsidR="00DF269A" w:rsidRPr="00901EE9">
        <w:rPr>
          <w:rFonts w:asciiTheme="minorHAnsi" w:hAnsiTheme="minorHAnsi"/>
          <w:b/>
          <w:sz w:val="22"/>
          <w:szCs w:val="22"/>
        </w:rPr>
        <w:t>net onay</w:t>
      </w:r>
      <w:r w:rsidR="00994CB1" w:rsidRPr="00901EE9">
        <w:rPr>
          <w:rFonts w:asciiTheme="minorHAnsi" w:hAnsiTheme="minorHAnsi"/>
          <w:b/>
          <w:sz w:val="22"/>
          <w:szCs w:val="22"/>
        </w:rPr>
        <w:t>” ve siyasal tutum</w:t>
      </w:r>
    </w:p>
    <w:p w:rsidR="002C768B" w:rsidRPr="00901EE9" w:rsidRDefault="007D272D" w:rsidP="00901EE9">
      <w:pPr>
        <w:pStyle w:val="ListeParagraf"/>
        <w:ind w:left="0"/>
        <w:rPr>
          <w:rFonts w:asciiTheme="minorHAnsi" w:hAnsiTheme="minorHAnsi"/>
          <w:lang w:val="tr-TR"/>
        </w:rPr>
      </w:pPr>
      <w:r w:rsidRPr="00901EE9">
        <w:rPr>
          <w:noProof/>
          <w:lang w:val="tr-TR" w:eastAsia="tr-TR"/>
        </w:rPr>
        <w:drawing>
          <wp:inline distT="0" distB="0" distL="0" distR="0" wp14:anchorId="12D6F3A9" wp14:editId="5B4E68C5">
            <wp:extent cx="4174435" cy="1701579"/>
            <wp:effectExtent l="0" t="0" r="17145"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9067D" w:rsidRPr="00901EE9" w:rsidRDefault="00DF269A" w:rsidP="00901EE9">
      <w:pPr>
        <w:pStyle w:val="ListeParagraf"/>
        <w:ind w:left="0"/>
        <w:rPr>
          <w:rFonts w:asciiTheme="minorHAnsi" w:hAnsiTheme="minorHAnsi"/>
          <w:sz w:val="20"/>
          <w:szCs w:val="18"/>
          <w:lang w:val="tr-TR"/>
        </w:rPr>
      </w:pPr>
      <w:r w:rsidRPr="00901EE9">
        <w:rPr>
          <w:rFonts w:asciiTheme="minorHAnsi" w:hAnsiTheme="minorHAnsi"/>
          <w:sz w:val="20"/>
          <w:szCs w:val="18"/>
          <w:lang w:val="tr-TR"/>
        </w:rPr>
        <w:t>Kaynak: TE</w:t>
      </w:r>
      <w:r w:rsidR="0035408B" w:rsidRPr="00901EE9">
        <w:rPr>
          <w:rFonts w:asciiTheme="minorHAnsi" w:hAnsiTheme="minorHAnsi"/>
          <w:sz w:val="20"/>
          <w:szCs w:val="18"/>
          <w:lang w:val="tr-TR"/>
        </w:rPr>
        <w:t>A 2014, Canan-Sokullu 2016.</w:t>
      </w:r>
    </w:p>
    <w:p w:rsidR="00901EE9" w:rsidRPr="00901EE9" w:rsidRDefault="00671A0A" w:rsidP="00901EE9">
      <w:pPr>
        <w:pStyle w:val="DipnotMetni"/>
        <w:spacing w:line="276" w:lineRule="auto"/>
        <w:jc w:val="both"/>
        <w:rPr>
          <w:rFonts w:asciiTheme="minorHAnsi" w:hAnsiTheme="minorHAnsi"/>
          <w:b/>
          <w:sz w:val="24"/>
          <w:szCs w:val="24"/>
        </w:rPr>
      </w:pPr>
      <w:r w:rsidRPr="00901EE9">
        <w:rPr>
          <w:rFonts w:asciiTheme="minorHAnsi" w:hAnsiTheme="minorHAnsi"/>
          <w:b/>
          <w:sz w:val="24"/>
          <w:szCs w:val="24"/>
        </w:rPr>
        <w:t>Sonuç</w:t>
      </w:r>
    </w:p>
    <w:p w:rsidR="00671A0A" w:rsidRPr="00901EE9" w:rsidRDefault="00671A0A" w:rsidP="00901EE9">
      <w:pPr>
        <w:pStyle w:val="DipnotMetni"/>
        <w:spacing w:line="276" w:lineRule="auto"/>
        <w:jc w:val="both"/>
        <w:rPr>
          <w:rFonts w:asciiTheme="minorHAnsi" w:hAnsiTheme="minorHAnsi"/>
          <w:sz w:val="22"/>
          <w:szCs w:val="22"/>
        </w:rPr>
      </w:pPr>
      <w:r w:rsidRPr="00901EE9">
        <w:rPr>
          <w:rFonts w:asciiTheme="minorHAnsi" w:hAnsiTheme="minorHAnsi"/>
          <w:sz w:val="22"/>
          <w:szCs w:val="22"/>
        </w:rPr>
        <w:t xml:space="preserve">Bu çalışmadaki bulgular Brexit kararının uygulamaya konmaya başlamasıyla farklı bir noktada evrilebilir. Özellikle göçmenler ile ilgili Brexit öncesi kamuoyunda </w:t>
      </w:r>
      <w:r w:rsidR="002C345C" w:rsidRPr="00901EE9">
        <w:rPr>
          <w:rFonts w:asciiTheme="minorHAnsi" w:hAnsiTheme="minorHAnsi"/>
          <w:sz w:val="22"/>
          <w:szCs w:val="22"/>
        </w:rPr>
        <w:t>hâkim</w:t>
      </w:r>
      <w:r w:rsidRPr="00901EE9">
        <w:rPr>
          <w:rFonts w:asciiTheme="minorHAnsi" w:hAnsiTheme="minorHAnsi"/>
          <w:sz w:val="22"/>
          <w:szCs w:val="22"/>
        </w:rPr>
        <w:t xml:space="preserve"> olan karşıtlık durumu referandum sonrasındaki anke</w:t>
      </w:r>
      <w:r w:rsidR="0035408B" w:rsidRPr="00901EE9">
        <w:rPr>
          <w:rFonts w:asciiTheme="minorHAnsi" w:hAnsiTheme="minorHAnsi"/>
          <w:sz w:val="22"/>
          <w:szCs w:val="22"/>
        </w:rPr>
        <w:t>t</w:t>
      </w:r>
      <w:r w:rsidRPr="00901EE9">
        <w:rPr>
          <w:rFonts w:asciiTheme="minorHAnsi" w:hAnsiTheme="minorHAnsi"/>
          <w:sz w:val="22"/>
          <w:szCs w:val="22"/>
        </w:rPr>
        <w:t xml:space="preserve">lerin gösterdiği kadarıyla “yumuşama” eğilimi göstermiştir. </w:t>
      </w:r>
      <w:r w:rsidR="00701449" w:rsidRPr="00901EE9">
        <w:rPr>
          <w:rFonts w:asciiTheme="minorHAnsi" w:hAnsiTheme="minorHAnsi"/>
          <w:sz w:val="22"/>
          <w:szCs w:val="22"/>
        </w:rPr>
        <w:t xml:space="preserve">Brexit sonrasında göçmenler konusunda </w:t>
      </w:r>
      <w:r w:rsidR="002C345C" w:rsidRPr="00901EE9">
        <w:rPr>
          <w:rFonts w:asciiTheme="minorHAnsi" w:hAnsiTheme="minorHAnsi"/>
          <w:sz w:val="22"/>
          <w:szCs w:val="22"/>
        </w:rPr>
        <w:t>İngilizlerin</w:t>
      </w:r>
      <w:r w:rsidR="00701449" w:rsidRPr="00901EE9">
        <w:rPr>
          <w:rFonts w:asciiTheme="minorHAnsi" w:hAnsiTheme="minorHAnsi"/>
          <w:sz w:val="22"/>
          <w:szCs w:val="22"/>
        </w:rPr>
        <w:t xml:space="preserve"> daha az olumsuz bir tutum takındığını gözlense de Brexit sonrası yapılan araştırmalar kamuoyunda genel olarak yabancı düşmanlığı ve ırkçılığın arttığını ortaya koymaktadır. </w:t>
      </w:r>
      <w:r w:rsidR="0058618B" w:rsidRPr="00901EE9">
        <w:rPr>
          <w:rFonts w:asciiTheme="minorHAnsi" w:hAnsiTheme="minorHAnsi"/>
          <w:sz w:val="22"/>
          <w:szCs w:val="22"/>
        </w:rPr>
        <w:t xml:space="preserve">Özellikle AB-içi göçmenlerin İngiltere’deki yaşama ve hatta çalışmaları ile ilgili tutumlar Kasım 2016 EB 86’nın ortaya koyduğu gibi daha “davetkar” bir İngiliz kamuoyuna işaret etmektedir. Fakat bu eğilim, Brexit sonrası geçiş süreci içerisinde dinamik </w:t>
      </w:r>
      <w:r w:rsidR="0035408B" w:rsidRPr="00901EE9">
        <w:rPr>
          <w:rFonts w:asciiTheme="minorHAnsi" w:hAnsiTheme="minorHAnsi"/>
          <w:sz w:val="22"/>
          <w:szCs w:val="22"/>
        </w:rPr>
        <w:t xml:space="preserve">bir seyir izleyebilir. </w:t>
      </w:r>
      <w:r w:rsidR="0058618B" w:rsidRPr="00901EE9">
        <w:rPr>
          <w:rFonts w:asciiTheme="minorHAnsi" w:hAnsiTheme="minorHAnsi"/>
          <w:sz w:val="22"/>
          <w:szCs w:val="22"/>
        </w:rPr>
        <w:t>Başbakan May’in Lizbon Antlaşması’nın 50. Maddesini uygulamaya koymasının ardından geçecek olan süre içinde ortaya çıkması muhtemel durumlar şu şekilde</w:t>
      </w:r>
      <w:r w:rsidR="00DB47E8" w:rsidRPr="00901EE9">
        <w:rPr>
          <w:rFonts w:asciiTheme="minorHAnsi" w:hAnsiTheme="minorHAnsi"/>
          <w:sz w:val="22"/>
          <w:szCs w:val="22"/>
        </w:rPr>
        <w:t xml:space="preserve"> özetlenebilir</w:t>
      </w:r>
      <w:r w:rsidR="0058618B" w:rsidRPr="00901EE9">
        <w:rPr>
          <w:rFonts w:asciiTheme="minorHAnsi" w:hAnsiTheme="minorHAnsi"/>
          <w:sz w:val="22"/>
          <w:szCs w:val="22"/>
        </w:rPr>
        <w:t xml:space="preserve"> (i) İngiliz siyasi eliti referandum öncesi yürüttüğü katı Brexit</w:t>
      </w:r>
      <w:r w:rsidR="00DB47E8" w:rsidRPr="00901EE9">
        <w:rPr>
          <w:rFonts w:asciiTheme="minorHAnsi" w:hAnsiTheme="minorHAnsi"/>
          <w:sz w:val="22"/>
          <w:szCs w:val="22"/>
        </w:rPr>
        <w:t xml:space="preserve"> yanlısı</w:t>
      </w:r>
      <w:r w:rsidR="0058618B" w:rsidRPr="00901EE9">
        <w:rPr>
          <w:rFonts w:asciiTheme="minorHAnsi" w:hAnsiTheme="minorHAnsi"/>
          <w:sz w:val="22"/>
          <w:szCs w:val="22"/>
        </w:rPr>
        <w:t xml:space="preserve"> tavrını yumuşatabilir, bu doğrultuda kendi seçmeninin de aynı doğrultuda kanaatini değiştirmesi beklenebilir (ii) AB ile kabul edilecek “çıkış stratejisi”</w:t>
      </w:r>
      <w:r w:rsidR="00DB47E8" w:rsidRPr="00901EE9">
        <w:rPr>
          <w:rFonts w:asciiTheme="minorHAnsi" w:hAnsiTheme="minorHAnsi"/>
          <w:sz w:val="22"/>
          <w:szCs w:val="22"/>
        </w:rPr>
        <w:t xml:space="preserve"> </w:t>
      </w:r>
      <w:r w:rsidR="0058618B" w:rsidRPr="00901EE9">
        <w:rPr>
          <w:rFonts w:asciiTheme="minorHAnsi" w:hAnsiTheme="minorHAnsi"/>
          <w:sz w:val="22"/>
          <w:szCs w:val="22"/>
        </w:rPr>
        <w:t xml:space="preserve">ne derece esnek ya da katı olursa </w:t>
      </w:r>
      <w:r w:rsidR="00A250CE" w:rsidRPr="00901EE9">
        <w:rPr>
          <w:rFonts w:asciiTheme="minorHAnsi" w:hAnsiTheme="minorHAnsi"/>
          <w:sz w:val="22"/>
          <w:szCs w:val="22"/>
        </w:rPr>
        <w:t xml:space="preserve">olsun, </w:t>
      </w:r>
      <w:r w:rsidR="0058618B" w:rsidRPr="00901EE9">
        <w:rPr>
          <w:rFonts w:asciiTheme="minorHAnsi" w:hAnsiTheme="minorHAnsi"/>
          <w:sz w:val="22"/>
          <w:szCs w:val="22"/>
        </w:rPr>
        <w:t xml:space="preserve">ekonomik etkileri siyasi etkilerinden daha hızlı bir şekilde hissedilecektir. Ekonomik tahminler ve beklentiler doğru çıkar ve özellikle istihdam politikaları açısından İngiliz ekonomisi Ortak Pazar’ın dışında kalırsa ve ekonomik daralma görülürse AB-içi göçmenlere yönelik olumsuz tutumlarda ciddi bir düşüş beklenebilir. Keza bu çalışmanın da ortay koyduğu gibi göçmenlerin </w:t>
      </w:r>
      <w:r w:rsidR="006D4EAD" w:rsidRPr="00901EE9">
        <w:rPr>
          <w:rFonts w:asciiTheme="minorHAnsi" w:hAnsiTheme="minorHAnsi"/>
          <w:sz w:val="22"/>
          <w:szCs w:val="22"/>
        </w:rPr>
        <w:t>algılanan kazançları</w:t>
      </w:r>
      <w:r w:rsidR="0058618B" w:rsidRPr="00901EE9">
        <w:rPr>
          <w:rFonts w:asciiTheme="minorHAnsi" w:hAnsiTheme="minorHAnsi"/>
          <w:sz w:val="22"/>
          <w:szCs w:val="22"/>
        </w:rPr>
        <w:t xml:space="preserve"> </w:t>
      </w:r>
      <w:r w:rsidR="006D4EAD" w:rsidRPr="00901EE9">
        <w:rPr>
          <w:rFonts w:asciiTheme="minorHAnsi" w:hAnsiTheme="minorHAnsi"/>
          <w:sz w:val="22"/>
          <w:szCs w:val="22"/>
        </w:rPr>
        <w:t xml:space="preserve">maliyetlerinden </w:t>
      </w:r>
      <w:r w:rsidR="0058618B" w:rsidRPr="00901EE9">
        <w:rPr>
          <w:rFonts w:asciiTheme="minorHAnsi" w:hAnsiTheme="minorHAnsi"/>
          <w:sz w:val="22"/>
          <w:szCs w:val="22"/>
        </w:rPr>
        <w:t>(özellikle ekonomik) ağırlıklı olarak daha yüksektir.</w:t>
      </w:r>
    </w:p>
    <w:sectPr w:rsidR="00671A0A" w:rsidRPr="00901EE9" w:rsidSect="00D7707F">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7F1" w:rsidRDefault="004C77F1" w:rsidP="005233F8">
      <w:pPr>
        <w:spacing w:after="0" w:line="240" w:lineRule="auto"/>
      </w:pPr>
      <w:r>
        <w:separator/>
      </w:r>
    </w:p>
  </w:endnote>
  <w:endnote w:type="continuationSeparator" w:id="0">
    <w:p w:rsidR="004C77F1" w:rsidRDefault="004C77F1" w:rsidP="00523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0E6" w:rsidRDefault="001120E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056450"/>
      <w:docPartObj>
        <w:docPartGallery w:val="Page Numbers (Bottom of Page)"/>
        <w:docPartUnique/>
      </w:docPartObj>
    </w:sdtPr>
    <w:sdtEndPr>
      <w:rPr>
        <w:noProof/>
      </w:rPr>
    </w:sdtEndPr>
    <w:sdtContent>
      <w:p w:rsidR="001120E6" w:rsidRDefault="001120E6">
        <w:pPr>
          <w:pStyle w:val="AltBilgi"/>
          <w:jc w:val="center"/>
        </w:pPr>
        <w:r>
          <w:fldChar w:fldCharType="begin"/>
        </w:r>
        <w:r>
          <w:instrText xml:space="preserve"> PAGE   \* MERGEFORMAT </w:instrText>
        </w:r>
        <w:r>
          <w:fldChar w:fldCharType="separate"/>
        </w:r>
        <w:r w:rsidR="00893827">
          <w:rPr>
            <w:noProof/>
          </w:rPr>
          <w:t>5</w:t>
        </w:r>
        <w:r>
          <w:rPr>
            <w:noProof/>
          </w:rPr>
          <w:fldChar w:fldCharType="end"/>
        </w:r>
      </w:p>
    </w:sdtContent>
  </w:sdt>
  <w:p w:rsidR="001120E6" w:rsidRDefault="001120E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0E6" w:rsidRDefault="001120E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7F1" w:rsidRDefault="004C77F1" w:rsidP="005233F8">
      <w:pPr>
        <w:spacing w:after="0" w:line="240" w:lineRule="auto"/>
      </w:pPr>
      <w:r>
        <w:separator/>
      </w:r>
    </w:p>
  </w:footnote>
  <w:footnote w:type="continuationSeparator" w:id="0">
    <w:p w:rsidR="004C77F1" w:rsidRDefault="004C77F1" w:rsidP="005233F8">
      <w:pPr>
        <w:spacing w:after="0" w:line="240" w:lineRule="auto"/>
      </w:pPr>
      <w:r>
        <w:continuationSeparator/>
      </w:r>
    </w:p>
  </w:footnote>
  <w:footnote w:id="1">
    <w:p w:rsidR="009B1E78" w:rsidRPr="00A66668" w:rsidRDefault="009B1E78" w:rsidP="009B1E78">
      <w:pPr>
        <w:pStyle w:val="DipnotMetni"/>
        <w:rPr>
          <w:rFonts w:asciiTheme="minorHAnsi" w:hAnsiTheme="minorHAnsi"/>
        </w:rPr>
      </w:pPr>
      <w:r w:rsidRPr="00A66668">
        <w:rPr>
          <w:rStyle w:val="DipnotBavurusu"/>
          <w:rFonts w:asciiTheme="minorHAnsi" w:hAnsiTheme="minorHAnsi"/>
        </w:rPr>
        <w:t>*</w:t>
      </w:r>
      <w:r w:rsidR="002C345C" w:rsidRPr="00A66668">
        <w:rPr>
          <w:rFonts w:asciiTheme="minorHAnsi" w:hAnsiTheme="minorHAnsi" w:cs="Arial"/>
        </w:rPr>
        <w:t>Doç</w:t>
      </w:r>
      <w:r w:rsidRPr="00A66668">
        <w:rPr>
          <w:rFonts w:asciiTheme="minorHAnsi" w:hAnsiTheme="minorHAnsi" w:cs="Arial"/>
        </w:rPr>
        <w:t xml:space="preserve">. Dr. </w:t>
      </w:r>
      <w:r w:rsidR="002C345C" w:rsidRPr="00A66668">
        <w:rPr>
          <w:rFonts w:asciiTheme="minorHAnsi" w:hAnsiTheme="minorHAnsi" w:cs="Arial"/>
        </w:rPr>
        <w:t>Ebru Canan-Sokullu</w:t>
      </w:r>
      <w:r w:rsidRPr="00A66668">
        <w:rPr>
          <w:rFonts w:asciiTheme="minorHAnsi" w:hAnsiTheme="minorHAnsi" w:cs="Arial"/>
        </w:rPr>
        <w:t>, B</w:t>
      </w:r>
      <w:r w:rsidR="002C345C" w:rsidRPr="00A66668">
        <w:rPr>
          <w:rFonts w:asciiTheme="minorHAnsi" w:hAnsiTheme="minorHAnsi" w:cs="Arial"/>
        </w:rPr>
        <w:t>ahçeşehir Üniversitesi İİSBF Öğretim Üyesi</w:t>
      </w:r>
      <w:r w:rsidRPr="00A66668">
        <w:rPr>
          <w:rFonts w:asciiTheme="minorHAnsi" w:hAnsiTheme="minorHAnsi" w:cs="Arial"/>
        </w:rPr>
        <w:t xml:space="preserve">, </w:t>
      </w:r>
      <w:hyperlink r:id="rId1" w:history="1">
        <w:r w:rsidR="002C345C" w:rsidRPr="00A66668">
          <w:rPr>
            <w:rStyle w:val="Kpr"/>
            <w:rFonts w:asciiTheme="minorHAnsi" w:hAnsiTheme="minorHAnsi" w:cs="Arial"/>
          </w:rPr>
          <w:t>ebru.canan@eas.bau.edu.tr</w:t>
        </w:r>
      </w:hyperlink>
    </w:p>
  </w:footnote>
  <w:footnote w:id="2">
    <w:p w:rsidR="00BF195D" w:rsidRPr="00A66668" w:rsidRDefault="00BF195D">
      <w:pPr>
        <w:pStyle w:val="DipnotMetni"/>
      </w:pPr>
      <w:r w:rsidRPr="00A66668">
        <w:rPr>
          <w:rStyle w:val="DipnotBavurusu"/>
          <w:rFonts w:asciiTheme="minorHAnsi" w:hAnsiTheme="minorHAnsi"/>
        </w:rPr>
        <w:footnoteRef/>
      </w:r>
      <w:r w:rsidRPr="00A66668">
        <w:rPr>
          <w:rFonts w:asciiTheme="minorHAnsi" w:hAnsiTheme="minorHAnsi"/>
        </w:rPr>
        <w:t xml:space="preserve">Richard C. Eichenberg ve Russell J. Dalton (1993) “Europeans and the European Community: The Dynamics of Public Support for European Integration” </w:t>
      </w:r>
      <w:r w:rsidRPr="00A66668">
        <w:rPr>
          <w:rFonts w:asciiTheme="minorHAnsi" w:hAnsiTheme="minorHAnsi"/>
          <w:i/>
        </w:rPr>
        <w:t>International Organization 47</w:t>
      </w:r>
      <w:r w:rsidRPr="00A66668">
        <w:rPr>
          <w:rFonts w:asciiTheme="minorHAnsi" w:hAnsiTheme="minorHAnsi"/>
        </w:rPr>
        <w:t>(4): 507-34, 510.</w:t>
      </w:r>
    </w:p>
  </w:footnote>
  <w:footnote w:id="3">
    <w:p w:rsidR="00BF195D" w:rsidRPr="00A66668" w:rsidRDefault="00BF195D">
      <w:pPr>
        <w:pStyle w:val="DipnotMetni"/>
      </w:pPr>
      <w:r w:rsidRPr="00A66668">
        <w:rPr>
          <w:rStyle w:val="DipnotBavurusu"/>
        </w:rPr>
        <w:footnoteRef/>
      </w:r>
      <w:r w:rsidRPr="00A66668">
        <w:rPr>
          <w:rFonts w:asciiTheme="minorHAnsi" w:hAnsiTheme="minorHAnsi"/>
          <w:sz w:val="18"/>
          <w:szCs w:val="18"/>
        </w:rPr>
        <w:t>Eski İngiliz Bağımsız Devletler Topluluğu ülkelerinden gelen göçmenler bu çalışmanın dışındadır.</w:t>
      </w:r>
    </w:p>
  </w:footnote>
  <w:footnote w:id="4">
    <w:p w:rsidR="00BF195D" w:rsidRPr="00A66668" w:rsidRDefault="00BF195D">
      <w:pPr>
        <w:pStyle w:val="DipnotMetni"/>
        <w:rPr>
          <w:rFonts w:asciiTheme="minorHAnsi" w:hAnsiTheme="minorHAnsi"/>
          <w:sz w:val="18"/>
          <w:szCs w:val="18"/>
        </w:rPr>
      </w:pPr>
      <w:r w:rsidRPr="00A66668">
        <w:rPr>
          <w:rStyle w:val="DipnotBavurusu"/>
        </w:rPr>
        <w:footnoteRef/>
      </w:r>
      <w:r w:rsidRPr="00A66668">
        <w:rPr>
          <w:rFonts w:asciiTheme="minorHAnsi" w:hAnsiTheme="minorHAnsi"/>
          <w:sz w:val="18"/>
          <w:szCs w:val="18"/>
        </w:rPr>
        <w:t xml:space="preserve">Göçmen-karşıtlığının rasyonel modellemelerle açıklamaları için bkz. Citrin, J. vd. (1997) “Public Opinion toward Economic Reform: The Role of Economic Motivations” </w:t>
      </w:r>
      <w:r w:rsidRPr="00A66668">
        <w:rPr>
          <w:rFonts w:asciiTheme="minorHAnsi" w:hAnsiTheme="minorHAnsi"/>
          <w:i/>
          <w:sz w:val="18"/>
          <w:szCs w:val="18"/>
        </w:rPr>
        <w:t>Journal of Politics 59</w:t>
      </w:r>
      <w:r w:rsidRPr="00A66668">
        <w:rPr>
          <w:rFonts w:asciiTheme="minorHAnsi" w:hAnsiTheme="minorHAnsi"/>
          <w:sz w:val="18"/>
          <w:szCs w:val="18"/>
        </w:rPr>
        <w:t xml:space="preserve">: 858-81; Burns, P. ve J. G.Gimpel (2000) “Economic Insecurity, Prejudicial Stereotypes, and Public Opinion on Immigration Policy” </w:t>
      </w:r>
      <w:r w:rsidRPr="00A66668">
        <w:rPr>
          <w:rFonts w:asciiTheme="minorHAnsi" w:hAnsiTheme="minorHAnsi"/>
          <w:i/>
          <w:sz w:val="18"/>
          <w:szCs w:val="18"/>
        </w:rPr>
        <w:t>Political Science Quarterly 115</w:t>
      </w:r>
      <w:r w:rsidRPr="00A66668">
        <w:rPr>
          <w:rFonts w:asciiTheme="minorHAnsi" w:hAnsiTheme="minorHAnsi"/>
          <w:sz w:val="18"/>
          <w:szCs w:val="18"/>
        </w:rPr>
        <w:t xml:space="preserve">: 201-25; sosyal birliktelik/yakınlık teorileri için bkz. Forbes, H.D. (1997) </w:t>
      </w:r>
      <w:r w:rsidRPr="00A66668">
        <w:rPr>
          <w:rFonts w:asciiTheme="minorHAnsi" w:hAnsiTheme="minorHAnsi"/>
          <w:i/>
          <w:sz w:val="18"/>
          <w:szCs w:val="18"/>
        </w:rPr>
        <w:t>Ethnic Conflict: Commerce, Culture and Contact Hypothesis</w:t>
      </w:r>
      <w:r w:rsidRPr="00A66668">
        <w:rPr>
          <w:rFonts w:asciiTheme="minorHAnsi" w:hAnsiTheme="minorHAnsi"/>
          <w:sz w:val="18"/>
          <w:szCs w:val="18"/>
        </w:rPr>
        <w:t xml:space="preserve"> New Haven: Yale University Press; Amir Y. (1969) “Contact Hypothesis in Ethnic Relations” </w:t>
      </w:r>
      <w:r w:rsidRPr="00A66668">
        <w:rPr>
          <w:rFonts w:asciiTheme="minorHAnsi" w:hAnsiTheme="minorHAnsi"/>
          <w:i/>
          <w:sz w:val="18"/>
          <w:szCs w:val="18"/>
        </w:rPr>
        <w:t>Psychological Bullettin 71</w:t>
      </w:r>
      <w:r w:rsidRPr="00A66668">
        <w:rPr>
          <w:rFonts w:asciiTheme="minorHAnsi" w:hAnsiTheme="minorHAnsi"/>
          <w:sz w:val="18"/>
          <w:szCs w:val="18"/>
        </w:rPr>
        <w:t xml:space="preserve">:319-42), tehdit algılamaları için bkz. McLaren, M. L. (2003) “Anti-Immigrant Prejudice in Europe: Contact, Threat Perception and Preferences for the Exclusion of Migrants” </w:t>
      </w:r>
      <w:r w:rsidRPr="00A66668">
        <w:rPr>
          <w:rFonts w:asciiTheme="minorHAnsi" w:hAnsiTheme="minorHAnsi"/>
          <w:i/>
          <w:sz w:val="18"/>
          <w:szCs w:val="18"/>
        </w:rPr>
        <w:t>Social Forces 81</w:t>
      </w:r>
      <w:r w:rsidRPr="00A66668">
        <w:rPr>
          <w:rFonts w:asciiTheme="minorHAnsi" w:hAnsiTheme="minorHAnsi"/>
          <w:sz w:val="18"/>
          <w:szCs w:val="18"/>
        </w:rPr>
        <w:t xml:space="preserve"> (3): 909-36.</w:t>
      </w:r>
    </w:p>
  </w:footnote>
  <w:footnote w:id="5">
    <w:p w:rsidR="00BF195D" w:rsidRPr="00A66668" w:rsidRDefault="00BF195D" w:rsidP="00BF195D">
      <w:pPr>
        <w:pStyle w:val="DipnotMetni"/>
        <w:rPr>
          <w:rStyle w:val="Kpr"/>
          <w:rFonts w:asciiTheme="minorHAnsi" w:hAnsiTheme="minorHAnsi"/>
          <w:sz w:val="18"/>
          <w:szCs w:val="18"/>
        </w:rPr>
      </w:pPr>
      <w:r w:rsidRPr="00A66668">
        <w:rPr>
          <w:rStyle w:val="DipnotBavurusu"/>
        </w:rPr>
        <w:footnoteRef/>
      </w:r>
      <w:r w:rsidRPr="00A66668">
        <w:rPr>
          <w:rFonts w:asciiTheme="minorHAnsi" w:hAnsiTheme="minorHAnsi"/>
          <w:sz w:val="18"/>
          <w:szCs w:val="18"/>
        </w:rPr>
        <w:t>Bkz.</w:t>
      </w:r>
      <w:r w:rsidRPr="00A66668">
        <w:rPr>
          <w:rFonts w:asciiTheme="minorHAnsi" w:hAnsiTheme="minorHAnsi"/>
        </w:rPr>
        <w:t xml:space="preserve"> </w:t>
      </w:r>
      <w:r w:rsidRPr="00A66668">
        <w:rPr>
          <w:rFonts w:asciiTheme="minorHAnsi" w:hAnsiTheme="minorHAnsi"/>
          <w:sz w:val="18"/>
          <w:szCs w:val="18"/>
        </w:rPr>
        <w:fldChar w:fldCharType="begin"/>
      </w:r>
      <w:r w:rsidRPr="00A66668">
        <w:rPr>
          <w:rFonts w:asciiTheme="minorHAnsi" w:hAnsiTheme="minorHAnsi"/>
          <w:sz w:val="18"/>
          <w:szCs w:val="18"/>
        </w:rPr>
        <w:instrText xml:space="preserve"> HYPERLINK "Bkz.%20https:/www.ons.gov.uk/peoplepopulationandcommunity/populationandmigration/internationalmigration/bulletins/" </w:instrText>
      </w:r>
      <w:r w:rsidRPr="00A66668">
        <w:rPr>
          <w:rFonts w:asciiTheme="minorHAnsi" w:hAnsiTheme="minorHAnsi"/>
          <w:sz w:val="18"/>
          <w:szCs w:val="18"/>
        </w:rPr>
      </w:r>
      <w:r w:rsidRPr="00A66668">
        <w:rPr>
          <w:rFonts w:asciiTheme="minorHAnsi" w:hAnsiTheme="minorHAnsi"/>
          <w:sz w:val="18"/>
          <w:szCs w:val="18"/>
        </w:rPr>
        <w:fldChar w:fldCharType="separate"/>
      </w:r>
      <w:r w:rsidRPr="00A66668">
        <w:rPr>
          <w:rStyle w:val="Kpr"/>
          <w:rFonts w:asciiTheme="minorHAnsi" w:hAnsiTheme="minorHAnsi"/>
          <w:sz w:val="18"/>
          <w:szCs w:val="18"/>
        </w:rPr>
        <w:t>https://www.ons.gov.uk/peoplepopulationandcommunity/populationandmigration/internationalmigration/bulletins/</w:t>
      </w:r>
    </w:p>
    <w:p w:rsidR="00BF195D" w:rsidRPr="00A66668" w:rsidRDefault="00BF195D" w:rsidP="00BF195D">
      <w:pPr>
        <w:pStyle w:val="DipnotMetni"/>
        <w:rPr>
          <w:rFonts w:asciiTheme="minorHAnsi" w:hAnsiTheme="minorHAnsi"/>
          <w:sz w:val="18"/>
          <w:szCs w:val="18"/>
        </w:rPr>
      </w:pPr>
      <w:r w:rsidRPr="00A66668">
        <w:rPr>
          <w:rStyle w:val="Kpr"/>
          <w:rFonts w:asciiTheme="minorHAnsi" w:hAnsiTheme="minorHAnsi"/>
          <w:sz w:val="18"/>
          <w:szCs w:val="18"/>
        </w:rPr>
        <w:t>migrationstatisticsquarterlyreport/feb2017</w:t>
      </w:r>
      <w:r w:rsidRPr="00A66668">
        <w:rPr>
          <w:rFonts w:asciiTheme="minorHAnsi" w:hAnsiTheme="minorHAnsi"/>
          <w:sz w:val="18"/>
          <w:szCs w:val="18"/>
        </w:rPr>
        <w:fldChar w:fldCharType="end"/>
      </w:r>
      <w:r w:rsidRPr="00A66668">
        <w:rPr>
          <w:rFonts w:asciiTheme="minorHAnsi" w:hAnsiTheme="minorHAnsi"/>
          <w:sz w:val="18"/>
          <w:szCs w:val="18"/>
        </w:rPr>
        <w:t>,</w:t>
      </w:r>
      <w:r w:rsidRPr="00A66668">
        <w:rPr>
          <w:rFonts w:asciiTheme="minorHAnsi" w:hAnsiTheme="minorHAnsi"/>
          <w:sz w:val="18"/>
          <w:szCs w:val="18"/>
        </w:rPr>
        <w:t xml:space="preserve"> (erişim tarihi 22 Mart 2017).</w:t>
      </w:r>
    </w:p>
  </w:footnote>
  <w:footnote w:id="6">
    <w:p w:rsidR="002A0678" w:rsidRPr="00A66668" w:rsidRDefault="002A0678" w:rsidP="002A0678">
      <w:pPr>
        <w:pStyle w:val="DipnotMetni"/>
        <w:rPr>
          <w:rFonts w:asciiTheme="minorHAnsi" w:hAnsiTheme="minorHAnsi"/>
          <w:sz w:val="18"/>
          <w:szCs w:val="18"/>
        </w:rPr>
      </w:pPr>
      <w:r w:rsidRPr="00A66668">
        <w:rPr>
          <w:rStyle w:val="DipnotBavurusu"/>
        </w:rPr>
        <w:footnoteRef/>
      </w:r>
      <w:r w:rsidRPr="00A66668">
        <w:rPr>
          <w:rFonts w:asciiTheme="minorHAnsi" w:hAnsiTheme="minorHAnsi"/>
        </w:rPr>
        <w:t>Bknz.</w:t>
      </w:r>
      <w:r w:rsidRPr="00A66668">
        <w:t xml:space="preserve"> </w:t>
      </w:r>
      <w:hyperlink r:id="rId2" w:anchor="kp2" w:history="1">
        <w:r w:rsidRPr="00A66668">
          <w:rPr>
            <w:rStyle w:val="Kpr"/>
            <w:rFonts w:asciiTheme="minorHAnsi" w:hAnsiTheme="minorHAnsi"/>
            <w:sz w:val="18"/>
            <w:szCs w:val="18"/>
          </w:rPr>
          <w:t>(http://www.migrationobservatory.ox.ac.uk/resources/briefings/uk-public-opinion-toward-immigration-overall-attitudes-and-level-of-concern/#kp2</w:t>
        </w:r>
      </w:hyperlink>
      <w:r w:rsidRPr="00A66668">
        <w:rPr>
          <w:rFonts w:asciiTheme="minorHAnsi" w:hAnsiTheme="minorHAnsi"/>
          <w:sz w:val="18"/>
          <w:szCs w:val="18"/>
        </w:rPr>
        <w:t>)</w:t>
      </w:r>
    </w:p>
    <w:p w:rsidR="002A0678" w:rsidRPr="00A66668" w:rsidRDefault="002A0678">
      <w:pPr>
        <w:pStyle w:val="DipnotMetni"/>
      </w:pPr>
    </w:p>
  </w:footnote>
  <w:footnote w:id="7">
    <w:p w:rsidR="00901EE9" w:rsidRPr="00A66668" w:rsidRDefault="00901EE9" w:rsidP="002C345C">
      <w:pPr>
        <w:pStyle w:val="SonNotMetni"/>
        <w:rPr>
          <w:rFonts w:asciiTheme="minorHAnsi" w:hAnsiTheme="minorHAnsi"/>
          <w:sz w:val="18"/>
          <w:szCs w:val="18"/>
          <w:lang w:val="tr-TR"/>
        </w:rPr>
      </w:pPr>
      <w:r w:rsidRPr="00A66668">
        <w:rPr>
          <w:rStyle w:val="DipnotBavurusu"/>
          <w:lang w:val="tr-TR"/>
        </w:rPr>
        <w:footnoteRef/>
      </w:r>
      <w:r w:rsidRPr="00A66668">
        <w:rPr>
          <w:rFonts w:asciiTheme="minorHAnsi" w:hAnsiTheme="minorHAnsi"/>
          <w:sz w:val="18"/>
          <w:szCs w:val="18"/>
          <w:lang w:val="tr-TR"/>
        </w:rPr>
        <w:t>Hükümetin göç politikalarına verilen “net onay” hükümetin bu konudaki performansını “pozitif” değerlendirenlerin “negatif” değerlendirenlerden çıkarılmasıyla hesaplanmıştır. Canan-Sokullu, E. (2016) “Who wants to live with the immigrants? Public Opinion in Europe and Turkey on the Crisis of Immigration”</w:t>
      </w:r>
      <w:r w:rsidRPr="00A66668">
        <w:rPr>
          <w:rFonts w:asciiTheme="minorHAnsi" w:hAnsiTheme="minorHAnsi"/>
          <w:b/>
          <w:sz w:val="18"/>
          <w:szCs w:val="18"/>
          <w:lang w:val="tr-TR"/>
        </w:rPr>
        <w:t xml:space="preserve"> </w:t>
      </w:r>
      <w:r w:rsidRPr="00A66668">
        <w:rPr>
          <w:rFonts w:asciiTheme="minorHAnsi" w:hAnsiTheme="minorHAnsi"/>
          <w:i/>
          <w:sz w:val="18"/>
          <w:szCs w:val="18"/>
          <w:lang w:val="tr-TR"/>
        </w:rPr>
        <w:t>MPSA Konferansı, Chicago, Il, ABD,</w:t>
      </w:r>
      <w:r w:rsidR="002C345C" w:rsidRPr="00A66668">
        <w:rPr>
          <w:rFonts w:asciiTheme="minorHAnsi" w:hAnsiTheme="minorHAnsi"/>
          <w:sz w:val="18"/>
          <w:szCs w:val="18"/>
          <w:lang w:val="tr-TR"/>
        </w:rPr>
        <w:t xml:space="preserve"> 6-10 Nisan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0E6" w:rsidRDefault="001120E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0E6" w:rsidRDefault="001120E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0E6" w:rsidRDefault="001120E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778A5"/>
    <w:multiLevelType w:val="hybridMultilevel"/>
    <w:tmpl w:val="6D3ABD0E"/>
    <w:lvl w:ilvl="0" w:tplc="6980EF5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CB8587A"/>
    <w:multiLevelType w:val="hybridMultilevel"/>
    <w:tmpl w:val="B6DCC50E"/>
    <w:lvl w:ilvl="0" w:tplc="6DD4D938">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3F8"/>
    <w:rsid w:val="00003E25"/>
    <w:rsid w:val="00010035"/>
    <w:rsid w:val="00020BE8"/>
    <w:rsid w:val="00021C4C"/>
    <w:rsid w:val="00030152"/>
    <w:rsid w:val="00040B77"/>
    <w:rsid w:val="00042DBD"/>
    <w:rsid w:val="00053A50"/>
    <w:rsid w:val="00055B94"/>
    <w:rsid w:val="00081584"/>
    <w:rsid w:val="00097744"/>
    <w:rsid w:val="000A5508"/>
    <w:rsid w:val="000A6520"/>
    <w:rsid w:val="000B09B0"/>
    <w:rsid w:val="000B5CB2"/>
    <w:rsid w:val="000D466A"/>
    <w:rsid w:val="000F01D4"/>
    <w:rsid w:val="001120E6"/>
    <w:rsid w:val="00135856"/>
    <w:rsid w:val="00142E07"/>
    <w:rsid w:val="0014778A"/>
    <w:rsid w:val="0019372B"/>
    <w:rsid w:val="001A1600"/>
    <w:rsid w:val="001A55E7"/>
    <w:rsid w:val="001D4676"/>
    <w:rsid w:val="001D62DB"/>
    <w:rsid w:val="001E05DF"/>
    <w:rsid w:val="001E21AC"/>
    <w:rsid w:val="001F2E68"/>
    <w:rsid w:val="0020469E"/>
    <w:rsid w:val="00224C5F"/>
    <w:rsid w:val="0023101C"/>
    <w:rsid w:val="00243A7E"/>
    <w:rsid w:val="00255F1F"/>
    <w:rsid w:val="00260F82"/>
    <w:rsid w:val="0026372E"/>
    <w:rsid w:val="00270C59"/>
    <w:rsid w:val="00275315"/>
    <w:rsid w:val="00293647"/>
    <w:rsid w:val="002A0678"/>
    <w:rsid w:val="002C345C"/>
    <w:rsid w:val="002C5459"/>
    <w:rsid w:val="002C768B"/>
    <w:rsid w:val="002E5626"/>
    <w:rsid w:val="002F048B"/>
    <w:rsid w:val="002F716D"/>
    <w:rsid w:val="00313445"/>
    <w:rsid w:val="00337C7C"/>
    <w:rsid w:val="003530CB"/>
    <w:rsid w:val="0035408B"/>
    <w:rsid w:val="00394954"/>
    <w:rsid w:val="003B2DE3"/>
    <w:rsid w:val="003C024A"/>
    <w:rsid w:val="003E1AD6"/>
    <w:rsid w:val="003E35A8"/>
    <w:rsid w:val="003E5AB9"/>
    <w:rsid w:val="003E7416"/>
    <w:rsid w:val="003E7418"/>
    <w:rsid w:val="003F4429"/>
    <w:rsid w:val="004158D4"/>
    <w:rsid w:val="004220C0"/>
    <w:rsid w:val="00443A28"/>
    <w:rsid w:val="004668A2"/>
    <w:rsid w:val="00470FFA"/>
    <w:rsid w:val="00487054"/>
    <w:rsid w:val="004A2BE9"/>
    <w:rsid w:val="004B20B6"/>
    <w:rsid w:val="004C77F1"/>
    <w:rsid w:val="004F75B5"/>
    <w:rsid w:val="0051130D"/>
    <w:rsid w:val="00515EF3"/>
    <w:rsid w:val="005233F8"/>
    <w:rsid w:val="0058618B"/>
    <w:rsid w:val="005947E4"/>
    <w:rsid w:val="005C0FD1"/>
    <w:rsid w:val="005C58D0"/>
    <w:rsid w:val="005D3C87"/>
    <w:rsid w:val="005D4EBB"/>
    <w:rsid w:val="005F2FA9"/>
    <w:rsid w:val="00610A09"/>
    <w:rsid w:val="0061475B"/>
    <w:rsid w:val="0061511B"/>
    <w:rsid w:val="00631E3A"/>
    <w:rsid w:val="006354F5"/>
    <w:rsid w:val="00636398"/>
    <w:rsid w:val="00657555"/>
    <w:rsid w:val="00657E59"/>
    <w:rsid w:val="00662500"/>
    <w:rsid w:val="00671A0A"/>
    <w:rsid w:val="006A387A"/>
    <w:rsid w:val="006A4EC8"/>
    <w:rsid w:val="006B0FE1"/>
    <w:rsid w:val="006B4C34"/>
    <w:rsid w:val="006D4EAD"/>
    <w:rsid w:val="006F01A1"/>
    <w:rsid w:val="006F6493"/>
    <w:rsid w:val="00701449"/>
    <w:rsid w:val="00707089"/>
    <w:rsid w:val="00714EA1"/>
    <w:rsid w:val="00731EBC"/>
    <w:rsid w:val="00741AA1"/>
    <w:rsid w:val="00744F2C"/>
    <w:rsid w:val="0075289A"/>
    <w:rsid w:val="007569B8"/>
    <w:rsid w:val="007646C6"/>
    <w:rsid w:val="00772709"/>
    <w:rsid w:val="00773243"/>
    <w:rsid w:val="00783120"/>
    <w:rsid w:val="007A4EE3"/>
    <w:rsid w:val="007B3AB6"/>
    <w:rsid w:val="007D272D"/>
    <w:rsid w:val="007E0672"/>
    <w:rsid w:val="007F0592"/>
    <w:rsid w:val="008037DA"/>
    <w:rsid w:val="00807D32"/>
    <w:rsid w:val="008314FB"/>
    <w:rsid w:val="00831E2D"/>
    <w:rsid w:val="00832204"/>
    <w:rsid w:val="00836CC1"/>
    <w:rsid w:val="008435B1"/>
    <w:rsid w:val="00877979"/>
    <w:rsid w:val="00892D9A"/>
    <w:rsid w:val="00893827"/>
    <w:rsid w:val="008A0446"/>
    <w:rsid w:val="008A3776"/>
    <w:rsid w:val="008A7A4A"/>
    <w:rsid w:val="008C33C9"/>
    <w:rsid w:val="008C506A"/>
    <w:rsid w:val="008C5A38"/>
    <w:rsid w:val="008E1B8F"/>
    <w:rsid w:val="008E6880"/>
    <w:rsid w:val="00901EE9"/>
    <w:rsid w:val="00905689"/>
    <w:rsid w:val="00962BB4"/>
    <w:rsid w:val="00994CB1"/>
    <w:rsid w:val="009961DE"/>
    <w:rsid w:val="009964FD"/>
    <w:rsid w:val="009A4D5E"/>
    <w:rsid w:val="009B1E78"/>
    <w:rsid w:val="009C0E4E"/>
    <w:rsid w:val="009E04A1"/>
    <w:rsid w:val="009F76AB"/>
    <w:rsid w:val="00A0119C"/>
    <w:rsid w:val="00A137B9"/>
    <w:rsid w:val="00A170BF"/>
    <w:rsid w:val="00A17A4D"/>
    <w:rsid w:val="00A250CE"/>
    <w:rsid w:val="00A30D4C"/>
    <w:rsid w:val="00A43D94"/>
    <w:rsid w:val="00A44D3C"/>
    <w:rsid w:val="00A44F84"/>
    <w:rsid w:val="00A5244A"/>
    <w:rsid w:val="00A53F18"/>
    <w:rsid w:val="00A66668"/>
    <w:rsid w:val="00AA18AE"/>
    <w:rsid w:val="00AB30A4"/>
    <w:rsid w:val="00AC72EA"/>
    <w:rsid w:val="00AF04E2"/>
    <w:rsid w:val="00AF3539"/>
    <w:rsid w:val="00AF36F6"/>
    <w:rsid w:val="00B06203"/>
    <w:rsid w:val="00B5189A"/>
    <w:rsid w:val="00B555BC"/>
    <w:rsid w:val="00B8379C"/>
    <w:rsid w:val="00B93665"/>
    <w:rsid w:val="00BA0F86"/>
    <w:rsid w:val="00BA3012"/>
    <w:rsid w:val="00BB7499"/>
    <w:rsid w:val="00BF195D"/>
    <w:rsid w:val="00BF2F18"/>
    <w:rsid w:val="00C16E87"/>
    <w:rsid w:val="00C20861"/>
    <w:rsid w:val="00C22CD2"/>
    <w:rsid w:val="00C23EBE"/>
    <w:rsid w:val="00C25058"/>
    <w:rsid w:val="00C250B8"/>
    <w:rsid w:val="00C50E2F"/>
    <w:rsid w:val="00C9188C"/>
    <w:rsid w:val="00C939D1"/>
    <w:rsid w:val="00CA2052"/>
    <w:rsid w:val="00CB003E"/>
    <w:rsid w:val="00CC2529"/>
    <w:rsid w:val="00CC5720"/>
    <w:rsid w:val="00D04071"/>
    <w:rsid w:val="00D05E11"/>
    <w:rsid w:val="00D24562"/>
    <w:rsid w:val="00D413F1"/>
    <w:rsid w:val="00D65C03"/>
    <w:rsid w:val="00D7707F"/>
    <w:rsid w:val="00DB47E8"/>
    <w:rsid w:val="00DB5609"/>
    <w:rsid w:val="00DB767E"/>
    <w:rsid w:val="00DC3C6E"/>
    <w:rsid w:val="00DC62C0"/>
    <w:rsid w:val="00DD5AD6"/>
    <w:rsid w:val="00DE4012"/>
    <w:rsid w:val="00DF269A"/>
    <w:rsid w:val="00E00801"/>
    <w:rsid w:val="00E17733"/>
    <w:rsid w:val="00E36017"/>
    <w:rsid w:val="00E438BD"/>
    <w:rsid w:val="00E67C2A"/>
    <w:rsid w:val="00EA32E1"/>
    <w:rsid w:val="00EA777E"/>
    <w:rsid w:val="00EB51EB"/>
    <w:rsid w:val="00EB7324"/>
    <w:rsid w:val="00EE35D5"/>
    <w:rsid w:val="00EF0300"/>
    <w:rsid w:val="00EF5009"/>
    <w:rsid w:val="00F10FE0"/>
    <w:rsid w:val="00F21CB8"/>
    <w:rsid w:val="00F40E8D"/>
    <w:rsid w:val="00F52686"/>
    <w:rsid w:val="00F5670E"/>
    <w:rsid w:val="00F70081"/>
    <w:rsid w:val="00F832C1"/>
    <w:rsid w:val="00F9067D"/>
    <w:rsid w:val="00F96A84"/>
    <w:rsid w:val="00FA156B"/>
    <w:rsid w:val="00FD0CA9"/>
    <w:rsid w:val="00FD5178"/>
    <w:rsid w:val="00FD5ED7"/>
    <w:rsid w:val="00FD659F"/>
    <w:rsid w:val="00FE1BB4"/>
    <w:rsid w:val="00FE25C1"/>
    <w:rsid w:val="00FE507B"/>
    <w:rsid w:val="00FE5B39"/>
    <w:rsid w:val="00FF5C0C"/>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47C4D0"/>
  <w15:docId w15:val="{125D2BEB-3BE0-45FD-BB87-1687929E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233F8"/>
    <w:rPr>
      <w:rFonts w:ascii="Calibri" w:eastAsia="Times New Roman" w:hAnsi="Calibri" w:cs="Times New Roman"/>
    </w:rPr>
  </w:style>
  <w:style w:type="paragraph" w:styleId="Balk3">
    <w:name w:val="heading 3"/>
    <w:basedOn w:val="Normal"/>
    <w:next w:val="Normal"/>
    <w:link w:val="Balk3Char"/>
    <w:qFormat/>
    <w:rsid w:val="009B1E78"/>
    <w:pPr>
      <w:keepNext/>
      <w:spacing w:before="240" w:after="60" w:line="240" w:lineRule="auto"/>
      <w:outlineLvl w:val="2"/>
    </w:pPr>
    <w:rPr>
      <w:rFonts w:ascii="Arial" w:hAnsi="Arial" w:cs="Arial"/>
      <w:b/>
      <w:bCs/>
      <w:sz w:val="26"/>
      <w:szCs w:val="26"/>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UO - Footnote"/>
    <w:basedOn w:val="Normal"/>
    <w:link w:val="DipnotMetniChar"/>
    <w:uiPriority w:val="99"/>
    <w:unhideWhenUsed/>
    <w:rsid w:val="005233F8"/>
    <w:pPr>
      <w:spacing w:after="0" w:line="240" w:lineRule="auto"/>
    </w:pPr>
    <w:rPr>
      <w:rFonts w:ascii="Times New Roman" w:hAnsi="Times New Roman"/>
      <w:sz w:val="20"/>
      <w:szCs w:val="20"/>
      <w:lang w:val="tr-TR" w:eastAsia="tr-TR"/>
    </w:rPr>
  </w:style>
  <w:style w:type="character" w:customStyle="1" w:styleId="DipnotMetniChar">
    <w:name w:val="Dipnot Metni Char"/>
    <w:aliases w:val="UO - Footnote Char"/>
    <w:basedOn w:val="VarsaylanParagrafYazTipi"/>
    <w:link w:val="DipnotMetni"/>
    <w:uiPriority w:val="99"/>
    <w:rsid w:val="005233F8"/>
    <w:rPr>
      <w:rFonts w:ascii="Times New Roman" w:eastAsia="Times New Roman" w:hAnsi="Times New Roman" w:cs="Times New Roman"/>
      <w:sz w:val="20"/>
      <w:szCs w:val="20"/>
      <w:lang w:val="tr-TR" w:eastAsia="tr-TR"/>
    </w:rPr>
  </w:style>
  <w:style w:type="character" w:styleId="DipnotBavurusu">
    <w:name w:val="footnote reference"/>
    <w:basedOn w:val="VarsaylanParagrafYazTipi"/>
    <w:uiPriority w:val="99"/>
    <w:unhideWhenUsed/>
    <w:rsid w:val="005233F8"/>
    <w:rPr>
      <w:vertAlign w:val="superscript"/>
    </w:rPr>
  </w:style>
  <w:style w:type="paragraph" w:styleId="BalonMetni">
    <w:name w:val="Balloon Text"/>
    <w:basedOn w:val="Normal"/>
    <w:link w:val="BalonMetniChar"/>
    <w:uiPriority w:val="99"/>
    <w:semiHidden/>
    <w:unhideWhenUsed/>
    <w:rsid w:val="00C50E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0E2F"/>
    <w:rPr>
      <w:rFonts w:ascii="Tahoma" w:eastAsia="Times New Roman" w:hAnsi="Tahoma" w:cs="Tahoma"/>
      <w:sz w:val="16"/>
      <w:szCs w:val="16"/>
    </w:rPr>
  </w:style>
  <w:style w:type="paragraph" w:styleId="DzMetin">
    <w:name w:val="Plain Text"/>
    <w:basedOn w:val="Normal"/>
    <w:link w:val="DzMetinChar"/>
    <w:uiPriority w:val="99"/>
    <w:semiHidden/>
    <w:unhideWhenUsed/>
    <w:rsid w:val="00C50E2F"/>
    <w:pPr>
      <w:spacing w:after="0" w:line="240" w:lineRule="auto"/>
    </w:pPr>
    <w:rPr>
      <w:rFonts w:ascii="Consolas" w:eastAsia="Calibri" w:hAnsi="Consolas"/>
      <w:sz w:val="21"/>
      <w:szCs w:val="21"/>
    </w:rPr>
  </w:style>
  <w:style w:type="character" w:customStyle="1" w:styleId="DzMetinChar">
    <w:name w:val="Düz Metin Char"/>
    <w:basedOn w:val="VarsaylanParagrafYazTipi"/>
    <w:link w:val="DzMetin"/>
    <w:uiPriority w:val="99"/>
    <w:semiHidden/>
    <w:rsid w:val="00C50E2F"/>
    <w:rPr>
      <w:rFonts w:ascii="Consolas" w:eastAsia="Calibri" w:hAnsi="Consolas" w:cs="Times New Roman"/>
      <w:sz w:val="21"/>
      <w:szCs w:val="21"/>
    </w:rPr>
  </w:style>
  <w:style w:type="paragraph" w:styleId="ListeParagraf">
    <w:name w:val="List Paragraph"/>
    <w:basedOn w:val="Normal"/>
    <w:uiPriority w:val="34"/>
    <w:qFormat/>
    <w:rsid w:val="006A387A"/>
    <w:pPr>
      <w:ind w:left="720"/>
      <w:contextualSpacing/>
    </w:pPr>
  </w:style>
  <w:style w:type="table" w:styleId="TabloKlavuzu">
    <w:name w:val="Table Grid"/>
    <w:basedOn w:val="NormalTablo"/>
    <w:uiPriority w:val="59"/>
    <w:rsid w:val="001F2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C250B8"/>
    <w:pPr>
      <w:spacing w:after="0" w:line="240" w:lineRule="auto"/>
      <w:jc w:val="both"/>
    </w:pPr>
    <w:rPr>
      <w:rFonts w:ascii="Times New Roman" w:hAnsi="Times New Roman"/>
      <w:sz w:val="24"/>
      <w:szCs w:val="24"/>
    </w:rPr>
  </w:style>
  <w:style w:type="character" w:customStyle="1" w:styleId="GvdeMetniChar">
    <w:name w:val="Gövde Metni Char"/>
    <w:basedOn w:val="VarsaylanParagrafYazTipi"/>
    <w:link w:val="GvdeMetni"/>
    <w:rsid w:val="00C250B8"/>
    <w:rPr>
      <w:rFonts w:ascii="Times New Roman" w:eastAsia="Times New Roman" w:hAnsi="Times New Roman" w:cs="Times New Roman"/>
      <w:sz w:val="24"/>
      <w:szCs w:val="24"/>
    </w:rPr>
  </w:style>
  <w:style w:type="paragraph" w:customStyle="1" w:styleId="Default">
    <w:name w:val="Default"/>
    <w:rsid w:val="00C250B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onNotBavurusu">
    <w:name w:val="endnote reference"/>
    <w:basedOn w:val="VarsaylanParagrafYazTipi"/>
    <w:semiHidden/>
    <w:rsid w:val="00C250B8"/>
    <w:rPr>
      <w:vertAlign w:val="superscript"/>
    </w:rPr>
  </w:style>
  <w:style w:type="character" w:styleId="Gl">
    <w:name w:val="Strong"/>
    <w:basedOn w:val="VarsaylanParagrafYazTipi"/>
    <w:qFormat/>
    <w:rsid w:val="00C250B8"/>
    <w:rPr>
      <w:b/>
      <w:bCs/>
    </w:rPr>
  </w:style>
  <w:style w:type="table" w:styleId="AkGlgeleme">
    <w:name w:val="Light Shading"/>
    <w:basedOn w:val="NormalTablo"/>
    <w:uiPriority w:val="60"/>
    <w:rsid w:val="002310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23101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Liste">
    <w:name w:val="Light List"/>
    <w:basedOn w:val="NormalTablo"/>
    <w:uiPriority w:val="61"/>
    <w:rsid w:val="0023101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rsid w:val="0023101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6">
    <w:name w:val="Light List Accent 6"/>
    <w:basedOn w:val="NormalTablo"/>
    <w:uiPriority w:val="61"/>
    <w:rsid w:val="0023101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kListe-Vurgu5">
    <w:name w:val="Light List Accent 5"/>
    <w:basedOn w:val="NormalTablo"/>
    <w:uiPriority w:val="61"/>
    <w:rsid w:val="0023101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4">
    <w:name w:val="Light List Accent 4"/>
    <w:basedOn w:val="NormalTablo"/>
    <w:uiPriority w:val="61"/>
    <w:rsid w:val="0023101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3">
    <w:name w:val="Light List Accent 3"/>
    <w:basedOn w:val="NormalTablo"/>
    <w:uiPriority w:val="61"/>
    <w:rsid w:val="0023101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OrtaListe2">
    <w:name w:val="Medium List 2"/>
    <w:basedOn w:val="NormalTablo"/>
    <w:uiPriority w:val="66"/>
    <w:rsid w:val="0023101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SonNotMetni">
    <w:name w:val="endnote text"/>
    <w:basedOn w:val="Normal"/>
    <w:link w:val="SonNotMetniChar"/>
    <w:uiPriority w:val="99"/>
    <w:unhideWhenUsed/>
    <w:rsid w:val="001E21AC"/>
    <w:pPr>
      <w:spacing w:after="0" w:line="240" w:lineRule="auto"/>
    </w:pPr>
    <w:rPr>
      <w:sz w:val="20"/>
      <w:szCs w:val="20"/>
    </w:rPr>
  </w:style>
  <w:style w:type="character" w:customStyle="1" w:styleId="SonNotMetniChar">
    <w:name w:val="Son Not Metni Char"/>
    <w:basedOn w:val="VarsaylanParagrafYazTipi"/>
    <w:link w:val="SonNotMetni"/>
    <w:uiPriority w:val="99"/>
    <w:rsid w:val="001E21AC"/>
    <w:rPr>
      <w:rFonts w:ascii="Calibri" w:eastAsia="Times New Roman" w:hAnsi="Calibri" w:cs="Times New Roman"/>
      <w:sz w:val="20"/>
      <w:szCs w:val="20"/>
    </w:rPr>
  </w:style>
  <w:style w:type="character" w:styleId="Kpr">
    <w:name w:val="Hyperlink"/>
    <w:basedOn w:val="VarsaylanParagrafYazTipi"/>
    <w:unhideWhenUsed/>
    <w:rsid w:val="00A0119C"/>
    <w:rPr>
      <w:color w:val="0000FF"/>
      <w:u w:val="single"/>
    </w:rPr>
  </w:style>
  <w:style w:type="character" w:styleId="AklamaBavurusu">
    <w:name w:val="annotation reference"/>
    <w:basedOn w:val="VarsaylanParagrafYazTipi"/>
    <w:uiPriority w:val="99"/>
    <w:semiHidden/>
    <w:unhideWhenUsed/>
    <w:rsid w:val="00A43D94"/>
    <w:rPr>
      <w:sz w:val="16"/>
      <w:szCs w:val="16"/>
    </w:rPr>
  </w:style>
  <w:style w:type="paragraph" w:styleId="AklamaMetni">
    <w:name w:val="annotation text"/>
    <w:basedOn w:val="Normal"/>
    <w:link w:val="AklamaMetniChar"/>
    <w:uiPriority w:val="99"/>
    <w:semiHidden/>
    <w:unhideWhenUsed/>
    <w:rsid w:val="00A43D9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43D94"/>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A43D94"/>
    <w:rPr>
      <w:b/>
      <w:bCs/>
    </w:rPr>
  </w:style>
  <w:style w:type="character" w:customStyle="1" w:styleId="AklamaKonusuChar">
    <w:name w:val="Açıklama Konusu Char"/>
    <w:basedOn w:val="AklamaMetniChar"/>
    <w:link w:val="AklamaKonusu"/>
    <w:uiPriority w:val="99"/>
    <w:semiHidden/>
    <w:rsid w:val="00A43D94"/>
    <w:rPr>
      <w:rFonts w:ascii="Calibri" w:eastAsia="Times New Roman" w:hAnsi="Calibri" w:cs="Times New Roman"/>
      <w:b/>
      <w:bCs/>
      <w:sz w:val="20"/>
      <w:szCs w:val="20"/>
    </w:rPr>
  </w:style>
  <w:style w:type="paragraph" w:styleId="stBilgi">
    <w:name w:val="header"/>
    <w:basedOn w:val="Normal"/>
    <w:link w:val="stBilgiChar"/>
    <w:uiPriority w:val="99"/>
    <w:unhideWhenUsed/>
    <w:rsid w:val="0061475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1475B"/>
    <w:rPr>
      <w:rFonts w:ascii="Calibri" w:eastAsia="Times New Roman" w:hAnsi="Calibri" w:cs="Times New Roman"/>
    </w:rPr>
  </w:style>
  <w:style w:type="paragraph" w:styleId="AltBilgi">
    <w:name w:val="footer"/>
    <w:basedOn w:val="Normal"/>
    <w:link w:val="AltBilgiChar"/>
    <w:uiPriority w:val="99"/>
    <w:unhideWhenUsed/>
    <w:rsid w:val="0061475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1475B"/>
    <w:rPr>
      <w:rFonts w:ascii="Calibri" w:eastAsia="Times New Roman" w:hAnsi="Calibri" w:cs="Times New Roman"/>
    </w:rPr>
  </w:style>
  <w:style w:type="character" w:customStyle="1" w:styleId="Balk3Char">
    <w:name w:val="Başlık 3 Char"/>
    <w:basedOn w:val="VarsaylanParagrafYazTipi"/>
    <w:link w:val="Balk3"/>
    <w:rsid w:val="009B1E78"/>
    <w:rPr>
      <w:rFonts w:ascii="Arial" w:eastAsia="Times New Roman" w:hAnsi="Arial" w:cs="Arial"/>
      <w:b/>
      <w:bCs/>
      <w:sz w:val="26"/>
      <w:szCs w:val="26"/>
      <w:lang w:val="en-GB" w:eastAsia="en-GB"/>
    </w:rPr>
  </w:style>
  <w:style w:type="character" w:styleId="zlenenKpr">
    <w:name w:val="FollowedHyperlink"/>
    <w:basedOn w:val="VarsaylanParagrafYazTipi"/>
    <w:uiPriority w:val="99"/>
    <w:semiHidden/>
    <w:unhideWhenUsed/>
    <w:rsid w:val="00A17A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1191">
      <w:bodyDiv w:val="1"/>
      <w:marLeft w:val="0"/>
      <w:marRight w:val="0"/>
      <w:marTop w:val="0"/>
      <w:marBottom w:val="0"/>
      <w:divBdr>
        <w:top w:val="none" w:sz="0" w:space="0" w:color="auto"/>
        <w:left w:val="none" w:sz="0" w:space="0" w:color="auto"/>
        <w:bottom w:val="none" w:sz="0" w:space="0" w:color="auto"/>
        <w:right w:val="none" w:sz="0" w:space="0" w:color="auto"/>
      </w:divBdr>
    </w:div>
    <w:div w:id="158273388">
      <w:bodyDiv w:val="1"/>
      <w:marLeft w:val="0"/>
      <w:marRight w:val="0"/>
      <w:marTop w:val="0"/>
      <w:marBottom w:val="0"/>
      <w:divBdr>
        <w:top w:val="none" w:sz="0" w:space="0" w:color="auto"/>
        <w:left w:val="none" w:sz="0" w:space="0" w:color="auto"/>
        <w:bottom w:val="none" w:sz="0" w:space="0" w:color="auto"/>
        <w:right w:val="none" w:sz="0" w:space="0" w:color="auto"/>
      </w:divBdr>
    </w:div>
    <w:div w:id="237328914">
      <w:bodyDiv w:val="1"/>
      <w:marLeft w:val="0"/>
      <w:marRight w:val="0"/>
      <w:marTop w:val="0"/>
      <w:marBottom w:val="0"/>
      <w:divBdr>
        <w:top w:val="none" w:sz="0" w:space="0" w:color="auto"/>
        <w:left w:val="none" w:sz="0" w:space="0" w:color="auto"/>
        <w:bottom w:val="none" w:sz="0" w:space="0" w:color="auto"/>
        <w:right w:val="none" w:sz="0" w:space="0" w:color="auto"/>
      </w:divBdr>
    </w:div>
    <w:div w:id="269434828">
      <w:bodyDiv w:val="1"/>
      <w:marLeft w:val="0"/>
      <w:marRight w:val="0"/>
      <w:marTop w:val="0"/>
      <w:marBottom w:val="0"/>
      <w:divBdr>
        <w:top w:val="none" w:sz="0" w:space="0" w:color="auto"/>
        <w:left w:val="none" w:sz="0" w:space="0" w:color="auto"/>
        <w:bottom w:val="none" w:sz="0" w:space="0" w:color="auto"/>
        <w:right w:val="none" w:sz="0" w:space="0" w:color="auto"/>
      </w:divBdr>
    </w:div>
    <w:div w:id="312176504">
      <w:bodyDiv w:val="1"/>
      <w:marLeft w:val="0"/>
      <w:marRight w:val="0"/>
      <w:marTop w:val="0"/>
      <w:marBottom w:val="0"/>
      <w:divBdr>
        <w:top w:val="none" w:sz="0" w:space="0" w:color="auto"/>
        <w:left w:val="none" w:sz="0" w:space="0" w:color="auto"/>
        <w:bottom w:val="none" w:sz="0" w:space="0" w:color="auto"/>
        <w:right w:val="none" w:sz="0" w:space="0" w:color="auto"/>
      </w:divBdr>
    </w:div>
    <w:div w:id="483547100">
      <w:bodyDiv w:val="1"/>
      <w:marLeft w:val="0"/>
      <w:marRight w:val="0"/>
      <w:marTop w:val="0"/>
      <w:marBottom w:val="0"/>
      <w:divBdr>
        <w:top w:val="none" w:sz="0" w:space="0" w:color="auto"/>
        <w:left w:val="none" w:sz="0" w:space="0" w:color="auto"/>
        <w:bottom w:val="none" w:sz="0" w:space="0" w:color="auto"/>
        <w:right w:val="none" w:sz="0" w:space="0" w:color="auto"/>
      </w:divBdr>
    </w:div>
    <w:div w:id="598371642">
      <w:bodyDiv w:val="1"/>
      <w:marLeft w:val="0"/>
      <w:marRight w:val="0"/>
      <w:marTop w:val="0"/>
      <w:marBottom w:val="0"/>
      <w:divBdr>
        <w:top w:val="none" w:sz="0" w:space="0" w:color="auto"/>
        <w:left w:val="none" w:sz="0" w:space="0" w:color="auto"/>
        <w:bottom w:val="none" w:sz="0" w:space="0" w:color="auto"/>
        <w:right w:val="none" w:sz="0" w:space="0" w:color="auto"/>
      </w:divBdr>
    </w:div>
    <w:div w:id="774176986">
      <w:bodyDiv w:val="1"/>
      <w:marLeft w:val="0"/>
      <w:marRight w:val="0"/>
      <w:marTop w:val="0"/>
      <w:marBottom w:val="0"/>
      <w:divBdr>
        <w:top w:val="none" w:sz="0" w:space="0" w:color="auto"/>
        <w:left w:val="none" w:sz="0" w:space="0" w:color="auto"/>
        <w:bottom w:val="none" w:sz="0" w:space="0" w:color="auto"/>
        <w:right w:val="none" w:sz="0" w:space="0" w:color="auto"/>
      </w:divBdr>
    </w:div>
    <w:div w:id="1136484545">
      <w:bodyDiv w:val="1"/>
      <w:marLeft w:val="0"/>
      <w:marRight w:val="0"/>
      <w:marTop w:val="0"/>
      <w:marBottom w:val="0"/>
      <w:divBdr>
        <w:top w:val="none" w:sz="0" w:space="0" w:color="auto"/>
        <w:left w:val="none" w:sz="0" w:space="0" w:color="auto"/>
        <w:bottom w:val="none" w:sz="0" w:space="0" w:color="auto"/>
        <w:right w:val="none" w:sz="0" w:space="0" w:color="auto"/>
      </w:divBdr>
    </w:div>
    <w:div w:id="1515998675">
      <w:bodyDiv w:val="1"/>
      <w:marLeft w:val="0"/>
      <w:marRight w:val="0"/>
      <w:marTop w:val="0"/>
      <w:marBottom w:val="0"/>
      <w:divBdr>
        <w:top w:val="none" w:sz="0" w:space="0" w:color="auto"/>
        <w:left w:val="none" w:sz="0" w:space="0" w:color="auto"/>
        <w:bottom w:val="none" w:sz="0" w:space="0" w:color="auto"/>
        <w:right w:val="none" w:sz="0" w:space="0" w:color="auto"/>
      </w:divBdr>
    </w:div>
    <w:div w:id="1580477740">
      <w:bodyDiv w:val="1"/>
      <w:marLeft w:val="0"/>
      <w:marRight w:val="0"/>
      <w:marTop w:val="0"/>
      <w:marBottom w:val="0"/>
      <w:divBdr>
        <w:top w:val="none" w:sz="0" w:space="0" w:color="auto"/>
        <w:left w:val="none" w:sz="0" w:space="0" w:color="auto"/>
        <w:bottom w:val="none" w:sz="0" w:space="0" w:color="auto"/>
        <w:right w:val="none" w:sz="0" w:space="0" w:color="auto"/>
      </w:divBdr>
    </w:div>
    <w:div w:id="1844782809">
      <w:bodyDiv w:val="1"/>
      <w:marLeft w:val="0"/>
      <w:marRight w:val="0"/>
      <w:marTop w:val="0"/>
      <w:marBottom w:val="0"/>
      <w:divBdr>
        <w:top w:val="none" w:sz="0" w:space="0" w:color="auto"/>
        <w:left w:val="none" w:sz="0" w:space="0" w:color="auto"/>
        <w:bottom w:val="none" w:sz="0" w:space="0" w:color="auto"/>
        <w:right w:val="none" w:sz="0" w:space="0" w:color="auto"/>
      </w:divBdr>
    </w:div>
    <w:div w:id="1887719678">
      <w:bodyDiv w:val="1"/>
      <w:marLeft w:val="0"/>
      <w:marRight w:val="0"/>
      <w:marTop w:val="0"/>
      <w:marBottom w:val="0"/>
      <w:divBdr>
        <w:top w:val="none" w:sz="0" w:space="0" w:color="auto"/>
        <w:left w:val="none" w:sz="0" w:space="0" w:color="auto"/>
        <w:bottom w:val="none" w:sz="0" w:space="0" w:color="auto"/>
        <w:right w:val="none" w:sz="0" w:space="0" w:color="auto"/>
      </w:divBdr>
    </w:div>
    <w:div w:id="1991789289">
      <w:bodyDiv w:val="1"/>
      <w:marLeft w:val="0"/>
      <w:marRight w:val="0"/>
      <w:marTop w:val="0"/>
      <w:marBottom w:val="0"/>
      <w:divBdr>
        <w:top w:val="none" w:sz="0" w:space="0" w:color="auto"/>
        <w:left w:val="none" w:sz="0" w:space="0" w:color="auto"/>
        <w:bottom w:val="none" w:sz="0" w:space="0" w:color="auto"/>
        <w:right w:val="none" w:sz="0" w:space="0" w:color="auto"/>
      </w:divBdr>
    </w:div>
    <w:div w:id="2116165719">
      <w:bodyDiv w:val="1"/>
      <w:marLeft w:val="0"/>
      <w:marRight w:val="0"/>
      <w:marTop w:val="0"/>
      <w:marBottom w:val="0"/>
      <w:divBdr>
        <w:top w:val="none" w:sz="0" w:space="0" w:color="auto"/>
        <w:left w:val="none" w:sz="0" w:space="0" w:color="auto"/>
        <w:bottom w:val="none" w:sz="0" w:space="0" w:color="auto"/>
        <w:right w:val="none" w:sz="0" w:space="0" w:color="auto"/>
      </w:divBdr>
    </w:div>
    <w:div w:id="2117091686">
      <w:bodyDiv w:val="1"/>
      <w:marLeft w:val="0"/>
      <w:marRight w:val="0"/>
      <w:marTop w:val="0"/>
      <w:marBottom w:val="0"/>
      <w:divBdr>
        <w:top w:val="none" w:sz="0" w:space="0" w:color="auto"/>
        <w:left w:val="none" w:sz="0" w:space="0" w:color="auto"/>
        <w:bottom w:val="none" w:sz="0" w:space="0" w:color="auto"/>
        <w:right w:val="none" w:sz="0" w:space="0" w:color="auto"/>
      </w:divBdr>
    </w:div>
    <w:div w:id="212534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file:///C:\Users\melike.kokkizil\Desktop\(http:\www.migrationobservatory.ox.ac.uk\resources\briefings\uk-public-opinion-toward-immigration-overall-attitudes-and-level-of-concern\" TargetMode="External"/><Relationship Id="rId1" Type="http://schemas.openxmlformats.org/officeDocument/2006/relationships/hyperlink" Target="mailto:ebru.canan@eas.bau.edu.t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J:\BREXIT\New%20Microsoft%20Excel%20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Ebru%20C%20Klasoru\BETAM\BREXIT\TTS-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spPr>
            <a:solidFill>
              <a:schemeClr val="tx1">
                <a:lumMod val="50000"/>
                <a:lumOff val="5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Sheet2!$B$6:$G$7</c:f>
              <c:multiLvlStrCache>
                <c:ptCount val="6"/>
                <c:lvl>
                  <c:pt idx="0">
                    <c:v>İşimizi elimizden alıyor</c:v>
                  </c:pt>
                  <c:pt idx="1">
                    <c:v>Sosyal hizmetlere külfet</c:v>
                  </c:pt>
                  <c:pt idx="2">
                    <c:v>Ekstra işgücü kaynağı</c:v>
                  </c:pt>
                  <c:pt idx="3">
                    <c:v>yeni iş sahaları açıyor ve yeni meslekler yaratıyor</c:v>
                  </c:pt>
                  <c:pt idx="4">
                    <c:v>tehdit</c:v>
                  </c:pt>
                  <c:pt idx="5">
                    <c:v>zenginlik</c:v>
                  </c:pt>
                </c:lvl>
                <c:lvl>
                  <c:pt idx="0">
                    <c:v>Ekonomik kayıplar</c:v>
                  </c:pt>
                  <c:pt idx="2">
                    <c:v>Ekonomik fırsatlar</c:v>
                  </c:pt>
                  <c:pt idx="4">
                    <c:v>Kültürel</c:v>
                  </c:pt>
                </c:lvl>
              </c:multiLvlStrCache>
            </c:multiLvlStrRef>
          </c:cat>
          <c:val>
            <c:numRef>
              <c:f>Sheet2!$B$8:$G$8</c:f>
              <c:numCache>
                <c:formatCode>0%</c:formatCode>
                <c:ptCount val="6"/>
                <c:pt idx="0">
                  <c:v>0.48699999999999999</c:v>
                </c:pt>
                <c:pt idx="1">
                  <c:v>0.56699999999999995</c:v>
                </c:pt>
                <c:pt idx="2">
                  <c:v>0.72599999999999998</c:v>
                </c:pt>
                <c:pt idx="3">
                  <c:v>0.58199999999999996</c:v>
                </c:pt>
                <c:pt idx="4">
                  <c:v>0.443</c:v>
                </c:pt>
                <c:pt idx="5">
                  <c:v>0.70699999999999996</c:v>
                </c:pt>
              </c:numCache>
            </c:numRef>
          </c:val>
          <c:extLst>
            <c:ext xmlns:c16="http://schemas.microsoft.com/office/drawing/2014/chart" uri="{C3380CC4-5D6E-409C-BE32-E72D297353CC}">
              <c16:uniqueId val="{00000000-8400-4208-A537-DA22883DA1E5}"/>
            </c:ext>
          </c:extLst>
        </c:ser>
        <c:dLbls>
          <c:showLegendKey val="0"/>
          <c:showVal val="0"/>
          <c:showCatName val="0"/>
          <c:showSerName val="0"/>
          <c:showPercent val="0"/>
          <c:showBubbleSize val="0"/>
        </c:dLbls>
        <c:gapWidth val="150"/>
        <c:shape val="box"/>
        <c:axId val="76299264"/>
        <c:axId val="110184128"/>
        <c:axId val="0"/>
      </c:bar3DChart>
      <c:catAx>
        <c:axId val="76299264"/>
        <c:scaling>
          <c:orientation val="maxMin"/>
        </c:scaling>
        <c:delete val="0"/>
        <c:axPos val="l"/>
        <c:numFmt formatCode="General" sourceLinked="0"/>
        <c:majorTickMark val="out"/>
        <c:minorTickMark val="none"/>
        <c:tickLblPos val="nextTo"/>
        <c:txPr>
          <a:bodyPr/>
          <a:lstStyle/>
          <a:p>
            <a:pPr>
              <a:defRPr sz="900"/>
            </a:pPr>
            <a:endParaRPr lang="tr-TR"/>
          </a:p>
        </c:txPr>
        <c:crossAx val="110184128"/>
        <c:crosses val="autoZero"/>
        <c:auto val="1"/>
        <c:lblAlgn val="ctr"/>
        <c:lblOffset val="100"/>
        <c:noMultiLvlLbl val="0"/>
      </c:catAx>
      <c:valAx>
        <c:axId val="110184128"/>
        <c:scaling>
          <c:orientation val="minMax"/>
        </c:scaling>
        <c:delete val="0"/>
        <c:axPos val="t"/>
        <c:majorGridlines>
          <c:spPr>
            <a:ln>
              <a:noFill/>
            </a:ln>
          </c:spPr>
        </c:majorGridlines>
        <c:numFmt formatCode="0%" sourceLinked="1"/>
        <c:majorTickMark val="out"/>
        <c:minorTickMark val="none"/>
        <c:tickLblPos val="nextTo"/>
        <c:crossAx val="7629926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'[TTS-2014.xlsx]Sheet11'!$I$27</c:f>
              <c:strCache>
                <c:ptCount val="1"/>
                <c:pt idx="0">
                  <c:v>Net "onay" 2013</c:v>
                </c:pt>
              </c:strCache>
            </c:strRef>
          </c:tx>
          <c:invertIfNegative val="0"/>
          <c:cat>
            <c:strRef>
              <c:f>'[TTS-2014.xlsx]Sheet11'!$G$28:$H$32</c:f>
              <c:strCache>
                <c:ptCount val="5"/>
                <c:pt idx="0">
                  <c:v>sol</c:v>
                </c:pt>
                <c:pt idx="1">
                  <c:v>merkez sol</c:v>
                </c:pt>
                <c:pt idx="2">
                  <c:v>merkez</c:v>
                </c:pt>
                <c:pt idx="3">
                  <c:v>merkez sağ</c:v>
                </c:pt>
                <c:pt idx="4">
                  <c:v>sağ</c:v>
                </c:pt>
              </c:strCache>
            </c:strRef>
          </c:cat>
          <c:val>
            <c:numRef>
              <c:f>'[TTS-2014.xlsx]Sheet11'!$I$28:$I$32</c:f>
              <c:numCache>
                <c:formatCode>0%</c:formatCode>
                <c:ptCount val="5"/>
                <c:pt idx="0">
                  <c:v>-0.44</c:v>
                </c:pt>
                <c:pt idx="1">
                  <c:v>-0.53400000000000003</c:v>
                </c:pt>
                <c:pt idx="2">
                  <c:v>-0.51400000000000001</c:v>
                </c:pt>
                <c:pt idx="3">
                  <c:v>-0.47799999999999998</c:v>
                </c:pt>
                <c:pt idx="4">
                  <c:v>-0.624</c:v>
                </c:pt>
              </c:numCache>
            </c:numRef>
          </c:val>
          <c:extLst>
            <c:ext xmlns:c16="http://schemas.microsoft.com/office/drawing/2014/chart" uri="{C3380CC4-5D6E-409C-BE32-E72D297353CC}">
              <c16:uniqueId val="{00000000-9B48-4B7E-A4AA-37B7388ECCD7}"/>
            </c:ext>
          </c:extLst>
        </c:ser>
        <c:ser>
          <c:idx val="1"/>
          <c:order val="1"/>
          <c:tx>
            <c:strRef>
              <c:f>'[TTS-2014.xlsx]Sheet11'!$J$27</c:f>
              <c:strCache>
                <c:ptCount val="1"/>
                <c:pt idx="0">
                  <c:v>Net "onay" 2014</c:v>
                </c:pt>
              </c:strCache>
            </c:strRef>
          </c:tx>
          <c:invertIfNegative val="0"/>
          <c:cat>
            <c:strRef>
              <c:f>'[TTS-2014.xlsx]Sheet11'!$G$28:$H$32</c:f>
              <c:strCache>
                <c:ptCount val="5"/>
                <c:pt idx="0">
                  <c:v>sol</c:v>
                </c:pt>
                <c:pt idx="1">
                  <c:v>merkez sol</c:v>
                </c:pt>
                <c:pt idx="2">
                  <c:v>merkez</c:v>
                </c:pt>
                <c:pt idx="3">
                  <c:v>merkez sağ</c:v>
                </c:pt>
                <c:pt idx="4">
                  <c:v>sağ</c:v>
                </c:pt>
              </c:strCache>
            </c:strRef>
          </c:cat>
          <c:val>
            <c:numRef>
              <c:f>'[TTS-2014.xlsx]Sheet11'!$J$28:$J$32</c:f>
              <c:numCache>
                <c:formatCode>0%</c:formatCode>
                <c:ptCount val="5"/>
                <c:pt idx="0">
                  <c:v>-0.53</c:v>
                </c:pt>
                <c:pt idx="1">
                  <c:v>-0.34200000000000003</c:v>
                </c:pt>
                <c:pt idx="2">
                  <c:v>-0.56000000000000005</c:v>
                </c:pt>
                <c:pt idx="3">
                  <c:v>-0.34200000000000003</c:v>
                </c:pt>
                <c:pt idx="4">
                  <c:v>-0.49399999999999999</c:v>
                </c:pt>
              </c:numCache>
            </c:numRef>
          </c:val>
          <c:extLst>
            <c:ext xmlns:c16="http://schemas.microsoft.com/office/drawing/2014/chart" uri="{C3380CC4-5D6E-409C-BE32-E72D297353CC}">
              <c16:uniqueId val="{00000001-9B48-4B7E-A4AA-37B7388ECCD7}"/>
            </c:ext>
          </c:extLst>
        </c:ser>
        <c:dLbls>
          <c:showLegendKey val="0"/>
          <c:showVal val="0"/>
          <c:showCatName val="0"/>
          <c:showSerName val="0"/>
          <c:showPercent val="0"/>
          <c:showBubbleSize val="0"/>
        </c:dLbls>
        <c:gapWidth val="150"/>
        <c:overlap val="-1"/>
        <c:axId val="71319040"/>
        <c:axId val="110185856"/>
      </c:barChart>
      <c:catAx>
        <c:axId val="71319040"/>
        <c:scaling>
          <c:orientation val="minMax"/>
        </c:scaling>
        <c:delete val="0"/>
        <c:axPos val="b"/>
        <c:numFmt formatCode="General" sourceLinked="0"/>
        <c:majorTickMark val="out"/>
        <c:minorTickMark val="none"/>
        <c:tickLblPos val="nextTo"/>
        <c:crossAx val="110185856"/>
        <c:crossesAt val="0"/>
        <c:auto val="1"/>
        <c:lblAlgn val="ctr"/>
        <c:lblOffset val="100"/>
        <c:noMultiLvlLbl val="0"/>
      </c:catAx>
      <c:valAx>
        <c:axId val="110185856"/>
        <c:scaling>
          <c:orientation val="minMax"/>
        </c:scaling>
        <c:delete val="0"/>
        <c:axPos val="l"/>
        <c:majorGridlines/>
        <c:numFmt formatCode="0%" sourceLinked="1"/>
        <c:majorTickMark val="out"/>
        <c:minorTickMark val="none"/>
        <c:tickLblPos val="nextTo"/>
        <c:crossAx val="7131904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075E6-0780-4BC8-ABCC-E57A15397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1566</Words>
  <Characters>8928</Characters>
  <Application>Microsoft Office Word</Application>
  <DocSecurity>0</DocSecurity>
  <Lines>74</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melike.kokkizil</cp:lastModifiedBy>
  <cp:revision>6</cp:revision>
  <cp:lastPrinted>2016-07-25T11:22:00Z</cp:lastPrinted>
  <dcterms:created xsi:type="dcterms:W3CDTF">2017-04-13T12:18:00Z</dcterms:created>
  <dcterms:modified xsi:type="dcterms:W3CDTF">2017-04-20T11:13:00Z</dcterms:modified>
</cp:coreProperties>
</file>