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2A13D" w14:textId="77777777" w:rsidR="00640379" w:rsidRPr="0038518C" w:rsidRDefault="003B650D" w:rsidP="001317E4">
      <w:pPr>
        <w:spacing w:line="276" w:lineRule="auto"/>
        <w:rPr>
          <w:rFonts w:asciiTheme="minorHAnsi" w:hAnsiTheme="minorHAnsi" w:cs="Arial"/>
          <w:sz w:val="20"/>
          <w:szCs w:val="20"/>
        </w:rPr>
      </w:pPr>
      <w:r w:rsidRPr="0038518C">
        <w:rPr>
          <w:rFonts w:asciiTheme="minorHAnsi" w:hAnsiTheme="minorHAnsi" w:cs="Arial"/>
          <w:noProof/>
          <w:sz w:val="20"/>
          <w:szCs w:val="20"/>
          <w:lang w:eastAsia="tr-TR"/>
        </w:rPr>
        <mc:AlternateContent>
          <mc:Choice Requires="wps">
            <w:drawing>
              <wp:anchor distT="0" distB="0" distL="114935" distR="114935" simplePos="0" relativeHeight="251657216" behindDoc="0" locked="0" layoutInCell="1" allowOverlap="1" wp14:anchorId="6EC9F890" wp14:editId="55519D87">
                <wp:simplePos x="0" y="0"/>
                <wp:positionH relativeFrom="column">
                  <wp:posOffset>1813560</wp:posOffset>
                </wp:positionH>
                <wp:positionV relativeFrom="paragraph">
                  <wp:posOffset>-384810</wp:posOffset>
                </wp:positionV>
                <wp:extent cx="3963670" cy="56896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568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DDCC00" w14:textId="690A474E" w:rsidR="006316FB" w:rsidRPr="002B25E2" w:rsidRDefault="006316FB" w:rsidP="00640379">
                            <w:pPr>
                              <w:pStyle w:val="Heading1"/>
                              <w:jc w:val="left"/>
                              <w:rPr>
                                <w:rFonts w:ascii="Times New Roman" w:hAnsi="Times New Roman"/>
                                <w:color w:val="FF0000"/>
                                <w:sz w:val="52"/>
                                <w:szCs w:val="52"/>
                              </w:rPr>
                            </w:pPr>
                            <w:r w:rsidRPr="002B25E2">
                              <w:rPr>
                                <w:rFonts w:ascii="Times New Roman" w:hAnsi="Times New Roman"/>
                                <w:sz w:val="52"/>
                                <w:szCs w:val="52"/>
                              </w:rPr>
                              <w:t xml:space="preserve"> Araştırma Notu 16/201</w:t>
                            </w:r>
                          </w:p>
                          <w:p w14:paraId="23E7E32F" w14:textId="77777777" w:rsidR="006316FB" w:rsidRPr="002B25E2" w:rsidRDefault="006316FB" w:rsidP="00640379">
                            <w:pPr>
                              <w:pStyle w:val="Heading2"/>
                              <w:numPr>
                                <w:ilvl w:val="1"/>
                                <w:numId w:val="1"/>
                              </w:numPr>
                              <w:rPr>
                                <w:rFonts w:ascii="Times New Roman" w:hAnsi="Times New Roman"/>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8pt;margin-top:-30.3pt;width:312.1pt;height:44.8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" stroked="f">
                <v:fill opacity="0"/>
                <v:textbox inset="0,0,0,0">
                  <w:txbxContent>
                    <w:p w14:paraId="3CDDCC00" w14:textId="690A474E" w:rsidR="006316FB" w:rsidRPr="002B25E2" w:rsidRDefault="006316FB" w:rsidP="00640379">
                      <w:pPr>
                        <w:pStyle w:val="Heading1"/>
                        <w:jc w:val="left"/>
                        <w:rPr>
                          <w:rFonts w:ascii="Times New Roman" w:hAnsi="Times New Roman"/>
                          <w:color w:val="FF0000"/>
                          <w:sz w:val="52"/>
                          <w:szCs w:val="52"/>
                        </w:rPr>
                      </w:pPr>
                      <w:r w:rsidRPr="002B25E2">
                        <w:rPr>
                          <w:rFonts w:ascii="Times New Roman" w:hAnsi="Times New Roman"/>
                          <w:sz w:val="52"/>
                          <w:szCs w:val="52"/>
                        </w:rPr>
                        <w:t xml:space="preserve"> Araştırma Notu 16/201</w:t>
                      </w:r>
                    </w:p>
                    <w:p w14:paraId="23E7E32F" w14:textId="77777777" w:rsidR="006316FB" w:rsidRPr="002B25E2" w:rsidRDefault="006316FB" w:rsidP="00640379">
                      <w:pPr>
                        <w:pStyle w:val="Heading2"/>
                        <w:numPr>
                          <w:ilvl w:val="1"/>
                          <w:numId w:val="1"/>
                        </w:numPr>
                        <w:rPr>
                          <w:rFonts w:ascii="Times New Roman" w:hAnsi="Times New Roman"/>
                          <w:b w:val="0"/>
                          <w:bCs w:val="0"/>
                          <w:i w:val="0"/>
                          <w:iCs w:val="0"/>
                        </w:rPr>
                      </w:pPr>
                    </w:p>
                  </w:txbxContent>
                </v:textbox>
              </v:shape>
            </w:pict>
          </mc:Fallback>
        </mc:AlternateContent>
      </w:r>
      <w:r w:rsidR="00FF567A" w:rsidRPr="0038518C">
        <w:rPr>
          <w:rFonts w:asciiTheme="minorHAnsi" w:hAnsiTheme="minorHAnsi" w:cs="Arial"/>
          <w:noProof/>
          <w:sz w:val="20"/>
          <w:szCs w:val="20"/>
          <w:lang w:eastAsia="tr-TR"/>
        </w:rPr>
        <w:drawing>
          <wp:anchor distT="0" distB="0" distL="114300" distR="114300" simplePos="0" relativeHeight="251659264" behindDoc="1" locked="0" layoutInCell="1" allowOverlap="1" wp14:anchorId="37152F91" wp14:editId="42CE9A41">
            <wp:simplePos x="0" y="0"/>
            <wp:positionH relativeFrom="column">
              <wp:posOffset>-742950</wp:posOffset>
            </wp:positionH>
            <wp:positionV relativeFrom="paragraph">
              <wp:posOffset>-737870</wp:posOffset>
            </wp:positionV>
            <wp:extent cx="7315200" cy="1330325"/>
            <wp:effectExtent l="19050" t="0" r="0" b="0"/>
            <wp:wrapNone/>
            <wp:docPr id="5"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cstate="print"/>
                    <a:srcRect/>
                    <a:stretch>
                      <a:fillRect/>
                    </a:stretch>
                  </pic:blipFill>
                  <pic:spPr bwMode="auto">
                    <a:xfrm>
                      <a:off x="0" y="0"/>
                      <a:ext cx="7315200" cy="1330325"/>
                    </a:xfrm>
                    <a:prstGeom prst="rect">
                      <a:avLst/>
                    </a:prstGeom>
                    <a:noFill/>
                    <a:ln w="9525">
                      <a:noFill/>
                      <a:miter lim="800000"/>
                      <a:headEnd/>
                      <a:tailEnd/>
                    </a:ln>
                  </pic:spPr>
                </pic:pic>
              </a:graphicData>
            </a:graphic>
          </wp:anchor>
        </w:drawing>
      </w:r>
    </w:p>
    <w:p w14:paraId="6B007274" w14:textId="77777777" w:rsidR="00640379" w:rsidRPr="0038518C" w:rsidRDefault="003B650D" w:rsidP="001317E4">
      <w:pPr>
        <w:spacing w:line="276" w:lineRule="auto"/>
        <w:rPr>
          <w:rFonts w:asciiTheme="minorHAnsi" w:hAnsiTheme="minorHAnsi" w:cs="Arial"/>
          <w:sz w:val="20"/>
          <w:szCs w:val="20"/>
        </w:rPr>
      </w:pPr>
      <w:r w:rsidRPr="0038518C">
        <w:rPr>
          <w:rFonts w:asciiTheme="minorHAnsi" w:hAnsiTheme="minorHAnsi" w:cs="Arial"/>
          <w:noProof/>
          <w:sz w:val="20"/>
          <w:szCs w:val="20"/>
          <w:lang w:eastAsia="tr-TR"/>
        </w:rPr>
        <mc:AlternateContent>
          <mc:Choice Requires="wps">
            <w:drawing>
              <wp:anchor distT="0" distB="0" distL="114935" distR="114935" simplePos="0" relativeHeight="251658240" behindDoc="0" locked="0" layoutInCell="1" allowOverlap="1" wp14:anchorId="0B007B85" wp14:editId="2D506609">
                <wp:simplePos x="0" y="0"/>
                <wp:positionH relativeFrom="column">
                  <wp:posOffset>5386070</wp:posOffset>
                </wp:positionH>
                <wp:positionV relativeFrom="paragraph">
                  <wp:posOffset>83820</wp:posOffset>
                </wp:positionV>
                <wp:extent cx="1104595" cy="36576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595" cy="3657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604EE9" w14:textId="0D47696F" w:rsidR="006316FB" w:rsidRPr="0038518C" w:rsidRDefault="003048B8" w:rsidP="00640379">
                            <w:pPr>
                              <w:pStyle w:val="Heading3"/>
                              <w:rPr>
                                <w:rFonts w:asciiTheme="minorHAnsi" w:hAnsiTheme="minorHAnsi"/>
                                <w:color w:val="FFFFFF"/>
                                <w:sz w:val="22"/>
                                <w:szCs w:val="22"/>
                                <w:lang w:val="tr-TR"/>
                              </w:rPr>
                            </w:pPr>
                            <w:r w:rsidRPr="0038518C">
                              <w:rPr>
                                <w:rFonts w:asciiTheme="minorHAnsi" w:hAnsiTheme="minorHAnsi"/>
                                <w:color w:val="FFFFFF"/>
                                <w:sz w:val="22"/>
                                <w:szCs w:val="22"/>
                                <w:lang w:val="tr-TR"/>
                              </w:rPr>
                              <w:t xml:space="preserve">  </w:t>
                            </w:r>
                            <w:r w:rsidRPr="0038518C">
                              <w:rPr>
                                <w:rFonts w:asciiTheme="minorHAnsi" w:hAnsiTheme="minorHAnsi"/>
                                <w:color w:val="FFFFFF"/>
                                <w:sz w:val="22"/>
                                <w:szCs w:val="22"/>
                                <w:lang w:val="tr-TR"/>
                              </w:rPr>
                              <w:t>30</w:t>
                            </w:r>
                            <w:r w:rsidR="006316FB" w:rsidRPr="0038518C">
                              <w:rPr>
                                <w:rFonts w:asciiTheme="minorHAnsi" w:hAnsiTheme="minorHAnsi"/>
                                <w:color w:val="FFFFFF"/>
                                <w:sz w:val="22"/>
                                <w:szCs w:val="22"/>
                                <w:lang w:val="tr-TR"/>
                              </w:rPr>
                              <w:t xml:space="preserve"> Kasım 2016</w:t>
                            </w:r>
                          </w:p>
                          <w:p w14:paraId="40BFFE50" w14:textId="77777777" w:rsidR="006316FB" w:rsidRPr="0038518C" w:rsidRDefault="006316FB" w:rsidP="00640379">
                            <w:pPr>
                              <w:rPr>
                                <w:rFonts w:asciiTheme="minorHAnsi" w:hAnsiTheme="min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24.1pt;margin-top:6.6pt;width:87pt;height:28.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" stroked="f">
                <v:fill opacity="0"/>
                <v:textbox inset="0,0,0,0">
                  <w:txbxContent>
                    <w:p w14:paraId="23604EE9" w14:textId="0D47696F" w:rsidR="006316FB" w:rsidRPr="0038518C" w:rsidRDefault="003048B8" w:rsidP="00640379">
                      <w:pPr>
                        <w:pStyle w:val="Heading3"/>
                        <w:rPr>
                          <w:rFonts w:asciiTheme="minorHAnsi" w:hAnsiTheme="minorHAnsi"/>
                          <w:color w:val="FFFFFF"/>
                          <w:sz w:val="22"/>
                          <w:szCs w:val="22"/>
                          <w:lang w:val="tr-TR"/>
                        </w:rPr>
                      </w:pPr>
                      <w:r w:rsidRPr="0038518C">
                        <w:rPr>
                          <w:rFonts w:asciiTheme="minorHAnsi" w:hAnsiTheme="minorHAnsi"/>
                          <w:color w:val="FFFFFF"/>
                          <w:sz w:val="22"/>
                          <w:szCs w:val="22"/>
                          <w:lang w:val="tr-TR"/>
                        </w:rPr>
                        <w:t xml:space="preserve">  </w:t>
                      </w:r>
                      <w:r w:rsidRPr="0038518C">
                        <w:rPr>
                          <w:rFonts w:asciiTheme="minorHAnsi" w:hAnsiTheme="minorHAnsi"/>
                          <w:color w:val="FFFFFF"/>
                          <w:sz w:val="22"/>
                          <w:szCs w:val="22"/>
                          <w:lang w:val="tr-TR"/>
                        </w:rPr>
                        <w:t>30</w:t>
                      </w:r>
                      <w:r w:rsidR="006316FB" w:rsidRPr="0038518C">
                        <w:rPr>
                          <w:rFonts w:asciiTheme="minorHAnsi" w:hAnsiTheme="minorHAnsi"/>
                          <w:color w:val="FFFFFF"/>
                          <w:sz w:val="22"/>
                          <w:szCs w:val="22"/>
                          <w:lang w:val="tr-TR"/>
                        </w:rPr>
                        <w:t xml:space="preserve"> Kasım 2016</w:t>
                      </w:r>
                    </w:p>
                    <w:p w14:paraId="40BFFE50" w14:textId="77777777" w:rsidR="006316FB" w:rsidRPr="0038518C" w:rsidRDefault="006316FB" w:rsidP="00640379">
                      <w:pPr>
                        <w:rPr>
                          <w:rFonts w:asciiTheme="minorHAnsi" w:hAnsiTheme="minorHAnsi"/>
                        </w:rPr>
                      </w:pPr>
                    </w:p>
                  </w:txbxContent>
                </v:textbox>
              </v:shape>
            </w:pict>
          </mc:Fallback>
        </mc:AlternateContent>
      </w:r>
    </w:p>
    <w:p w14:paraId="0B33CF6B" w14:textId="77777777" w:rsidR="00640379" w:rsidRPr="0038518C" w:rsidRDefault="00640379" w:rsidP="001317E4">
      <w:pPr>
        <w:spacing w:line="276" w:lineRule="auto"/>
        <w:rPr>
          <w:rFonts w:asciiTheme="minorHAnsi" w:hAnsiTheme="minorHAnsi" w:cs="Arial"/>
          <w:sz w:val="20"/>
          <w:szCs w:val="20"/>
        </w:rPr>
      </w:pPr>
    </w:p>
    <w:p w14:paraId="5DA8F856" w14:textId="77777777" w:rsidR="00640379" w:rsidRPr="0038518C" w:rsidRDefault="00640379" w:rsidP="001317E4">
      <w:pPr>
        <w:spacing w:line="276" w:lineRule="auto"/>
        <w:rPr>
          <w:rFonts w:asciiTheme="minorHAnsi" w:hAnsiTheme="minorHAnsi" w:cs="Arial"/>
          <w:sz w:val="20"/>
          <w:szCs w:val="20"/>
        </w:rPr>
      </w:pPr>
    </w:p>
    <w:p w14:paraId="364BEB7C" w14:textId="77777777" w:rsidR="00640379" w:rsidRPr="0038518C" w:rsidRDefault="00640379" w:rsidP="001317E4">
      <w:pPr>
        <w:spacing w:line="276" w:lineRule="auto"/>
        <w:rPr>
          <w:rFonts w:asciiTheme="minorHAnsi" w:hAnsiTheme="minorHAnsi" w:cs="Arial"/>
          <w:b/>
          <w:bCs/>
          <w:sz w:val="20"/>
          <w:szCs w:val="20"/>
        </w:rPr>
      </w:pPr>
    </w:p>
    <w:p w14:paraId="424CC31E" w14:textId="77777777" w:rsidR="00AE5560" w:rsidRDefault="00294320" w:rsidP="00AE5560">
      <w:pPr>
        <w:suppressAutoHyphens w:val="0"/>
        <w:spacing w:before="120" w:after="200" w:line="276" w:lineRule="auto"/>
        <w:jc w:val="center"/>
        <w:rPr>
          <w:rFonts w:asciiTheme="minorHAnsi" w:eastAsiaTheme="minorHAnsi" w:hAnsiTheme="minorHAnsi" w:cs="Arial"/>
          <w:b/>
          <w:bCs/>
          <w:noProof/>
          <w:sz w:val="28"/>
          <w:szCs w:val="28"/>
          <w:lang w:val="en-US" w:eastAsia="en-US"/>
        </w:rPr>
      </w:pPr>
      <w:r w:rsidRPr="00AE5560">
        <w:rPr>
          <w:rFonts w:asciiTheme="minorHAnsi" w:eastAsiaTheme="minorHAnsi" w:hAnsiTheme="minorHAnsi" w:cs="Arial"/>
          <w:b/>
          <w:bCs/>
          <w:noProof/>
          <w:sz w:val="28"/>
          <w:szCs w:val="28"/>
          <w:lang w:val="en-US" w:eastAsia="en-US"/>
        </w:rPr>
        <w:t xml:space="preserve"> VERİM</w:t>
      </w:r>
      <w:r w:rsidR="00B10C09" w:rsidRPr="00AE5560">
        <w:rPr>
          <w:rFonts w:asciiTheme="minorHAnsi" w:eastAsiaTheme="minorHAnsi" w:hAnsiTheme="minorHAnsi" w:cs="Arial"/>
          <w:b/>
          <w:bCs/>
          <w:noProof/>
          <w:sz w:val="28"/>
          <w:szCs w:val="28"/>
          <w:lang w:val="en-US" w:eastAsia="en-US"/>
        </w:rPr>
        <w:t>SİZ</w:t>
      </w:r>
      <w:r w:rsidRPr="00AE5560">
        <w:rPr>
          <w:rFonts w:asciiTheme="minorHAnsi" w:eastAsiaTheme="minorHAnsi" w:hAnsiTheme="minorHAnsi" w:cs="Arial"/>
          <w:b/>
          <w:bCs/>
          <w:noProof/>
          <w:sz w:val="28"/>
          <w:szCs w:val="28"/>
          <w:lang w:val="en-US" w:eastAsia="en-US"/>
        </w:rPr>
        <w:t>LİK TUZAĞI</w:t>
      </w:r>
      <w:r w:rsidR="00B10C09" w:rsidRPr="00AE5560">
        <w:rPr>
          <w:rFonts w:asciiTheme="minorHAnsi" w:eastAsiaTheme="minorHAnsi" w:hAnsiTheme="minorHAnsi" w:cs="Arial"/>
          <w:b/>
          <w:bCs/>
          <w:noProof/>
          <w:sz w:val="28"/>
          <w:szCs w:val="28"/>
          <w:lang w:val="en-US" w:eastAsia="en-US"/>
        </w:rPr>
        <w:t>NIN SEKTÖREL KAYNAKLARI</w:t>
      </w:r>
    </w:p>
    <w:p w14:paraId="03F19775" w14:textId="77777777" w:rsidR="00AE5560" w:rsidRDefault="00AE2FAA" w:rsidP="00AE5560">
      <w:pPr>
        <w:suppressAutoHyphens w:val="0"/>
        <w:spacing w:before="120" w:after="200" w:line="276" w:lineRule="auto"/>
        <w:jc w:val="center"/>
        <w:rPr>
          <w:rFonts w:asciiTheme="minorHAnsi" w:eastAsiaTheme="minorHAnsi" w:hAnsiTheme="minorHAnsi" w:cs="Arial"/>
          <w:b/>
          <w:bCs/>
          <w:noProof/>
          <w:sz w:val="20"/>
          <w:szCs w:val="20"/>
          <w:lang w:val="en-US" w:eastAsia="en-US"/>
        </w:rPr>
      </w:pPr>
      <w:r w:rsidRPr="00AE5560">
        <w:rPr>
          <w:rFonts w:asciiTheme="minorHAnsi" w:eastAsiaTheme="minorHAnsi" w:hAnsiTheme="minorHAnsi" w:cs="Arial"/>
          <w:b/>
          <w:bCs/>
          <w:noProof/>
          <w:sz w:val="20"/>
          <w:szCs w:val="20"/>
          <w:lang w:val="en-US" w:eastAsia="en-US"/>
        </w:rPr>
        <w:t>Seyfettin Gürsel</w:t>
      </w:r>
      <w:r w:rsidR="002408E1" w:rsidRPr="00AE5560">
        <w:rPr>
          <w:rFonts w:eastAsiaTheme="minorHAnsi"/>
          <w:bCs/>
          <w:noProof/>
          <w:lang w:val="en-US" w:eastAsia="en-US"/>
        </w:rPr>
        <w:footnoteReference w:customMarkFollows="1" w:id="1"/>
        <w:sym w:font="Symbol" w:char="F02A"/>
      </w:r>
      <w:r w:rsidR="001A6364" w:rsidRPr="00AE5560">
        <w:rPr>
          <w:rFonts w:asciiTheme="minorHAnsi" w:eastAsiaTheme="minorHAnsi" w:hAnsiTheme="minorHAnsi" w:cs="Arial"/>
          <w:b/>
          <w:bCs/>
          <w:noProof/>
          <w:sz w:val="20"/>
          <w:szCs w:val="20"/>
          <w:lang w:val="en-US" w:eastAsia="en-US"/>
        </w:rPr>
        <w:t>, Ozan Bakış</w:t>
      </w:r>
      <w:r w:rsidR="002408E1" w:rsidRPr="00AE5560">
        <w:rPr>
          <w:rFonts w:eastAsiaTheme="minorHAnsi"/>
          <w:bCs/>
          <w:noProof/>
          <w:lang w:val="en-US" w:eastAsia="en-US"/>
        </w:rPr>
        <w:footnoteReference w:customMarkFollows="1" w:id="2"/>
        <w:t>**</w:t>
      </w:r>
      <w:r w:rsidR="001A6364" w:rsidRPr="00AE5560">
        <w:rPr>
          <w:rFonts w:asciiTheme="minorHAnsi" w:eastAsiaTheme="minorHAnsi" w:hAnsiTheme="minorHAnsi" w:cs="Arial"/>
          <w:b/>
          <w:bCs/>
          <w:noProof/>
          <w:sz w:val="20"/>
          <w:szCs w:val="20"/>
          <w:lang w:val="en-US" w:eastAsia="en-US"/>
        </w:rPr>
        <w:t xml:space="preserve"> ve Selin Köksal</w:t>
      </w:r>
      <w:r w:rsidR="001A6364" w:rsidRPr="00AE5560">
        <w:rPr>
          <w:rFonts w:eastAsiaTheme="minorHAnsi"/>
          <w:bCs/>
          <w:noProof/>
          <w:lang w:val="en-US" w:eastAsia="en-US"/>
        </w:rPr>
        <w:footnoteReference w:customMarkFollows="1" w:id="3"/>
        <w:t>***</w:t>
      </w:r>
    </w:p>
    <w:p w14:paraId="4781557B" w14:textId="116D9D99" w:rsidR="00AE2FAA" w:rsidRPr="00AE5560" w:rsidRDefault="00AE2FAA" w:rsidP="00AE5560">
      <w:pPr>
        <w:suppressAutoHyphens w:val="0"/>
        <w:spacing w:before="120" w:after="200" w:line="276" w:lineRule="auto"/>
        <w:jc w:val="center"/>
        <w:rPr>
          <w:rFonts w:asciiTheme="minorHAnsi" w:eastAsiaTheme="minorHAnsi" w:hAnsiTheme="minorHAnsi" w:cs="Arial"/>
          <w:b/>
          <w:bCs/>
          <w:noProof/>
          <w:sz w:val="20"/>
          <w:szCs w:val="20"/>
          <w:lang w:val="en-US" w:eastAsia="en-US"/>
        </w:rPr>
      </w:pPr>
      <w:r w:rsidRPr="00AE5560">
        <w:rPr>
          <w:rFonts w:asciiTheme="minorHAnsi" w:eastAsiaTheme="minorHAnsi" w:hAnsiTheme="minorHAnsi" w:cstheme="minorBidi"/>
          <w:b/>
          <w:noProof/>
          <w:sz w:val="22"/>
          <w:szCs w:val="22"/>
          <w:lang w:val="en-US" w:eastAsia="en-US"/>
        </w:rPr>
        <w:t>Yönetici Özeti</w:t>
      </w:r>
    </w:p>
    <w:p w14:paraId="6D387C0D" w14:textId="3E7FFCC6" w:rsidR="00C77849" w:rsidRPr="0038518C" w:rsidRDefault="00ED3865" w:rsidP="001317E4">
      <w:pPr>
        <w:spacing w:line="276" w:lineRule="auto"/>
        <w:jc w:val="both"/>
        <w:rPr>
          <w:rFonts w:asciiTheme="minorHAnsi" w:hAnsiTheme="minorHAnsi" w:cs="Arial"/>
          <w:sz w:val="22"/>
          <w:szCs w:val="22"/>
        </w:rPr>
      </w:pPr>
      <w:r w:rsidRPr="0038518C">
        <w:rPr>
          <w:rFonts w:asciiTheme="minorHAnsi" w:hAnsiTheme="minorHAnsi" w:cs="Arial"/>
          <w:sz w:val="22"/>
          <w:szCs w:val="22"/>
        </w:rPr>
        <w:t>O</w:t>
      </w:r>
      <w:r w:rsidR="00354A5A" w:rsidRPr="0038518C">
        <w:rPr>
          <w:rFonts w:asciiTheme="minorHAnsi" w:hAnsiTheme="minorHAnsi" w:cs="Arial"/>
          <w:sz w:val="22"/>
          <w:szCs w:val="22"/>
        </w:rPr>
        <w:t>rta gelir tuzağı sorun</w:t>
      </w:r>
      <w:r w:rsidRPr="0038518C">
        <w:rPr>
          <w:rFonts w:asciiTheme="minorHAnsi" w:hAnsiTheme="minorHAnsi" w:cs="Arial"/>
          <w:sz w:val="22"/>
          <w:szCs w:val="22"/>
        </w:rPr>
        <w:t>salı bağlamında</w:t>
      </w:r>
      <w:r w:rsidR="00354A5A" w:rsidRPr="0038518C">
        <w:rPr>
          <w:rFonts w:asciiTheme="minorHAnsi" w:hAnsiTheme="minorHAnsi" w:cs="Arial"/>
          <w:sz w:val="22"/>
          <w:szCs w:val="22"/>
        </w:rPr>
        <w:t xml:space="preserve"> kişi başı GSYH’daki değişimi </w:t>
      </w:r>
      <w:r w:rsidR="00AD2833" w:rsidRPr="0038518C">
        <w:rPr>
          <w:rFonts w:asciiTheme="minorHAnsi" w:hAnsiTheme="minorHAnsi" w:cs="Arial"/>
          <w:sz w:val="22"/>
          <w:szCs w:val="22"/>
        </w:rPr>
        <w:t xml:space="preserve">emek verimliliği, istihdam oranı ve çalışabilir nüfusun oranı </w:t>
      </w:r>
      <w:r w:rsidR="00354A5A" w:rsidRPr="0038518C">
        <w:rPr>
          <w:rFonts w:asciiTheme="minorHAnsi" w:hAnsiTheme="minorHAnsi" w:cs="Arial"/>
          <w:sz w:val="22"/>
          <w:szCs w:val="22"/>
        </w:rPr>
        <w:t>bileşenlerine ay</w:t>
      </w:r>
      <w:r w:rsidRPr="0038518C">
        <w:rPr>
          <w:rFonts w:asciiTheme="minorHAnsi" w:hAnsiTheme="minorHAnsi" w:cs="Arial"/>
          <w:sz w:val="22"/>
          <w:szCs w:val="22"/>
        </w:rPr>
        <w:t>rıştırarak</w:t>
      </w:r>
      <w:r w:rsidR="00354A5A" w:rsidRPr="0038518C">
        <w:rPr>
          <w:rFonts w:asciiTheme="minorHAnsi" w:hAnsiTheme="minorHAnsi" w:cs="Arial"/>
          <w:sz w:val="22"/>
          <w:szCs w:val="22"/>
        </w:rPr>
        <w:t xml:space="preserve"> </w:t>
      </w:r>
      <w:r w:rsidRPr="0038518C">
        <w:rPr>
          <w:rFonts w:asciiTheme="minorHAnsi" w:hAnsiTheme="minorHAnsi" w:cs="Arial"/>
          <w:sz w:val="22"/>
          <w:szCs w:val="22"/>
        </w:rPr>
        <w:t xml:space="preserve">ekonomik büyümenin düzeyinin ve niteliğinin 2005(4)-2016(2) döneminde nasıl farklılaştığını </w:t>
      </w:r>
      <w:r w:rsidR="00E26636" w:rsidRPr="0038518C">
        <w:rPr>
          <w:rFonts w:asciiTheme="minorHAnsi" w:hAnsiTheme="minorHAnsi" w:cs="Arial"/>
          <w:sz w:val="22"/>
          <w:szCs w:val="22"/>
        </w:rPr>
        <w:t>belirli aralıklarla yayınladığımız araştırma notlarıyla takip ettik.</w:t>
      </w:r>
      <w:r w:rsidR="00AD2833" w:rsidRPr="0038518C">
        <w:rPr>
          <w:rFonts w:asciiTheme="minorHAnsi" w:hAnsiTheme="minorHAnsi" w:cs="Arial"/>
          <w:sz w:val="22"/>
          <w:szCs w:val="22"/>
        </w:rPr>
        <w:t xml:space="preserve"> Konuyla ilgili </w:t>
      </w:r>
      <w:r w:rsidR="00E26636" w:rsidRPr="0038518C">
        <w:rPr>
          <w:rFonts w:asciiTheme="minorHAnsi" w:hAnsiTheme="minorHAnsi" w:cs="Arial"/>
          <w:sz w:val="22"/>
          <w:szCs w:val="22"/>
        </w:rPr>
        <w:t>son notumuzda</w:t>
      </w:r>
      <w:r w:rsidR="006316FB" w:rsidRPr="0038518C">
        <w:rPr>
          <w:rStyle w:val="FootnoteReference"/>
          <w:rFonts w:asciiTheme="minorHAnsi" w:hAnsiTheme="minorHAnsi" w:cs="Arial"/>
          <w:sz w:val="22"/>
          <w:szCs w:val="22"/>
        </w:rPr>
        <w:footnoteReference w:id="4"/>
      </w:r>
      <w:r w:rsidR="00AD2833" w:rsidRPr="0038518C">
        <w:rPr>
          <w:rFonts w:asciiTheme="minorHAnsi" w:hAnsiTheme="minorHAnsi" w:cs="Arial"/>
          <w:sz w:val="22"/>
          <w:szCs w:val="22"/>
        </w:rPr>
        <w:t xml:space="preserve"> </w:t>
      </w:r>
      <w:r w:rsidR="00C77849" w:rsidRPr="0038518C">
        <w:rPr>
          <w:rFonts w:asciiTheme="minorHAnsi" w:hAnsiTheme="minorHAnsi" w:cs="Arial"/>
          <w:sz w:val="22"/>
          <w:szCs w:val="22"/>
        </w:rPr>
        <w:t xml:space="preserve">son </w:t>
      </w:r>
      <w:r w:rsidR="00354A5A" w:rsidRPr="0038518C">
        <w:rPr>
          <w:rFonts w:asciiTheme="minorHAnsi" w:hAnsiTheme="minorHAnsi" w:cs="Arial"/>
          <w:sz w:val="22"/>
          <w:szCs w:val="22"/>
        </w:rPr>
        <w:t>dört</w:t>
      </w:r>
      <w:r w:rsidR="00AD2833" w:rsidRPr="0038518C">
        <w:rPr>
          <w:rFonts w:asciiTheme="minorHAnsi" w:hAnsiTheme="minorHAnsi" w:cs="Arial"/>
          <w:sz w:val="22"/>
          <w:szCs w:val="22"/>
        </w:rPr>
        <w:t xml:space="preserve"> buçuk</w:t>
      </w:r>
      <w:r w:rsidR="00354A5A" w:rsidRPr="0038518C">
        <w:rPr>
          <w:rFonts w:asciiTheme="minorHAnsi" w:hAnsiTheme="minorHAnsi" w:cs="Arial"/>
          <w:sz w:val="22"/>
          <w:szCs w:val="22"/>
        </w:rPr>
        <w:t xml:space="preserve"> yılda Türkiye’nin hem düşük tempoda büyüdüğünü hem de büyümeyi destekleyen emek verimliliği artışının kişi başı GSYH’a çok sınırlı bir katkı yaptığını vurgulamıştık.</w:t>
      </w:r>
      <w:r w:rsidR="00C77849" w:rsidRPr="0038518C">
        <w:rPr>
          <w:rFonts w:asciiTheme="minorHAnsi" w:hAnsiTheme="minorHAnsi" w:cs="Arial"/>
          <w:sz w:val="22"/>
          <w:szCs w:val="22"/>
        </w:rPr>
        <w:t xml:space="preserve"> </w:t>
      </w:r>
      <w:r w:rsidR="00AD2833" w:rsidRPr="0038518C">
        <w:rPr>
          <w:rFonts w:asciiTheme="minorHAnsi" w:hAnsiTheme="minorHAnsi" w:cs="Arial"/>
          <w:sz w:val="22"/>
          <w:szCs w:val="22"/>
        </w:rPr>
        <w:t xml:space="preserve">Düşük büyümenin özel yatırımlarda gözlemlenen </w:t>
      </w:r>
      <w:r w:rsidR="00C77849" w:rsidRPr="0038518C">
        <w:rPr>
          <w:rFonts w:asciiTheme="minorHAnsi" w:hAnsiTheme="minorHAnsi" w:cs="Arial"/>
          <w:sz w:val="22"/>
          <w:szCs w:val="22"/>
        </w:rPr>
        <w:t>durağanlığın yanı sıra emek verimliliğinde gözlemlenen durağanlıktan da önemli ölçüde kaynaklandığına şüphe yok.</w:t>
      </w:r>
      <w:r w:rsidR="00AD2833" w:rsidRPr="0038518C">
        <w:rPr>
          <w:rFonts w:asciiTheme="minorHAnsi" w:hAnsiTheme="minorHAnsi" w:cs="Arial"/>
          <w:sz w:val="22"/>
          <w:szCs w:val="22"/>
        </w:rPr>
        <w:t xml:space="preserve"> </w:t>
      </w:r>
      <w:r w:rsidR="00D33367" w:rsidRPr="0038518C">
        <w:rPr>
          <w:rFonts w:asciiTheme="minorHAnsi" w:hAnsiTheme="minorHAnsi" w:cs="Arial"/>
          <w:sz w:val="22"/>
          <w:szCs w:val="22"/>
        </w:rPr>
        <w:t xml:space="preserve"> </w:t>
      </w:r>
    </w:p>
    <w:p w14:paraId="47B91B23" w14:textId="331AF484" w:rsidR="003D306A" w:rsidRPr="0038518C" w:rsidRDefault="00C77849" w:rsidP="001317E4">
      <w:pPr>
        <w:spacing w:line="276" w:lineRule="auto"/>
        <w:jc w:val="both"/>
        <w:rPr>
          <w:rFonts w:asciiTheme="minorHAnsi" w:hAnsiTheme="minorHAnsi" w:cs="Arial"/>
          <w:sz w:val="22"/>
          <w:szCs w:val="22"/>
        </w:rPr>
      </w:pPr>
      <w:r w:rsidRPr="0038518C">
        <w:rPr>
          <w:rFonts w:asciiTheme="minorHAnsi" w:hAnsiTheme="minorHAnsi" w:cs="Arial"/>
          <w:sz w:val="22"/>
          <w:szCs w:val="22"/>
        </w:rPr>
        <w:t xml:space="preserve">Bu araştırma notunda </w:t>
      </w:r>
      <w:r w:rsidR="00753ED7" w:rsidRPr="0038518C">
        <w:rPr>
          <w:rFonts w:asciiTheme="minorHAnsi" w:hAnsiTheme="minorHAnsi" w:cs="Arial"/>
          <w:sz w:val="22"/>
          <w:szCs w:val="22"/>
        </w:rPr>
        <w:t>emek verimli</w:t>
      </w:r>
      <w:r w:rsidR="008E5F40" w:rsidRPr="0038518C">
        <w:rPr>
          <w:rFonts w:asciiTheme="minorHAnsi" w:hAnsiTheme="minorHAnsi" w:cs="Arial"/>
          <w:sz w:val="22"/>
          <w:szCs w:val="22"/>
        </w:rPr>
        <w:t>li</w:t>
      </w:r>
      <w:r w:rsidR="00753ED7" w:rsidRPr="0038518C">
        <w:rPr>
          <w:rFonts w:asciiTheme="minorHAnsi" w:hAnsiTheme="minorHAnsi" w:cs="Arial"/>
          <w:sz w:val="22"/>
          <w:szCs w:val="22"/>
        </w:rPr>
        <w:t xml:space="preserve">ğindeki büyük değişimin dört </w:t>
      </w:r>
      <w:r w:rsidR="00BE3BD0" w:rsidRPr="0038518C">
        <w:rPr>
          <w:rFonts w:asciiTheme="minorHAnsi" w:hAnsiTheme="minorHAnsi" w:cs="Arial"/>
          <w:sz w:val="22"/>
          <w:szCs w:val="22"/>
        </w:rPr>
        <w:t>sektörel kaynakları</w:t>
      </w:r>
      <w:r w:rsidR="00E26636" w:rsidRPr="0038518C">
        <w:rPr>
          <w:rFonts w:asciiTheme="minorHAnsi" w:hAnsiTheme="minorHAnsi" w:cs="Arial"/>
          <w:sz w:val="22"/>
          <w:szCs w:val="22"/>
        </w:rPr>
        <w:t xml:space="preserve">na </w:t>
      </w:r>
      <w:r w:rsidR="00753ED7" w:rsidRPr="0038518C">
        <w:rPr>
          <w:rFonts w:asciiTheme="minorHAnsi" w:hAnsiTheme="minorHAnsi" w:cs="Arial"/>
          <w:sz w:val="22"/>
          <w:szCs w:val="22"/>
        </w:rPr>
        <w:t>(tarım, sanayi, hizmetler ve</w:t>
      </w:r>
      <w:r w:rsidR="00E26636" w:rsidRPr="0038518C">
        <w:rPr>
          <w:rFonts w:asciiTheme="minorHAnsi" w:hAnsiTheme="minorHAnsi" w:cs="Arial"/>
          <w:sz w:val="22"/>
          <w:szCs w:val="22"/>
        </w:rPr>
        <w:t xml:space="preserve"> inşaat)</w:t>
      </w:r>
      <w:r w:rsidR="00753ED7" w:rsidRPr="0038518C">
        <w:rPr>
          <w:rFonts w:asciiTheme="minorHAnsi" w:hAnsiTheme="minorHAnsi" w:cs="Arial"/>
          <w:sz w:val="22"/>
          <w:szCs w:val="22"/>
        </w:rPr>
        <w:t xml:space="preserve"> odaklanıyoruz. İncelenen dönemde sektörel emek verimlil</w:t>
      </w:r>
      <w:r w:rsidR="007A4405">
        <w:rPr>
          <w:rFonts w:asciiTheme="minorHAnsi" w:hAnsiTheme="minorHAnsi" w:cs="Arial"/>
          <w:sz w:val="22"/>
          <w:szCs w:val="22"/>
        </w:rPr>
        <w:t>i</w:t>
      </w:r>
      <w:r w:rsidR="00753ED7" w:rsidRPr="0038518C">
        <w:rPr>
          <w:rFonts w:asciiTheme="minorHAnsi" w:hAnsiTheme="minorHAnsi" w:cs="Arial"/>
          <w:sz w:val="22"/>
          <w:szCs w:val="22"/>
        </w:rPr>
        <w:t xml:space="preserve">ği (sektörün reel katma değeri/çalışan sayısı) çeyrekler itibariyle dört çeyreklik hareketli ortalamalar şeklinde izlendiğinde başlıca bulgular </w:t>
      </w:r>
      <w:r w:rsidR="00D33367" w:rsidRPr="0038518C">
        <w:rPr>
          <w:rFonts w:asciiTheme="minorHAnsi" w:hAnsiTheme="minorHAnsi" w:cs="Arial"/>
          <w:sz w:val="22"/>
          <w:szCs w:val="22"/>
        </w:rPr>
        <w:t>şu şekilde özetlenebilir:</w:t>
      </w:r>
    </w:p>
    <w:p w14:paraId="2352E42F" w14:textId="351178AF" w:rsidR="00D33367" w:rsidRPr="0038518C" w:rsidRDefault="00A57768" w:rsidP="001317E4">
      <w:pPr>
        <w:pStyle w:val="ListParagraph"/>
        <w:numPr>
          <w:ilvl w:val="0"/>
          <w:numId w:val="8"/>
        </w:numPr>
        <w:spacing w:line="276" w:lineRule="auto"/>
        <w:jc w:val="both"/>
        <w:rPr>
          <w:rFonts w:asciiTheme="minorHAnsi" w:hAnsiTheme="minorHAnsi" w:cs="Arial"/>
          <w:b/>
          <w:sz w:val="22"/>
          <w:szCs w:val="22"/>
        </w:rPr>
      </w:pPr>
      <w:r w:rsidRPr="0038518C">
        <w:rPr>
          <w:rFonts w:asciiTheme="minorHAnsi" w:hAnsiTheme="minorHAnsi" w:cs="Arial"/>
          <w:sz w:val="22"/>
          <w:szCs w:val="22"/>
        </w:rPr>
        <w:t>Yüksek büyüme-Yüksek verimlilik artışı şeklinde tanımladığımız 200</w:t>
      </w:r>
      <w:r w:rsidR="00BE3BD0" w:rsidRPr="0038518C">
        <w:rPr>
          <w:rFonts w:asciiTheme="minorHAnsi" w:hAnsiTheme="minorHAnsi" w:cs="Arial"/>
          <w:sz w:val="22"/>
          <w:szCs w:val="22"/>
        </w:rPr>
        <w:t>5(1)-2008(1) döneminde tüm sektö</w:t>
      </w:r>
      <w:r w:rsidRPr="0038518C">
        <w:rPr>
          <w:rFonts w:asciiTheme="minorHAnsi" w:hAnsiTheme="minorHAnsi" w:cs="Arial"/>
          <w:sz w:val="22"/>
          <w:szCs w:val="22"/>
        </w:rPr>
        <w:t xml:space="preserve">rlerde yüksek emek verimlilik artışları söz konusudur. En yüksek artış sanayi sektöründe gerçekleşmiştir. </w:t>
      </w:r>
    </w:p>
    <w:p w14:paraId="7C1A2AD8" w14:textId="77777777" w:rsidR="00DD05AD" w:rsidRPr="0038518C" w:rsidRDefault="00DD05AD" w:rsidP="001317E4">
      <w:pPr>
        <w:pStyle w:val="ListParagraph"/>
        <w:numPr>
          <w:ilvl w:val="0"/>
          <w:numId w:val="8"/>
        </w:numPr>
        <w:spacing w:line="276" w:lineRule="auto"/>
        <w:jc w:val="both"/>
        <w:rPr>
          <w:rFonts w:asciiTheme="minorHAnsi" w:hAnsiTheme="minorHAnsi" w:cs="Arial"/>
          <w:sz w:val="22"/>
          <w:szCs w:val="22"/>
        </w:rPr>
      </w:pPr>
      <w:r w:rsidRPr="0038518C">
        <w:rPr>
          <w:rFonts w:asciiTheme="minorHAnsi" w:hAnsiTheme="minorHAnsi" w:cs="Arial"/>
          <w:sz w:val="22"/>
          <w:szCs w:val="22"/>
        </w:rPr>
        <w:t xml:space="preserve">Krizden güçlü çıkış dönemi (2009(2)-2011(2) büyümeye yüksek istihdam artışının önemli katkı yaptığı, aynı zamanda emek verimliğinin de artmaya devam ettiği bir dönem olmuştur. Ancak verimlilik artışı sanayi ve hizmetler sektörüyle sınırlı kalmış, özellikle inşaat sektöründe verimlilik hızla azalmıştır. </w:t>
      </w:r>
    </w:p>
    <w:p w14:paraId="6D719449" w14:textId="75D751BD" w:rsidR="00446C25" w:rsidRPr="0038518C" w:rsidRDefault="007A1252" w:rsidP="001317E4">
      <w:pPr>
        <w:pStyle w:val="ListParagraph"/>
        <w:numPr>
          <w:ilvl w:val="0"/>
          <w:numId w:val="8"/>
        </w:numPr>
        <w:spacing w:line="276" w:lineRule="auto"/>
        <w:jc w:val="both"/>
        <w:rPr>
          <w:rFonts w:asciiTheme="minorHAnsi" w:hAnsiTheme="minorHAnsi" w:cs="Arial"/>
          <w:sz w:val="22"/>
          <w:szCs w:val="22"/>
        </w:rPr>
      </w:pPr>
      <w:r w:rsidRPr="0038518C">
        <w:rPr>
          <w:rFonts w:asciiTheme="minorHAnsi" w:hAnsiTheme="minorHAnsi" w:cs="Arial"/>
          <w:sz w:val="22"/>
          <w:szCs w:val="22"/>
        </w:rPr>
        <w:t>Bozulan makroekonomik d</w:t>
      </w:r>
      <w:r w:rsidR="003210EA" w:rsidRPr="0038518C">
        <w:rPr>
          <w:rFonts w:asciiTheme="minorHAnsi" w:hAnsiTheme="minorHAnsi" w:cs="Arial"/>
          <w:sz w:val="22"/>
          <w:szCs w:val="22"/>
        </w:rPr>
        <w:t>engelerin bastırmasıyla tasarlan</w:t>
      </w:r>
      <w:r w:rsidRPr="0038518C">
        <w:rPr>
          <w:rFonts w:asciiTheme="minorHAnsi" w:hAnsiTheme="minorHAnsi" w:cs="Arial"/>
          <w:sz w:val="22"/>
          <w:szCs w:val="22"/>
        </w:rPr>
        <w:t>an “dengeli büy</w:t>
      </w:r>
      <w:r w:rsidR="006316FB" w:rsidRPr="0038518C">
        <w:rPr>
          <w:rFonts w:asciiTheme="minorHAnsi" w:hAnsiTheme="minorHAnsi" w:cs="Arial"/>
          <w:sz w:val="22"/>
          <w:szCs w:val="22"/>
        </w:rPr>
        <w:t>ü</w:t>
      </w:r>
      <w:r w:rsidRPr="0038518C">
        <w:rPr>
          <w:rFonts w:asciiTheme="minorHAnsi" w:hAnsiTheme="minorHAnsi" w:cs="Arial"/>
          <w:sz w:val="22"/>
          <w:szCs w:val="22"/>
        </w:rPr>
        <w:t xml:space="preserve">meye” geçiş (2011(3)-2013(2) döneminde GSYH artışı planlanandan (yüzde 4-5) daha düşük </w:t>
      </w:r>
      <w:r w:rsidR="005C669E" w:rsidRPr="0038518C">
        <w:rPr>
          <w:rFonts w:asciiTheme="minorHAnsi" w:hAnsiTheme="minorHAnsi" w:cs="Arial"/>
          <w:sz w:val="22"/>
          <w:szCs w:val="22"/>
        </w:rPr>
        <w:t>düzey</w:t>
      </w:r>
      <w:r w:rsidRPr="0038518C">
        <w:rPr>
          <w:rFonts w:asciiTheme="minorHAnsi" w:hAnsiTheme="minorHAnsi" w:cs="Arial"/>
          <w:sz w:val="22"/>
          <w:szCs w:val="22"/>
        </w:rPr>
        <w:t>de kalırken emek verimliliğinin</w:t>
      </w:r>
      <w:r w:rsidR="00667BAB" w:rsidRPr="0038518C">
        <w:rPr>
          <w:rFonts w:asciiTheme="minorHAnsi" w:hAnsiTheme="minorHAnsi" w:cs="Arial"/>
          <w:sz w:val="22"/>
          <w:szCs w:val="22"/>
        </w:rPr>
        <w:t xml:space="preserve"> kişi başı gelir artışına katkısında ilk kez azalma ortaya çıkmıştır. Bu ol</w:t>
      </w:r>
      <w:r w:rsidR="003210EA" w:rsidRPr="0038518C">
        <w:rPr>
          <w:rFonts w:asciiTheme="minorHAnsi" w:hAnsiTheme="minorHAnsi" w:cs="Arial"/>
          <w:sz w:val="22"/>
          <w:szCs w:val="22"/>
        </w:rPr>
        <w:t>u</w:t>
      </w:r>
      <w:r w:rsidR="00667BAB" w:rsidRPr="0038518C">
        <w:rPr>
          <w:rFonts w:asciiTheme="minorHAnsi" w:hAnsiTheme="minorHAnsi" w:cs="Arial"/>
          <w:sz w:val="22"/>
          <w:szCs w:val="22"/>
        </w:rPr>
        <w:t xml:space="preserve">msuz gelişme büyük ölçüde inşaat ve hizmet sektörlerindeki verimlilik düşüşlerinden kaynaklanırken, sanayi sektöründe emek verimlilik artışının </w:t>
      </w:r>
      <w:r w:rsidR="005C669E" w:rsidRPr="0038518C">
        <w:rPr>
          <w:rFonts w:asciiTheme="minorHAnsi" w:hAnsiTheme="minorHAnsi" w:cs="Arial"/>
          <w:sz w:val="22"/>
          <w:szCs w:val="22"/>
        </w:rPr>
        <w:t>çok sınırlı kalması</w:t>
      </w:r>
      <w:r w:rsidR="00667BAB" w:rsidRPr="0038518C">
        <w:rPr>
          <w:rFonts w:asciiTheme="minorHAnsi" w:hAnsiTheme="minorHAnsi" w:cs="Arial"/>
          <w:sz w:val="22"/>
          <w:szCs w:val="22"/>
        </w:rPr>
        <w:t xml:space="preserve"> dikkat çekicidir. </w:t>
      </w:r>
    </w:p>
    <w:p w14:paraId="6A188830" w14:textId="45C319B6" w:rsidR="006316FB" w:rsidRPr="0038518C" w:rsidRDefault="00E514CF" w:rsidP="001317E4">
      <w:pPr>
        <w:pStyle w:val="ListParagraph"/>
        <w:numPr>
          <w:ilvl w:val="0"/>
          <w:numId w:val="8"/>
        </w:numPr>
        <w:spacing w:line="276" w:lineRule="auto"/>
        <w:jc w:val="both"/>
        <w:rPr>
          <w:rFonts w:asciiTheme="minorHAnsi" w:hAnsiTheme="minorHAnsi" w:cs="Arial"/>
          <w:sz w:val="22"/>
          <w:szCs w:val="22"/>
        </w:rPr>
      </w:pPr>
      <w:r w:rsidRPr="0038518C">
        <w:rPr>
          <w:rFonts w:asciiTheme="minorHAnsi" w:hAnsiTheme="minorHAnsi" w:cs="Arial"/>
          <w:sz w:val="22"/>
          <w:szCs w:val="22"/>
        </w:rPr>
        <w:t>Son dönemde (2013(3)-2016(2)) toplam emek verimli</w:t>
      </w:r>
      <w:r w:rsidR="00933C21">
        <w:rPr>
          <w:rFonts w:asciiTheme="minorHAnsi" w:hAnsiTheme="minorHAnsi" w:cs="Arial"/>
          <w:sz w:val="22"/>
          <w:szCs w:val="22"/>
        </w:rPr>
        <w:t>li</w:t>
      </w:r>
      <w:r w:rsidRPr="0038518C">
        <w:rPr>
          <w:rFonts w:asciiTheme="minorHAnsi" w:hAnsiTheme="minorHAnsi" w:cs="Arial"/>
          <w:sz w:val="22"/>
          <w:szCs w:val="22"/>
        </w:rPr>
        <w:t xml:space="preserve">ğinde çok sınırlı da olsa bir artış gerçekleşmiştir. Ancak bu artış çok büyük ölçüde sanayide </w:t>
      </w:r>
      <w:r w:rsidR="00933C21">
        <w:rPr>
          <w:rFonts w:asciiTheme="minorHAnsi" w:hAnsiTheme="minorHAnsi" w:cs="Arial"/>
          <w:sz w:val="22"/>
          <w:szCs w:val="22"/>
        </w:rPr>
        <w:t>gözlemlenen yüksek emek verimlili</w:t>
      </w:r>
      <w:r w:rsidRPr="0038518C">
        <w:rPr>
          <w:rFonts w:asciiTheme="minorHAnsi" w:hAnsiTheme="minorHAnsi" w:cs="Arial"/>
          <w:sz w:val="22"/>
          <w:szCs w:val="22"/>
        </w:rPr>
        <w:t>ğ</w:t>
      </w:r>
      <w:bookmarkStart w:id="0" w:name="_GoBack"/>
      <w:bookmarkEnd w:id="0"/>
      <w:r w:rsidRPr="0038518C">
        <w:rPr>
          <w:rFonts w:asciiTheme="minorHAnsi" w:hAnsiTheme="minorHAnsi" w:cs="Arial"/>
          <w:sz w:val="22"/>
          <w:szCs w:val="22"/>
        </w:rPr>
        <w:t>i artışından kaynaklanmış, tarım verim</w:t>
      </w:r>
      <w:r w:rsidR="00933C21">
        <w:rPr>
          <w:rFonts w:asciiTheme="minorHAnsi" w:hAnsiTheme="minorHAnsi" w:cs="Arial"/>
          <w:sz w:val="22"/>
          <w:szCs w:val="22"/>
        </w:rPr>
        <w:t>li</w:t>
      </w:r>
      <w:r w:rsidRPr="0038518C">
        <w:rPr>
          <w:rFonts w:asciiTheme="minorHAnsi" w:hAnsiTheme="minorHAnsi" w:cs="Arial"/>
          <w:sz w:val="22"/>
          <w:szCs w:val="22"/>
        </w:rPr>
        <w:t xml:space="preserve">liğinde gözlemlenen sınırlı verimlilik artışı da </w:t>
      </w:r>
      <w:r w:rsidR="007E339D" w:rsidRPr="0038518C">
        <w:rPr>
          <w:rFonts w:asciiTheme="minorHAnsi" w:hAnsiTheme="minorHAnsi" w:cs="Arial"/>
          <w:sz w:val="22"/>
          <w:szCs w:val="22"/>
        </w:rPr>
        <w:t xml:space="preserve">toplam verimliliğe </w:t>
      </w:r>
      <w:r w:rsidRPr="0038518C">
        <w:rPr>
          <w:rFonts w:asciiTheme="minorHAnsi" w:hAnsiTheme="minorHAnsi" w:cs="Arial"/>
          <w:sz w:val="22"/>
          <w:szCs w:val="22"/>
        </w:rPr>
        <w:t xml:space="preserve">az da olsa </w:t>
      </w:r>
      <w:r w:rsidR="007E339D" w:rsidRPr="0038518C">
        <w:rPr>
          <w:rFonts w:asciiTheme="minorHAnsi" w:hAnsiTheme="minorHAnsi" w:cs="Arial"/>
          <w:sz w:val="22"/>
          <w:szCs w:val="22"/>
        </w:rPr>
        <w:t>katkı yapmıştır.</w:t>
      </w:r>
      <w:r w:rsidRPr="0038518C">
        <w:rPr>
          <w:rFonts w:asciiTheme="minorHAnsi" w:hAnsiTheme="minorHAnsi" w:cs="Arial"/>
          <w:sz w:val="22"/>
          <w:szCs w:val="22"/>
        </w:rPr>
        <w:t xml:space="preserve"> </w:t>
      </w:r>
      <w:r w:rsidR="007E339D" w:rsidRPr="0038518C">
        <w:rPr>
          <w:rFonts w:asciiTheme="minorHAnsi" w:hAnsiTheme="minorHAnsi" w:cs="Arial"/>
          <w:sz w:val="22"/>
          <w:szCs w:val="22"/>
        </w:rPr>
        <w:t>Buna karşılık hiz</w:t>
      </w:r>
      <w:r w:rsidR="005C6833" w:rsidRPr="0038518C">
        <w:rPr>
          <w:rFonts w:asciiTheme="minorHAnsi" w:hAnsiTheme="minorHAnsi" w:cs="Arial"/>
          <w:sz w:val="22"/>
          <w:szCs w:val="22"/>
        </w:rPr>
        <w:t>metlerde</w:t>
      </w:r>
      <w:r w:rsidR="007E339D" w:rsidRPr="0038518C">
        <w:rPr>
          <w:rFonts w:asciiTheme="minorHAnsi" w:hAnsiTheme="minorHAnsi" w:cs="Arial"/>
          <w:sz w:val="22"/>
          <w:szCs w:val="22"/>
        </w:rPr>
        <w:t xml:space="preserve"> ve inşaat emek verimli</w:t>
      </w:r>
      <w:r w:rsidR="006E11FB" w:rsidRPr="0038518C">
        <w:rPr>
          <w:rFonts w:asciiTheme="minorHAnsi" w:hAnsiTheme="minorHAnsi" w:cs="Arial"/>
          <w:sz w:val="22"/>
          <w:szCs w:val="22"/>
        </w:rPr>
        <w:t>li</w:t>
      </w:r>
      <w:r w:rsidR="007E339D" w:rsidRPr="0038518C">
        <w:rPr>
          <w:rFonts w:asciiTheme="minorHAnsi" w:hAnsiTheme="minorHAnsi" w:cs="Arial"/>
          <w:sz w:val="22"/>
          <w:szCs w:val="22"/>
        </w:rPr>
        <w:t>ğinde gerileme devam etmiştir.</w:t>
      </w:r>
    </w:p>
    <w:p w14:paraId="2A90ED23" w14:textId="77777777" w:rsidR="001317E4" w:rsidRDefault="001317E4" w:rsidP="001317E4">
      <w:pPr>
        <w:spacing w:line="276" w:lineRule="auto"/>
        <w:jc w:val="both"/>
        <w:rPr>
          <w:rFonts w:asciiTheme="minorHAnsi" w:hAnsiTheme="minorHAnsi" w:cs="Arial"/>
          <w:b/>
          <w:sz w:val="22"/>
          <w:szCs w:val="22"/>
        </w:rPr>
      </w:pPr>
    </w:p>
    <w:p w14:paraId="4F1109E7" w14:textId="77777777" w:rsidR="001317E4" w:rsidRDefault="001317E4" w:rsidP="001317E4">
      <w:pPr>
        <w:spacing w:line="276" w:lineRule="auto"/>
        <w:jc w:val="both"/>
        <w:rPr>
          <w:rFonts w:asciiTheme="minorHAnsi" w:hAnsiTheme="minorHAnsi" w:cs="Arial"/>
          <w:b/>
          <w:sz w:val="22"/>
          <w:szCs w:val="22"/>
        </w:rPr>
      </w:pPr>
    </w:p>
    <w:p w14:paraId="5BB5B1D1" w14:textId="77777777" w:rsidR="001317E4" w:rsidRDefault="001317E4" w:rsidP="001317E4">
      <w:pPr>
        <w:spacing w:line="276" w:lineRule="auto"/>
        <w:jc w:val="both"/>
        <w:rPr>
          <w:rFonts w:asciiTheme="minorHAnsi" w:hAnsiTheme="minorHAnsi" w:cs="Arial"/>
          <w:b/>
          <w:sz w:val="22"/>
          <w:szCs w:val="22"/>
        </w:rPr>
      </w:pPr>
    </w:p>
    <w:p w14:paraId="3543B60C" w14:textId="77777777" w:rsidR="00AE5560" w:rsidRDefault="00AE5560" w:rsidP="001317E4">
      <w:pPr>
        <w:spacing w:line="276" w:lineRule="auto"/>
        <w:jc w:val="both"/>
        <w:rPr>
          <w:rFonts w:asciiTheme="minorHAnsi" w:hAnsiTheme="minorHAnsi" w:cs="Arial"/>
          <w:b/>
          <w:sz w:val="22"/>
          <w:szCs w:val="22"/>
        </w:rPr>
      </w:pPr>
    </w:p>
    <w:p w14:paraId="79AB84B4" w14:textId="045B89EB" w:rsidR="00252AFE" w:rsidRPr="0038518C" w:rsidRDefault="00D85A6E" w:rsidP="001317E4">
      <w:pPr>
        <w:spacing w:line="276" w:lineRule="auto"/>
        <w:jc w:val="both"/>
        <w:rPr>
          <w:rFonts w:asciiTheme="minorHAnsi" w:hAnsiTheme="minorHAnsi" w:cs="Arial"/>
          <w:b/>
          <w:sz w:val="22"/>
          <w:szCs w:val="22"/>
        </w:rPr>
      </w:pPr>
      <w:r w:rsidRPr="0038518C">
        <w:rPr>
          <w:rFonts w:asciiTheme="minorHAnsi" w:hAnsiTheme="minorHAnsi" w:cs="Arial"/>
          <w:b/>
          <w:sz w:val="22"/>
          <w:szCs w:val="22"/>
        </w:rPr>
        <w:lastRenderedPageBreak/>
        <w:t>Sektörel yaklaşım</w:t>
      </w:r>
    </w:p>
    <w:p w14:paraId="2BBCE8B8" w14:textId="4C2C633F" w:rsidR="00131F8A" w:rsidRPr="0038518C" w:rsidRDefault="00C36B17" w:rsidP="001317E4">
      <w:pPr>
        <w:spacing w:line="276" w:lineRule="auto"/>
        <w:jc w:val="both"/>
        <w:rPr>
          <w:rFonts w:asciiTheme="minorHAnsi" w:hAnsiTheme="minorHAnsi" w:cs="Arial"/>
          <w:sz w:val="22"/>
          <w:szCs w:val="22"/>
        </w:rPr>
      </w:pPr>
      <w:r w:rsidRPr="0038518C">
        <w:rPr>
          <w:rFonts w:asciiTheme="minorHAnsi" w:hAnsiTheme="minorHAnsi" w:cs="Arial"/>
          <w:sz w:val="22"/>
          <w:szCs w:val="22"/>
        </w:rPr>
        <w:t>Son dönemde “Orta Gelir Tuzağı”</w:t>
      </w:r>
      <w:r w:rsidR="007D5DBC" w:rsidRPr="0038518C">
        <w:rPr>
          <w:rFonts w:asciiTheme="minorHAnsi" w:hAnsiTheme="minorHAnsi" w:cs="Arial"/>
          <w:sz w:val="22"/>
          <w:szCs w:val="22"/>
        </w:rPr>
        <w:t>, Türkiye’de</w:t>
      </w:r>
      <w:r w:rsidRPr="0038518C">
        <w:rPr>
          <w:rFonts w:asciiTheme="minorHAnsi" w:hAnsiTheme="minorHAnsi" w:cs="Arial"/>
          <w:sz w:val="22"/>
          <w:szCs w:val="22"/>
        </w:rPr>
        <w:t xml:space="preserve"> en çok tartışılan</w:t>
      </w:r>
      <w:r w:rsidR="007D5DBC" w:rsidRPr="0038518C">
        <w:rPr>
          <w:rFonts w:asciiTheme="minorHAnsi" w:hAnsiTheme="minorHAnsi" w:cs="Arial"/>
          <w:sz w:val="22"/>
          <w:szCs w:val="22"/>
        </w:rPr>
        <w:t xml:space="preserve"> iktisadi</w:t>
      </w:r>
      <w:r w:rsidRPr="0038518C">
        <w:rPr>
          <w:rFonts w:asciiTheme="minorHAnsi" w:hAnsiTheme="minorHAnsi" w:cs="Arial"/>
          <w:sz w:val="22"/>
          <w:szCs w:val="22"/>
        </w:rPr>
        <w:t xml:space="preserve"> konuların arasında yer aldı. 2010 yılından itibaren cari Dolar cinsinden 10.000 Dolar civarında takılı kalan kişi başına gelir bu tartı</w:t>
      </w:r>
      <w:r w:rsidR="007D5DBC" w:rsidRPr="0038518C">
        <w:rPr>
          <w:rFonts w:asciiTheme="minorHAnsi" w:hAnsiTheme="minorHAnsi" w:cs="Arial"/>
          <w:sz w:val="22"/>
          <w:szCs w:val="22"/>
        </w:rPr>
        <w:t>şmanın temel kaynağını oluşturmaktadır</w:t>
      </w:r>
      <w:r w:rsidRPr="0038518C">
        <w:rPr>
          <w:rFonts w:asciiTheme="minorHAnsi" w:hAnsiTheme="minorHAnsi" w:cs="Arial"/>
          <w:sz w:val="22"/>
          <w:szCs w:val="22"/>
        </w:rPr>
        <w:t>.</w:t>
      </w:r>
      <w:r w:rsidR="007D5DBC" w:rsidRPr="0038518C">
        <w:rPr>
          <w:rFonts w:asciiTheme="minorHAnsi" w:hAnsiTheme="minorHAnsi" w:cs="Arial"/>
          <w:sz w:val="22"/>
          <w:szCs w:val="22"/>
        </w:rPr>
        <w:t xml:space="preserve"> Bir öncek</w:t>
      </w:r>
      <w:r w:rsidR="00294320" w:rsidRPr="0038518C">
        <w:rPr>
          <w:rFonts w:asciiTheme="minorHAnsi" w:hAnsiTheme="minorHAnsi" w:cs="Arial"/>
          <w:sz w:val="22"/>
          <w:szCs w:val="22"/>
        </w:rPr>
        <w:t>i araştırma notumuzda</w:t>
      </w:r>
      <w:r w:rsidRPr="0038518C">
        <w:rPr>
          <w:rFonts w:asciiTheme="minorHAnsi" w:hAnsiTheme="minorHAnsi" w:cs="Arial"/>
          <w:sz w:val="22"/>
          <w:szCs w:val="22"/>
        </w:rPr>
        <w:t xml:space="preserve"> </w:t>
      </w:r>
      <w:r w:rsidR="00294320" w:rsidRPr="0038518C">
        <w:rPr>
          <w:rFonts w:asciiTheme="minorHAnsi" w:hAnsiTheme="minorHAnsi" w:cs="Arial"/>
          <w:sz w:val="22"/>
          <w:szCs w:val="22"/>
        </w:rPr>
        <w:t>o</w:t>
      </w:r>
      <w:r w:rsidR="00131F8A" w:rsidRPr="0038518C">
        <w:rPr>
          <w:rFonts w:asciiTheme="minorHAnsi" w:hAnsiTheme="minorHAnsi" w:cs="Arial"/>
          <w:sz w:val="22"/>
          <w:szCs w:val="22"/>
        </w:rPr>
        <w:t>rta gelir tuzağı sorunu</w:t>
      </w:r>
      <w:r w:rsidR="00294320" w:rsidRPr="0038518C">
        <w:rPr>
          <w:rFonts w:asciiTheme="minorHAnsi" w:hAnsiTheme="minorHAnsi" w:cs="Arial"/>
          <w:sz w:val="22"/>
          <w:szCs w:val="22"/>
        </w:rPr>
        <w:t>nu</w:t>
      </w:r>
      <w:r w:rsidR="00894E5F" w:rsidRPr="0038518C">
        <w:rPr>
          <w:rFonts w:asciiTheme="minorHAnsi" w:hAnsiTheme="minorHAnsi" w:cs="Arial"/>
          <w:sz w:val="22"/>
          <w:szCs w:val="22"/>
        </w:rPr>
        <w:t xml:space="preserve"> kişi başı GSYH’daki değişimi</w:t>
      </w:r>
      <w:r w:rsidR="00E92EA3" w:rsidRPr="0038518C">
        <w:rPr>
          <w:rFonts w:asciiTheme="minorHAnsi" w:hAnsiTheme="minorHAnsi" w:cs="Arial"/>
          <w:sz w:val="22"/>
          <w:szCs w:val="22"/>
        </w:rPr>
        <w:t xml:space="preserve"> bileşenlerine ayırarak farklı büyüme dönemleri için analiz etmiştik</w:t>
      </w:r>
      <w:r w:rsidR="00E92EA3" w:rsidRPr="0038518C">
        <w:rPr>
          <w:rStyle w:val="FootnoteReference"/>
          <w:rFonts w:asciiTheme="minorHAnsi" w:hAnsiTheme="minorHAnsi" w:cs="Arial"/>
          <w:sz w:val="22"/>
          <w:szCs w:val="22"/>
        </w:rPr>
        <w:footnoteReference w:id="5"/>
      </w:r>
      <w:r w:rsidR="00E92EA3" w:rsidRPr="0038518C">
        <w:rPr>
          <w:rFonts w:asciiTheme="minorHAnsi" w:hAnsiTheme="minorHAnsi" w:cs="Arial"/>
          <w:sz w:val="22"/>
          <w:szCs w:val="22"/>
        </w:rPr>
        <w:t xml:space="preserve">. </w:t>
      </w:r>
      <w:r w:rsidR="00294320" w:rsidRPr="0038518C">
        <w:rPr>
          <w:rFonts w:asciiTheme="minorHAnsi" w:hAnsiTheme="minorHAnsi" w:cs="Arial"/>
          <w:sz w:val="22"/>
          <w:szCs w:val="22"/>
        </w:rPr>
        <w:t>2005(4)-2016(2) dönemini</w:t>
      </w:r>
      <w:r w:rsidR="00E92EA3" w:rsidRPr="0038518C">
        <w:rPr>
          <w:rFonts w:asciiTheme="minorHAnsi" w:hAnsiTheme="minorHAnsi" w:cs="Arial"/>
          <w:sz w:val="22"/>
          <w:szCs w:val="22"/>
        </w:rPr>
        <w:t xml:space="preserve"> dört</w:t>
      </w:r>
      <w:r w:rsidR="00294320" w:rsidRPr="0038518C">
        <w:rPr>
          <w:rFonts w:asciiTheme="minorHAnsi" w:hAnsiTheme="minorHAnsi" w:cs="Arial"/>
          <w:sz w:val="22"/>
          <w:szCs w:val="22"/>
        </w:rPr>
        <w:t xml:space="preserve"> </w:t>
      </w:r>
      <w:r w:rsidR="00E92EA3" w:rsidRPr="0038518C">
        <w:rPr>
          <w:rFonts w:asciiTheme="minorHAnsi" w:hAnsiTheme="minorHAnsi" w:cs="Arial"/>
          <w:sz w:val="22"/>
          <w:szCs w:val="22"/>
        </w:rPr>
        <w:t>alt</w:t>
      </w:r>
      <w:r w:rsidR="00294320" w:rsidRPr="0038518C">
        <w:rPr>
          <w:rFonts w:asciiTheme="minorHAnsi" w:hAnsiTheme="minorHAnsi" w:cs="Arial"/>
          <w:sz w:val="22"/>
          <w:szCs w:val="22"/>
        </w:rPr>
        <w:t xml:space="preserve"> dönem</w:t>
      </w:r>
      <w:r w:rsidR="00E92EA3" w:rsidRPr="0038518C">
        <w:rPr>
          <w:rFonts w:asciiTheme="minorHAnsi" w:hAnsiTheme="minorHAnsi" w:cs="Arial"/>
          <w:sz w:val="22"/>
          <w:szCs w:val="22"/>
        </w:rPr>
        <w:t xml:space="preserve">e ayırarak her bir alt dönemde </w:t>
      </w:r>
      <w:r w:rsidR="00894E5F" w:rsidRPr="0038518C">
        <w:rPr>
          <w:rFonts w:asciiTheme="minorHAnsi" w:hAnsiTheme="minorHAnsi" w:cs="Arial"/>
          <w:sz w:val="22"/>
          <w:szCs w:val="22"/>
        </w:rPr>
        <w:t xml:space="preserve">ortalama emek verimliliği, istihdam oranı ve çalışabilir nüfusun oranı </w:t>
      </w:r>
      <w:r w:rsidR="00E92EA3" w:rsidRPr="0038518C">
        <w:rPr>
          <w:rFonts w:asciiTheme="minorHAnsi" w:hAnsiTheme="minorHAnsi" w:cs="Arial"/>
          <w:sz w:val="22"/>
          <w:szCs w:val="22"/>
        </w:rPr>
        <w:t xml:space="preserve">dinamiklerini incelememiştik. </w:t>
      </w:r>
      <w:r w:rsidR="00894E5F" w:rsidRPr="0038518C">
        <w:rPr>
          <w:rFonts w:asciiTheme="minorHAnsi" w:hAnsiTheme="minorHAnsi" w:cs="Arial"/>
          <w:sz w:val="22"/>
          <w:szCs w:val="22"/>
        </w:rPr>
        <w:t>Bu ayıştırma</w:t>
      </w:r>
      <w:r w:rsidR="00E92EA3" w:rsidRPr="0038518C">
        <w:rPr>
          <w:rFonts w:asciiTheme="minorHAnsi" w:hAnsiTheme="minorHAnsi" w:cs="Arial"/>
          <w:sz w:val="22"/>
          <w:szCs w:val="22"/>
        </w:rPr>
        <w:t xml:space="preserve"> sayesinde</w:t>
      </w:r>
      <w:r w:rsidR="00894E5F" w:rsidRPr="0038518C">
        <w:rPr>
          <w:rFonts w:asciiTheme="minorHAnsi" w:hAnsiTheme="minorHAnsi" w:cs="Arial"/>
          <w:sz w:val="22"/>
          <w:szCs w:val="22"/>
        </w:rPr>
        <w:t xml:space="preserve">, son </w:t>
      </w:r>
      <w:r w:rsidR="004B393D" w:rsidRPr="0038518C">
        <w:rPr>
          <w:rFonts w:asciiTheme="minorHAnsi" w:hAnsiTheme="minorHAnsi" w:cs="Arial"/>
          <w:sz w:val="22"/>
          <w:szCs w:val="22"/>
        </w:rPr>
        <w:t>dört buçuk</w:t>
      </w:r>
      <w:r w:rsidR="00894E5F" w:rsidRPr="0038518C">
        <w:rPr>
          <w:rFonts w:asciiTheme="minorHAnsi" w:hAnsiTheme="minorHAnsi" w:cs="Arial"/>
          <w:sz w:val="22"/>
          <w:szCs w:val="22"/>
        </w:rPr>
        <w:t xml:space="preserve"> yıldır Türkiye’nin hem düşük t</w:t>
      </w:r>
      <w:r w:rsidR="00770435" w:rsidRPr="0038518C">
        <w:rPr>
          <w:rFonts w:asciiTheme="minorHAnsi" w:hAnsiTheme="minorHAnsi" w:cs="Arial"/>
          <w:sz w:val="22"/>
          <w:szCs w:val="22"/>
        </w:rPr>
        <w:t>empoda büyüdüğünü hem de sürekli büyümeyi destekleyen emek ver</w:t>
      </w:r>
      <w:r w:rsidR="00131F8A" w:rsidRPr="0038518C">
        <w:rPr>
          <w:rFonts w:asciiTheme="minorHAnsi" w:hAnsiTheme="minorHAnsi" w:cs="Arial"/>
          <w:sz w:val="22"/>
          <w:szCs w:val="22"/>
        </w:rPr>
        <w:t xml:space="preserve">imliliği artışının </w:t>
      </w:r>
      <w:r w:rsidR="00E26636" w:rsidRPr="0038518C">
        <w:rPr>
          <w:rFonts w:asciiTheme="minorHAnsi" w:hAnsiTheme="minorHAnsi" w:cs="Arial"/>
          <w:sz w:val="22"/>
          <w:szCs w:val="22"/>
        </w:rPr>
        <w:t xml:space="preserve">büyük ölçüde </w:t>
      </w:r>
      <w:r w:rsidR="00131F8A" w:rsidRPr="0038518C">
        <w:rPr>
          <w:rFonts w:asciiTheme="minorHAnsi" w:hAnsiTheme="minorHAnsi" w:cs="Arial"/>
          <w:sz w:val="22"/>
          <w:szCs w:val="22"/>
        </w:rPr>
        <w:t>zayıfladığı</w:t>
      </w:r>
      <w:r w:rsidR="00E92EA3" w:rsidRPr="0038518C">
        <w:rPr>
          <w:rFonts w:asciiTheme="minorHAnsi" w:hAnsiTheme="minorHAnsi" w:cs="Arial"/>
          <w:sz w:val="22"/>
          <w:szCs w:val="22"/>
        </w:rPr>
        <w:t xml:space="preserve">nı </w:t>
      </w:r>
      <w:r w:rsidR="00E26636" w:rsidRPr="0038518C">
        <w:rPr>
          <w:rFonts w:asciiTheme="minorHAnsi" w:hAnsiTheme="minorHAnsi" w:cs="Arial"/>
          <w:sz w:val="22"/>
          <w:szCs w:val="22"/>
        </w:rPr>
        <w:t>ve</w:t>
      </w:r>
      <w:r w:rsidR="00770435" w:rsidRPr="0038518C">
        <w:rPr>
          <w:rFonts w:asciiTheme="minorHAnsi" w:hAnsiTheme="minorHAnsi" w:cs="Arial"/>
          <w:sz w:val="22"/>
          <w:szCs w:val="22"/>
        </w:rPr>
        <w:t xml:space="preserve"> kişi başı GSYH’a çok sınırlı bir katkı</w:t>
      </w:r>
      <w:r w:rsidR="00E92EA3" w:rsidRPr="0038518C">
        <w:rPr>
          <w:rFonts w:asciiTheme="minorHAnsi" w:hAnsiTheme="minorHAnsi" w:cs="Arial"/>
          <w:sz w:val="22"/>
          <w:szCs w:val="22"/>
        </w:rPr>
        <w:t xml:space="preserve"> yapt</w:t>
      </w:r>
      <w:r w:rsidR="00354A5A" w:rsidRPr="0038518C">
        <w:rPr>
          <w:rFonts w:asciiTheme="minorHAnsi" w:hAnsiTheme="minorHAnsi" w:cs="Arial"/>
          <w:sz w:val="22"/>
          <w:szCs w:val="22"/>
        </w:rPr>
        <w:t>ı</w:t>
      </w:r>
      <w:r w:rsidR="00E92EA3" w:rsidRPr="0038518C">
        <w:rPr>
          <w:rFonts w:asciiTheme="minorHAnsi" w:hAnsiTheme="minorHAnsi" w:cs="Arial"/>
          <w:sz w:val="22"/>
          <w:szCs w:val="22"/>
        </w:rPr>
        <w:t>ğı</w:t>
      </w:r>
      <w:r w:rsidR="00E26636" w:rsidRPr="0038518C">
        <w:rPr>
          <w:rFonts w:asciiTheme="minorHAnsi" w:hAnsiTheme="minorHAnsi" w:cs="Arial"/>
          <w:sz w:val="22"/>
          <w:szCs w:val="22"/>
        </w:rPr>
        <w:t>nı</w:t>
      </w:r>
      <w:r w:rsidR="00E92EA3" w:rsidRPr="0038518C">
        <w:rPr>
          <w:rFonts w:asciiTheme="minorHAnsi" w:hAnsiTheme="minorHAnsi" w:cs="Arial"/>
          <w:sz w:val="22"/>
          <w:szCs w:val="22"/>
        </w:rPr>
        <w:t xml:space="preserve"> </w:t>
      </w:r>
      <w:r w:rsidR="00E26636" w:rsidRPr="0038518C">
        <w:rPr>
          <w:rFonts w:asciiTheme="minorHAnsi" w:hAnsiTheme="minorHAnsi" w:cs="Arial"/>
          <w:sz w:val="22"/>
          <w:szCs w:val="22"/>
        </w:rPr>
        <w:t>tespit etmiştik</w:t>
      </w:r>
      <w:r w:rsidR="00E92EA3" w:rsidRPr="0038518C">
        <w:rPr>
          <w:rFonts w:asciiTheme="minorHAnsi" w:hAnsiTheme="minorHAnsi" w:cs="Arial"/>
          <w:sz w:val="22"/>
          <w:szCs w:val="22"/>
        </w:rPr>
        <w:t>.</w:t>
      </w:r>
      <w:r w:rsidR="00770435" w:rsidRPr="0038518C">
        <w:rPr>
          <w:rFonts w:asciiTheme="minorHAnsi" w:hAnsiTheme="minorHAnsi" w:cs="Arial"/>
          <w:sz w:val="22"/>
          <w:szCs w:val="22"/>
        </w:rPr>
        <w:t xml:space="preserve"> Bu durum Türkiye’nin son yıllarda görece kalitesiz bir büyüme patikası (zayıf emek verimliliği artışına karşın güçlü istihdam artışı) izlediği endiş</w:t>
      </w:r>
      <w:r w:rsidR="00B16C6F" w:rsidRPr="0038518C">
        <w:rPr>
          <w:rFonts w:asciiTheme="minorHAnsi" w:hAnsiTheme="minorHAnsi" w:cs="Arial"/>
          <w:sz w:val="22"/>
          <w:szCs w:val="22"/>
        </w:rPr>
        <w:t>e</w:t>
      </w:r>
      <w:r w:rsidR="00770435" w:rsidRPr="0038518C">
        <w:rPr>
          <w:rFonts w:asciiTheme="minorHAnsi" w:hAnsiTheme="minorHAnsi" w:cs="Arial"/>
          <w:sz w:val="22"/>
          <w:szCs w:val="22"/>
        </w:rPr>
        <w:t xml:space="preserve">lerini gündeme getirmektedir. </w:t>
      </w:r>
      <w:r w:rsidR="00B16C6F" w:rsidRPr="0038518C">
        <w:rPr>
          <w:rFonts w:asciiTheme="minorHAnsi" w:hAnsiTheme="minorHAnsi" w:cs="Arial"/>
          <w:sz w:val="22"/>
          <w:szCs w:val="22"/>
        </w:rPr>
        <w:t>Bir önceki notumuzda d</w:t>
      </w:r>
      <w:r w:rsidR="00B16C6F" w:rsidRPr="0038518C">
        <w:rPr>
          <w:rFonts w:asciiTheme="minorHAnsi" w:hAnsiTheme="minorHAnsi" w:cs="Arial"/>
          <w:color w:val="000000" w:themeColor="text1"/>
          <w:sz w:val="22"/>
          <w:szCs w:val="22"/>
        </w:rPr>
        <w:t>erneşik (aggregate) analizin büyüme-verimlilik ilişkisinde yaşanan büyük dalgalanmaların kaynaklarını ortaya koymakla birlik</w:t>
      </w:r>
      <w:r w:rsidR="00E26636" w:rsidRPr="0038518C">
        <w:rPr>
          <w:rFonts w:asciiTheme="minorHAnsi" w:hAnsiTheme="minorHAnsi" w:cs="Arial"/>
          <w:color w:val="000000" w:themeColor="text1"/>
          <w:sz w:val="22"/>
          <w:szCs w:val="22"/>
        </w:rPr>
        <w:t>te</w:t>
      </w:r>
      <w:r w:rsidR="00B16C6F" w:rsidRPr="0038518C">
        <w:rPr>
          <w:rFonts w:asciiTheme="minorHAnsi" w:hAnsiTheme="minorHAnsi" w:cs="Arial"/>
          <w:color w:val="000000" w:themeColor="text1"/>
          <w:sz w:val="22"/>
          <w:szCs w:val="22"/>
        </w:rPr>
        <w:t xml:space="preserve"> sektörlerdeki gelişmelere dair bir fikir vermediğini belirtmiştik. </w:t>
      </w:r>
      <w:r w:rsidR="00D50FE3" w:rsidRPr="0038518C">
        <w:rPr>
          <w:rFonts w:asciiTheme="minorHAnsi" w:hAnsiTheme="minorHAnsi" w:cs="Arial"/>
          <w:color w:val="000000" w:themeColor="text1"/>
          <w:sz w:val="22"/>
          <w:szCs w:val="22"/>
        </w:rPr>
        <w:t xml:space="preserve">Son dönemde </w:t>
      </w:r>
      <w:r w:rsidR="00D50FE3" w:rsidRPr="0038518C">
        <w:rPr>
          <w:rFonts w:asciiTheme="minorHAnsi" w:hAnsiTheme="minorHAnsi" w:cs="Arial"/>
          <w:sz w:val="22"/>
          <w:szCs w:val="22"/>
        </w:rPr>
        <w:t xml:space="preserve">zayıflayan emek verimliliğinin </w:t>
      </w:r>
      <w:r w:rsidR="004B393D" w:rsidRPr="0038518C">
        <w:rPr>
          <w:rFonts w:asciiTheme="minorHAnsi" w:hAnsiTheme="minorHAnsi" w:cs="Arial"/>
          <w:color w:val="000000" w:themeColor="text1"/>
          <w:sz w:val="22"/>
          <w:szCs w:val="22"/>
        </w:rPr>
        <w:t>nedenlerini</w:t>
      </w:r>
      <w:r w:rsidR="00D50FE3" w:rsidRPr="0038518C">
        <w:rPr>
          <w:rFonts w:asciiTheme="minorHAnsi" w:hAnsiTheme="minorHAnsi" w:cs="Arial"/>
          <w:color w:val="000000" w:themeColor="text1"/>
          <w:sz w:val="22"/>
          <w:szCs w:val="22"/>
        </w:rPr>
        <w:t xml:space="preserve"> daha iyi anlayabilmek için</w:t>
      </w:r>
      <w:r w:rsidR="00152283" w:rsidRPr="0038518C">
        <w:rPr>
          <w:rFonts w:asciiTheme="minorHAnsi" w:hAnsiTheme="minorHAnsi" w:cs="Arial"/>
          <w:color w:val="000000" w:themeColor="text1"/>
          <w:sz w:val="22"/>
          <w:szCs w:val="22"/>
        </w:rPr>
        <w:t>,</w:t>
      </w:r>
      <w:r w:rsidR="00D50FE3" w:rsidRPr="0038518C">
        <w:rPr>
          <w:rFonts w:asciiTheme="minorHAnsi" w:hAnsiTheme="minorHAnsi" w:cs="Arial"/>
          <w:color w:val="000000" w:themeColor="text1"/>
          <w:sz w:val="22"/>
          <w:szCs w:val="22"/>
        </w:rPr>
        <w:t xml:space="preserve"> b</w:t>
      </w:r>
      <w:r w:rsidR="00770435" w:rsidRPr="0038518C">
        <w:rPr>
          <w:rFonts w:asciiTheme="minorHAnsi" w:hAnsiTheme="minorHAnsi" w:cs="Arial"/>
          <w:sz w:val="22"/>
          <w:szCs w:val="22"/>
        </w:rPr>
        <w:t>u araştırma notu</w:t>
      </w:r>
      <w:r w:rsidR="00F822BF" w:rsidRPr="0038518C">
        <w:rPr>
          <w:rFonts w:asciiTheme="minorHAnsi" w:hAnsiTheme="minorHAnsi" w:cs="Arial"/>
          <w:sz w:val="22"/>
          <w:szCs w:val="22"/>
        </w:rPr>
        <w:t>n</w:t>
      </w:r>
      <w:r w:rsidR="00152283" w:rsidRPr="0038518C">
        <w:rPr>
          <w:rFonts w:asciiTheme="minorHAnsi" w:hAnsiTheme="minorHAnsi" w:cs="Arial"/>
          <w:sz w:val="22"/>
          <w:szCs w:val="22"/>
        </w:rPr>
        <w:t>da</w:t>
      </w:r>
      <w:r w:rsidR="00770435" w:rsidRPr="0038518C">
        <w:rPr>
          <w:rFonts w:asciiTheme="minorHAnsi" w:hAnsiTheme="minorHAnsi" w:cs="Arial"/>
          <w:sz w:val="22"/>
          <w:szCs w:val="22"/>
        </w:rPr>
        <w:t xml:space="preserve"> </w:t>
      </w:r>
      <w:r w:rsidR="00131F8A" w:rsidRPr="0038518C">
        <w:rPr>
          <w:rFonts w:asciiTheme="minorHAnsi" w:hAnsiTheme="minorHAnsi" w:cs="Arial"/>
          <w:sz w:val="22"/>
          <w:szCs w:val="22"/>
        </w:rPr>
        <w:t xml:space="preserve">sektörel </w:t>
      </w:r>
      <w:r w:rsidR="00E26636" w:rsidRPr="0038518C">
        <w:rPr>
          <w:rFonts w:asciiTheme="minorHAnsi" w:hAnsiTheme="minorHAnsi" w:cs="Arial"/>
          <w:sz w:val="22"/>
          <w:szCs w:val="22"/>
        </w:rPr>
        <w:t xml:space="preserve">düzeyde </w:t>
      </w:r>
      <w:r w:rsidR="009A1B79" w:rsidRPr="0038518C">
        <w:rPr>
          <w:rFonts w:asciiTheme="minorHAnsi" w:hAnsiTheme="minorHAnsi" w:cs="Arial"/>
          <w:sz w:val="22"/>
          <w:szCs w:val="22"/>
        </w:rPr>
        <w:t>emek verimliliği</w:t>
      </w:r>
      <w:r w:rsidR="00E26636" w:rsidRPr="0038518C">
        <w:rPr>
          <w:rFonts w:asciiTheme="minorHAnsi" w:hAnsiTheme="minorHAnsi" w:cs="Arial"/>
          <w:sz w:val="22"/>
          <w:szCs w:val="22"/>
        </w:rPr>
        <w:t xml:space="preserve"> değişimlerini</w:t>
      </w:r>
      <w:r w:rsidR="00D50FE3" w:rsidRPr="0038518C">
        <w:rPr>
          <w:rFonts w:asciiTheme="minorHAnsi" w:hAnsiTheme="minorHAnsi" w:cs="Arial"/>
          <w:sz w:val="22"/>
          <w:szCs w:val="22"/>
        </w:rPr>
        <w:t xml:space="preserve"> analiz ediyoruz.</w:t>
      </w:r>
      <w:r w:rsidR="00F822BF" w:rsidRPr="0038518C">
        <w:rPr>
          <w:rFonts w:asciiTheme="minorHAnsi" w:hAnsiTheme="minorHAnsi" w:cs="Arial"/>
          <w:sz w:val="22"/>
          <w:szCs w:val="22"/>
        </w:rPr>
        <w:t xml:space="preserve"> </w:t>
      </w:r>
    </w:p>
    <w:p w14:paraId="5DE834B0" w14:textId="77777777" w:rsidR="00F060A2" w:rsidRPr="0038518C" w:rsidRDefault="00F060A2" w:rsidP="001317E4">
      <w:pPr>
        <w:spacing w:line="276" w:lineRule="auto"/>
        <w:jc w:val="both"/>
        <w:rPr>
          <w:rFonts w:asciiTheme="minorHAnsi" w:hAnsiTheme="minorHAnsi" w:cs="Arial"/>
          <w:sz w:val="22"/>
          <w:szCs w:val="22"/>
        </w:rPr>
      </w:pPr>
    </w:p>
    <w:p w14:paraId="0938A733" w14:textId="1DD5F361" w:rsidR="00C36B17" w:rsidRPr="0038518C" w:rsidRDefault="00F822BF" w:rsidP="001317E4">
      <w:pPr>
        <w:spacing w:line="276" w:lineRule="auto"/>
        <w:jc w:val="both"/>
        <w:rPr>
          <w:rFonts w:asciiTheme="minorHAnsi" w:hAnsiTheme="minorHAnsi" w:cs="Arial"/>
          <w:sz w:val="22"/>
          <w:szCs w:val="22"/>
        </w:rPr>
      </w:pPr>
      <w:r w:rsidRPr="0038518C">
        <w:rPr>
          <w:rFonts w:asciiTheme="minorHAnsi" w:hAnsiTheme="minorHAnsi" w:cs="Arial"/>
          <w:sz w:val="22"/>
          <w:szCs w:val="22"/>
        </w:rPr>
        <w:t>Zayıflayan emek verimliliği sorununu sektör bazında incelemek için, dört ana iktisadi faaliyet kol</w:t>
      </w:r>
      <w:r w:rsidR="002C151D" w:rsidRPr="0038518C">
        <w:rPr>
          <w:rFonts w:asciiTheme="minorHAnsi" w:hAnsiTheme="minorHAnsi" w:cs="Arial"/>
          <w:sz w:val="22"/>
          <w:szCs w:val="22"/>
        </w:rPr>
        <w:t>unun</w:t>
      </w:r>
      <w:r w:rsidRPr="0038518C">
        <w:rPr>
          <w:rFonts w:asciiTheme="minorHAnsi" w:hAnsiTheme="minorHAnsi" w:cs="Arial"/>
          <w:sz w:val="22"/>
          <w:szCs w:val="22"/>
        </w:rPr>
        <w:t xml:space="preserve"> (tarım, sanayi, inşaat ve hizmetler)</w:t>
      </w:r>
      <w:r w:rsidR="00DF6744" w:rsidRPr="0038518C">
        <w:rPr>
          <w:rFonts w:asciiTheme="minorHAnsi" w:hAnsiTheme="minorHAnsi" w:cs="Arial"/>
          <w:sz w:val="22"/>
          <w:szCs w:val="22"/>
        </w:rPr>
        <w:t>, GSYH ve istihdam verilerini kullan</w:t>
      </w:r>
      <w:r w:rsidR="002C151D" w:rsidRPr="0038518C">
        <w:rPr>
          <w:rFonts w:asciiTheme="minorHAnsi" w:hAnsiTheme="minorHAnsi" w:cs="Arial"/>
          <w:sz w:val="22"/>
          <w:szCs w:val="22"/>
        </w:rPr>
        <w:t>ıl</w:t>
      </w:r>
      <w:r w:rsidR="00DF6744" w:rsidRPr="0038518C">
        <w:rPr>
          <w:rFonts w:asciiTheme="minorHAnsi" w:hAnsiTheme="minorHAnsi" w:cs="Arial"/>
          <w:sz w:val="22"/>
          <w:szCs w:val="22"/>
        </w:rPr>
        <w:t xml:space="preserve">arak 2005(1) – 2016(2) dönemi </w:t>
      </w:r>
      <w:r w:rsidR="002C151D" w:rsidRPr="0038518C">
        <w:rPr>
          <w:rFonts w:asciiTheme="minorHAnsi" w:hAnsiTheme="minorHAnsi" w:cs="Arial"/>
          <w:sz w:val="22"/>
          <w:szCs w:val="22"/>
        </w:rPr>
        <w:t xml:space="preserve">boyunca </w:t>
      </w:r>
      <w:r w:rsidR="00DF6744" w:rsidRPr="0038518C">
        <w:rPr>
          <w:rFonts w:asciiTheme="minorHAnsi" w:hAnsiTheme="minorHAnsi" w:cs="Arial"/>
          <w:sz w:val="22"/>
          <w:szCs w:val="22"/>
        </w:rPr>
        <w:t xml:space="preserve">çeyreklik </w:t>
      </w:r>
      <w:r w:rsidR="002C151D" w:rsidRPr="0038518C">
        <w:rPr>
          <w:rFonts w:asciiTheme="minorHAnsi" w:hAnsiTheme="minorHAnsi" w:cs="Arial"/>
          <w:sz w:val="22"/>
          <w:szCs w:val="22"/>
        </w:rPr>
        <w:t>büyüme oranları</w:t>
      </w:r>
      <w:r w:rsidR="00DF6744" w:rsidRPr="0038518C">
        <w:rPr>
          <w:rFonts w:asciiTheme="minorHAnsi" w:hAnsiTheme="minorHAnsi" w:cs="Arial"/>
          <w:sz w:val="22"/>
          <w:szCs w:val="22"/>
        </w:rPr>
        <w:t xml:space="preserve"> hesaplanmış ve</w:t>
      </w:r>
      <w:r w:rsidR="00C92372" w:rsidRPr="0038518C">
        <w:rPr>
          <w:rFonts w:asciiTheme="minorHAnsi" w:hAnsiTheme="minorHAnsi" w:cs="Arial"/>
          <w:sz w:val="22"/>
          <w:szCs w:val="22"/>
        </w:rPr>
        <w:t xml:space="preserve"> </w:t>
      </w:r>
      <w:r w:rsidR="00DF6744" w:rsidRPr="0038518C">
        <w:rPr>
          <w:rFonts w:asciiTheme="minorHAnsi" w:hAnsiTheme="minorHAnsi" w:cs="Arial"/>
          <w:sz w:val="22"/>
          <w:szCs w:val="22"/>
        </w:rPr>
        <w:t>GSYH ile istihdam arasındaki ilişki karşılaştırabilir hale ge</w:t>
      </w:r>
      <w:r w:rsidR="004B393D" w:rsidRPr="0038518C">
        <w:rPr>
          <w:rFonts w:asciiTheme="minorHAnsi" w:hAnsiTheme="minorHAnsi" w:cs="Arial"/>
          <w:sz w:val="22"/>
          <w:szCs w:val="22"/>
        </w:rPr>
        <w:t>tirilmiştir</w:t>
      </w:r>
      <w:r w:rsidR="00C92372" w:rsidRPr="0038518C">
        <w:rPr>
          <w:rStyle w:val="FootnoteReference"/>
          <w:rFonts w:asciiTheme="minorHAnsi" w:hAnsiTheme="minorHAnsi" w:cs="Arial"/>
          <w:sz w:val="22"/>
          <w:szCs w:val="22"/>
        </w:rPr>
        <w:footnoteReference w:id="6"/>
      </w:r>
      <w:r w:rsidR="00DF6744" w:rsidRPr="0038518C">
        <w:rPr>
          <w:rFonts w:asciiTheme="minorHAnsi" w:hAnsiTheme="minorHAnsi" w:cs="Arial"/>
          <w:sz w:val="22"/>
          <w:szCs w:val="22"/>
        </w:rPr>
        <w:t>. Böylece, emek v</w:t>
      </w:r>
      <w:r w:rsidR="00807EC9" w:rsidRPr="0038518C">
        <w:rPr>
          <w:rFonts w:asciiTheme="minorHAnsi" w:hAnsiTheme="minorHAnsi" w:cs="Arial"/>
          <w:sz w:val="22"/>
          <w:szCs w:val="22"/>
        </w:rPr>
        <w:t>erimliliğinin farklı sektörlerde yıllar içerisinde nasıl bir trend izlediğini ve hangi sektörler</w:t>
      </w:r>
      <w:r w:rsidR="005B1133" w:rsidRPr="0038518C">
        <w:rPr>
          <w:rFonts w:asciiTheme="minorHAnsi" w:hAnsiTheme="minorHAnsi" w:cs="Arial"/>
          <w:sz w:val="22"/>
          <w:szCs w:val="22"/>
        </w:rPr>
        <w:t>in farklılaştığını</w:t>
      </w:r>
      <w:r w:rsidR="00807EC9" w:rsidRPr="0038518C">
        <w:rPr>
          <w:rFonts w:asciiTheme="minorHAnsi" w:hAnsiTheme="minorHAnsi" w:cs="Arial"/>
          <w:sz w:val="22"/>
          <w:szCs w:val="22"/>
        </w:rPr>
        <w:t xml:space="preserve"> gözlemlemek mümkün olmuştur. Bir önceki araştırma notuyla uyumlu olması açısından</w:t>
      </w:r>
      <w:r w:rsidR="005B1133" w:rsidRPr="0038518C">
        <w:rPr>
          <w:rFonts w:asciiTheme="minorHAnsi" w:hAnsiTheme="minorHAnsi" w:cs="Arial"/>
          <w:sz w:val="22"/>
          <w:szCs w:val="22"/>
        </w:rPr>
        <w:t xml:space="preserve"> 2005(4)-2016(2) dönemi yine dört alt döneme</w:t>
      </w:r>
      <w:r w:rsidR="00807EC9" w:rsidRPr="0038518C">
        <w:rPr>
          <w:rFonts w:asciiTheme="minorHAnsi" w:hAnsiTheme="minorHAnsi" w:cs="Arial"/>
          <w:sz w:val="22"/>
          <w:szCs w:val="22"/>
        </w:rPr>
        <w:t xml:space="preserve"> </w:t>
      </w:r>
      <w:r w:rsidR="005B1133" w:rsidRPr="0038518C">
        <w:rPr>
          <w:rFonts w:asciiTheme="minorHAnsi" w:hAnsiTheme="minorHAnsi" w:cs="Arial"/>
          <w:sz w:val="22"/>
          <w:szCs w:val="22"/>
        </w:rPr>
        <w:t>ayrı</w:t>
      </w:r>
      <w:r w:rsidR="00FE249F" w:rsidRPr="0038518C">
        <w:rPr>
          <w:rFonts w:asciiTheme="minorHAnsi" w:hAnsiTheme="minorHAnsi" w:cs="Arial"/>
          <w:sz w:val="22"/>
          <w:szCs w:val="22"/>
        </w:rPr>
        <w:t>yoruz</w:t>
      </w:r>
      <w:r w:rsidR="005B1133" w:rsidRPr="0038518C">
        <w:rPr>
          <w:rFonts w:asciiTheme="minorHAnsi" w:hAnsiTheme="minorHAnsi" w:cs="Arial"/>
          <w:sz w:val="22"/>
          <w:szCs w:val="22"/>
        </w:rPr>
        <w:t xml:space="preserve">. </w:t>
      </w:r>
    </w:p>
    <w:p w14:paraId="5D730686" w14:textId="77777777" w:rsidR="00C730A3" w:rsidRPr="0038518C" w:rsidRDefault="00C730A3" w:rsidP="001317E4">
      <w:pPr>
        <w:spacing w:line="276" w:lineRule="auto"/>
        <w:jc w:val="both"/>
        <w:rPr>
          <w:rFonts w:asciiTheme="minorHAnsi" w:hAnsiTheme="minorHAnsi" w:cs="Arial"/>
          <w:b/>
          <w:sz w:val="20"/>
          <w:szCs w:val="20"/>
        </w:rPr>
      </w:pPr>
    </w:p>
    <w:p w14:paraId="20CE28F6" w14:textId="77777777" w:rsidR="00C730A3" w:rsidRPr="0038518C" w:rsidRDefault="00AF73FC" w:rsidP="001317E4">
      <w:pPr>
        <w:spacing w:line="276" w:lineRule="auto"/>
        <w:jc w:val="both"/>
        <w:rPr>
          <w:rFonts w:asciiTheme="minorHAnsi" w:hAnsiTheme="minorHAnsi" w:cs="Arial"/>
          <w:b/>
          <w:sz w:val="22"/>
          <w:szCs w:val="22"/>
        </w:rPr>
      </w:pPr>
      <w:r w:rsidRPr="0038518C">
        <w:rPr>
          <w:rFonts w:asciiTheme="minorHAnsi" w:hAnsiTheme="minorHAnsi" w:cs="Arial"/>
          <w:b/>
          <w:sz w:val="22"/>
          <w:szCs w:val="22"/>
        </w:rPr>
        <w:t>Yüksek</w:t>
      </w:r>
      <w:r w:rsidR="00AE2FAA" w:rsidRPr="0038518C">
        <w:rPr>
          <w:rFonts w:asciiTheme="minorHAnsi" w:hAnsiTheme="minorHAnsi" w:cs="Arial"/>
          <w:b/>
          <w:sz w:val="22"/>
          <w:szCs w:val="22"/>
        </w:rPr>
        <w:t xml:space="preserve"> büyüme</w:t>
      </w:r>
      <w:r w:rsidRPr="0038518C">
        <w:rPr>
          <w:rFonts w:asciiTheme="minorHAnsi" w:hAnsiTheme="minorHAnsi" w:cs="Arial"/>
          <w:b/>
          <w:sz w:val="22"/>
          <w:szCs w:val="22"/>
        </w:rPr>
        <w:t xml:space="preserve"> </w:t>
      </w:r>
      <w:r w:rsidR="00FF200B" w:rsidRPr="0038518C">
        <w:rPr>
          <w:rFonts w:asciiTheme="minorHAnsi" w:hAnsiTheme="minorHAnsi" w:cs="Arial"/>
          <w:b/>
          <w:sz w:val="22"/>
          <w:szCs w:val="22"/>
        </w:rPr>
        <w:t xml:space="preserve">- </w:t>
      </w:r>
      <w:r w:rsidR="00A218E5" w:rsidRPr="0038518C">
        <w:rPr>
          <w:rFonts w:asciiTheme="minorHAnsi" w:hAnsiTheme="minorHAnsi" w:cs="Arial"/>
          <w:b/>
          <w:sz w:val="22"/>
          <w:szCs w:val="22"/>
        </w:rPr>
        <w:t>Y</w:t>
      </w:r>
      <w:r w:rsidRPr="0038518C">
        <w:rPr>
          <w:rFonts w:asciiTheme="minorHAnsi" w:hAnsiTheme="minorHAnsi" w:cs="Arial"/>
          <w:b/>
          <w:sz w:val="22"/>
          <w:szCs w:val="22"/>
        </w:rPr>
        <w:t>üksek verimlilik artışı</w:t>
      </w:r>
      <w:r w:rsidR="00FF200B" w:rsidRPr="0038518C">
        <w:rPr>
          <w:rFonts w:asciiTheme="minorHAnsi" w:hAnsiTheme="minorHAnsi" w:cs="Arial"/>
          <w:b/>
          <w:sz w:val="22"/>
          <w:szCs w:val="22"/>
        </w:rPr>
        <w:t xml:space="preserve"> </w:t>
      </w:r>
      <w:r w:rsidR="006E4EBF" w:rsidRPr="0038518C">
        <w:rPr>
          <w:rFonts w:asciiTheme="minorHAnsi" w:hAnsiTheme="minorHAnsi" w:cs="Arial"/>
          <w:b/>
          <w:sz w:val="22"/>
          <w:szCs w:val="22"/>
        </w:rPr>
        <w:t>(2005(1)-2008(1)</w:t>
      </w:r>
      <w:r w:rsidR="00344E64" w:rsidRPr="0038518C">
        <w:rPr>
          <w:rFonts w:asciiTheme="minorHAnsi" w:hAnsiTheme="minorHAnsi" w:cs="Arial"/>
          <w:b/>
          <w:sz w:val="22"/>
          <w:szCs w:val="22"/>
        </w:rPr>
        <w:t>)</w:t>
      </w:r>
    </w:p>
    <w:p w14:paraId="32AAF1FE" w14:textId="77777777" w:rsidR="00D11A8E" w:rsidRPr="0038518C" w:rsidRDefault="00D11A8E" w:rsidP="001317E4">
      <w:pPr>
        <w:spacing w:line="276" w:lineRule="auto"/>
        <w:jc w:val="both"/>
        <w:rPr>
          <w:rFonts w:asciiTheme="minorHAnsi" w:hAnsiTheme="minorHAnsi" w:cs="Arial"/>
          <w:b/>
          <w:sz w:val="20"/>
          <w:szCs w:val="20"/>
        </w:rPr>
      </w:pPr>
    </w:p>
    <w:p w14:paraId="20061686" w14:textId="64B8CE24" w:rsidR="00A161B2" w:rsidRPr="0038518C" w:rsidRDefault="00AD4FC8" w:rsidP="001317E4">
      <w:pPr>
        <w:spacing w:line="276" w:lineRule="auto"/>
        <w:jc w:val="both"/>
        <w:rPr>
          <w:rFonts w:asciiTheme="minorHAnsi" w:hAnsiTheme="minorHAnsi" w:cs="Arial"/>
          <w:sz w:val="22"/>
          <w:szCs w:val="22"/>
        </w:rPr>
      </w:pPr>
      <w:r w:rsidRPr="0038518C">
        <w:rPr>
          <w:rFonts w:asciiTheme="minorHAnsi" w:hAnsiTheme="minorHAnsi" w:cs="Arial"/>
          <w:sz w:val="22"/>
          <w:szCs w:val="22"/>
        </w:rPr>
        <w:t>Bu dönemde tarım istihdamında mey</w:t>
      </w:r>
      <w:r w:rsidR="00213E16" w:rsidRPr="0038518C">
        <w:rPr>
          <w:rFonts w:asciiTheme="minorHAnsi" w:hAnsiTheme="minorHAnsi" w:cs="Arial"/>
          <w:sz w:val="22"/>
          <w:szCs w:val="22"/>
        </w:rPr>
        <w:t>dana gelen hızlı azalma</w:t>
      </w:r>
      <w:r w:rsidR="00FB408A" w:rsidRPr="0038518C">
        <w:rPr>
          <w:rFonts w:asciiTheme="minorHAnsi" w:hAnsiTheme="minorHAnsi" w:cs="Arial"/>
          <w:sz w:val="22"/>
          <w:szCs w:val="22"/>
        </w:rPr>
        <w:t>nın da katkısıyla</w:t>
      </w:r>
      <w:r w:rsidRPr="0038518C">
        <w:rPr>
          <w:rFonts w:asciiTheme="minorHAnsi" w:hAnsiTheme="minorHAnsi" w:cs="Arial"/>
          <w:sz w:val="22"/>
          <w:szCs w:val="22"/>
        </w:rPr>
        <w:t xml:space="preserve"> emek verimliliğindeki artış kişi başına GSYH artışlarının </w:t>
      </w:r>
      <w:r w:rsidR="00FB408A" w:rsidRPr="0038518C">
        <w:rPr>
          <w:rFonts w:asciiTheme="minorHAnsi" w:hAnsiTheme="minorHAnsi" w:cs="Arial"/>
          <w:sz w:val="22"/>
          <w:szCs w:val="22"/>
        </w:rPr>
        <w:t>esas kaynağı</w:t>
      </w:r>
      <w:r w:rsidRPr="0038518C">
        <w:rPr>
          <w:rFonts w:asciiTheme="minorHAnsi" w:hAnsiTheme="minorHAnsi" w:cs="Arial"/>
          <w:sz w:val="22"/>
          <w:szCs w:val="22"/>
        </w:rPr>
        <w:t xml:space="preserve"> olmuştur</w:t>
      </w:r>
      <w:r w:rsidR="0097367D" w:rsidRPr="0038518C">
        <w:rPr>
          <w:rFonts w:asciiTheme="minorHAnsi" w:hAnsiTheme="minorHAnsi" w:cs="Arial"/>
          <w:sz w:val="22"/>
          <w:szCs w:val="22"/>
        </w:rPr>
        <w:t>.</w:t>
      </w:r>
      <w:r w:rsidR="00431B6F" w:rsidRPr="0038518C">
        <w:rPr>
          <w:rFonts w:asciiTheme="minorHAnsi" w:hAnsiTheme="minorHAnsi" w:cs="Arial"/>
          <w:sz w:val="22"/>
          <w:szCs w:val="22"/>
        </w:rPr>
        <w:t xml:space="preserve"> Tarım istihdamı bu dönem</w:t>
      </w:r>
      <w:r w:rsidR="00FB408A" w:rsidRPr="0038518C">
        <w:rPr>
          <w:rFonts w:asciiTheme="minorHAnsi" w:hAnsiTheme="minorHAnsi" w:cs="Arial"/>
          <w:sz w:val="22"/>
          <w:szCs w:val="22"/>
        </w:rPr>
        <w:t>de</w:t>
      </w:r>
      <w:r w:rsidR="00431B6F" w:rsidRPr="0038518C">
        <w:rPr>
          <w:rFonts w:asciiTheme="minorHAnsi" w:hAnsiTheme="minorHAnsi" w:cs="Arial"/>
          <w:sz w:val="22"/>
          <w:szCs w:val="22"/>
        </w:rPr>
        <w:t xml:space="preserve"> 16 yüzde puanlık düşüş gösterirken, sanayi, inşaat ve hizmet sektörlerinde istihdam sırasıyla 11,5, 18 ve 1</w:t>
      </w:r>
      <w:r w:rsidR="00252AFE" w:rsidRPr="0038518C">
        <w:rPr>
          <w:rFonts w:asciiTheme="minorHAnsi" w:hAnsiTheme="minorHAnsi" w:cs="Arial"/>
          <w:sz w:val="22"/>
          <w:szCs w:val="22"/>
        </w:rPr>
        <w:t>2 puan artmıştır (</w:t>
      </w:r>
      <w:r w:rsidR="00252AFE" w:rsidRPr="0038518C">
        <w:rPr>
          <w:rFonts w:asciiTheme="minorHAnsi" w:hAnsiTheme="minorHAnsi" w:cs="Arial"/>
          <w:sz w:val="22"/>
          <w:szCs w:val="22"/>
        </w:rPr>
        <w:fldChar w:fldCharType="begin"/>
      </w:r>
      <w:r w:rsidR="00252AFE" w:rsidRPr="0038518C">
        <w:rPr>
          <w:rFonts w:asciiTheme="minorHAnsi" w:hAnsiTheme="minorHAnsi" w:cs="Arial"/>
          <w:sz w:val="22"/>
          <w:szCs w:val="22"/>
        </w:rPr>
        <w:instrText xml:space="preserve"> REF _Ref466629941 \h  \* MERGEFORMAT </w:instrText>
      </w:r>
      <w:r w:rsidR="00252AFE" w:rsidRPr="0038518C">
        <w:rPr>
          <w:rFonts w:asciiTheme="minorHAnsi" w:hAnsiTheme="minorHAnsi" w:cs="Arial"/>
          <w:sz w:val="22"/>
          <w:szCs w:val="22"/>
        </w:rPr>
      </w:r>
      <w:r w:rsidR="00252AFE" w:rsidRPr="0038518C">
        <w:rPr>
          <w:rFonts w:asciiTheme="minorHAnsi" w:hAnsiTheme="minorHAnsi" w:cs="Arial"/>
          <w:sz w:val="22"/>
          <w:szCs w:val="22"/>
        </w:rPr>
        <w:fldChar w:fldCharType="separate"/>
      </w:r>
      <w:r w:rsidR="00531B01" w:rsidRPr="0038518C">
        <w:rPr>
          <w:rFonts w:asciiTheme="minorHAnsi" w:hAnsiTheme="minorHAnsi" w:cs="Arial"/>
          <w:sz w:val="22"/>
          <w:szCs w:val="22"/>
        </w:rPr>
        <w:t xml:space="preserve">Şekil </w:t>
      </w:r>
      <w:r w:rsidR="00531B01">
        <w:rPr>
          <w:rFonts w:asciiTheme="minorHAnsi" w:hAnsiTheme="minorHAnsi" w:cs="Arial"/>
          <w:sz w:val="22"/>
          <w:szCs w:val="22"/>
        </w:rPr>
        <w:t>1</w:t>
      </w:r>
      <w:r w:rsidR="00252AFE" w:rsidRPr="0038518C">
        <w:rPr>
          <w:rFonts w:asciiTheme="minorHAnsi" w:hAnsiTheme="minorHAnsi" w:cs="Arial"/>
          <w:sz w:val="22"/>
          <w:szCs w:val="22"/>
        </w:rPr>
        <w:fldChar w:fldCharType="end"/>
      </w:r>
      <w:r w:rsidR="00431B6F" w:rsidRPr="0038518C">
        <w:rPr>
          <w:rFonts w:asciiTheme="minorHAnsi" w:hAnsiTheme="minorHAnsi" w:cs="Arial"/>
          <w:sz w:val="22"/>
          <w:szCs w:val="22"/>
        </w:rPr>
        <w:t>).</w:t>
      </w:r>
      <w:r w:rsidR="0097367D" w:rsidRPr="0038518C">
        <w:rPr>
          <w:rFonts w:asciiTheme="minorHAnsi" w:hAnsiTheme="minorHAnsi" w:cs="Arial"/>
          <w:sz w:val="22"/>
          <w:szCs w:val="22"/>
        </w:rPr>
        <w:t xml:space="preserve"> </w:t>
      </w:r>
      <w:r w:rsidRPr="0038518C">
        <w:rPr>
          <w:rFonts w:asciiTheme="minorHAnsi" w:hAnsiTheme="minorHAnsi" w:cs="Arial"/>
          <w:sz w:val="22"/>
          <w:szCs w:val="22"/>
        </w:rPr>
        <w:t>Tarım dışında istihdam artışı</w:t>
      </w:r>
      <w:r w:rsidR="008D6E40" w:rsidRPr="0038518C">
        <w:rPr>
          <w:rFonts w:asciiTheme="minorHAnsi" w:hAnsiTheme="minorHAnsi" w:cs="Arial"/>
          <w:sz w:val="22"/>
          <w:szCs w:val="22"/>
        </w:rPr>
        <w:t xml:space="preserve"> (kabaca yüzde 1’lik büyüme yüzde 0,5 istihdam artışı yaratıyordu)</w:t>
      </w:r>
      <w:r w:rsidRPr="0038518C">
        <w:rPr>
          <w:rFonts w:asciiTheme="minorHAnsi" w:hAnsiTheme="minorHAnsi" w:cs="Arial"/>
          <w:sz w:val="22"/>
          <w:szCs w:val="22"/>
        </w:rPr>
        <w:t xml:space="preserve"> emek verimliğindeki artışlar ile desteklenirken, tarım istihdamındaki gerileme toplam istihdamın yav</w:t>
      </w:r>
      <w:r w:rsidR="0097367D" w:rsidRPr="0038518C">
        <w:rPr>
          <w:rFonts w:asciiTheme="minorHAnsi" w:hAnsiTheme="minorHAnsi" w:cs="Arial"/>
          <w:sz w:val="22"/>
          <w:szCs w:val="22"/>
        </w:rPr>
        <w:t xml:space="preserve">aş artmasına neden oldu. Şekil </w:t>
      </w:r>
      <w:r w:rsidR="00B226B5" w:rsidRPr="0038518C">
        <w:rPr>
          <w:rFonts w:asciiTheme="minorHAnsi" w:hAnsiTheme="minorHAnsi" w:cs="Arial"/>
          <w:sz w:val="22"/>
          <w:szCs w:val="22"/>
        </w:rPr>
        <w:t xml:space="preserve">1 </w:t>
      </w:r>
      <w:r w:rsidR="0097367D" w:rsidRPr="0038518C">
        <w:rPr>
          <w:rFonts w:asciiTheme="minorHAnsi" w:hAnsiTheme="minorHAnsi" w:cs="Arial"/>
          <w:sz w:val="22"/>
          <w:szCs w:val="22"/>
        </w:rPr>
        <w:t>’d</w:t>
      </w:r>
      <w:r w:rsidRPr="0038518C">
        <w:rPr>
          <w:rFonts w:asciiTheme="minorHAnsi" w:hAnsiTheme="minorHAnsi" w:cs="Arial"/>
          <w:sz w:val="22"/>
          <w:szCs w:val="22"/>
        </w:rPr>
        <w:t>e görüldüğü gibi tarım dışı sektörlerde istihdam artışları GSY</w:t>
      </w:r>
      <w:r w:rsidR="00A57768" w:rsidRPr="0038518C">
        <w:rPr>
          <w:rFonts w:asciiTheme="minorHAnsi" w:hAnsiTheme="minorHAnsi" w:cs="Arial"/>
          <w:sz w:val="22"/>
          <w:szCs w:val="22"/>
        </w:rPr>
        <w:t>H</w:t>
      </w:r>
      <w:r w:rsidRPr="0038518C">
        <w:rPr>
          <w:rFonts w:asciiTheme="minorHAnsi" w:hAnsiTheme="minorHAnsi" w:cs="Arial"/>
          <w:sz w:val="22"/>
          <w:szCs w:val="22"/>
        </w:rPr>
        <w:t xml:space="preserve"> artışlarının gerisinde kalmıştır. Bu olgu </w:t>
      </w:r>
      <w:r w:rsidR="00B226B5" w:rsidRPr="0038518C">
        <w:rPr>
          <w:rFonts w:asciiTheme="minorHAnsi" w:hAnsiTheme="minorHAnsi" w:cs="Arial"/>
          <w:sz w:val="22"/>
          <w:szCs w:val="22"/>
        </w:rPr>
        <w:t xml:space="preserve">tarım dışındaki tüm sektörlerde </w:t>
      </w:r>
      <w:r w:rsidRPr="0038518C">
        <w:rPr>
          <w:rFonts w:asciiTheme="minorHAnsi" w:hAnsiTheme="minorHAnsi" w:cs="Arial"/>
          <w:sz w:val="22"/>
          <w:szCs w:val="22"/>
        </w:rPr>
        <w:t xml:space="preserve">belirgindir. </w:t>
      </w:r>
      <w:r w:rsidR="00B85FCA" w:rsidRPr="0038518C">
        <w:rPr>
          <w:rFonts w:asciiTheme="minorHAnsi" w:hAnsiTheme="minorHAnsi" w:cs="Arial"/>
          <w:sz w:val="22"/>
          <w:szCs w:val="22"/>
        </w:rPr>
        <w:t>Sektörel GSYH, s</w:t>
      </w:r>
      <w:r w:rsidR="00431B6F" w:rsidRPr="0038518C">
        <w:rPr>
          <w:rFonts w:asciiTheme="minorHAnsi" w:hAnsiTheme="minorHAnsi" w:cs="Arial"/>
          <w:sz w:val="22"/>
          <w:szCs w:val="22"/>
        </w:rPr>
        <w:t>anayi</w:t>
      </w:r>
      <w:r w:rsidR="00B226B5" w:rsidRPr="0038518C">
        <w:rPr>
          <w:rFonts w:asciiTheme="minorHAnsi" w:hAnsiTheme="minorHAnsi" w:cs="Arial"/>
          <w:sz w:val="22"/>
          <w:szCs w:val="22"/>
        </w:rPr>
        <w:t xml:space="preserve"> inşaat</w:t>
      </w:r>
      <w:r w:rsidR="00B85FCA" w:rsidRPr="0038518C">
        <w:rPr>
          <w:rFonts w:asciiTheme="minorHAnsi" w:hAnsiTheme="minorHAnsi" w:cs="Arial"/>
          <w:sz w:val="22"/>
          <w:szCs w:val="22"/>
        </w:rPr>
        <w:t xml:space="preserve"> ve hizmetlerde sırasıyla </w:t>
      </w:r>
      <w:r w:rsidR="00B226B5" w:rsidRPr="0038518C">
        <w:rPr>
          <w:rFonts w:asciiTheme="minorHAnsi" w:hAnsiTheme="minorHAnsi" w:cs="Arial"/>
          <w:sz w:val="22"/>
          <w:szCs w:val="22"/>
        </w:rPr>
        <w:t xml:space="preserve">22, 27 ve 21 yüzde puan artmıştır. </w:t>
      </w:r>
    </w:p>
    <w:p w14:paraId="249ACC27" w14:textId="77777777" w:rsidR="00AD4FC8" w:rsidRPr="0038518C" w:rsidRDefault="00AD4FC8" w:rsidP="001317E4">
      <w:pPr>
        <w:spacing w:line="276" w:lineRule="auto"/>
        <w:jc w:val="both"/>
        <w:rPr>
          <w:rFonts w:asciiTheme="minorHAnsi" w:hAnsiTheme="minorHAnsi" w:cs="Arial"/>
          <w:sz w:val="22"/>
          <w:szCs w:val="22"/>
        </w:rPr>
      </w:pPr>
    </w:p>
    <w:p w14:paraId="6196B3DB" w14:textId="31A266CA" w:rsidR="006876DD" w:rsidRPr="0038518C" w:rsidRDefault="005A5329" w:rsidP="001317E4">
      <w:pPr>
        <w:spacing w:line="276" w:lineRule="auto"/>
        <w:jc w:val="both"/>
        <w:rPr>
          <w:rFonts w:asciiTheme="minorHAnsi" w:hAnsiTheme="minorHAnsi" w:cs="Arial"/>
          <w:sz w:val="22"/>
          <w:szCs w:val="22"/>
        </w:rPr>
      </w:pPr>
      <w:r w:rsidRPr="0038518C">
        <w:rPr>
          <w:rFonts w:asciiTheme="minorHAnsi" w:hAnsiTheme="minorHAnsi" w:cs="Arial"/>
          <w:sz w:val="22"/>
          <w:szCs w:val="22"/>
        </w:rPr>
        <w:t>2005(1)-2008(1) dönemini sektörel emek verimliliği açısından incelediğimizde, her sektörde emek verimliliği artışları göze çarpmaktadır.</w:t>
      </w:r>
      <w:r w:rsidR="00A161B2" w:rsidRPr="0038518C">
        <w:rPr>
          <w:rFonts w:asciiTheme="minorHAnsi" w:hAnsiTheme="minorHAnsi" w:cs="Arial"/>
          <w:sz w:val="22"/>
          <w:szCs w:val="22"/>
        </w:rPr>
        <w:t xml:space="preserve"> </w:t>
      </w:r>
      <w:r w:rsidRPr="0038518C">
        <w:rPr>
          <w:rFonts w:asciiTheme="minorHAnsi" w:hAnsiTheme="minorHAnsi" w:cs="Arial"/>
          <w:sz w:val="22"/>
          <w:szCs w:val="22"/>
        </w:rPr>
        <w:fldChar w:fldCharType="begin"/>
      </w:r>
      <w:r w:rsidRPr="0038518C">
        <w:rPr>
          <w:rFonts w:asciiTheme="minorHAnsi" w:hAnsiTheme="minorHAnsi" w:cs="Arial"/>
          <w:sz w:val="22"/>
          <w:szCs w:val="22"/>
        </w:rPr>
        <w:instrText xml:space="preserve"> REF _Ref465937387 \h  \* MERGEFORMAT </w:instrText>
      </w:r>
      <w:r w:rsidRPr="0038518C">
        <w:rPr>
          <w:rFonts w:asciiTheme="minorHAnsi" w:hAnsiTheme="minorHAnsi" w:cs="Arial"/>
          <w:sz w:val="22"/>
          <w:szCs w:val="22"/>
        </w:rPr>
      </w:r>
      <w:r w:rsidRPr="0038518C">
        <w:rPr>
          <w:rFonts w:asciiTheme="minorHAnsi" w:hAnsiTheme="minorHAnsi" w:cs="Arial"/>
          <w:sz w:val="22"/>
          <w:szCs w:val="22"/>
        </w:rPr>
        <w:fldChar w:fldCharType="separate"/>
      </w:r>
      <w:r w:rsidR="00531B01" w:rsidRPr="0038518C">
        <w:rPr>
          <w:rFonts w:asciiTheme="minorHAnsi" w:hAnsiTheme="minorHAnsi" w:cs="Arial"/>
          <w:sz w:val="22"/>
          <w:szCs w:val="22"/>
        </w:rPr>
        <w:t xml:space="preserve">Ek Tablo </w:t>
      </w:r>
      <w:r w:rsidR="00531B01">
        <w:rPr>
          <w:rFonts w:asciiTheme="minorHAnsi" w:hAnsiTheme="minorHAnsi" w:cs="Arial"/>
          <w:sz w:val="22"/>
          <w:szCs w:val="22"/>
        </w:rPr>
        <w:t>2</w:t>
      </w:r>
      <w:r w:rsidRPr="0038518C">
        <w:rPr>
          <w:rFonts w:asciiTheme="minorHAnsi" w:hAnsiTheme="minorHAnsi" w:cs="Arial"/>
          <w:sz w:val="22"/>
          <w:szCs w:val="22"/>
        </w:rPr>
        <w:fldChar w:fldCharType="end"/>
      </w:r>
      <w:r w:rsidRPr="0038518C">
        <w:rPr>
          <w:rFonts w:asciiTheme="minorHAnsi" w:hAnsiTheme="minorHAnsi" w:cs="Arial"/>
          <w:sz w:val="22"/>
          <w:szCs w:val="22"/>
        </w:rPr>
        <w:t>’de görülebileceği üzere, ortalama emek verimlililiği tarım, sanayi, inşaat ve hizmet sektörlerinde sırasıyla 6</w:t>
      </w:r>
      <w:r w:rsidR="00764ED2" w:rsidRPr="0038518C">
        <w:rPr>
          <w:rFonts w:asciiTheme="minorHAnsi" w:hAnsiTheme="minorHAnsi" w:cs="Arial"/>
          <w:sz w:val="22"/>
          <w:szCs w:val="22"/>
        </w:rPr>
        <w:t>,</w:t>
      </w:r>
      <w:r w:rsidRPr="0038518C">
        <w:rPr>
          <w:rFonts w:asciiTheme="minorHAnsi" w:hAnsiTheme="minorHAnsi" w:cs="Arial"/>
          <w:sz w:val="22"/>
          <w:szCs w:val="22"/>
        </w:rPr>
        <w:t>7, 10</w:t>
      </w:r>
      <w:r w:rsidR="00764ED2" w:rsidRPr="0038518C">
        <w:rPr>
          <w:rFonts w:asciiTheme="minorHAnsi" w:hAnsiTheme="minorHAnsi" w:cs="Arial"/>
          <w:sz w:val="22"/>
          <w:szCs w:val="22"/>
        </w:rPr>
        <w:t>,</w:t>
      </w:r>
      <w:r w:rsidRPr="0038518C">
        <w:rPr>
          <w:rFonts w:asciiTheme="minorHAnsi" w:hAnsiTheme="minorHAnsi" w:cs="Arial"/>
          <w:sz w:val="22"/>
          <w:szCs w:val="22"/>
        </w:rPr>
        <w:t>8, 9</w:t>
      </w:r>
      <w:r w:rsidR="00764ED2" w:rsidRPr="0038518C">
        <w:rPr>
          <w:rFonts w:asciiTheme="minorHAnsi" w:hAnsiTheme="minorHAnsi" w:cs="Arial"/>
          <w:sz w:val="22"/>
          <w:szCs w:val="22"/>
        </w:rPr>
        <w:t>,</w:t>
      </w:r>
      <w:r w:rsidRPr="0038518C">
        <w:rPr>
          <w:rFonts w:asciiTheme="minorHAnsi" w:hAnsiTheme="minorHAnsi" w:cs="Arial"/>
          <w:sz w:val="22"/>
          <w:szCs w:val="22"/>
        </w:rPr>
        <w:t>1 ve 6</w:t>
      </w:r>
      <w:r w:rsidR="00764ED2" w:rsidRPr="0038518C">
        <w:rPr>
          <w:rFonts w:asciiTheme="minorHAnsi" w:hAnsiTheme="minorHAnsi" w:cs="Arial"/>
          <w:sz w:val="22"/>
          <w:szCs w:val="22"/>
        </w:rPr>
        <w:t>,</w:t>
      </w:r>
      <w:r w:rsidRPr="0038518C">
        <w:rPr>
          <w:rFonts w:asciiTheme="minorHAnsi" w:hAnsiTheme="minorHAnsi" w:cs="Arial"/>
          <w:sz w:val="22"/>
          <w:szCs w:val="22"/>
        </w:rPr>
        <w:t xml:space="preserve">5 puan artış göstermiştir. </w:t>
      </w:r>
      <w:r w:rsidR="00A161B2" w:rsidRPr="0038518C">
        <w:rPr>
          <w:rFonts w:asciiTheme="minorHAnsi" w:hAnsiTheme="minorHAnsi" w:cs="Arial"/>
          <w:sz w:val="22"/>
          <w:szCs w:val="22"/>
        </w:rPr>
        <w:t xml:space="preserve">En belirgin artış sanayi sektöründe görülmektedir. Bu </w:t>
      </w:r>
      <w:r w:rsidR="00AE443E" w:rsidRPr="0038518C">
        <w:rPr>
          <w:rFonts w:asciiTheme="minorHAnsi" w:hAnsiTheme="minorHAnsi" w:cs="Arial"/>
          <w:sz w:val="22"/>
          <w:szCs w:val="22"/>
        </w:rPr>
        <w:t xml:space="preserve">performansın başlıca kayanağı </w:t>
      </w:r>
      <w:r w:rsidR="00A161B2" w:rsidRPr="0038518C">
        <w:rPr>
          <w:rFonts w:asciiTheme="minorHAnsi" w:hAnsiTheme="minorHAnsi" w:cs="Arial"/>
          <w:sz w:val="22"/>
          <w:szCs w:val="22"/>
        </w:rPr>
        <w:t>sanayide istihdam</w:t>
      </w:r>
      <w:r w:rsidR="00B9099B" w:rsidRPr="0038518C">
        <w:rPr>
          <w:rFonts w:asciiTheme="minorHAnsi" w:hAnsiTheme="minorHAnsi" w:cs="Arial"/>
          <w:sz w:val="22"/>
          <w:szCs w:val="22"/>
        </w:rPr>
        <w:t>ın</w:t>
      </w:r>
      <w:r w:rsidR="00A161B2" w:rsidRPr="0038518C">
        <w:rPr>
          <w:rFonts w:asciiTheme="minorHAnsi" w:hAnsiTheme="minorHAnsi" w:cs="Arial"/>
          <w:sz w:val="22"/>
          <w:szCs w:val="22"/>
        </w:rPr>
        <w:t xml:space="preserve"> diğer sektörlere </w:t>
      </w:r>
      <w:r w:rsidR="00AE443E" w:rsidRPr="0038518C">
        <w:rPr>
          <w:rFonts w:asciiTheme="minorHAnsi" w:hAnsiTheme="minorHAnsi" w:cs="Arial"/>
          <w:sz w:val="22"/>
          <w:szCs w:val="22"/>
        </w:rPr>
        <w:t>kıyasla</w:t>
      </w:r>
      <w:r w:rsidR="00A161B2" w:rsidRPr="0038518C">
        <w:rPr>
          <w:rFonts w:asciiTheme="minorHAnsi" w:hAnsiTheme="minorHAnsi" w:cs="Arial"/>
          <w:sz w:val="22"/>
          <w:szCs w:val="22"/>
        </w:rPr>
        <w:t xml:space="preserve"> daha yavaş </w:t>
      </w:r>
      <w:r w:rsidR="00AE443E" w:rsidRPr="0038518C">
        <w:rPr>
          <w:rFonts w:asciiTheme="minorHAnsi" w:hAnsiTheme="minorHAnsi" w:cs="Arial"/>
          <w:sz w:val="22"/>
          <w:szCs w:val="22"/>
        </w:rPr>
        <w:t>ar</w:t>
      </w:r>
      <w:r w:rsidR="00764ED2" w:rsidRPr="0038518C">
        <w:rPr>
          <w:rFonts w:asciiTheme="minorHAnsi" w:hAnsiTheme="minorHAnsi" w:cs="Arial"/>
          <w:sz w:val="22"/>
          <w:szCs w:val="22"/>
        </w:rPr>
        <w:t>tar</w:t>
      </w:r>
      <w:r w:rsidR="00AE443E" w:rsidRPr="0038518C">
        <w:rPr>
          <w:rFonts w:asciiTheme="minorHAnsi" w:hAnsiTheme="minorHAnsi" w:cs="Arial"/>
          <w:sz w:val="22"/>
          <w:szCs w:val="22"/>
        </w:rPr>
        <w:t>ken</w:t>
      </w:r>
      <w:r w:rsidR="00A161B2" w:rsidRPr="0038518C">
        <w:rPr>
          <w:rFonts w:asciiTheme="minorHAnsi" w:hAnsiTheme="minorHAnsi" w:cs="Arial"/>
          <w:sz w:val="22"/>
          <w:szCs w:val="22"/>
        </w:rPr>
        <w:t xml:space="preserve">, sanayi GSYH’nın diğer sektörlere göre daha hızlı artmasıdır. </w:t>
      </w:r>
    </w:p>
    <w:p w14:paraId="6D7EC188" w14:textId="77777777" w:rsidR="00A161B2" w:rsidRPr="0038518C" w:rsidRDefault="00A161B2" w:rsidP="001317E4">
      <w:pPr>
        <w:spacing w:line="276" w:lineRule="auto"/>
        <w:jc w:val="both"/>
        <w:rPr>
          <w:rFonts w:asciiTheme="minorHAnsi" w:hAnsiTheme="minorHAnsi" w:cs="Arial"/>
          <w:sz w:val="22"/>
          <w:szCs w:val="22"/>
        </w:rPr>
      </w:pPr>
    </w:p>
    <w:p w14:paraId="32D36A9B" w14:textId="6F68F201" w:rsidR="00A161B2" w:rsidRPr="0038518C" w:rsidRDefault="00A161B2" w:rsidP="001317E4">
      <w:pPr>
        <w:spacing w:line="276" w:lineRule="auto"/>
        <w:jc w:val="both"/>
        <w:rPr>
          <w:rFonts w:asciiTheme="minorHAnsi" w:hAnsiTheme="minorHAnsi" w:cs="Arial"/>
          <w:sz w:val="22"/>
          <w:szCs w:val="22"/>
        </w:rPr>
      </w:pPr>
      <w:r w:rsidRPr="0038518C">
        <w:rPr>
          <w:rFonts w:asciiTheme="minorHAnsi" w:hAnsiTheme="minorHAnsi" w:cs="Arial"/>
          <w:sz w:val="22"/>
          <w:szCs w:val="22"/>
        </w:rPr>
        <w:t>İstihdam artışlarının yavaşlaması çoğunlukla olumsuz olarak yorumlanır. Ancak bu gelişme sayesinde, ortalama emek verimliliği özellikle yüksek verimliliğe sahip sektörlerde artmıştır (</w:t>
      </w:r>
      <w:r w:rsidRPr="0038518C">
        <w:rPr>
          <w:rFonts w:asciiTheme="minorHAnsi" w:hAnsiTheme="minorHAnsi" w:cs="Arial"/>
          <w:sz w:val="22"/>
          <w:szCs w:val="22"/>
        </w:rPr>
        <w:fldChar w:fldCharType="begin"/>
      </w:r>
      <w:r w:rsidRPr="0038518C">
        <w:rPr>
          <w:rFonts w:asciiTheme="minorHAnsi" w:hAnsiTheme="minorHAnsi" w:cs="Arial"/>
          <w:sz w:val="22"/>
          <w:szCs w:val="22"/>
        </w:rPr>
        <w:instrText xml:space="preserve"> REF _Ref465938283 \h  \* MERGEFORMAT </w:instrText>
      </w:r>
      <w:r w:rsidRPr="0038518C">
        <w:rPr>
          <w:rFonts w:asciiTheme="minorHAnsi" w:hAnsiTheme="minorHAnsi" w:cs="Arial"/>
          <w:sz w:val="22"/>
          <w:szCs w:val="22"/>
        </w:rPr>
      </w:r>
      <w:r w:rsidRPr="0038518C">
        <w:rPr>
          <w:rFonts w:asciiTheme="minorHAnsi" w:hAnsiTheme="minorHAnsi" w:cs="Arial"/>
          <w:sz w:val="22"/>
          <w:szCs w:val="22"/>
        </w:rPr>
        <w:fldChar w:fldCharType="separate"/>
      </w:r>
      <w:r w:rsidR="00531B01" w:rsidRPr="0038518C">
        <w:rPr>
          <w:rFonts w:asciiTheme="minorHAnsi" w:hAnsiTheme="minorHAnsi" w:cs="Arial"/>
          <w:sz w:val="22"/>
          <w:szCs w:val="22"/>
        </w:rPr>
        <w:t xml:space="preserve">Şekil </w:t>
      </w:r>
      <w:r w:rsidR="00531B01">
        <w:rPr>
          <w:rFonts w:asciiTheme="minorHAnsi" w:hAnsiTheme="minorHAnsi" w:cs="Arial"/>
          <w:sz w:val="22"/>
          <w:szCs w:val="22"/>
        </w:rPr>
        <w:t>2</w:t>
      </w:r>
      <w:r w:rsidRPr="0038518C">
        <w:rPr>
          <w:rFonts w:asciiTheme="minorHAnsi" w:hAnsiTheme="minorHAnsi" w:cs="Arial"/>
          <w:sz w:val="22"/>
          <w:szCs w:val="22"/>
        </w:rPr>
        <w:fldChar w:fldCharType="end"/>
      </w:r>
      <w:r w:rsidRPr="0038518C">
        <w:rPr>
          <w:rFonts w:asciiTheme="minorHAnsi" w:hAnsiTheme="minorHAnsi" w:cs="Arial"/>
          <w:sz w:val="22"/>
          <w:szCs w:val="22"/>
        </w:rPr>
        <w:t xml:space="preserve"> ve </w:t>
      </w:r>
      <w:r w:rsidRPr="0038518C">
        <w:rPr>
          <w:rFonts w:asciiTheme="minorHAnsi" w:hAnsiTheme="minorHAnsi" w:cs="Arial"/>
          <w:sz w:val="22"/>
          <w:szCs w:val="22"/>
        </w:rPr>
        <w:fldChar w:fldCharType="begin"/>
      </w:r>
      <w:r w:rsidRPr="0038518C">
        <w:rPr>
          <w:rFonts w:asciiTheme="minorHAnsi" w:hAnsiTheme="minorHAnsi" w:cs="Arial"/>
          <w:sz w:val="22"/>
          <w:szCs w:val="22"/>
        </w:rPr>
        <w:instrText xml:space="preserve"> REF _Ref465938297 \h  \* MERGEFORMAT </w:instrText>
      </w:r>
      <w:r w:rsidRPr="0038518C">
        <w:rPr>
          <w:rFonts w:asciiTheme="minorHAnsi" w:hAnsiTheme="minorHAnsi" w:cs="Arial"/>
          <w:sz w:val="22"/>
          <w:szCs w:val="22"/>
        </w:rPr>
      </w:r>
      <w:r w:rsidRPr="0038518C">
        <w:rPr>
          <w:rFonts w:asciiTheme="minorHAnsi" w:hAnsiTheme="minorHAnsi" w:cs="Arial"/>
          <w:sz w:val="22"/>
          <w:szCs w:val="22"/>
        </w:rPr>
        <w:fldChar w:fldCharType="separate"/>
      </w:r>
      <w:r w:rsidR="00531B01" w:rsidRPr="0038518C">
        <w:rPr>
          <w:rFonts w:asciiTheme="minorHAnsi" w:hAnsiTheme="minorHAnsi" w:cs="Arial"/>
          <w:sz w:val="22"/>
          <w:szCs w:val="22"/>
        </w:rPr>
        <w:t xml:space="preserve">Ek Tablo </w:t>
      </w:r>
      <w:r w:rsidR="00531B01">
        <w:rPr>
          <w:rFonts w:asciiTheme="minorHAnsi" w:hAnsiTheme="minorHAnsi" w:cs="Arial"/>
          <w:sz w:val="22"/>
          <w:szCs w:val="22"/>
        </w:rPr>
        <w:t>2</w:t>
      </w:r>
      <w:r w:rsidR="00531B01" w:rsidRPr="0038518C">
        <w:rPr>
          <w:rFonts w:asciiTheme="minorHAnsi" w:hAnsiTheme="minorHAnsi" w:cs="Arial"/>
          <w:sz w:val="22"/>
          <w:szCs w:val="22"/>
        </w:rPr>
        <w:t xml:space="preserve"> </w:t>
      </w:r>
      <w:r w:rsidR="00531B01" w:rsidRPr="0038518C">
        <w:rPr>
          <w:rFonts w:asciiTheme="minorHAnsi" w:hAnsiTheme="minorHAnsi" w:cs="Arial"/>
          <w:sz w:val="22"/>
          <w:szCs w:val="22"/>
        </w:rPr>
        <w:lastRenderedPageBreak/>
        <w:t>Sektörlere göre ortalama emek verimliliği  (OEV) endeksleri (2005(4) = 100)</w:t>
      </w:r>
      <w:r w:rsidRPr="0038518C">
        <w:rPr>
          <w:rFonts w:asciiTheme="minorHAnsi" w:hAnsiTheme="minorHAnsi" w:cs="Arial"/>
          <w:sz w:val="22"/>
          <w:szCs w:val="22"/>
        </w:rPr>
        <w:fldChar w:fldCharType="end"/>
      </w:r>
      <w:r w:rsidR="00B372F7" w:rsidRPr="0038518C">
        <w:rPr>
          <w:rFonts w:asciiTheme="minorHAnsi" w:hAnsiTheme="minorHAnsi" w:cs="Arial"/>
          <w:sz w:val="22"/>
          <w:szCs w:val="22"/>
        </w:rPr>
        <w:t>).</w:t>
      </w:r>
      <w:r w:rsidRPr="0038518C">
        <w:rPr>
          <w:rFonts w:asciiTheme="minorHAnsi" w:hAnsiTheme="minorHAnsi" w:cs="Arial"/>
          <w:sz w:val="22"/>
          <w:szCs w:val="22"/>
        </w:rPr>
        <w:t xml:space="preserve"> Bu durum da kişi başı gelir artışlarını ivmelendirmiştir. Tarım dışı sektörlerde görülen belirgin emek verimliliği artışı ve tarım istihdamındaki hızlı azalma sayesinde istihdam bileşiminin tarıma kıyasla daha yüksek verimli sektörler lehine değişmesi (bileşim etkisi) ortalama emek verimliliğini önemli ölçüde artırmıştır. </w:t>
      </w:r>
    </w:p>
    <w:p w14:paraId="73AD7ADF" w14:textId="77777777" w:rsidR="00B226B5" w:rsidRPr="0038518C" w:rsidRDefault="00B226B5" w:rsidP="001317E4">
      <w:pPr>
        <w:spacing w:line="276" w:lineRule="auto"/>
        <w:jc w:val="both"/>
        <w:rPr>
          <w:rFonts w:asciiTheme="minorHAnsi" w:hAnsiTheme="minorHAnsi" w:cs="Arial"/>
          <w:b/>
          <w:sz w:val="22"/>
          <w:szCs w:val="22"/>
        </w:rPr>
      </w:pPr>
    </w:p>
    <w:p w14:paraId="614FB08D" w14:textId="60A63FBE" w:rsidR="00AE2FAA" w:rsidRPr="0038518C" w:rsidRDefault="00344E64" w:rsidP="001317E4">
      <w:pPr>
        <w:spacing w:line="276" w:lineRule="auto"/>
        <w:rPr>
          <w:rFonts w:asciiTheme="minorHAnsi" w:hAnsiTheme="minorHAnsi" w:cs="Arial"/>
          <w:b/>
          <w:sz w:val="22"/>
          <w:szCs w:val="22"/>
        </w:rPr>
      </w:pPr>
      <w:r w:rsidRPr="0038518C">
        <w:rPr>
          <w:rFonts w:asciiTheme="minorHAnsi" w:hAnsiTheme="minorHAnsi" w:cs="Arial"/>
          <w:b/>
          <w:sz w:val="22"/>
          <w:szCs w:val="22"/>
        </w:rPr>
        <w:t>Krizden güçlü çıkış</w:t>
      </w:r>
      <w:r w:rsidR="00917AD0" w:rsidRPr="0038518C">
        <w:rPr>
          <w:rFonts w:asciiTheme="minorHAnsi" w:hAnsiTheme="minorHAnsi" w:cs="Arial"/>
          <w:b/>
          <w:sz w:val="22"/>
          <w:szCs w:val="22"/>
        </w:rPr>
        <w:t xml:space="preserve"> </w:t>
      </w:r>
      <w:r w:rsidRPr="0038518C">
        <w:rPr>
          <w:rFonts w:asciiTheme="minorHAnsi" w:hAnsiTheme="minorHAnsi" w:cs="Arial"/>
          <w:b/>
          <w:sz w:val="22"/>
          <w:szCs w:val="22"/>
        </w:rPr>
        <w:t>-</w:t>
      </w:r>
      <w:r w:rsidR="00917AD0" w:rsidRPr="0038518C">
        <w:rPr>
          <w:rFonts w:asciiTheme="minorHAnsi" w:hAnsiTheme="minorHAnsi" w:cs="Arial"/>
          <w:b/>
          <w:sz w:val="22"/>
          <w:szCs w:val="22"/>
        </w:rPr>
        <w:t xml:space="preserve"> E</w:t>
      </w:r>
      <w:r w:rsidRPr="0038518C">
        <w:rPr>
          <w:rFonts w:asciiTheme="minorHAnsi" w:hAnsiTheme="minorHAnsi" w:cs="Arial"/>
          <w:b/>
          <w:sz w:val="22"/>
          <w:szCs w:val="22"/>
        </w:rPr>
        <w:t>mek verimliliğinde zayıflama (</w:t>
      </w:r>
      <w:r w:rsidR="006E4EBF" w:rsidRPr="0038518C">
        <w:rPr>
          <w:rFonts w:asciiTheme="minorHAnsi" w:hAnsiTheme="minorHAnsi" w:cs="Arial"/>
          <w:b/>
          <w:sz w:val="22"/>
          <w:szCs w:val="22"/>
        </w:rPr>
        <w:t>200</w:t>
      </w:r>
      <w:r w:rsidR="00A25E4D" w:rsidRPr="0038518C">
        <w:rPr>
          <w:rFonts w:asciiTheme="minorHAnsi" w:hAnsiTheme="minorHAnsi" w:cs="Arial"/>
          <w:b/>
          <w:sz w:val="22"/>
          <w:szCs w:val="22"/>
        </w:rPr>
        <w:t>8(2</w:t>
      </w:r>
      <w:r w:rsidR="006E4EBF" w:rsidRPr="0038518C">
        <w:rPr>
          <w:rFonts w:asciiTheme="minorHAnsi" w:hAnsiTheme="minorHAnsi" w:cs="Arial"/>
          <w:b/>
          <w:sz w:val="22"/>
          <w:szCs w:val="22"/>
        </w:rPr>
        <w:t>)-2011(2)</w:t>
      </w:r>
      <w:r w:rsidRPr="0038518C">
        <w:rPr>
          <w:rFonts w:asciiTheme="minorHAnsi" w:hAnsiTheme="minorHAnsi" w:cs="Arial"/>
          <w:b/>
          <w:sz w:val="22"/>
          <w:szCs w:val="22"/>
        </w:rPr>
        <w:t>)</w:t>
      </w:r>
    </w:p>
    <w:p w14:paraId="63696AED" w14:textId="77777777" w:rsidR="00D11A8E" w:rsidRPr="0038518C" w:rsidRDefault="00D11A8E" w:rsidP="001317E4">
      <w:pPr>
        <w:spacing w:line="276" w:lineRule="auto"/>
        <w:rPr>
          <w:rFonts w:asciiTheme="minorHAnsi" w:hAnsiTheme="minorHAnsi" w:cs="Arial"/>
          <w:b/>
          <w:sz w:val="22"/>
          <w:szCs w:val="22"/>
        </w:rPr>
      </w:pPr>
    </w:p>
    <w:p w14:paraId="3AD573F7" w14:textId="54CC8710" w:rsidR="00BD0CFB" w:rsidRPr="0038518C" w:rsidRDefault="00B226B5" w:rsidP="001317E4">
      <w:pPr>
        <w:spacing w:line="276" w:lineRule="auto"/>
        <w:jc w:val="both"/>
        <w:rPr>
          <w:rFonts w:asciiTheme="minorHAnsi" w:hAnsiTheme="minorHAnsi" w:cs="Arial"/>
          <w:sz w:val="22"/>
          <w:szCs w:val="22"/>
        </w:rPr>
      </w:pPr>
      <w:r w:rsidRPr="0038518C">
        <w:rPr>
          <w:rFonts w:asciiTheme="minorHAnsi" w:hAnsiTheme="minorHAnsi" w:cs="Arial"/>
          <w:sz w:val="22"/>
          <w:szCs w:val="22"/>
        </w:rPr>
        <w:t>Kriz döneminin analizi</w:t>
      </w:r>
      <w:r w:rsidR="00B26434" w:rsidRPr="0038518C">
        <w:rPr>
          <w:rFonts w:asciiTheme="minorHAnsi" w:hAnsiTheme="minorHAnsi" w:cs="Arial"/>
          <w:sz w:val="22"/>
          <w:szCs w:val="22"/>
        </w:rPr>
        <w:t>,</w:t>
      </w:r>
      <w:r w:rsidRPr="0038518C">
        <w:rPr>
          <w:rFonts w:asciiTheme="minorHAnsi" w:hAnsiTheme="minorHAnsi" w:cs="Arial"/>
          <w:sz w:val="22"/>
          <w:szCs w:val="22"/>
        </w:rPr>
        <w:t xml:space="preserve"> emek verimliliğine dair yorum yapmak</w:t>
      </w:r>
      <w:r w:rsidR="00AE2FAA" w:rsidRPr="0038518C">
        <w:rPr>
          <w:rFonts w:asciiTheme="minorHAnsi" w:hAnsiTheme="minorHAnsi" w:cs="Arial"/>
          <w:sz w:val="22"/>
          <w:szCs w:val="22"/>
        </w:rPr>
        <w:t xml:space="preserve"> açısından </w:t>
      </w:r>
      <w:r w:rsidR="00CF66E7" w:rsidRPr="0038518C">
        <w:rPr>
          <w:rFonts w:asciiTheme="minorHAnsi" w:hAnsiTheme="minorHAnsi" w:cs="Arial"/>
          <w:sz w:val="22"/>
          <w:szCs w:val="22"/>
        </w:rPr>
        <w:t xml:space="preserve">çok </w:t>
      </w:r>
      <w:r w:rsidR="00AE2FAA" w:rsidRPr="0038518C">
        <w:rPr>
          <w:rFonts w:asciiTheme="minorHAnsi" w:hAnsiTheme="minorHAnsi" w:cs="Arial"/>
          <w:sz w:val="22"/>
          <w:szCs w:val="22"/>
        </w:rPr>
        <w:t>anlamlı değil</w:t>
      </w:r>
      <w:r w:rsidR="00CF66E7" w:rsidRPr="0038518C">
        <w:rPr>
          <w:rFonts w:asciiTheme="minorHAnsi" w:hAnsiTheme="minorHAnsi" w:cs="Arial"/>
          <w:sz w:val="22"/>
          <w:szCs w:val="22"/>
        </w:rPr>
        <w:t>dir</w:t>
      </w:r>
      <w:r w:rsidR="00AE2FAA" w:rsidRPr="0038518C">
        <w:rPr>
          <w:rFonts w:asciiTheme="minorHAnsi" w:hAnsiTheme="minorHAnsi" w:cs="Arial"/>
          <w:sz w:val="22"/>
          <w:szCs w:val="22"/>
        </w:rPr>
        <w:t xml:space="preserve">. </w:t>
      </w:r>
      <w:r w:rsidR="006A0167" w:rsidRPr="0038518C">
        <w:rPr>
          <w:rFonts w:asciiTheme="minorHAnsi" w:hAnsiTheme="minorHAnsi" w:cs="Arial"/>
          <w:sz w:val="22"/>
          <w:szCs w:val="22"/>
        </w:rPr>
        <w:t xml:space="preserve">Ekonominin genelinde GSYH önemli ölçüde azalırken toplam istihdamda azalma bir yandan işten çıkarma maliyetlerin yüksekliği-krizin süresi </w:t>
      </w:r>
      <w:r w:rsidR="00B177AF" w:rsidRPr="0038518C">
        <w:rPr>
          <w:rFonts w:asciiTheme="minorHAnsi" w:hAnsiTheme="minorHAnsi" w:cs="Arial"/>
          <w:sz w:val="22"/>
          <w:szCs w:val="22"/>
        </w:rPr>
        <w:t>ile</w:t>
      </w:r>
      <w:r w:rsidR="006A0167" w:rsidRPr="0038518C">
        <w:rPr>
          <w:rFonts w:asciiTheme="minorHAnsi" w:hAnsiTheme="minorHAnsi" w:cs="Arial"/>
          <w:sz w:val="22"/>
          <w:szCs w:val="22"/>
        </w:rPr>
        <w:t xml:space="preserve"> kısa süreli çalışmaya verilen devlet desteği, diğer yandan inaktif kadınlarda “ek çalışan etkisinın”  güçlü olması </w:t>
      </w:r>
      <w:r w:rsidR="00B177AF" w:rsidRPr="0038518C">
        <w:rPr>
          <w:rFonts w:asciiTheme="minorHAnsi" w:hAnsiTheme="minorHAnsi" w:cs="Arial"/>
          <w:sz w:val="22"/>
          <w:szCs w:val="22"/>
        </w:rPr>
        <w:t xml:space="preserve">ile kadın ve gençlere verilen </w:t>
      </w:r>
      <w:r w:rsidR="006A0167" w:rsidRPr="0038518C">
        <w:rPr>
          <w:rFonts w:asciiTheme="minorHAnsi" w:hAnsiTheme="minorHAnsi" w:cs="Arial"/>
          <w:sz w:val="22"/>
          <w:szCs w:val="22"/>
        </w:rPr>
        <w:t>sosyal sig</w:t>
      </w:r>
      <w:r w:rsidR="00B9099B" w:rsidRPr="0038518C">
        <w:rPr>
          <w:rFonts w:asciiTheme="minorHAnsi" w:hAnsiTheme="minorHAnsi" w:cs="Arial"/>
          <w:sz w:val="22"/>
          <w:szCs w:val="22"/>
        </w:rPr>
        <w:t xml:space="preserve">orta prim teşvikleri sayesinde </w:t>
      </w:r>
      <w:r w:rsidR="006A0167" w:rsidRPr="0038518C">
        <w:rPr>
          <w:rFonts w:asciiTheme="minorHAnsi" w:hAnsiTheme="minorHAnsi" w:cs="Arial"/>
          <w:sz w:val="22"/>
          <w:szCs w:val="22"/>
        </w:rPr>
        <w:t xml:space="preserve">çok daha sınırlı </w:t>
      </w:r>
      <w:r w:rsidR="005826C4" w:rsidRPr="0038518C">
        <w:rPr>
          <w:rFonts w:asciiTheme="minorHAnsi" w:hAnsiTheme="minorHAnsi" w:cs="Arial"/>
          <w:sz w:val="22"/>
          <w:szCs w:val="22"/>
        </w:rPr>
        <w:t>olmuştur. Sonuç olarak kriz sıra</w:t>
      </w:r>
      <w:r w:rsidR="006A0167" w:rsidRPr="0038518C">
        <w:rPr>
          <w:rFonts w:asciiTheme="minorHAnsi" w:hAnsiTheme="minorHAnsi" w:cs="Arial"/>
          <w:sz w:val="22"/>
          <w:szCs w:val="22"/>
        </w:rPr>
        <w:t>sında emek verimliği aşırı ölçüde ama geçici olarak g</w:t>
      </w:r>
      <w:r w:rsidR="0055508E" w:rsidRPr="0038518C">
        <w:rPr>
          <w:rFonts w:asciiTheme="minorHAnsi" w:hAnsiTheme="minorHAnsi" w:cs="Arial"/>
          <w:sz w:val="22"/>
          <w:szCs w:val="22"/>
        </w:rPr>
        <w:t>eri</w:t>
      </w:r>
      <w:r w:rsidR="006A0167" w:rsidRPr="0038518C">
        <w:rPr>
          <w:rFonts w:asciiTheme="minorHAnsi" w:hAnsiTheme="minorHAnsi" w:cs="Arial"/>
          <w:sz w:val="22"/>
          <w:szCs w:val="22"/>
        </w:rPr>
        <w:t>lemiştir.</w:t>
      </w:r>
      <w:r w:rsidR="00DC13C4" w:rsidRPr="0038518C">
        <w:rPr>
          <w:rFonts w:asciiTheme="minorHAnsi" w:hAnsiTheme="minorHAnsi" w:cs="Arial"/>
          <w:sz w:val="22"/>
          <w:szCs w:val="22"/>
        </w:rPr>
        <w:t xml:space="preserve"> </w:t>
      </w:r>
    </w:p>
    <w:p w14:paraId="77AEC528" w14:textId="77777777" w:rsidR="00BD0CFB" w:rsidRPr="0038518C" w:rsidRDefault="00BD0CFB" w:rsidP="001317E4">
      <w:pPr>
        <w:spacing w:line="276" w:lineRule="auto"/>
        <w:jc w:val="both"/>
        <w:rPr>
          <w:rFonts w:asciiTheme="minorHAnsi" w:hAnsiTheme="minorHAnsi" w:cs="Arial"/>
          <w:sz w:val="22"/>
          <w:szCs w:val="22"/>
        </w:rPr>
      </w:pPr>
    </w:p>
    <w:p w14:paraId="63465786" w14:textId="6363EC5A" w:rsidR="005826C4" w:rsidRPr="0038518C" w:rsidRDefault="00531630" w:rsidP="001317E4">
      <w:pPr>
        <w:spacing w:line="276" w:lineRule="auto"/>
        <w:jc w:val="both"/>
        <w:rPr>
          <w:rFonts w:asciiTheme="minorHAnsi" w:hAnsiTheme="minorHAnsi" w:cs="Arial"/>
          <w:sz w:val="22"/>
          <w:szCs w:val="22"/>
        </w:rPr>
      </w:pPr>
      <w:r w:rsidRPr="0038518C">
        <w:rPr>
          <w:rFonts w:asciiTheme="minorHAnsi" w:hAnsiTheme="minorHAnsi" w:cs="Arial"/>
          <w:sz w:val="22"/>
          <w:szCs w:val="22"/>
        </w:rPr>
        <w:t>Dört çeyrek (2008(1)-2009(2)</w:t>
      </w:r>
      <w:r w:rsidR="005826C4" w:rsidRPr="0038518C">
        <w:rPr>
          <w:rFonts w:asciiTheme="minorHAnsi" w:hAnsiTheme="minorHAnsi" w:cs="Arial"/>
          <w:sz w:val="22"/>
          <w:szCs w:val="22"/>
        </w:rPr>
        <w:t>) devam eden daralma döneminde tarım hariç d</w:t>
      </w:r>
      <w:r w:rsidR="009F31D5" w:rsidRPr="0038518C">
        <w:rPr>
          <w:rFonts w:asciiTheme="minorHAnsi" w:hAnsiTheme="minorHAnsi" w:cs="Arial"/>
          <w:sz w:val="22"/>
          <w:szCs w:val="22"/>
        </w:rPr>
        <w:t>i</w:t>
      </w:r>
      <w:r w:rsidR="005826C4" w:rsidRPr="0038518C">
        <w:rPr>
          <w:rFonts w:asciiTheme="minorHAnsi" w:hAnsiTheme="minorHAnsi" w:cs="Arial"/>
          <w:sz w:val="22"/>
          <w:szCs w:val="22"/>
        </w:rPr>
        <w:t>ğer üç sektörde emek verimlliğinde</w:t>
      </w:r>
      <w:r w:rsidR="00DC13C4" w:rsidRPr="0038518C">
        <w:rPr>
          <w:rFonts w:asciiTheme="minorHAnsi" w:hAnsiTheme="minorHAnsi" w:cs="Arial"/>
          <w:sz w:val="22"/>
          <w:szCs w:val="22"/>
        </w:rPr>
        <w:t xml:space="preserve"> gerileme söz konusudur. Sanayi sektöründe katma değer istihdama kıyasla daha büyük çapta gerilerken</w:t>
      </w:r>
      <w:r w:rsidR="00BD0CFB" w:rsidRPr="0038518C">
        <w:rPr>
          <w:rFonts w:asciiTheme="minorHAnsi" w:hAnsiTheme="minorHAnsi" w:cs="Arial"/>
          <w:sz w:val="22"/>
          <w:szCs w:val="22"/>
        </w:rPr>
        <w:t>,</w:t>
      </w:r>
      <w:r w:rsidR="00DC13C4" w:rsidRPr="0038518C">
        <w:rPr>
          <w:rFonts w:asciiTheme="minorHAnsi" w:hAnsiTheme="minorHAnsi" w:cs="Arial"/>
          <w:sz w:val="22"/>
          <w:szCs w:val="22"/>
        </w:rPr>
        <w:t xml:space="preserve"> inşaat ve hizmet sektörlerinde </w:t>
      </w:r>
      <w:r w:rsidR="00BD0CFB" w:rsidRPr="0038518C">
        <w:rPr>
          <w:rFonts w:asciiTheme="minorHAnsi" w:hAnsiTheme="minorHAnsi" w:cs="Arial"/>
          <w:sz w:val="22"/>
          <w:szCs w:val="22"/>
        </w:rPr>
        <w:t xml:space="preserve">ise </w:t>
      </w:r>
      <w:r w:rsidR="00DC13C4" w:rsidRPr="0038518C">
        <w:rPr>
          <w:rFonts w:asciiTheme="minorHAnsi" w:hAnsiTheme="minorHAnsi" w:cs="Arial"/>
          <w:sz w:val="22"/>
          <w:szCs w:val="22"/>
        </w:rPr>
        <w:t xml:space="preserve">katma değer sınırlı ölçüde azalırken istihdamda artışlar söz konusudur. Ancak burada </w:t>
      </w:r>
      <w:r w:rsidR="00BD0CFB" w:rsidRPr="0038518C">
        <w:rPr>
          <w:rFonts w:asciiTheme="minorHAnsi" w:hAnsiTheme="minorHAnsi" w:cs="Arial"/>
          <w:sz w:val="22"/>
          <w:szCs w:val="22"/>
        </w:rPr>
        <w:t xml:space="preserve">ilk dikkat çekilmesi ve </w:t>
      </w:r>
      <w:r w:rsidR="00DC13C4" w:rsidRPr="0038518C">
        <w:rPr>
          <w:rFonts w:asciiTheme="minorHAnsi" w:hAnsiTheme="minorHAnsi" w:cs="Arial"/>
          <w:sz w:val="22"/>
          <w:szCs w:val="22"/>
        </w:rPr>
        <w:t xml:space="preserve">vurgulanması gereken gelişme inşaat sektöründe </w:t>
      </w:r>
      <w:r w:rsidR="00A25E4D" w:rsidRPr="0038518C">
        <w:rPr>
          <w:rFonts w:asciiTheme="minorHAnsi" w:hAnsiTheme="minorHAnsi" w:cs="Arial"/>
          <w:sz w:val="22"/>
          <w:szCs w:val="22"/>
        </w:rPr>
        <w:t xml:space="preserve">emek verimliğinde düşüşün </w:t>
      </w:r>
      <w:r w:rsidR="00DC13C4" w:rsidRPr="0038518C">
        <w:rPr>
          <w:rFonts w:asciiTheme="minorHAnsi" w:hAnsiTheme="minorHAnsi" w:cs="Arial"/>
          <w:sz w:val="22"/>
          <w:szCs w:val="22"/>
        </w:rPr>
        <w:t xml:space="preserve">çok büyük boyutta </w:t>
      </w:r>
      <w:r w:rsidR="00A25E4D" w:rsidRPr="0038518C">
        <w:rPr>
          <w:rFonts w:asciiTheme="minorHAnsi" w:hAnsiTheme="minorHAnsi" w:cs="Arial"/>
          <w:sz w:val="22"/>
          <w:szCs w:val="22"/>
        </w:rPr>
        <w:t xml:space="preserve">gerçekleşmesidir. </w:t>
      </w:r>
      <w:r w:rsidR="00BD0CFB" w:rsidRPr="0038518C">
        <w:rPr>
          <w:rFonts w:asciiTheme="minorHAnsi" w:hAnsiTheme="minorHAnsi" w:cs="Arial"/>
          <w:sz w:val="22"/>
          <w:szCs w:val="22"/>
        </w:rPr>
        <w:t xml:space="preserve">Krizde </w:t>
      </w:r>
      <w:r w:rsidR="008B65B4" w:rsidRPr="0038518C">
        <w:rPr>
          <w:rFonts w:asciiTheme="minorHAnsi" w:hAnsiTheme="minorHAnsi" w:cs="Arial"/>
          <w:sz w:val="22"/>
          <w:szCs w:val="22"/>
        </w:rPr>
        <w:t>i</w:t>
      </w:r>
      <w:r w:rsidR="00BD0CFB" w:rsidRPr="0038518C">
        <w:rPr>
          <w:rFonts w:asciiTheme="minorHAnsi" w:hAnsiTheme="minorHAnsi" w:cs="Arial"/>
          <w:sz w:val="22"/>
          <w:szCs w:val="22"/>
        </w:rPr>
        <w:t xml:space="preserve">nşaat istihdamı </w:t>
      </w:r>
      <w:r w:rsidR="008B65B4" w:rsidRPr="0038518C">
        <w:rPr>
          <w:rFonts w:asciiTheme="minorHAnsi" w:hAnsiTheme="minorHAnsi" w:cs="Arial"/>
          <w:sz w:val="22"/>
          <w:szCs w:val="22"/>
        </w:rPr>
        <w:t>fazla değişmezken katma değer büyük ölçüde az</w:t>
      </w:r>
      <w:r w:rsidR="0055508E" w:rsidRPr="0038518C">
        <w:rPr>
          <w:rFonts w:asciiTheme="minorHAnsi" w:hAnsiTheme="minorHAnsi" w:cs="Arial"/>
          <w:sz w:val="22"/>
          <w:szCs w:val="22"/>
        </w:rPr>
        <w:t>a</w:t>
      </w:r>
      <w:r w:rsidR="008B65B4" w:rsidRPr="0038518C">
        <w:rPr>
          <w:rFonts w:asciiTheme="minorHAnsi" w:hAnsiTheme="minorHAnsi" w:cs="Arial"/>
          <w:sz w:val="22"/>
          <w:szCs w:val="22"/>
        </w:rPr>
        <w:t>lmıştır (</w:t>
      </w:r>
      <w:r w:rsidRPr="0038518C">
        <w:rPr>
          <w:rFonts w:asciiTheme="minorHAnsi" w:hAnsiTheme="minorHAnsi" w:cs="Arial"/>
          <w:sz w:val="22"/>
          <w:szCs w:val="22"/>
        </w:rPr>
        <w:fldChar w:fldCharType="begin"/>
      </w:r>
      <w:r w:rsidRPr="0038518C">
        <w:rPr>
          <w:rFonts w:asciiTheme="minorHAnsi" w:hAnsiTheme="minorHAnsi" w:cs="Arial"/>
          <w:sz w:val="22"/>
          <w:szCs w:val="22"/>
        </w:rPr>
        <w:instrText xml:space="preserve"> REF _Ref463531088 \h  \* MERGEFORMAT </w:instrText>
      </w:r>
      <w:r w:rsidRPr="0038518C">
        <w:rPr>
          <w:rFonts w:asciiTheme="minorHAnsi" w:hAnsiTheme="minorHAnsi" w:cs="Arial"/>
          <w:sz w:val="22"/>
          <w:szCs w:val="22"/>
        </w:rPr>
      </w:r>
      <w:r w:rsidRPr="0038518C">
        <w:rPr>
          <w:rFonts w:asciiTheme="minorHAnsi" w:hAnsiTheme="minorHAnsi" w:cs="Arial"/>
          <w:sz w:val="22"/>
          <w:szCs w:val="22"/>
        </w:rPr>
        <w:fldChar w:fldCharType="separate"/>
      </w:r>
      <w:r w:rsidR="00531B01" w:rsidRPr="0038518C">
        <w:rPr>
          <w:rFonts w:asciiTheme="minorHAnsi" w:hAnsiTheme="minorHAnsi" w:cs="Arial"/>
          <w:sz w:val="22"/>
          <w:szCs w:val="22"/>
        </w:rPr>
        <w:t xml:space="preserve">Ek Tablo </w:t>
      </w:r>
      <w:r w:rsidR="00531B01" w:rsidRPr="00531B01">
        <w:rPr>
          <w:rFonts w:asciiTheme="minorHAnsi" w:hAnsiTheme="minorHAnsi" w:cs="Arial"/>
          <w:sz w:val="22"/>
          <w:szCs w:val="22"/>
        </w:rPr>
        <w:t>1</w:t>
      </w:r>
      <w:r w:rsidRPr="0038518C">
        <w:rPr>
          <w:rFonts w:asciiTheme="minorHAnsi" w:hAnsiTheme="minorHAnsi" w:cs="Arial"/>
          <w:sz w:val="22"/>
          <w:szCs w:val="22"/>
        </w:rPr>
        <w:fldChar w:fldCharType="end"/>
      </w:r>
      <w:r w:rsidR="008B65B4" w:rsidRPr="0038518C">
        <w:rPr>
          <w:rFonts w:asciiTheme="minorHAnsi" w:hAnsiTheme="minorHAnsi" w:cs="Arial"/>
          <w:sz w:val="22"/>
          <w:szCs w:val="22"/>
        </w:rPr>
        <w:t xml:space="preserve">). İkinci vurgulanması gereken olgu ise inşaatta emek verimliğindeki gerilemenin krizden önce 2007 yılında başlamış olması kriz ertesinde de bir daha toparlayamamış olmasıdır </w:t>
      </w:r>
      <w:r w:rsidRPr="0038518C">
        <w:rPr>
          <w:rFonts w:asciiTheme="minorHAnsi" w:hAnsiTheme="minorHAnsi" w:cs="Arial"/>
          <w:sz w:val="22"/>
          <w:szCs w:val="22"/>
        </w:rPr>
        <w:t>(</w:t>
      </w:r>
      <w:r w:rsidRPr="0038518C">
        <w:rPr>
          <w:rFonts w:asciiTheme="minorHAnsi" w:hAnsiTheme="minorHAnsi" w:cs="Arial"/>
          <w:sz w:val="22"/>
          <w:szCs w:val="22"/>
        </w:rPr>
        <w:fldChar w:fldCharType="begin"/>
      </w:r>
      <w:r w:rsidRPr="0038518C">
        <w:rPr>
          <w:rFonts w:asciiTheme="minorHAnsi" w:hAnsiTheme="minorHAnsi" w:cs="Arial"/>
          <w:sz w:val="22"/>
          <w:szCs w:val="22"/>
        </w:rPr>
        <w:instrText xml:space="preserve"> REF _Ref465938283 \h  \* MERGEFORMAT </w:instrText>
      </w:r>
      <w:r w:rsidRPr="0038518C">
        <w:rPr>
          <w:rFonts w:asciiTheme="minorHAnsi" w:hAnsiTheme="minorHAnsi" w:cs="Arial"/>
          <w:sz w:val="22"/>
          <w:szCs w:val="22"/>
        </w:rPr>
      </w:r>
      <w:r w:rsidRPr="0038518C">
        <w:rPr>
          <w:rFonts w:asciiTheme="minorHAnsi" w:hAnsiTheme="minorHAnsi" w:cs="Arial"/>
          <w:sz w:val="22"/>
          <w:szCs w:val="22"/>
        </w:rPr>
        <w:fldChar w:fldCharType="separate"/>
      </w:r>
      <w:r w:rsidR="00531B01" w:rsidRPr="0038518C">
        <w:rPr>
          <w:rFonts w:asciiTheme="minorHAnsi" w:hAnsiTheme="minorHAnsi" w:cs="Arial"/>
          <w:sz w:val="22"/>
          <w:szCs w:val="22"/>
        </w:rPr>
        <w:t xml:space="preserve">Şekil </w:t>
      </w:r>
      <w:r w:rsidR="00531B01">
        <w:rPr>
          <w:rFonts w:asciiTheme="minorHAnsi" w:hAnsiTheme="minorHAnsi" w:cs="Arial"/>
          <w:sz w:val="22"/>
          <w:szCs w:val="22"/>
        </w:rPr>
        <w:t>2</w:t>
      </w:r>
      <w:r w:rsidRPr="0038518C">
        <w:rPr>
          <w:rFonts w:asciiTheme="minorHAnsi" w:hAnsiTheme="minorHAnsi" w:cs="Arial"/>
          <w:sz w:val="22"/>
          <w:szCs w:val="22"/>
        </w:rPr>
        <w:fldChar w:fldCharType="end"/>
      </w:r>
      <w:r w:rsidR="00DC13C4" w:rsidRPr="0038518C">
        <w:rPr>
          <w:rFonts w:asciiTheme="minorHAnsi" w:hAnsiTheme="minorHAnsi" w:cs="Arial"/>
          <w:sz w:val="22"/>
          <w:szCs w:val="22"/>
        </w:rPr>
        <w:t>)</w:t>
      </w:r>
      <w:r w:rsidR="008B65B4" w:rsidRPr="0038518C">
        <w:rPr>
          <w:rFonts w:asciiTheme="minorHAnsi" w:hAnsiTheme="minorHAnsi" w:cs="Arial"/>
          <w:sz w:val="22"/>
          <w:szCs w:val="22"/>
        </w:rPr>
        <w:t>.</w:t>
      </w:r>
      <w:r w:rsidR="005826C4" w:rsidRPr="0038518C">
        <w:rPr>
          <w:rFonts w:asciiTheme="minorHAnsi" w:hAnsiTheme="minorHAnsi" w:cs="Arial"/>
          <w:sz w:val="22"/>
          <w:szCs w:val="22"/>
        </w:rPr>
        <w:t xml:space="preserve">  </w:t>
      </w:r>
      <w:r w:rsidR="006A0167" w:rsidRPr="0038518C">
        <w:rPr>
          <w:rFonts w:asciiTheme="minorHAnsi" w:hAnsiTheme="minorHAnsi" w:cs="Arial"/>
          <w:sz w:val="22"/>
          <w:szCs w:val="22"/>
        </w:rPr>
        <w:t xml:space="preserve"> </w:t>
      </w:r>
    </w:p>
    <w:p w14:paraId="23E0597B" w14:textId="77777777" w:rsidR="005826C4" w:rsidRPr="0038518C" w:rsidRDefault="005826C4" w:rsidP="001317E4">
      <w:pPr>
        <w:spacing w:line="276" w:lineRule="auto"/>
        <w:jc w:val="both"/>
        <w:rPr>
          <w:rFonts w:asciiTheme="minorHAnsi" w:hAnsiTheme="minorHAnsi" w:cs="Arial"/>
          <w:sz w:val="22"/>
          <w:szCs w:val="22"/>
        </w:rPr>
      </w:pPr>
    </w:p>
    <w:p w14:paraId="7375A645" w14:textId="00A71A66" w:rsidR="009E0CFD" w:rsidRPr="0038518C" w:rsidRDefault="00AE2FAA" w:rsidP="001317E4">
      <w:pPr>
        <w:spacing w:line="276" w:lineRule="auto"/>
        <w:jc w:val="both"/>
        <w:rPr>
          <w:rFonts w:asciiTheme="minorHAnsi" w:hAnsiTheme="minorHAnsi" w:cs="Arial"/>
          <w:sz w:val="22"/>
          <w:szCs w:val="22"/>
        </w:rPr>
      </w:pPr>
      <w:r w:rsidRPr="0038518C">
        <w:rPr>
          <w:rFonts w:asciiTheme="minorHAnsi" w:hAnsiTheme="minorHAnsi" w:cs="Arial"/>
          <w:sz w:val="22"/>
          <w:szCs w:val="22"/>
        </w:rPr>
        <w:t xml:space="preserve">2009’un </w:t>
      </w:r>
      <w:r w:rsidR="00971131" w:rsidRPr="0038518C">
        <w:rPr>
          <w:rFonts w:asciiTheme="minorHAnsi" w:hAnsiTheme="minorHAnsi" w:cs="Arial"/>
          <w:sz w:val="22"/>
          <w:szCs w:val="22"/>
        </w:rPr>
        <w:t>ikinci yarısından</w:t>
      </w:r>
      <w:r w:rsidRPr="0038518C">
        <w:rPr>
          <w:rFonts w:asciiTheme="minorHAnsi" w:hAnsiTheme="minorHAnsi" w:cs="Arial"/>
          <w:sz w:val="22"/>
          <w:szCs w:val="22"/>
        </w:rPr>
        <w:t xml:space="preserve"> itibaren Türkiye ekonomisi krizden hızla çıkmış ve 2011’in ikinci yarısına kadar çok yüksek büyüme hızları gerçekleşmiştir. Ancak bu büyümenin </w:t>
      </w:r>
      <w:r w:rsidR="008B65B4" w:rsidRPr="0038518C">
        <w:rPr>
          <w:rFonts w:asciiTheme="minorHAnsi" w:hAnsiTheme="minorHAnsi" w:cs="Arial"/>
          <w:sz w:val="22"/>
          <w:szCs w:val="22"/>
        </w:rPr>
        <w:t xml:space="preserve">emek verimliği katkısı açısından </w:t>
      </w:r>
      <w:r w:rsidRPr="0038518C">
        <w:rPr>
          <w:rFonts w:asciiTheme="minorHAnsi" w:hAnsiTheme="minorHAnsi" w:cs="Arial"/>
          <w:sz w:val="22"/>
          <w:szCs w:val="22"/>
        </w:rPr>
        <w:t xml:space="preserve">dinamiği kriz öncesi döneme kıyasla çok farklıdır. </w:t>
      </w:r>
      <w:r w:rsidR="008B65B4" w:rsidRPr="0038518C">
        <w:rPr>
          <w:rFonts w:asciiTheme="minorHAnsi" w:hAnsiTheme="minorHAnsi" w:cs="Arial"/>
          <w:sz w:val="22"/>
          <w:szCs w:val="22"/>
        </w:rPr>
        <w:t>Ekonominin genelinde yüksek istihdam artışlarının büyümeye katkısı ö</w:t>
      </w:r>
      <w:r w:rsidR="00FB2E12" w:rsidRPr="0038518C">
        <w:rPr>
          <w:rFonts w:asciiTheme="minorHAnsi" w:hAnsiTheme="minorHAnsi" w:cs="Arial"/>
          <w:sz w:val="22"/>
          <w:szCs w:val="22"/>
        </w:rPr>
        <w:t>nemli ölçüde artarken emek veri</w:t>
      </w:r>
      <w:r w:rsidR="008B65B4" w:rsidRPr="0038518C">
        <w:rPr>
          <w:rFonts w:asciiTheme="minorHAnsi" w:hAnsiTheme="minorHAnsi" w:cs="Arial"/>
          <w:sz w:val="22"/>
          <w:szCs w:val="22"/>
        </w:rPr>
        <w:t>mliğinde artışa rağmen bu faktörün katkısı haliyle azalmıştır.</w:t>
      </w:r>
      <w:r w:rsidR="00531630" w:rsidRPr="0038518C">
        <w:rPr>
          <w:rStyle w:val="FootnoteReference"/>
          <w:rFonts w:asciiTheme="minorHAnsi" w:hAnsiTheme="minorHAnsi" w:cs="Arial"/>
          <w:sz w:val="22"/>
          <w:szCs w:val="22"/>
        </w:rPr>
        <w:footnoteReference w:id="7"/>
      </w:r>
      <w:r w:rsidR="009E0CFD" w:rsidRPr="0038518C">
        <w:rPr>
          <w:rFonts w:asciiTheme="minorHAnsi" w:hAnsiTheme="minorHAnsi" w:cs="Arial"/>
          <w:sz w:val="22"/>
          <w:szCs w:val="22"/>
        </w:rPr>
        <w:t xml:space="preserve"> Bununla birlikte emek verimliliğinin büyümeye katkısı sektörden sektöre çok f</w:t>
      </w:r>
      <w:r w:rsidR="004425C3" w:rsidRPr="0038518C">
        <w:rPr>
          <w:rFonts w:asciiTheme="minorHAnsi" w:hAnsiTheme="minorHAnsi" w:cs="Arial"/>
          <w:sz w:val="22"/>
          <w:szCs w:val="22"/>
        </w:rPr>
        <w:t>a</w:t>
      </w:r>
      <w:r w:rsidR="009C0BDC" w:rsidRPr="0038518C">
        <w:rPr>
          <w:rFonts w:asciiTheme="minorHAnsi" w:hAnsiTheme="minorHAnsi" w:cs="Arial"/>
          <w:sz w:val="22"/>
          <w:szCs w:val="22"/>
        </w:rPr>
        <w:t>r</w:t>
      </w:r>
      <w:r w:rsidR="009E0CFD" w:rsidRPr="0038518C">
        <w:rPr>
          <w:rFonts w:asciiTheme="minorHAnsi" w:hAnsiTheme="minorHAnsi" w:cs="Arial"/>
          <w:sz w:val="22"/>
          <w:szCs w:val="22"/>
        </w:rPr>
        <w:t>klıdir.</w:t>
      </w:r>
      <w:r w:rsidR="00FB2E12" w:rsidRPr="0038518C">
        <w:rPr>
          <w:rFonts w:asciiTheme="minorHAnsi" w:hAnsiTheme="minorHAnsi" w:cs="Arial"/>
          <w:sz w:val="22"/>
          <w:szCs w:val="22"/>
        </w:rPr>
        <w:t xml:space="preserve"> </w:t>
      </w:r>
      <w:r w:rsidR="004425C3" w:rsidRPr="0038518C">
        <w:rPr>
          <w:rFonts w:asciiTheme="minorHAnsi" w:hAnsiTheme="minorHAnsi" w:cs="Arial"/>
          <w:sz w:val="22"/>
          <w:szCs w:val="22"/>
        </w:rPr>
        <w:t>Krizden hızlı çıkış döneminde</w:t>
      </w:r>
      <w:r w:rsidR="009C0BDC" w:rsidRPr="0038518C">
        <w:rPr>
          <w:rFonts w:asciiTheme="minorHAnsi" w:hAnsiTheme="minorHAnsi" w:cs="Arial"/>
          <w:sz w:val="22"/>
          <w:szCs w:val="22"/>
        </w:rPr>
        <w:t xml:space="preserve"> (2009(2)-2011(2))</w:t>
      </w:r>
      <w:r w:rsidR="004425C3" w:rsidRPr="0038518C">
        <w:rPr>
          <w:rFonts w:asciiTheme="minorHAnsi" w:hAnsiTheme="minorHAnsi" w:cs="Arial"/>
          <w:sz w:val="22"/>
          <w:szCs w:val="22"/>
        </w:rPr>
        <w:t xml:space="preserve"> </w:t>
      </w:r>
      <w:r w:rsidR="009E0CFD" w:rsidRPr="0038518C">
        <w:rPr>
          <w:rFonts w:asciiTheme="minorHAnsi" w:hAnsiTheme="minorHAnsi" w:cs="Arial"/>
          <w:sz w:val="22"/>
          <w:szCs w:val="22"/>
        </w:rPr>
        <w:t>sanayi ve hizmet sektörlerinde emek verimli</w:t>
      </w:r>
      <w:r w:rsidR="009C0BDC" w:rsidRPr="0038518C">
        <w:rPr>
          <w:rFonts w:asciiTheme="minorHAnsi" w:hAnsiTheme="minorHAnsi" w:cs="Arial"/>
          <w:sz w:val="22"/>
          <w:szCs w:val="22"/>
        </w:rPr>
        <w:t xml:space="preserve">ği </w:t>
      </w:r>
      <w:r w:rsidR="009E0CFD" w:rsidRPr="0038518C">
        <w:rPr>
          <w:rFonts w:asciiTheme="minorHAnsi" w:hAnsiTheme="minorHAnsi" w:cs="Arial"/>
          <w:sz w:val="22"/>
          <w:szCs w:val="22"/>
        </w:rPr>
        <w:t>artı</w:t>
      </w:r>
      <w:r w:rsidR="009C0BDC" w:rsidRPr="0038518C">
        <w:rPr>
          <w:rFonts w:asciiTheme="minorHAnsi" w:hAnsiTheme="minorHAnsi" w:cs="Arial"/>
          <w:sz w:val="22"/>
          <w:szCs w:val="22"/>
        </w:rPr>
        <w:t>şları belirgin ve istikrarlıdır; Artış saniy</w:t>
      </w:r>
      <w:r w:rsidR="00817B20" w:rsidRPr="0038518C">
        <w:rPr>
          <w:rFonts w:asciiTheme="minorHAnsi" w:hAnsiTheme="minorHAnsi" w:cs="Arial"/>
          <w:sz w:val="22"/>
          <w:szCs w:val="22"/>
        </w:rPr>
        <w:t>ide</w:t>
      </w:r>
      <w:r w:rsidR="009C0BDC" w:rsidRPr="0038518C">
        <w:rPr>
          <w:rFonts w:asciiTheme="minorHAnsi" w:hAnsiTheme="minorHAnsi" w:cs="Arial"/>
          <w:sz w:val="22"/>
          <w:szCs w:val="22"/>
        </w:rPr>
        <w:t xml:space="preserve"> 9,3 yüzde puana hizmetlerde de </w:t>
      </w:r>
      <w:r w:rsidR="00252AFE" w:rsidRPr="0038518C">
        <w:rPr>
          <w:rFonts w:asciiTheme="minorHAnsi" w:hAnsiTheme="minorHAnsi" w:cs="Arial"/>
          <w:sz w:val="22"/>
          <w:szCs w:val="22"/>
        </w:rPr>
        <w:t>7,5 puana ulaşmıştır (</w:t>
      </w:r>
      <w:r w:rsidR="00252AFE" w:rsidRPr="0038518C">
        <w:rPr>
          <w:rFonts w:asciiTheme="minorHAnsi" w:hAnsiTheme="minorHAnsi" w:cs="Arial"/>
          <w:sz w:val="22"/>
          <w:szCs w:val="22"/>
        </w:rPr>
        <w:fldChar w:fldCharType="begin"/>
      </w:r>
      <w:r w:rsidR="00252AFE" w:rsidRPr="0038518C">
        <w:rPr>
          <w:rFonts w:asciiTheme="minorHAnsi" w:hAnsiTheme="minorHAnsi" w:cs="Arial"/>
          <w:sz w:val="22"/>
          <w:szCs w:val="22"/>
        </w:rPr>
        <w:instrText xml:space="preserve"> REF _Ref465937387 \h  \* MERGEFORMAT </w:instrText>
      </w:r>
      <w:r w:rsidR="00252AFE" w:rsidRPr="0038518C">
        <w:rPr>
          <w:rFonts w:asciiTheme="minorHAnsi" w:hAnsiTheme="minorHAnsi" w:cs="Arial"/>
          <w:sz w:val="22"/>
          <w:szCs w:val="22"/>
        </w:rPr>
      </w:r>
      <w:r w:rsidR="00252AFE" w:rsidRPr="0038518C">
        <w:rPr>
          <w:rFonts w:asciiTheme="minorHAnsi" w:hAnsiTheme="minorHAnsi" w:cs="Arial"/>
          <w:sz w:val="22"/>
          <w:szCs w:val="22"/>
        </w:rPr>
        <w:fldChar w:fldCharType="separate"/>
      </w:r>
      <w:r w:rsidR="00531B01" w:rsidRPr="0038518C">
        <w:rPr>
          <w:rFonts w:asciiTheme="minorHAnsi" w:hAnsiTheme="minorHAnsi" w:cs="Arial"/>
          <w:sz w:val="22"/>
          <w:szCs w:val="22"/>
        </w:rPr>
        <w:t xml:space="preserve">Ek Tablo </w:t>
      </w:r>
      <w:r w:rsidR="00531B01">
        <w:rPr>
          <w:rFonts w:asciiTheme="minorHAnsi" w:hAnsiTheme="minorHAnsi" w:cs="Arial"/>
          <w:sz w:val="22"/>
          <w:szCs w:val="22"/>
        </w:rPr>
        <w:t>2</w:t>
      </w:r>
      <w:r w:rsidR="00252AFE" w:rsidRPr="0038518C">
        <w:rPr>
          <w:rFonts w:asciiTheme="minorHAnsi" w:hAnsiTheme="minorHAnsi" w:cs="Arial"/>
          <w:sz w:val="22"/>
          <w:szCs w:val="22"/>
        </w:rPr>
        <w:fldChar w:fldCharType="end"/>
      </w:r>
      <w:r w:rsidR="009C0BDC" w:rsidRPr="0038518C">
        <w:rPr>
          <w:rFonts w:asciiTheme="minorHAnsi" w:hAnsiTheme="minorHAnsi" w:cs="Arial"/>
          <w:sz w:val="22"/>
          <w:szCs w:val="22"/>
        </w:rPr>
        <w:t>).</w:t>
      </w:r>
      <w:r w:rsidR="009E0CFD" w:rsidRPr="0038518C">
        <w:rPr>
          <w:rFonts w:asciiTheme="minorHAnsi" w:hAnsiTheme="minorHAnsi" w:cs="Arial"/>
          <w:sz w:val="22"/>
          <w:szCs w:val="22"/>
        </w:rPr>
        <w:t xml:space="preserve"> Buna karşılık inşaat sektöründe bir kaç çeyreklik artıştan  sonra emek verimliği duraklamıştır. </w:t>
      </w:r>
      <w:r w:rsidR="00FB2E12" w:rsidRPr="0038518C">
        <w:rPr>
          <w:rFonts w:asciiTheme="minorHAnsi" w:hAnsiTheme="minorHAnsi" w:cs="Arial"/>
          <w:sz w:val="22"/>
          <w:szCs w:val="22"/>
        </w:rPr>
        <w:t xml:space="preserve">Daha sonra ise dalgalanmaya rağmen </w:t>
      </w:r>
      <w:r w:rsidR="00817B20" w:rsidRPr="0038518C">
        <w:rPr>
          <w:rFonts w:asciiTheme="minorHAnsi" w:hAnsiTheme="minorHAnsi" w:cs="Arial"/>
          <w:sz w:val="22"/>
          <w:szCs w:val="22"/>
        </w:rPr>
        <w:t>bugüne dek devam eden bir düşüşa</w:t>
      </w:r>
      <w:r w:rsidR="00FB2E12" w:rsidRPr="0038518C">
        <w:rPr>
          <w:rFonts w:asciiTheme="minorHAnsi" w:hAnsiTheme="minorHAnsi" w:cs="Arial"/>
          <w:sz w:val="22"/>
          <w:szCs w:val="22"/>
        </w:rPr>
        <w:t xml:space="preserve"> söz konusudur. İnşaat sektörüne ilişkin yapısal sorunlardan Kutu 1’de daha ayrıntılıı olarak bahsedilmektedir.</w:t>
      </w:r>
      <w:r w:rsidR="00252AFE" w:rsidRPr="0038518C">
        <w:rPr>
          <w:rFonts w:asciiTheme="minorHAnsi" w:hAnsiTheme="minorHAnsi" w:cs="Arial"/>
          <w:sz w:val="22"/>
          <w:szCs w:val="22"/>
        </w:rPr>
        <w:t xml:space="preserve"> </w:t>
      </w:r>
      <w:r w:rsidR="009E0CFD" w:rsidRPr="0038518C">
        <w:rPr>
          <w:rFonts w:asciiTheme="minorHAnsi" w:hAnsiTheme="minorHAnsi" w:cs="Arial"/>
          <w:sz w:val="22"/>
          <w:szCs w:val="22"/>
        </w:rPr>
        <w:t xml:space="preserve">Tarım sektöründe ise </w:t>
      </w:r>
      <w:r w:rsidR="00817B20" w:rsidRPr="0038518C">
        <w:rPr>
          <w:rFonts w:asciiTheme="minorHAnsi" w:hAnsiTheme="minorHAnsi" w:cs="Arial"/>
          <w:sz w:val="22"/>
          <w:szCs w:val="22"/>
        </w:rPr>
        <w:t xml:space="preserve">iktisatçıların nedenini henüz tam açıklayamadıkları </w:t>
      </w:r>
      <w:r w:rsidR="004425C3" w:rsidRPr="0038518C">
        <w:rPr>
          <w:rFonts w:asciiTheme="minorHAnsi" w:hAnsiTheme="minorHAnsi" w:cs="Arial"/>
          <w:sz w:val="22"/>
          <w:szCs w:val="22"/>
        </w:rPr>
        <w:t>yüksek istihdam artışları</w:t>
      </w:r>
      <w:r w:rsidR="00817B20" w:rsidRPr="0038518C">
        <w:rPr>
          <w:rFonts w:asciiTheme="minorHAnsi" w:hAnsiTheme="minorHAnsi" w:cs="Arial"/>
          <w:sz w:val="22"/>
          <w:szCs w:val="22"/>
        </w:rPr>
        <w:t xml:space="preserve"> kaynaklı</w:t>
      </w:r>
      <w:r w:rsidR="004425C3" w:rsidRPr="0038518C">
        <w:rPr>
          <w:rFonts w:asciiTheme="minorHAnsi" w:hAnsiTheme="minorHAnsi" w:cs="Arial"/>
          <w:sz w:val="22"/>
          <w:szCs w:val="22"/>
        </w:rPr>
        <w:t xml:space="preserve"> </w:t>
      </w:r>
      <w:r w:rsidR="00817B20" w:rsidRPr="0038518C">
        <w:rPr>
          <w:rFonts w:asciiTheme="minorHAnsi" w:hAnsiTheme="minorHAnsi" w:cs="Arial"/>
          <w:sz w:val="22"/>
          <w:szCs w:val="22"/>
        </w:rPr>
        <w:t>bir emek verimliği</w:t>
      </w:r>
      <w:r w:rsidR="004425C3" w:rsidRPr="0038518C">
        <w:rPr>
          <w:rFonts w:asciiTheme="minorHAnsi" w:hAnsiTheme="minorHAnsi" w:cs="Arial"/>
          <w:sz w:val="22"/>
          <w:szCs w:val="22"/>
        </w:rPr>
        <w:t xml:space="preserve"> düşüş</w:t>
      </w:r>
      <w:r w:rsidR="00817B20" w:rsidRPr="0038518C">
        <w:rPr>
          <w:rFonts w:asciiTheme="minorHAnsi" w:hAnsiTheme="minorHAnsi" w:cs="Arial"/>
          <w:sz w:val="22"/>
          <w:szCs w:val="22"/>
        </w:rPr>
        <w:t>ü</w:t>
      </w:r>
      <w:r w:rsidR="004847BA" w:rsidRPr="0038518C">
        <w:rPr>
          <w:rFonts w:asciiTheme="minorHAnsi" w:hAnsiTheme="minorHAnsi" w:cs="Arial"/>
          <w:sz w:val="22"/>
          <w:szCs w:val="22"/>
        </w:rPr>
        <w:t xml:space="preserve"> söz konusudur (</w:t>
      </w:r>
      <w:r w:rsidR="00252AFE" w:rsidRPr="0038518C">
        <w:rPr>
          <w:rFonts w:asciiTheme="minorHAnsi" w:hAnsiTheme="minorHAnsi" w:cs="Arial"/>
          <w:sz w:val="22"/>
          <w:szCs w:val="22"/>
        </w:rPr>
        <w:fldChar w:fldCharType="begin"/>
      </w:r>
      <w:r w:rsidR="00252AFE" w:rsidRPr="0038518C">
        <w:rPr>
          <w:rFonts w:asciiTheme="minorHAnsi" w:hAnsiTheme="minorHAnsi" w:cs="Arial"/>
          <w:sz w:val="22"/>
          <w:szCs w:val="22"/>
        </w:rPr>
        <w:instrText xml:space="preserve"> REF _Ref466629941 \h  \* MERGEFORMAT </w:instrText>
      </w:r>
      <w:r w:rsidR="00252AFE" w:rsidRPr="0038518C">
        <w:rPr>
          <w:rFonts w:asciiTheme="minorHAnsi" w:hAnsiTheme="minorHAnsi" w:cs="Arial"/>
          <w:sz w:val="22"/>
          <w:szCs w:val="22"/>
        </w:rPr>
      </w:r>
      <w:r w:rsidR="00252AFE" w:rsidRPr="0038518C">
        <w:rPr>
          <w:rFonts w:asciiTheme="minorHAnsi" w:hAnsiTheme="minorHAnsi" w:cs="Arial"/>
          <w:sz w:val="22"/>
          <w:szCs w:val="22"/>
        </w:rPr>
        <w:fldChar w:fldCharType="separate"/>
      </w:r>
      <w:r w:rsidR="00531B01" w:rsidRPr="0038518C">
        <w:rPr>
          <w:rFonts w:asciiTheme="minorHAnsi" w:hAnsiTheme="minorHAnsi" w:cs="Arial"/>
          <w:sz w:val="22"/>
          <w:szCs w:val="22"/>
        </w:rPr>
        <w:t xml:space="preserve">Şekil </w:t>
      </w:r>
      <w:r w:rsidR="00531B01">
        <w:rPr>
          <w:rFonts w:asciiTheme="minorHAnsi" w:hAnsiTheme="minorHAnsi" w:cs="Arial"/>
          <w:sz w:val="22"/>
          <w:szCs w:val="22"/>
        </w:rPr>
        <w:t>1</w:t>
      </w:r>
      <w:r w:rsidR="00252AFE" w:rsidRPr="0038518C">
        <w:rPr>
          <w:rFonts w:asciiTheme="minorHAnsi" w:hAnsiTheme="minorHAnsi" w:cs="Arial"/>
          <w:sz w:val="22"/>
          <w:szCs w:val="22"/>
        </w:rPr>
        <w:fldChar w:fldCharType="end"/>
      </w:r>
      <w:r w:rsidR="00D9708B" w:rsidRPr="0038518C">
        <w:rPr>
          <w:rFonts w:asciiTheme="minorHAnsi" w:hAnsiTheme="minorHAnsi" w:cs="Arial"/>
          <w:sz w:val="22"/>
          <w:szCs w:val="22"/>
        </w:rPr>
        <w:t xml:space="preserve"> </w:t>
      </w:r>
      <w:r w:rsidR="004847BA" w:rsidRPr="0038518C">
        <w:rPr>
          <w:rFonts w:asciiTheme="minorHAnsi" w:hAnsiTheme="minorHAnsi" w:cs="Arial"/>
          <w:sz w:val="22"/>
          <w:szCs w:val="22"/>
        </w:rPr>
        <w:t>ve</w:t>
      </w:r>
      <w:r w:rsidR="00252AFE" w:rsidRPr="0038518C">
        <w:rPr>
          <w:rFonts w:asciiTheme="minorHAnsi" w:hAnsiTheme="minorHAnsi" w:cs="Arial"/>
          <w:sz w:val="22"/>
          <w:szCs w:val="22"/>
        </w:rPr>
        <w:t xml:space="preserve"> </w:t>
      </w:r>
      <w:r w:rsidR="00252AFE" w:rsidRPr="0038518C">
        <w:rPr>
          <w:rFonts w:asciiTheme="minorHAnsi" w:hAnsiTheme="minorHAnsi" w:cs="Arial"/>
          <w:sz w:val="22"/>
          <w:szCs w:val="22"/>
        </w:rPr>
        <w:fldChar w:fldCharType="begin"/>
      </w:r>
      <w:r w:rsidR="00252AFE" w:rsidRPr="0038518C">
        <w:rPr>
          <w:rFonts w:asciiTheme="minorHAnsi" w:hAnsiTheme="minorHAnsi" w:cs="Arial"/>
          <w:sz w:val="22"/>
          <w:szCs w:val="22"/>
        </w:rPr>
        <w:instrText xml:space="preserve"> REF _Ref465937387 \h  \* MERGEFORMAT </w:instrText>
      </w:r>
      <w:r w:rsidR="00252AFE" w:rsidRPr="0038518C">
        <w:rPr>
          <w:rFonts w:asciiTheme="minorHAnsi" w:hAnsiTheme="minorHAnsi" w:cs="Arial"/>
          <w:sz w:val="22"/>
          <w:szCs w:val="22"/>
        </w:rPr>
      </w:r>
      <w:r w:rsidR="00252AFE" w:rsidRPr="0038518C">
        <w:rPr>
          <w:rFonts w:asciiTheme="minorHAnsi" w:hAnsiTheme="minorHAnsi" w:cs="Arial"/>
          <w:sz w:val="22"/>
          <w:szCs w:val="22"/>
        </w:rPr>
        <w:fldChar w:fldCharType="separate"/>
      </w:r>
      <w:r w:rsidR="00531B01" w:rsidRPr="0038518C">
        <w:rPr>
          <w:rFonts w:asciiTheme="minorHAnsi" w:hAnsiTheme="minorHAnsi" w:cs="Arial"/>
          <w:sz w:val="22"/>
          <w:szCs w:val="22"/>
        </w:rPr>
        <w:t xml:space="preserve">Ek Tablo </w:t>
      </w:r>
      <w:r w:rsidR="00531B01">
        <w:rPr>
          <w:rFonts w:asciiTheme="minorHAnsi" w:hAnsiTheme="minorHAnsi" w:cs="Arial"/>
          <w:sz w:val="22"/>
          <w:szCs w:val="22"/>
        </w:rPr>
        <w:t>2</w:t>
      </w:r>
      <w:r w:rsidR="00252AFE" w:rsidRPr="0038518C">
        <w:rPr>
          <w:rFonts w:asciiTheme="minorHAnsi" w:hAnsiTheme="minorHAnsi" w:cs="Arial"/>
          <w:sz w:val="22"/>
          <w:szCs w:val="22"/>
        </w:rPr>
        <w:fldChar w:fldCharType="end"/>
      </w:r>
      <w:r w:rsidR="004425C3" w:rsidRPr="0038518C">
        <w:rPr>
          <w:rFonts w:asciiTheme="minorHAnsi" w:hAnsiTheme="minorHAnsi" w:cs="Arial"/>
          <w:sz w:val="22"/>
          <w:szCs w:val="22"/>
        </w:rPr>
        <w:t>)</w:t>
      </w:r>
      <w:r w:rsidR="00252AFE" w:rsidRPr="0038518C">
        <w:rPr>
          <w:rFonts w:asciiTheme="minorHAnsi" w:hAnsiTheme="minorHAnsi" w:cs="Arial"/>
          <w:sz w:val="22"/>
          <w:szCs w:val="22"/>
        </w:rPr>
        <w:t>.</w:t>
      </w:r>
    </w:p>
    <w:p w14:paraId="2864BA42" w14:textId="77777777" w:rsidR="004847BA" w:rsidRPr="0038518C" w:rsidRDefault="004847BA" w:rsidP="001317E4">
      <w:pPr>
        <w:spacing w:line="276" w:lineRule="auto"/>
        <w:jc w:val="both"/>
        <w:rPr>
          <w:rFonts w:asciiTheme="minorHAnsi" w:hAnsiTheme="minorHAnsi" w:cs="Arial"/>
          <w:sz w:val="22"/>
          <w:szCs w:val="22"/>
        </w:rPr>
      </w:pPr>
    </w:p>
    <w:p w14:paraId="63125AF0" w14:textId="523795D5" w:rsidR="00D11A8E" w:rsidRPr="0038518C" w:rsidRDefault="006E4EBF" w:rsidP="001317E4">
      <w:pPr>
        <w:spacing w:line="276" w:lineRule="auto"/>
        <w:jc w:val="both"/>
        <w:rPr>
          <w:rFonts w:asciiTheme="minorHAnsi" w:hAnsiTheme="minorHAnsi" w:cs="Arial"/>
          <w:b/>
          <w:sz w:val="22"/>
          <w:szCs w:val="22"/>
        </w:rPr>
      </w:pPr>
      <w:r w:rsidRPr="0038518C">
        <w:rPr>
          <w:rFonts w:asciiTheme="minorHAnsi" w:hAnsiTheme="minorHAnsi" w:cs="Arial"/>
          <w:b/>
          <w:sz w:val="22"/>
          <w:szCs w:val="22"/>
        </w:rPr>
        <w:t xml:space="preserve">Dengeli büyümeye </w:t>
      </w:r>
      <w:r w:rsidR="00C226F1" w:rsidRPr="0038518C">
        <w:rPr>
          <w:rFonts w:asciiTheme="minorHAnsi" w:hAnsiTheme="minorHAnsi" w:cs="Arial"/>
          <w:b/>
          <w:sz w:val="22"/>
          <w:szCs w:val="22"/>
        </w:rPr>
        <w:t>geçiş</w:t>
      </w:r>
      <w:r w:rsidR="00917AD0" w:rsidRPr="0038518C">
        <w:rPr>
          <w:rFonts w:asciiTheme="minorHAnsi" w:hAnsiTheme="minorHAnsi" w:cs="Arial"/>
          <w:b/>
          <w:sz w:val="22"/>
          <w:szCs w:val="22"/>
        </w:rPr>
        <w:t xml:space="preserve"> </w:t>
      </w:r>
      <w:r w:rsidR="00C226F1" w:rsidRPr="0038518C">
        <w:rPr>
          <w:rFonts w:asciiTheme="minorHAnsi" w:hAnsiTheme="minorHAnsi" w:cs="Arial"/>
          <w:b/>
          <w:sz w:val="22"/>
          <w:szCs w:val="22"/>
        </w:rPr>
        <w:t>-</w:t>
      </w:r>
      <w:r w:rsidR="00917AD0" w:rsidRPr="0038518C">
        <w:rPr>
          <w:rFonts w:asciiTheme="minorHAnsi" w:hAnsiTheme="minorHAnsi" w:cs="Arial"/>
          <w:b/>
          <w:sz w:val="22"/>
          <w:szCs w:val="22"/>
        </w:rPr>
        <w:t xml:space="preserve"> </w:t>
      </w:r>
      <w:r w:rsidR="00971131" w:rsidRPr="0038518C">
        <w:rPr>
          <w:rFonts w:asciiTheme="minorHAnsi" w:hAnsiTheme="minorHAnsi" w:cs="Arial"/>
          <w:b/>
          <w:sz w:val="22"/>
          <w:szCs w:val="22"/>
        </w:rPr>
        <w:t>Düş</w:t>
      </w:r>
      <w:r w:rsidR="00917AD0" w:rsidRPr="0038518C">
        <w:rPr>
          <w:rFonts w:asciiTheme="minorHAnsi" w:hAnsiTheme="minorHAnsi" w:cs="Arial"/>
          <w:b/>
          <w:sz w:val="22"/>
          <w:szCs w:val="22"/>
        </w:rPr>
        <w:t xml:space="preserve">en </w:t>
      </w:r>
      <w:r w:rsidR="00C226F1" w:rsidRPr="0038518C">
        <w:rPr>
          <w:rFonts w:asciiTheme="minorHAnsi" w:hAnsiTheme="minorHAnsi" w:cs="Arial"/>
          <w:b/>
          <w:sz w:val="22"/>
          <w:szCs w:val="22"/>
        </w:rPr>
        <w:t>emek verim</w:t>
      </w:r>
      <w:r w:rsidRPr="0038518C">
        <w:rPr>
          <w:rFonts w:asciiTheme="minorHAnsi" w:hAnsiTheme="minorHAnsi" w:cs="Arial"/>
          <w:b/>
          <w:sz w:val="22"/>
          <w:szCs w:val="22"/>
        </w:rPr>
        <w:t>liliği (2011(</w:t>
      </w:r>
      <w:r w:rsidR="00E030E8" w:rsidRPr="0038518C">
        <w:rPr>
          <w:rFonts w:asciiTheme="minorHAnsi" w:hAnsiTheme="minorHAnsi" w:cs="Arial"/>
          <w:b/>
          <w:sz w:val="22"/>
          <w:szCs w:val="22"/>
        </w:rPr>
        <w:t>3</w:t>
      </w:r>
      <w:r w:rsidR="00B95FB8" w:rsidRPr="0038518C">
        <w:rPr>
          <w:rFonts w:asciiTheme="minorHAnsi" w:hAnsiTheme="minorHAnsi" w:cs="Arial"/>
          <w:b/>
          <w:sz w:val="22"/>
          <w:szCs w:val="22"/>
        </w:rPr>
        <w:t>)</w:t>
      </w:r>
      <w:r w:rsidR="0027354C" w:rsidRPr="0038518C">
        <w:rPr>
          <w:rFonts w:asciiTheme="minorHAnsi" w:hAnsiTheme="minorHAnsi" w:cs="Arial"/>
          <w:b/>
          <w:sz w:val="22"/>
          <w:szCs w:val="22"/>
        </w:rPr>
        <w:t xml:space="preserve"> - </w:t>
      </w:r>
      <w:r w:rsidR="00B95FB8" w:rsidRPr="0038518C">
        <w:rPr>
          <w:rFonts w:asciiTheme="minorHAnsi" w:hAnsiTheme="minorHAnsi" w:cs="Arial"/>
          <w:b/>
          <w:sz w:val="22"/>
          <w:szCs w:val="22"/>
        </w:rPr>
        <w:t>2013(2</w:t>
      </w:r>
      <w:r w:rsidR="00C226F1" w:rsidRPr="0038518C">
        <w:rPr>
          <w:rFonts w:asciiTheme="minorHAnsi" w:hAnsiTheme="minorHAnsi" w:cs="Arial"/>
          <w:b/>
          <w:sz w:val="22"/>
          <w:szCs w:val="22"/>
        </w:rPr>
        <w:t>)</w:t>
      </w:r>
      <w:r w:rsidRPr="0038518C">
        <w:rPr>
          <w:rFonts w:asciiTheme="minorHAnsi" w:hAnsiTheme="minorHAnsi" w:cs="Arial"/>
          <w:b/>
          <w:sz w:val="22"/>
          <w:szCs w:val="22"/>
        </w:rPr>
        <w:t>)</w:t>
      </w:r>
    </w:p>
    <w:p w14:paraId="397BF4C1" w14:textId="77777777" w:rsidR="00D11A8E" w:rsidRPr="0038518C" w:rsidRDefault="00D11A8E" w:rsidP="001317E4">
      <w:pPr>
        <w:spacing w:line="276" w:lineRule="auto"/>
        <w:jc w:val="both"/>
        <w:rPr>
          <w:rFonts w:asciiTheme="minorHAnsi" w:hAnsiTheme="minorHAnsi" w:cs="Arial"/>
          <w:b/>
          <w:sz w:val="22"/>
          <w:szCs w:val="22"/>
        </w:rPr>
      </w:pPr>
    </w:p>
    <w:p w14:paraId="076CF250" w14:textId="66F80DAD" w:rsidR="00C56DBA" w:rsidRPr="0038518C" w:rsidRDefault="00733B85" w:rsidP="001317E4">
      <w:pPr>
        <w:spacing w:line="276" w:lineRule="auto"/>
        <w:jc w:val="both"/>
        <w:rPr>
          <w:rFonts w:asciiTheme="minorHAnsi" w:hAnsiTheme="minorHAnsi" w:cs="Arial"/>
          <w:sz w:val="22"/>
          <w:szCs w:val="22"/>
        </w:rPr>
      </w:pPr>
      <w:r w:rsidRPr="0038518C">
        <w:rPr>
          <w:rFonts w:asciiTheme="minorHAnsi" w:hAnsiTheme="minorHAnsi" w:cs="Arial"/>
          <w:sz w:val="22"/>
          <w:szCs w:val="22"/>
        </w:rPr>
        <w:t xml:space="preserve">Giderek bozulan makroekonomik dengeler nedeniyle </w:t>
      </w:r>
      <w:r w:rsidR="002119E2" w:rsidRPr="0038518C">
        <w:rPr>
          <w:rFonts w:asciiTheme="minorHAnsi" w:hAnsiTheme="minorHAnsi" w:cs="Arial"/>
          <w:sz w:val="22"/>
          <w:szCs w:val="22"/>
        </w:rPr>
        <w:t>ekonomi yönetimi bu dönem</w:t>
      </w:r>
      <w:r w:rsidRPr="0038518C">
        <w:rPr>
          <w:rFonts w:asciiTheme="minorHAnsi" w:hAnsiTheme="minorHAnsi" w:cs="Arial"/>
          <w:sz w:val="22"/>
          <w:szCs w:val="22"/>
        </w:rPr>
        <w:t>de</w:t>
      </w:r>
      <w:r w:rsidR="002119E2" w:rsidRPr="0038518C">
        <w:rPr>
          <w:rFonts w:asciiTheme="minorHAnsi" w:hAnsiTheme="minorHAnsi" w:cs="Arial"/>
          <w:sz w:val="22"/>
          <w:szCs w:val="22"/>
        </w:rPr>
        <w:t xml:space="preserve"> dengeli bir büyüme politikası izlemeyi amaçlamıştır. </w:t>
      </w:r>
      <w:r w:rsidRPr="0038518C">
        <w:rPr>
          <w:rFonts w:asciiTheme="minorHAnsi" w:hAnsiTheme="minorHAnsi" w:cs="Arial"/>
          <w:sz w:val="22"/>
          <w:szCs w:val="22"/>
        </w:rPr>
        <w:t xml:space="preserve">Bu </w:t>
      </w:r>
      <w:r w:rsidR="002119E2" w:rsidRPr="0038518C">
        <w:rPr>
          <w:rFonts w:asciiTheme="minorHAnsi" w:hAnsiTheme="minorHAnsi" w:cs="Arial"/>
          <w:sz w:val="22"/>
          <w:szCs w:val="22"/>
        </w:rPr>
        <w:t>b</w:t>
      </w:r>
      <w:r w:rsidR="00AE2FAA" w:rsidRPr="0038518C">
        <w:rPr>
          <w:rFonts w:asciiTheme="minorHAnsi" w:hAnsiTheme="minorHAnsi" w:cs="Arial"/>
          <w:sz w:val="22"/>
          <w:szCs w:val="22"/>
        </w:rPr>
        <w:t xml:space="preserve">üyüme </w:t>
      </w:r>
      <w:r w:rsidR="009F31D5" w:rsidRPr="0038518C">
        <w:rPr>
          <w:rFonts w:asciiTheme="minorHAnsi" w:hAnsiTheme="minorHAnsi" w:cs="Arial"/>
          <w:sz w:val="22"/>
          <w:szCs w:val="22"/>
        </w:rPr>
        <w:t xml:space="preserve">2012’de </w:t>
      </w:r>
      <w:r w:rsidR="00AE2FAA" w:rsidRPr="0038518C">
        <w:rPr>
          <w:rFonts w:asciiTheme="minorHAnsi" w:hAnsiTheme="minorHAnsi" w:cs="Arial"/>
          <w:sz w:val="22"/>
          <w:szCs w:val="22"/>
        </w:rPr>
        <w:t xml:space="preserve">talep yönünden tamamen net ihracata dayanırken, </w:t>
      </w:r>
      <w:r w:rsidR="003A21E5" w:rsidRPr="0038518C">
        <w:rPr>
          <w:rFonts w:asciiTheme="minorHAnsi" w:hAnsiTheme="minorHAnsi" w:cs="Arial"/>
          <w:sz w:val="22"/>
          <w:szCs w:val="22"/>
        </w:rPr>
        <w:t xml:space="preserve">iç talep gerilemiş </w:t>
      </w:r>
      <w:r w:rsidR="00AE2FAA" w:rsidRPr="0038518C">
        <w:rPr>
          <w:rFonts w:asciiTheme="minorHAnsi" w:hAnsiTheme="minorHAnsi" w:cs="Arial"/>
          <w:sz w:val="22"/>
          <w:szCs w:val="22"/>
        </w:rPr>
        <w:t xml:space="preserve">büyüme hızı beklenenin (yüzde 4) çok </w:t>
      </w:r>
      <w:r w:rsidR="00DD4270" w:rsidRPr="0038518C">
        <w:rPr>
          <w:rFonts w:asciiTheme="minorHAnsi" w:hAnsiTheme="minorHAnsi" w:cs="Arial"/>
          <w:sz w:val="22"/>
          <w:szCs w:val="22"/>
        </w:rPr>
        <w:t>altına</w:t>
      </w:r>
      <w:r w:rsidR="00AE2FAA" w:rsidRPr="0038518C">
        <w:rPr>
          <w:rFonts w:asciiTheme="minorHAnsi" w:hAnsiTheme="minorHAnsi" w:cs="Arial"/>
          <w:sz w:val="22"/>
          <w:szCs w:val="22"/>
        </w:rPr>
        <w:t xml:space="preserve"> düşerek yüzde 2 ile sınırlı kalmıştır. 2013’</w:t>
      </w:r>
      <w:r w:rsidR="00C56DBA" w:rsidRPr="0038518C">
        <w:rPr>
          <w:rFonts w:asciiTheme="minorHAnsi" w:hAnsiTheme="minorHAnsi" w:cs="Arial"/>
          <w:sz w:val="22"/>
          <w:szCs w:val="22"/>
        </w:rPr>
        <w:t xml:space="preserve">te ise iç talebin sınırlı ölçüde canlanmasına izin verilmiş, bunun sonucunda büyüme hızı yüzde 4’e </w:t>
      </w:r>
      <w:r w:rsidR="003A21E5" w:rsidRPr="0038518C">
        <w:rPr>
          <w:rFonts w:asciiTheme="minorHAnsi" w:hAnsiTheme="minorHAnsi" w:cs="Arial"/>
          <w:sz w:val="22"/>
          <w:szCs w:val="22"/>
        </w:rPr>
        <w:t>yükselmiş ancak bu kez net ihracatın büyüme katkısı negatif olmuştur.</w:t>
      </w:r>
      <w:r w:rsidR="00C56DBA" w:rsidRPr="0038518C">
        <w:rPr>
          <w:rFonts w:asciiTheme="minorHAnsi" w:hAnsiTheme="minorHAnsi" w:cs="Arial"/>
          <w:sz w:val="22"/>
          <w:szCs w:val="22"/>
        </w:rPr>
        <w:t xml:space="preserve"> </w:t>
      </w:r>
    </w:p>
    <w:p w14:paraId="799894B1" w14:textId="77777777" w:rsidR="00017E0F" w:rsidRPr="0038518C" w:rsidRDefault="00017E0F" w:rsidP="001317E4">
      <w:pPr>
        <w:spacing w:line="276" w:lineRule="auto"/>
        <w:jc w:val="both"/>
        <w:rPr>
          <w:rFonts w:asciiTheme="minorHAnsi" w:hAnsiTheme="minorHAnsi" w:cs="Arial"/>
          <w:sz w:val="22"/>
          <w:szCs w:val="22"/>
        </w:rPr>
      </w:pPr>
    </w:p>
    <w:p w14:paraId="0680B691" w14:textId="6852664D" w:rsidR="004E1EFC" w:rsidRPr="0038518C" w:rsidRDefault="00017E0F" w:rsidP="001317E4">
      <w:pPr>
        <w:spacing w:line="276" w:lineRule="auto"/>
        <w:jc w:val="both"/>
        <w:rPr>
          <w:rFonts w:asciiTheme="minorHAnsi" w:hAnsiTheme="minorHAnsi" w:cs="Arial"/>
          <w:sz w:val="22"/>
          <w:szCs w:val="22"/>
        </w:rPr>
      </w:pPr>
      <w:r w:rsidRPr="0038518C">
        <w:rPr>
          <w:rFonts w:asciiTheme="minorHAnsi" w:hAnsiTheme="minorHAnsi" w:cs="Arial"/>
          <w:sz w:val="22"/>
          <w:szCs w:val="22"/>
        </w:rPr>
        <w:lastRenderedPageBreak/>
        <w:t xml:space="preserve">Emek verimliliğinin kişi başı GSYH’a olan katkısı bu dönemde </w:t>
      </w:r>
      <w:r w:rsidR="00AD6A5B" w:rsidRPr="0038518C">
        <w:rPr>
          <w:rFonts w:asciiTheme="minorHAnsi" w:hAnsiTheme="minorHAnsi" w:cs="Arial"/>
          <w:sz w:val="22"/>
          <w:szCs w:val="22"/>
        </w:rPr>
        <w:t>ekonominin genelinde sınırlı ölçüde de olsa (yaklaşık 1 yüzde puan)</w:t>
      </w:r>
      <w:r w:rsidRPr="0038518C">
        <w:rPr>
          <w:rFonts w:asciiTheme="minorHAnsi" w:hAnsiTheme="minorHAnsi" w:cs="Arial"/>
          <w:sz w:val="22"/>
          <w:szCs w:val="22"/>
        </w:rPr>
        <w:t xml:space="preserve"> negatif olarak gerçekleşmiştir</w:t>
      </w:r>
      <w:r w:rsidR="004847BA" w:rsidRPr="0038518C">
        <w:rPr>
          <w:rStyle w:val="FootnoteReference"/>
          <w:rFonts w:asciiTheme="minorHAnsi" w:hAnsiTheme="minorHAnsi" w:cs="Arial"/>
          <w:sz w:val="22"/>
          <w:szCs w:val="22"/>
        </w:rPr>
        <w:footnoteReference w:id="8"/>
      </w:r>
      <w:r w:rsidRPr="0038518C">
        <w:rPr>
          <w:rFonts w:asciiTheme="minorHAnsi" w:hAnsiTheme="minorHAnsi" w:cs="Arial"/>
          <w:sz w:val="22"/>
          <w:szCs w:val="22"/>
        </w:rPr>
        <w:t xml:space="preserve">. </w:t>
      </w:r>
      <w:r w:rsidR="000D03D9" w:rsidRPr="0038518C">
        <w:rPr>
          <w:rFonts w:asciiTheme="minorHAnsi" w:hAnsiTheme="minorHAnsi" w:cs="Arial"/>
          <w:sz w:val="22"/>
          <w:szCs w:val="22"/>
        </w:rPr>
        <w:t xml:space="preserve">Bu olumsuz gelişmenin başlıca nedeni </w:t>
      </w:r>
      <w:r w:rsidR="00672654" w:rsidRPr="0038518C">
        <w:rPr>
          <w:rFonts w:asciiTheme="minorHAnsi" w:hAnsiTheme="minorHAnsi" w:cs="Arial"/>
          <w:sz w:val="22"/>
          <w:szCs w:val="22"/>
        </w:rPr>
        <w:t xml:space="preserve">GSYH’da en büyük paya sahip olan </w:t>
      </w:r>
      <w:r w:rsidR="000D03D9" w:rsidRPr="0038518C">
        <w:rPr>
          <w:rFonts w:asciiTheme="minorHAnsi" w:hAnsiTheme="minorHAnsi" w:cs="Arial"/>
          <w:sz w:val="22"/>
          <w:szCs w:val="22"/>
        </w:rPr>
        <w:t>hizmet kesiminde G</w:t>
      </w:r>
      <w:r w:rsidR="00BE4EF4" w:rsidRPr="0038518C">
        <w:rPr>
          <w:rFonts w:asciiTheme="minorHAnsi" w:hAnsiTheme="minorHAnsi" w:cs="Arial"/>
          <w:sz w:val="22"/>
          <w:szCs w:val="22"/>
        </w:rPr>
        <w:t>SYH</w:t>
      </w:r>
      <w:r w:rsidR="000D03D9" w:rsidRPr="0038518C">
        <w:rPr>
          <w:rFonts w:asciiTheme="minorHAnsi" w:hAnsiTheme="minorHAnsi" w:cs="Arial"/>
          <w:sz w:val="22"/>
          <w:szCs w:val="22"/>
        </w:rPr>
        <w:t xml:space="preserve"> artışının hemen hemen tümüyle istihdam oranındaki artışlar sayesinde gerçekleşmiş olmasıdır. Nitekim, hizmet kesiminde GSYH endeksi bu dönemde yüzde 10,5 artarken, istihdam endek</w:t>
      </w:r>
      <w:r w:rsidRPr="0038518C">
        <w:rPr>
          <w:rFonts w:asciiTheme="minorHAnsi" w:hAnsiTheme="minorHAnsi" w:cs="Arial"/>
          <w:sz w:val="22"/>
          <w:szCs w:val="22"/>
        </w:rPr>
        <w:t xml:space="preserve">si yüzde </w:t>
      </w:r>
      <w:r w:rsidR="00AD6A5B" w:rsidRPr="0038518C">
        <w:rPr>
          <w:rFonts w:asciiTheme="minorHAnsi" w:hAnsiTheme="minorHAnsi" w:cs="Arial"/>
          <w:sz w:val="22"/>
          <w:szCs w:val="22"/>
        </w:rPr>
        <w:t>11,1 artmış, emek verimlilği de 3,8 puan azalmıştır</w:t>
      </w:r>
      <w:r w:rsidR="004E1EFC" w:rsidRPr="0038518C">
        <w:rPr>
          <w:rFonts w:asciiTheme="minorHAnsi" w:hAnsiTheme="minorHAnsi" w:cs="Arial"/>
          <w:sz w:val="22"/>
          <w:szCs w:val="22"/>
        </w:rPr>
        <w:t xml:space="preserve">. </w:t>
      </w:r>
      <w:r w:rsidR="00C16992" w:rsidRPr="0038518C">
        <w:rPr>
          <w:rFonts w:asciiTheme="minorHAnsi" w:hAnsiTheme="minorHAnsi" w:cs="Arial"/>
          <w:sz w:val="22"/>
          <w:szCs w:val="22"/>
        </w:rPr>
        <w:t>B</w:t>
      </w:r>
      <w:r w:rsidR="00DE4105" w:rsidRPr="0038518C">
        <w:rPr>
          <w:rFonts w:asciiTheme="minorHAnsi" w:hAnsiTheme="minorHAnsi" w:cs="Arial"/>
          <w:sz w:val="22"/>
          <w:szCs w:val="22"/>
        </w:rPr>
        <w:t>ir önceki dönemde inşaat sektöründe görülen verimlili</w:t>
      </w:r>
      <w:r w:rsidR="000C39DE" w:rsidRPr="0038518C">
        <w:rPr>
          <w:rFonts w:asciiTheme="minorHAnsi" w:hAnsiTheme="minorHAnsi" w:cs="Arial"/>
          <w:sz w:val="22"/>
          <w:szCs w:val="22"/>
        </w:rPr>
        <w:t>k</w:t>
      </w:r>
      <w:r w:rsidR="00DE4105" w:rsidRPr="0038518C">
        <w:rPr>
          <w:rFonts w:asciiTheme="minorHAnsi" w:hAnsiTheme="minorHAnsi" w:cs="Arial"/>
          <w:sz w:val="22"/>
          <w:szCs w:val="22"/>
        </w:rPr>
        <w:t xml:space="preserve"> sorunu bu dönemde belirginleş</w:t>
      </w:r>
      <w:r w:rsidR="00C16992" w:rsidRPr="0038518C">
        <w:rPr>
          <w:rFonts w:asciiTheme="minorHAnsi" w:hAnsiTheme="minorHAnsi" w:cs="Arial"/>
          <w:sz w:val="22"/>
          <w:szCs w:val="22"/>
        </w:rPr>
        <w:t>erek</w:t>
      </w:r>
      <w:r w:rsidR="00DE4105" w:rsidRPr="0038518C">
        <w:rPr>
          <w:rFonts w:asciiTheme="minorHAnsi" w:hAnsiTheme="minorHAnsi" w:cs="Arial"/>
          <w:sz w:val="22"/>
          <w:szCs w:val="22"/>
        </w:rPr>
        <w:t xml:space="preserve"> emek verimliliği endeksi</w:t>
      </w:r>
      <w:r w:rsidR="00C16992" w:rsidRPr="0038518C">
        <w:rPr>
          <w:rFonts w:asciiTheme="minorHAnsi" w:hAnsiTheme="minorHAnsi" w:cs="Arial"/>
          <w:sz w:val="22"/>
          <w:szCs w:val="22"/>
        </w:rPr>
        <w:t xml:space="preserve"> </w:t>
      </w:r>
      <w:r w:rsidR="000C39DE" w:rsidRPr="0038518C">
        <w:rPr>
          <w:rFonts w:asciiTheme="minorHAnsi" w:hAnsiTheme="minorHAnsi" w:cs="Arial"/>
          <w:sz w:val="22"/>
          <w:szCs w:val="22"/>
        </w:rPr>
        <w:t>5,8 puan</w:t>
      </w:r>
      <w:r w:rsidR="00FF119A" w:rsidRPr="0038518C">
        <w:rPr>
          <w:rFonts w:asciiTheme="minorHAnsi" w:hAnsiTheme="minorHAnsi" w:cs="Arial"/>
          <w:sz w:val="22"/>
          <w:szCs w:val="22"/>
        </w:rPr>
        <w:t xml:space="preserve">lık düşüşle 87,1’den 81,3’e gerilemiştir. </w:t>
      </w:r>
      <w:r w:rsidR="000C39DE" w:rsidRPr="0038518C">
        <w:rPr>
          <w:rFonts w:asciiTheme="minorHAnsi" w:hAnsiTheme="minorHAnsi" w:cs="Arial"/>
          <w:sz w:val="22"/>
          <w:szCs w:val="22"/>
        </w:rPr>
        <w:t xml:space="preserve"> </w:t>
      </w:r>
      <w:r w:rsidR="00FF119A" w:rsidRPr="0038518C">
        <w:rPr>
          <w:rFonts w:asciiTheme="minorHAnsi" w:hAnsiTheme="minorHAnsi" w:cs="Arial"/>
          <w:sz w:val="22"/>
          <w:szCs w:val="22"/>
        </w:rPr>
        <w:t>(</w:t>
      </w:r>
      <w:r w:rsidR="00FF119A" w:rsidRPr="0038518C">
        <w:rPr>
          <w:rFonts w:asciiTheme="minorHAnsi" w:hAnsiTheme="minorHAnsi" w:cs="Arial"/>
          <w:sz w:val="22"/>
          <w:szCs w:val="22"/>
        </w:rPr>
        <w:fldChar w:fldCharType="begin"/>
      </w:r>
      <w:r w:rsidR="00FF119A" w:rsidRPr="0038518C">
        <w:rPr>
          <w:rFonts w:asciiTheme="minorHAnsi" w:hAnsiTheme="minorHAnsi" w:cs="Arial"/>
          <w:sz w:val="22"/>
          <w:szCs w:val="22"/>
        </w:rPr>
        <w:instrText xml:space="preserve"> REF _Ref466629941 \h  \* MERGEFORMAT </w:instrText>
      </w:r>
      <w:r w:rsidR="00FF119A" w:rsidRPr="0038518C">
        <w:rPr>
          <w:rFonts w:asciiTheme="minorHAnsi" w:hAnsiTheme="minorHAnsi" w:cs="Arial"/>
          <w:sz w:val="22"/>
          <w:szCs w:val="22"/>
        </w:rPr>
      </w:r>
      <w:r w:rsidR="00FF119A" w:rsidRPr="0038518C">
        <w:rPr>
          <w:rFonts w:asciiTheme="minorHAnsi" w:hAnsiTheme="minorHAnsi" w:cs="Arial"/>
          <w:sz w:val="22"/>
          <w:szCs w:val="22"/>
        </w:rPr>
        <w:fldChar w:fldCharType="separate"/>
      </w:r>
      <w:r w:rsidR="00531B01" w:rsidRPr="0038518C">
        <w:rPr>
          <w:rFonts w:asciiTheme="minorHAnsi" w:hAnsiTheme="minorHAnsi" w:cs="Arial"/>
          <w:sz w:val="22"/>
          <w:szCs w:val="22"/>
        </w:rPr>
        <w:t xml:space="preserve">Şekil </w:t>
      </w:r>
      <w:r w:rsidR="00531B01">
        <w:rPr>
          <w:rFonts w:asciiTheme="minorHAnsi" w:hAnsiTheme="minorHAnsi" w:cs="Arial"/>
          <w:sz w:val="22"/>
          <w:szCs w:val="22"/>
        </w:rPr>
        <w:t>1</w:t>
      </w:r>
      <w:r w:rsidR="00FF119A" w:rsidRPr="0038518C">
        <w:rPr>
          <w:rFonts w:asciiTheme="minorHAnsi" w:hAnsiTheme="minorHAnsi" w:cs="Arial"/>
          <w:sz w:val="22"/>
          <w:szCs w:val="22"/>
        </w:rPr>
        <w:fldChar w:fldCharType="end"/>
      </w:r>
      <w:r w:rsidR="00FF119A" w:rsidRPr="0038518C">
        <w:rPr>
          <w:rFonts w:asciiTheme="minorHAnsi" w:hAnsiTheme="minorHAnsi" w:cs="Arial"/>
          <w:sz w:val="22"/>
          <w:szCs w:val="22"/>
        </w:rPr>
        <w:t xml:space="preserve"> ,</w:t>
      </w:r>
      <w:r w:rsidR="00FF119A" w:rsidRPr="0038518C">
        <w:rPr>
          <w:rFonts w:asciiTheme="minorHAnsi" w:hAnsiTheme="minorHAnsi" w:cs="Arial"/>
          <w:sz w:val="22"/>
          <w:szCs w:val="22"/>
        </w:rPr>
        <w:fldChar w:fldCharType="begin"/>
      </w:r>
      <w:r w:rsidR="00FF119A" w:rsidRPr="0038518C">
        <w:rPr>
          <w:rFonts w:asciiTheme="minorHAnsi" w:hAnsiTheme="minorHAnsi" w:cs="Arial"/>
          <w:sz w:val="22"/>
          <w:szCs w:val="22"/>
        </w:rPr>
        <w:instrText xml:space="preserve"> REF _Ref463531088 \h  \* MERGEFORMAT </w:instrText>
      </w:r>
      <w:r w:rsidR="00FF119A" w:rsidRPr="0038518C">
        <w:rPr>
          <w:rFonts w:asciiTheme="minorHAnsi" w:hAnsiTheme="minorHAnsi" w:cs="Arial"/>
          <w:sz w:val="22"/>
          <w:szCs w:val="22"/>
        </w:rPr>
      </w:r>
      <w:r w:rsidR="00FF119A" w:rsidRPr="0038518C">
        <w:rPr>
          <w:rFonts w:asciiTheme="minorHAnsi" w:hAnsiTheme="minorHAnsi" w:cs="Arial"/>
          <w:sz w:val="22"/>
          <w:szCs w:val="22"/>
        </w:rPr>
        <w:fldChar w:fldCharType="separate"/>
      </w:r>
      <w:r w:rsidR="00531B01" w:rsidRPr="0038518C">
        <w:rPr>
          <w:rFonts w:asciiTheme="minorHAnsi" w:hAnsiTheme="minorHAnsi" w:cs="Arial"/>
          <w:sz w:val="22"/>
          <w:szCs w:val="22"/>
        </w:rPr>
        <w:t xml:space="preserve">Ek Tablo </w:t>
      </w:r>
      <w:r w:rsidR="00531B01" w:rsidRPr="00531B01">
        <w:rPr>
          <w:rFonts w:asciiTheme="minorHAnsi" w:hAnsiTheme="minorHAnsi" w:cs="Arial"/>
          <w:sz w:val="22"/>
          <w:szCs w:val="22"/>
        </w:rPr>
        <w:t>1</w:t>
      </w:r>
      <w:r w:rsidR="00FF119A" w:rsidRPr="0038518C">
        <w:rPr>
          <w:rFonts w:asciiTheme="minorHAnsi" w:hAnsiTheme="minorHAnsi" w:cs="Arial"/>
          <w:sz w:val="22"/>
          <w:szCs w:val="22"/>
        </w:rPr>
        <w:fldChar w:fldCharType="end"/>
      </w:r>
      <w:r w:rsidR="00FF119A" w:rsidRPr="0038518C">
        <w:rPr>
          <w:rFonts w:asciiTheme="minorHAnsi" w:hAnsiTheme="minorHAnsi" w:cs="Arial"/>
          <w:sz w:val="22"/>
          <w:szCs w:val="22"/>
        </w:rPr>
        <w:t xml:space="preserve"> ve </w:t>
      </w:r>
      <w:r w:rsidR="00FF119A" w:rsidRPr="0038518C">
        <w:rPr>
          <w:rFonts w:asciiTheme="minorHAnsi" w:hAnsiTheme="minorHAnsi" w:cs="Arial"/>
          <w:sz w:val="22"/>
          <w:szCs w:val="22"/>
        </w:rPr>
        <w:fldChar w:fldCharType="begin"/>
      </w:r>
      <w:r w:rsidR="00FF119A" w:rsidRPr="0038518C">
        <w:rPr>
          <w:rFonts w:asciiTheme="minorHAnsi" w:hAnsiTheme="minorHAnsi" w:cs="Arial"/>
          <w:sz w:val="22"/>
          <w:szCs w:val="22"/>
        </w:rPr>
        <w:instrText xml:space="preserve"> REF _Ref465937387 \h  \* MERGEFORMAT </w:instrText>
      </w:r>
      <w:r w:rsidR="00FF119A" w:rsidRPr="0038518C">
        <w:rPr>
          <w:rFonts w:asciiTheme="minorHAnsi" w:hAnsiTheme="minorHAnsi" w:cs="Arial"/>
          <w:sz w:val="22"/>
          <w:szCs w:val="22"/>
        </w:rPr>
      </w:r>
      <w:r w:rsidR="00FF119A" w:rsidRPr="0038518C">
        <w:rPr>
          <w:rFonts w:asciiTheme="minorHAnsi" w:hAnsiTheme="minorHAnsi" w:cs="Arial"/>
          <w:sz w:val="22"/>
          <w:szCs w:val="22"/>
        </w:rPr>
        <w:fldChar w:fldCharType="separate"/>
      </w:r>
      <w:r w:rsidR="00531B01" w:rsidRPr="0038518C">
        <w:rPr>
          <w:rFonts w:asciiTheme="minorHAnsi" w:hAnsiTheme="minorHAnsi" w:cs="Arial"/>
          <w:sz w:val="22"/>
          <w:szCs w:val="22"/>
        </w:rPr>
        <w:t xml:space="preserve">Ek Tablo </w:t>
      </w:r>
      <w:r w:rsidR="00531B01">
        <w:rPr>
          <w:rFonts w:asciiTheme="minorHAnsi" w:hAnsiTheme="minorHAnsi" w:cs="Arial"/>
          <w:sz w:val="22"/>
          <w:szCs w:val="22"/>
        </w:rPr>
        <w:t>2</w:t>
      </w:r>
      <w:r w:rsidR="00FF119A" w:rsidRPr="0038518C">
        <w:rPr>
          <w:rFonts w:asciiTheme="minorHAnsi" w:hAnsiTheme="minorHAnsi" w:cs="Arial"/>
          <w:sz w:val="22"/>
          <w:szCs w:val="22"/>
        </w:rPr>
        <w:fldChar w:fldCharType="end"/>
      </w:r>
      <w:r w:rsidR="000D03D9" w:rsidRPr="0038518C">
        <w:rPr>
          <w:rFonts w:asciiTheme="minorHAnsi" w:hAnsiTheme="minorHAnsi" w:cs="Arial"/>
          <w:sz w:val="22"/>
          <w:szCs w:val="22"/>
        </w:rPr>
        <w:t>)</w:t>
      </w:r>
      <w:r w:rsidR="004E1EFC" w:rsidRPr="0038518C">
        <w:rPr>
          <w:rFonts w:asciiTheme="minorHAnsi" w:hAnsiTheme="minorHAnsi" w:cs="Arial"/>
          <w:sz w:val="22"/>
          <w:szCs w:val="22"/>
        </w:rPr>
        <w:t>.</w:t>
      </w:r>
    </w:p>
    <w:p w14:paraId="7E75246A" w14:textId="77777777" w:rsidR="004E1EFC" w:rsidRPr="0038518C" w:rsidRDefault="004E1EFC" w:rsidP="001317E4">
      <w:pPr>
        <w:spacing w:line="276" w:lineRule="auto"/>
        <w:jc w:val="both"/>
        <w:rPr>
          <w:rFonts w:asciiTheme="minorHAnsi" w:hAnsiTheme="minorHAnsi" w:cs="Arial"/>
          <w:sz w:val="22"/>
          <w:szCs w:val="22"/>
        </w:rPr>
      </w:pPr>
    </w:p>
    <w:p w14:paraId="4D594073" w14:textId="3C2B97A7" w:rsidR="00CC0F85" w:rsidRPr="0038518C" w:rsidRDefault="009056D7" w:rsidP="001317E4">
      <w:pPr>
        <w:spacing w:line="276" w:lineRule="auto"/>
        <w:jc w:val="both"/>
        <w:rPr>
          <w:rFonts w:asciiTheme="minorHAnsi" w:hAnsiTheme="minorHAnsi" w:cs="Arial"/>
          <w:sz w:val="22"/>
          <w:szCs w:val="22"/>
        </w:rPr>
      </w:pPr>
      <w:r w:rsidRPr="0038518C">
        <w:rPr>
          <w:rFonts w:asciiTheme="minorHAnsi" w:hAnsiTheme="minorHAnsi" w:cs="Arial"/>
          <w:sz w:val="22"/>
          <w:szCs w:val="22"/>
        </w:rPr>
        <w:t xml:space="preserve">Bu dönemde emek verimliliğinin arttığı iki sektör sanayi ve tarım olmuştur. GSYH’da ikinci en büyük sahip sanayide emek verimliliği sınırlı ölçüde (2 yüzde puan) artarken tarım sektöründe önceki dönemde hızlı bir artış sergileyen istihdamın bu kez büyük ölçüde </w:t>
      </w:r>
      <w:r w:rsidR="00BE4EF4" w:rsidRPr="0038518C">
        <w:rPr>
          <w:rFonts w:asciiTheme="minorHAnsi" w:hAnsiTheme="minorHAnsi" w:cs="Arial"/>
          <w:sz w:val="22"/>
          <w:szCs w:val="22"/>
        </w:rPr>
        <w:t>a</w:t>
      </w:r>
      <w:r w:rsidRPr="0038518C">
        <w:rPr>
          <w:rFonts w:asciiTheme="minorHAnsi" w:hAnsiTheme="minorHAnsi" w:cs="Arial"/>
          <w:sz w:val="22"/>
          <w:szCs w:val="22"/>
        </w:rPr>
        <w:t>zalması sonucu emek verimlilği 9,1 puan artmış ancak bu artışlar hizmetlerde ve inşaatta yaşanan düşü</w:t>
      </w:r>
      <w:r w:rsidR="00BE4EF4" w:rsidRPr="0038518C">
        <w:rPr>
          <w:rFonts w:asciiTheme="minorHAnsi" w:hAnsiTheme="minorHAnsi" w:cs="Arial"/>
          <w:sz w:val="22"/>
          <w:szCs w:val="22"/>
        </w:rPr>
        <w:t>ş</w:t>
      </w:r>
      <w:r w:rsidRPr="0038518C">
        <w:rPr>
          <w:rFonts w:asciiTheme="minorHAnsi" w:hAnsiTheme="minorHAnsi" w:cs="Arial"/>
          <w:sz w:val="22"/>
          <w:szCs w:val="22"/>
        </w:rPr>
        <w:t>leri telafi edememiştir. (</w:t>
      </w:r>
      <w:r w:rsidR="00FF119A" w:rsidRPr="0038518C">
        <w:rPr>
          <w:rFonts w:asciiTheme="minorHAnsi" w:hAnsiTheme="minorHAnsi" w:cs="Arial"/>
          <w:sz w:val="22"/>
          <w:szCs w:val="22"/>
        </w:rPr>
        <w:fldChar w:fldCharType="begin"/>
      </w:r>
      <w:r w:rsidR="00FF119A" w:rsidRPr="0038518C">
        <w:rPr>
          <w:rFonts w:asciiTheme="minorHAnsi" w:hAnsiTheme="minorHAnsi" w:cs="Arial"/>
          <w:sz w:val="22"/>
          <w:szCs w:val="22"/>
        </w:rPr>
        <w:instrText xml:space="preserve"> REF _Ref463531088 \h  \* MERGEFORMAT </w:instrText>
      </w:r>
      <w:r w:rsidR="00FF119A" w:rsidRPr="0038518C">
        <w:rPr>
          <w:rFonts w:asciiTheme="minorHAnsi" w:hAnsiTheme="minorHAnsi" w:cs="Arial"/>
          <w:sz w:val="22"/>
          <w:szCs w:val="22"/>
        </w:rPr>
      </w:r>
      <w:r w:rsidR="00FF119A" w:rsidRPr="0038518C">
        <w:rPr>
          <w:rFonts w:asciiTheme="minorHAnsi" w:hAnsiTheme="minorHAnsi" w:cs="Arial"/>
          <w:sz w:val="22"/>
          <w:szCs w:val="22"/>
        </w:rPr>
        <w:fldChar w:fldCharType="separate"/>
      </w:r>
      <w:r w:rsidR="00531B01" w:rsidRPr="0038518C">
        <w:rPr>
          <w:rFonts w:asciiTheme="minorHAnsi" w:hAnsiTheme="minorHAnsi" w:cs="Arial"/>
          <w:sz w:val="22"/>
          <w:szCs w:val="22"/>
        </w:rPr>
        <w:t xml:space="preserve">Ek Tablo </w:t>
      </w:r>
      <w:r w:rsidR="00531B01" w:rsidRPr="00531B01">
        <w:rPr>
          <w:rFonts w:asciiTheme="minorHAnsi" w:hAnsiTheme="minorHAnsi" w:cs="Arial"/>
          <w:sz w:val="22"/>
          <w:szCs w:val="22"/>
        </w:rPr>
        <w:t>1</w:t>
      </w:r>
      <w:r w:rsidR="00FF119A" w:rsidRPr="0038518C">
        <w:rPr>
          <w:rFonts w:asciiTheme="minorHAnsi" w:hAnsiTheme="minorHAnsi" w:cs="Arial"/>
          <w:sz w:val="22"/>
          <w:szCs w:val="22"/>
        </w:rPr>
        <w:fldChar w:fldCharType="end"/>
      </w:r>
      <w:r w:rsidR="00FF119A" w:rsidRPr="0038518C">
        <w:rPr>
          <w:rFonts w:asciiTheme="minorHAnsi" w:hAnsiTheme="minorHAnsi" w:cs="Arial"/>
          <w:sz w:val="22"/>
          <w:szCs w:val="22"/>
        </w:rPr>
        <w:t xml:space="preserve"> ve </w:t>
      </w:r>
      <w:r w:rsidR="00FF119A" w:rsidRPr="0038518C">
        <w:rPr>
          <w:rFonts w:asciiTheme="minorHAnsi" w:hAnsiTheme="minorHAnsi" w:cs="Arial"/>
          <w:sz w:val="22"/>
          <w:szCs w:val="22"/>
        </w:rPr>
        <w:fldChar w:fldCharType="begin"/>
      </w:r>
      <w:r w:rsidR="00FF119A" w:rsidRPr="0038518C">
        <w:rPr>
          <w:rFonts w:asciiTheme="minorHAnsi" w:hAnsiTheme="minorHAnsi" w:cs="Arial"/>
          <w:sz w:val="22"/>
          <w:szCs w:val="22"/>
        </w:rPr>
        <w:instrText xml:space="preserve"> REF _Ref465937387 \h  \* MERGEFORMAT </w:instrText>
      </w:r>
      <w:r w:rsidR="00FF119A" w:rsidRPr="0038518C">
        <w:rPr>
          <w:rFonts w:asciiTheme="minorHAnsi" w:hAnsiTheme="minorHAnsi" w:cs="Arial"/>
          <w:sz w:val="22"/>
          <w:szCs w:val="22"/>
        </w:rPr>
      </w:r>
      <w:r w:rsidR="00FF119A" w:rsidRPr="0038518C">
        <w:rPr>
          <w:rFonts w:asciiTheme="minorHAnsi" w:hAnsiTheme="minorHAnsi" w:cs="Arial"/>
          <w:sz w:val="22"/>
          <w:szCs w:val="22"/>
        </w:rPr>
        <w:fldChar w:fldCharType="separate"/>
      </w:r>
      <w:r w:rsidR="00531B01" w:rsidRPr="0038518C">
        <w:rPr>
          <w:rFonts w:asciiTheme="minorHAnsi" w:hAnsiTheme="minorHAnsi" w:cs="Arial"/>
          <w:sz w:val="22"/>
          <w:szCs w:val="22"/>
        </w:rPr>
        <w:t xml:space="preserve">Ek Tablo </w:t>
      </w:r>
      <w:r w:rsidR="00531B01">
        <w:rPr>
          <w:rFonts w:asciiTheme="minorHAnsi" w:hAnsiTheme="minorHAnsi" w:cs="Arial"/>
          <w:sz w:val="22"/>
          <w:szCs w:val="22"/>
        </w:rPr>
        <w:t>2</w:t>
      </w:r>
      <w:r w:rsidR="00FF119A" w:rsidRPr="0038518C">
        <w:rPr>
          <w:rFonts w:asciiTheme="minorHAnsi" w:hAnsiTheme="minorHAnsi" w:cs="Arial"/>
          <w:sz w:val="22"/>
          <w:szCs w:val="22"/>
        </w:rPr>
        <w:fldChar w:fldCharType="end"/>
      </w:r>
      <w:r w:rsidRPr="0038518C">
        <w:rPr>
          <w:rFonts w:asciiTheme="minorHAnsi" w:hAnsiTheme="minorHAnsi" w:cs="Arial"/>
          <w:sz w:val="22"/>
          <w:szCs w:val="22"/>
        </w:rPr>
        <w:t>). Ek</w:t>
      </w:r>
      <w:r w:rsidR="00BE4EF4" w:rsidRPr="0038518C">
        <w:rPr>
          <w:rFonts w:asciiTheme="minorHAnsi" w:hAnsiTheme="minorHAnsi" w:cs="Arial"/>
          <w:sz w:val="22"/>
          <w:szCs w:val="22"/>
        </w:rPr>
        <w:t>o</w:t>
      </w:r>
      <w:r w:rsidRPr="0038518C">
        <w:rPr>
          <w:rFonts w:asciiTheme="minorHAnsi" w:hAnsiTheme="minorHAnsi" w:cs="Arial"/>
          <w:sz w:val="22"/>
          <w:szCs w:val="22"/>
        </w:rPr>
        <w:t xml:space="preserve">nominin genelinde yaşanan verimlilik sorunu </w:t>
      </w:r>
      <w:r w:rsidR="009F0195" w:rsidRPr="0038518C">
        <w:rPr>
          <w:rFonts w:asciiTheme="minorHAnsi" w:hAnsiTheme="minorHAnsi" w:cs="Arial"/>
          <w:sz w:val="22"/>
          <w:szCs w:val="22"/>
        </w:rPr>
        <w:t xml:space="preserve">kişi başı </w:t>
      </w:r>
      <w:r w:rsidR="004037E0" w:rsidRPr="0038518C">
        <w:rPr>
          <w:rFonts w:asciiTheme="minorHAnsi" w:hAnsiTheme="minorHAnsi" w:cs="Arial"/>
          <w:sz w:val="22"/>
          <w:szCs w:val="22"/>
        </w:rPr>
        <w:t>gelir artışını bu dönemde yüzde 2’</w:t>
      </w:r>
      <w:r w:rsidR="00EB7D3C" w:rsidRPr="0038518C">
        <w:rPr>
          <w:rFonts w:asciiTheme="minorHAnsi" w:hAnsiTheme="minorHAnsi" w:cs="Arial"/>
          <w:sz w:val="22"/>
          <w:szCs w:val="22"/>
        </w:rPr>
        <w:t>nin altına düşür</w:t>
      </w:r>
      <w:r w:rsidR="004037E0" w:rsidRPr="0038518C">
        <w:rPr>
          <w:rFonts w:asciiTheme="minorHAnsi" w:hAnsiTheme="minorHAnsi" w:cs="Arial"/>
          <w:sz w:val="22"/>
          <w:szCs w:val="22"/>
        </w:rPr>
        <w:t xml:space="preserve">müştür. </w:t>
      </w:r>
      <w:r w:rsidR="00EB7D3C" w:rsidRPr="0038518C">
        <w:rPr>
          <w:rFonts w:asciiTheme="minorHAnsi" w:hAnsiTheme="minorHAnsi" w:cs="Arial"/>
          <w:sz w:val="22"/>
          <w:szCs w:val="22"/>
        </w:rPr>
        <w:t>Bu performans</w:t>
      </w:r>
      <w:r w:rsidRPr="0038518C">
        <w:rPr>
          <w:rFonts w:asciiTheme="minorHAnsi" w:hAnsiTheme="minorHAnsi" w:cs="Arial"/>
          <w:sz w:val="22"/>
          <w:szCs w:val="22"/>
        </w:rPr>
        <w:t>ın</w:t>
      </w:r>
      <w:r w:rsidR="00EB7D3C" w:rsidRPr="0038518C">
        <w:rPr>
          <w:rFonts w:asciiTheme="minorHAnsi" w:hAnsiTheme="minorHAnsi" w:cs="Arial"/>
          <w:sz w:val="22"/>
          <w:szCs w:val="22"/>
        </w:rPr>
        <w:t xml:space="preserve"> gerek 2005-2011 dönemiyle kıyaslandığında gerekse Türkiye’nin </w:t>
      </w:r>
      <w:r w:rsidRPr="0038518C">
        <w:rPr>
          <w:rFonts w:asciiTheme="minorHAnsi" w:hAnsiTheme="minorHAnsi" w:cs="Arial"/>
          <w:sz w:val="22"/>
          <w:szCs w:val="22"/>
        </w:rPr>
        <w:t>orta gelir</w:t>
      </w:r>
      <w:r w:rsidR="00EB7D3C" w:rsidRPr="0038518C">
        <w:rPr>
          <w:rFonts w:asciiTheme="minorHAnsi" w:hAnsiTheme="minorHAnsi" w:cs="Arial"/>
          <w:sz w:val="22"/>
          <w:szCs w:val="22"/>
        </w:rPr>
        <w:t xml:space="preserve"> tuzağından</w:t>
      </w:r>
      <w:r w:rsidRPr="0038518C">
        <w:rPr>
          <w:rFonts w:asciiTheme="minorHAnsi" w:hAnsiTheme="minorHAnsi" w:cs="Arial"/>
          <w:sz w:val="22"/>
          <w:szCs w:val="22"/>
        </w:rPr>
        <w:t xml:space="preserve"> kurtulabilmesi için yetersiz kaldığını vurgulamak isteriz.</w:t>
      </w:r>
    </w:p>
    <w:p w14:paraId="3534D199" w14:textId="77777777" w:rsidR="00EB7D3C" w:rsidRPr="0038518C" w:rsidRDefault="00EB7D3C" w:rsidP="001317E4">
      <w:pPr>
        <w:spacing w:line="276" w:lineRule="auto"/>
        <w:jc w:val="both"/>
        <w:rPr>
          <w:rFonts w:asciiTheme="minorHAnsi" w:hAnsiTheme="minorHAnsi" w:cs="Arial"/>
          <w:b/>
          <w:sz w:val="22"/>
          <w:szCs w:val="22"/>
        </w:rPr>
      </w:pPr>
    </w:p>
    <w:p w14:paraId="740A65F3" w14:textId="77777777" w:rsidR="00451BF4" w:rsidRPr="0038518C" w:rsidRDefault="00CB2CD9" w:rsidP="001317E4">
      <w:pPr>
        <w:spacing w:line="276" w:lineRule="auto"/>
        <w:rPr>
          <w:rFonts w:asciiTheme="minorHAnsi" w:hAnsiTheme="minorHAnsi" w:cs="Arial"/>
          <w:b/>
          <w:color w:val="000000" w:themeColor="text1"/>
          <w:sz w:val="22"/>
          <w:szCs w:val="22"/>
        </w:rPr>
      </w:pPr>
      <w:r w:rsidRPr="0038518C">
        <w:rPr>
          <w:rFonts w:asciiTheme="minorHAnsi" w:hAnsiTheme="minorHAnsi" w:cs="Arial"/>
          <w:b/>
          <w:sz w:val="22"/>
          <w:szCs w:val="22"/>
        </w:rPr>
        <w:t xml:space="preserve">Vasat </w:t>
      </w:r>
      <w:r w:rsidR="008B37DB" w:rsidRPr="0038518C">
        <w:rPr>
          <w:rFonts w:asciiTheme="minorHAnsi" w:hAnsiTheme="minorHAnsi" w:cs="Arial"/>
          <w:b/>
          <w:sz w:val="22"/>
          <w:szCs w:val="22"/>
        </w:rPr>
        <w:t>büyüme</w:t>
      </w:r>
      <w:r w:rsidR="000A7078" w:rsidRPr="0038518C">
        <w:rPr>
          <w:rFonts w:asciiTheme="minorHAnsi" w:hAnsiTheme="minorHAnsi" w:cs="Arial"/>
          <w:b/>
          <w:sz w:val="22"/>
          <w:szCs w:val="22"/>
        </w:rPr>
        <w:t xml:space="preserve"> </w:t>
      </w:r>
      <w:r w:rsidR="008B37DB" w:rsidRPr="0038518C">
        <w:rPr>
          <w:rFonts w:asciiTheme="minorHAnsi" w:hAnsiTheme="minorHAnsi" w:cs="Arial"/>
          <w:b/>
          <w:sz w:val="22"/>
          <w:szCs w:val="22"/>
        </w:rPr>
        <w:t xml:space="preserve">-  </w:t>
      </w:r>
      <w:r w:rsidRPr="0038518C">
        <w:rPr>
          <w:rFonts w:asciiTheme="minorHAnsi" w:hAnsiTheme="minorHAnsi" w:cs="Arial"/>
          <w:b/>
          <w:sz w:val="22"/>
          <w:szCs w:val="22"/>
        </w:rPr>
        <w:t>E</w:t>
      </w:r>
      <w:r w:rsidR="000A7078" w:rsidRPr="0038518C">
        <w:rPr>
          <w:rFonts w:asciiTheme="minorHAnsi" w:hAnsiTheme="minorHAnsi" w:cs="Arial"/>
          <w:b/>
          <w:sz w:val="22"/>
          <w:szCs w:val="22"/>
        </w:rPr>
        <w:t>mek verimliliği</w:t>
      </w:r>
      <w:r w:rsidR="006E4EBF" w:rsidRPr="0038518C">
        <w:rPr>
          <w:rFonts w:asciiTheme="minorHAnsi" w:hAnsiTheme="minorHAnsi" w:cs="Arial"/>
          <w:b/>
          <w:sz w:val="22"/>
          <w:szCs w:val="22"/>
        </w:rPr>
        <w:t>nde</w:t>
      </w:r>
      <w:r w:rsidR="00B95FB8" w:rsidRPr="0038518C">
        <w:rPr>
          <w:rFonts w:asciiTheme="minorHAnsi" w:hAnsiTheme="minorHAnsi" w:cs="Arial"/>
          <w:b/>
          <w:sz w:val="22"/>
          <w:szCs w:val="22"/>
        </w:rPr>
        <w:t xml:space="preserve"> </w:t>
      </w:r>
      <w:r w:rsidR="00B95FB8" w:rsidRPr="0038518C">
        <w:rPr>
          <w:rFonts w:asciiTheme="minorHAnsi" w:hAnsiTheme="minorHAnsi" w:cs="Arial"/>
          <w:b/>
          <w:color w:val="000000" w:themeColor="text1"/>
          <w:sz w:val="22"/>
          <w:szCs w:val="22"/>
        </w:rPr>
        <w:t>dalgalanma (2013(3</w:t>
      </w:r>
      <w:r w:rsidR="006017D3" w:rsidRPr="0038518C">
        <w:rPr>
          <w:rFonts w:asciiTheme="minorHAnsi" w:hAnsiTheme="minorHAnsi" w:cs="Arial"/>
          <w:b/>
          <w:color w:val="000000" w:themeColor="text1"/>
          <w:sz w:val="22"/>
          <w:szCs w:val="22"/>
        </w:rPr>
        <w:t>)-2016(2</w:t>
      </w:r>
      <w:r w:rsidRPr="0038518C">
        <w:rPr>
          <w:rFonts w:asciiTheme="minorHAnsi" w:hAnsiTheme="minorHAnsi" w:cs="Arial"/>
          <w:b/>
          <w:color w:val="000000" w:themeColor="text1"/>
          <w:sz w:val="22"/>
          <w:szCs w:val="22"/>
        </w:rPr>
        <w:t>)</w:t>
      </w:r>
      <w:r w:rsidR="006E4EBF" w:rsidRPr="0038518C">
        <w:rPr>
          <w:rFonts w:asciiTheme="minorHAnsi" w:hAnsiTheme="minorHAnsi" w:cs="Arial"/>
          <w:b/>
          <w:color w:val="000000" w:themeColor="text1"/>
          <w:sz w:val="22"/>
          <w:szCs w:val="22"/>
        </w:rPr>
        <w:t>)</w:t>
      </w:r>
    </w:p>
    <w:p w14:paraId="53017FE0" w14:textId="77777777" w:rsidR="00D9708B" w:rsidRPr="0038518C" w:rsidRDefault="00D9708B" w:rsidP="001317E4">
      <w:pPr>
        <w:spacing w:line="276" w:lineRule="auto"/>
        <w:rPr>
          <w:rFonts w:asciiTheme="minorHAnsi" w:hAnsiTheme="minorHAnsi" w:cs="Arial"/>
          <w:b/>
          <w:sz w:val="22"/>
          <w:szCs w:val="22"/>
        </w:rPr>
      </w:pPr>
    </w:p>
    <w:p w14:paraId="56E85773" w14:textId="7A8D36D9" w:rsidR="000A2836" w:rsidRPr="0038518C" w:rsidRDefault="00FB5E4E" w:rsidP="001317E4">
      <w:pPr>
        <w:spacing w:line="276" w:lineRule="auto"/>
        <w:jc w:val="both"/>
        <w:rPr>
          <w:rFonts w:asciiTheme="minorHAnsi" w:hAnsiTheme="minorHAnsi" w:cs="Arial"/>
          <w:sz w:val="22"/>
          <w:szCs w:val="22"/>
        </w:rPr>
      </w:pPr>
      <w:r w:rsidRPr="0038518C">
        <w:rPr>
          <w:rFonts w:asciiTheme="minorHAnsi" w:hAnsiTheme="minorHAnsi" w:cs="Arial"/>
          <w:sz w:val="22"/>
          <w:szCs w:val="22"/>
        </w:rPr>
        <w:t>Son üç yılı kapsayan bu dönem</w:t>
      </w:r>
      <w:r w:rsidR="00F90C5E" w:rsidRPr="0038518C">
        <w:rPr>
          <w:rFonts w:asciiTheme="minorHAnsi" w:hAnsiTheme="minorHAnsi" w:cs="Arial"/>
          <w:sz w:val="22"/>
          <w:szCs w:val="22"/>
        </w:rPr>
        <w:t xml:space="preserve">in özelliği </w:t>
      </w:r>
      <w:r w:rsidRPr="0038518C">
        <w:rPr>
          <w:rFonts w:asciiTheme="minorHAnsi" w:hAnsiTheme="minorHAnsi" w:cs="Arial"/>
          <w:sz w:val="22"/>
          <w:szCs w:val="22"/>
        </w:rPr>
        <w:t xml:space="preserve">ekonominin genelinde </w:t>
      </w:r>
      <w:r w:rsidR="00F90C5E" w:rsidRPr="0038518C">
        <w:rPr>
          <w:rFonts w:asciiTheme="minorHAnsi" w:hAnsiTheme="minorHAnsi" w:cs="Arial"/>
          <w:sz w:val="22"/>
          <w:szCs w:val="22"/>
        </w:rPr>
        <w:t>çok sınırlı da emek verimliliğinin yeniden artışa (1,4 puan) geçmiş olmasıdır. Bu artış esasen emek verimliliği endeksinde 7,2 puan gibi çok yüksek artışın gözlemlendiği sanayiden kaynaklanmıştır. Tarım sektörü de toplam verimlilik artışına az da olsa (2,8 puan) katkıda bu</w:t>
      </w:r>
      <w:r w:rsidR="000A2836" w:rsidRPr="0038518C">
        <w:rPr>
          <w:rFonts w:asciiTheme="minorHAnsi" w:hAnsiTheme="minorHAnsi" w:cs="Arial"/>
          <w:sz w:val="22"/>
          <w:szCs w:val="22"/>
        </w:rPr>
        <w:t xml:space="preserve">lunmuştur. </w:t>
      </w:r>
      <w:r w:rsidR="00F90C5E" w:rsidRPr="0038518C">
        <w:rPr>
          <w:rFonts w:asciiTheme="minorHAnsi" w:hAnsiTheme="minorHAnsi" w:cs="Arial"/>
          <w:sz w:val="22"/>
          <w:szCs w:val="22"/>
        </w:rPr>
        <w:t>Buna karşılık hizmetlerde ve inşatta emek verimliliği (sırasıyla 1,8 ve 2,1 puan) istihdamda görülen çok yüksek artışlar nedeniyle, gerile</w:t>
      </w:r>
      <w:r w:rsidR="00FF119A" w:rsidRPr="0038518C">
        <w:rPr>
          <w:rFonts w:asciiTheme="minorHAnsi" w:hAnsiTheme="minorHAnsi" w:cs="Arial"/>
          <w:sz w:val="22"/>
          <w:szCs w:val="22"/>
        </w:rPr>
        <w:t>meye devam etmiştir (</w:t>
      </w:r>
      <w:r w:rsidR="00FF119A" w:rsidRPr="0038518C">
        <w:rPr>
          <w:rFonts w:asciiTheme="minorHAnsi" w:hAnsiTheme="minorHAnsi" w:cs="Arial"/>
          <w:sz w:val="22"/>
          <w:szCs w:val="22"/>
        </w:rPr>
        <w:fldChar w:fldCharType="begin"/>
      </w:r>
      <w:r w:rsidR="00FF119A" w:rsidRPr="0038518C">
        <w:rPr>
          <w:rFonts w:asciiTheme="minorHAnsi" w:hAnsiTheme="minorHAnsi" w:cs="Arial"/>
          <w:sz w:val="22"/>
          <w:szCs w:val="22"/>
        </w:rPr>
        <w:instrText xml:space="preserve"> REF _Ref463531088 \h  \* MERGEFORMAT </w:instrText>
      </w:r>
      <w:r w:rsidR="00FF119A" w:rsidRPr="0038518C">
        <w:rPr>
          <w:rFonts w:asciiTheme="minorHAnsi" w:hAnsiTheme="minorHAnsi" w:cs="Arial"/>
          <w:sz w:val="22"/>
          <w:szCs w:val="22"/>
        </w:rPr>
      </w:r>
      <w:r w:rsidR="00FF119A" w:rsidRPr="0038518C">
        <w:rPr>
          <w:rFonts w:asciiTheme="minorHAnsi" w:hAnsiTheme="minorHAnsi" w:cs="Arial"/>
          <w:sz w:val="22"/>
          <w:szCs w:val="22"/>
        </w:rPr>
        <w:fldChar w:fldCharType="separate"/>
      </w:r>
      <w:r w:rsidR="00531B01" w:rsidRPr="0038518C">
        <w:rPr>
          <w:rFonts w:asciiTheme="minorHAnsi" w:hAnsiTheme="minorHAnsi" w:cs="Arial"/>
          <w:sz w:val="22"/>
          <w:szCs w:val="22"/>
        </w:rPr>
        <w:t xml:space="preserve">Ek Tablo </w:t>
      </w:r>
      <w:r w:rsidR="00531B01" w:rsidRPr="00531B01">
        <w:rPr>
          <w:rFonts w:asciiTheme="minorHAnsi" w:hAnsiTheme="minorHAnsi" w:cs="Arial"/>
          <w:sz w:val="22"/>
          <w:szCs w:val="22"/>
        </w:rPr>
        <w:t>1</w:t>
      </w:r>
      <w:r w:rsidR="00FF119A" w:rsidRPr="0038518C">
        <w:rPr>
          <w:rFonts w:asciiTheme="minorHAnsi" w:hAnsiTheme="minorHAnsi" w:cs="Arial"/>
          <w:sz w:val="22"/>
          <w:szCs w:val="22"/>
        </w:rPr>
        <w:fldChar w:fldCharType="end"/>
      </w:r>
      <w:r w:rsidR="00FF119A" w:rsidRPr="0038518C">
        <w:rPr>
          <w:rFonts w:asciiTheme="minorHAnsi" w:hAnsiTheme="minorHAnsi" w:cs="Arial"/>
          <w:sz w:val="22"/>
          <w:szCs w:val="22"/>
        </w:rPr>
        <w:t xml:space="preserve"> ve </w:t>
      </w:r>
      <w:r w:rsidR="00FF119A" w:rsidRPr="0038518C">
        <w:rPr>
          <w:rFonts w:asciiTheme="minorHAnsi" w:hAnsiTheme="minorHAnsi" w:cs="Arial"/>
          <w:sz w:val="22"/>
          <w:szCs w:val="22"/>
        </w:rPr>
        <w:fldChar w:fldCharType="begin"/>
      </w:r>
      <w:r w:rsidR="00FF119A" w:rsidRPr="0038518C">
        <w:rPr>
          <w:rFonts w:asciiTheme="minorHAnsi" w:hAnsiTheme="minorHAnsi" w:cs="Arial"/>
          <w:sz w:val="22"/>
          <w:szCs w:val="22"/>
        </w:rPr>
        <w:instrText xml:space="preserve"> REF _Ref465937387 \h  \* MERGEFORMAT </w:instrText>
      </w:r>
      <w:r w:rsidR="00FF119A" w:rsidRPr="0038518C">
        <w:rPr>
          <w:rFonts w:asciiTheme="minorHAnsi" w:hAnsiTheme="minorHAnsi" w:cs="Arial"/>
          <w:sz w:val="22"/>
          <w:szCs w:val="22"/>
        </w:rPr>
      </w:r>
      <w:r w:rsidR="00FF119A" w:rsidRPr="0038518C">
        <w:rPr>
          <w:rFonts w:asciiTheme="minorHAnsi" w:hAnsiTheme="minorHAnsi" w:cs="Arial"/>
          <w:sz w:val="22"/>
          <w:szCs w:val="22"/>
        </w:rPr>
        <w:fldChar w:fldCharType="separate"/>
      </w:r>
      <w:r w:rsidR="00531B01" w:rsidRPr="0038518C">
        <w:rPr>
          <w:rFonts w:asciiTheme="minorHAnsi" w:hAnsiTheme="minorHAnsi" w:cs="Arial"/>
          <w:sz w:val="22"/>
          <w:szCs w:val="22"/>
        </w:rPr>
        <w:t xml:space="preserve">Ek Tablo </w:t>
      </w:r>
      <w:r w:rsidR="00531B01">
        <w:rPr>
          <w:rFonts w:asciiTheme="minorHAnsi" w:hAnsiTheme="minorHAnsi" w:cs="Arial"/>
          <w:sz w:val="22"/>
          <w:szCs w:val="22"/>
        </w:rPr>
        <w:t>2</w:t>
      </w:r>
      <w:r w:rsidR="00FF119A" w:rsidRPr="0038518C">
        <w:rPr>
          <w:rFonts w:asciiTheme="minorHAnsi" w:hAnsiTheme="minorHAnsi" w:cs="Arial"/>
          <w:sz w:val="22"/>
          <w:szCs w:val="22"/>
        </w:rPr>
        <w:fldChar w:fldCharType="end"/>
      </w:r>
      <w:r w:rsidR="00F90C5E" w:rsidRPr="0038518C">
        <w:rPr>
          <w:rFonts w:asciiTheme="minorHAnsi" w:hAnsiTheme="minorHAnsi" w:cs="Arial"/>
          <w:sz w:val="22"/>
          <w:szCs w:val="22"/>
        </w:rPr>
        <w:t>).</w:t>
      </w:r>
    </w:p>
    <w:p w14:paraId="59A5E0B5" w14:textId="77777777" w:rsidR="00FF119A" w:rsidRPr="0038518C" w:rsidRDefault="00FF119A" w:rsidP="001317E4">
      <w:pPr>
        <w:spacing w:line="276" w:lineRule="auto"/>
        <w:jc w:val="both"/>
        <w:rPr>
          <w:rFonts w:asciiTheme="minorHAnsi" w:hAnsiTheme="minorHAnsi" w:cs="Arial"/>
          <w:sz w:val="22"/>
          <w:szCs w:val="22"/>
        </w:rPr>
      </w:pPr>
    </w:p>
    <w:p w14:paraId="2A0E5BF9" w14:textId="441D16B8" w:rsidR="00FF119A" w:rsidRPr="0038518C" w:rsidRDefault="000A2836" w:rsidP="001317E4">
      <w:pPr>
        <w:spacing w:line="276" w:lineRule="auto"/>
        <w:jc w:val="both"/>
        <w:rPr>
          <w:rFonts w:asciiTheme="minorHAnsi" w:hAnsiTheme="minorHAnsi" w:cs="Arial"/>
          <w:sz w:val="22"/>
          <w:szCs w:val="22"/>
        </w:rPr>
      </w:pPr>
      <w:r w:rsidRPr="0038518C">
        <w:rPr>
          <w:rFonts w:asciiTheme="minorHAnsi" w:hAnsiTheme="minorHAnsi" w:cs="Arial"/>
          <w:sz w:val="22"/>
          <w:szCs w:val="22"/>
        </w:rPr>
        <w:t>Sanayi sektörü</w:t>
      </w:r>
      <w:r w:rsidR="00FF119A" w:rsidRPr="0038518C">
        <w:rPr>
          <w:rFonts w:asciiTheme="minorHAnsi" w:hAnsiTheme="minorHAnsi" w:cs="Arial"/>
          <w:sz w:val="22"/>
          <w:szCs w:val="22"/>
        </w:rPr>
        <w:t>nde görülen</w:t>
      </w:r>
      <w:r w:rsidRPr="0038518C">
        <w:rPr>
          <w:rFonts w:asciiTheme="minorHAnsi" w:hAnsiTheme="minorHAnsi" w:cs="Arial"/>
          <w:sz w:val="22"/>
          <w:szCs w:val="22"/>
        </w:rPr>
        <w:t xml:space="preserve"> em</w:t>
      </w:r>
      <w:r w:rsidR="00FF119A" w:rsidRPr="0038518C">
        <w:rPr>
          <w:rFonts w:asciiTheme="minorHAnsi" w:hAnsiTheme="minorHAnsi" w:cs="Arial"/>
          <w:sz w:val="22"/>
          <w:szCs w:val="22"/>
        </w:rPr>
        <w:t>ek verimliği artışı,</w:t>
      </w:r>
      <w:r w:rsidRPr="0038518C">
        <w:rPr>
          <w:rFonts w:asciiTheme="minorHAnsi" w:hAnsiTheme="minorHAnsi" w:cs="Arial"/>
          <w:sz w:val="22"/>
          <w:szCs w:val="22"/>
        </w:rPr>
        <w:t xml:space="preserve"> son üç yılda gözlemlenen yüksek yapısal dönüşümlerden kaynaklanıp kaynaklanmadığı dolayısıyla kalıcı olup olmadğı ayrıca araştırılmalıdır. 2016 yılın</w:t>
      </w:r>
      <w:r w:rsidR="00FF119A" w:rsidRPr="0038518C">
        <w:rPr>
          <w:rFonts w:asciiTheme="minorHAnsi" w:hAnsiTheme="minorHAnsi" w:cs="Arial"/>
          <w:sz w:val="22"/>
          <w:szCs w:val="22"/>
        </w:rPr>
        <w:t>ın</w:t>
      </w:r>
      <w:r w:rsidRPr="0038518C">
        <w:rPr>
          <w:rFonts w:asciiTheme="minorHAnsi" w:hAnsiTheme="minorHAnsi" w:cs="Arial"/>
          <w:sz w:val="22"/>
          <w:szCs w:val="22"/>
        </w:rPr>
        <w:t xml:space="preserve"> üçüncü çeyreğinde sanayi üretiminde yaşanan ve bu notta kapsanmayan daralma bu konudaki tereddütleri art</w:t>
      </w:r>
      <w:r w:rsidR="00FF119A" w:rsidRPr="0038518C">
        <w:rPr>
          <w:rFonts w:asciiTheme="minorHAnsi" w:hAnsiTheme="minorHAnsi" w:cs="Arial"/>
          <w:sz w:val="22"/>
          <w:szCs w:val="22"/>
        </w:rPr>
        <w:t>ırmaktadır. Ancak üçüncü çeyrek</w:t>
      </w:r>
      <w:r w:rsidRPr="0038518C">
        <w:rPr>
          <w:rFonts w:asciiTheme="minorHAnsi" w:hAnsiTheme="minorHAnsi" w:cs="Arial"/>
          <w:sz w:val="22"/>
          <w:szCs w:val="22"/>
        </w:rPr>
        <w:t>t</w:t>
      </w:r>
      <w:r w:rsidR="00FF119A" w:rsidRPr="0038518C">
        <w:rPr>
          <w:rFonts w:asciiTheme="minorHAnsi" w:hAnsiTheme="minorHAnsi" w:cs="Arial"/>
          <w:sz w:val="22"/>
          <w:szCs w:val="22"/>
        </w:rPr>
        <w:t>e</w:t>
      </w:r>
      <w:r w:rsidRPr="0038518C">
        <w:rPr>
          <w:rFonts w:asciiTheme="minorHAnsi" w:hAnsiTheme="minorHAnsi" w:cs="Arial"/>
          <w:sz w:val="22"/>
          <w:szCs w:val="22"/>
        </w:rPr>
        <w:t xml:space="preserve"> sanayi</w:t>
      </w:r>
      <w:r w:rsidR="00FF119A" w:rsidRPr="0038518C">
        <w:rPr>
          <w:rFonts w:asciiTheme="minorHAnsi" w:hAnsiTheme="minorHAnsi" w:cs="Arial"/>
          <w:sz w:val="22"/>
          <w:szCs w:val="22"/>
        </w:rPr>
        <w:t xml:space="preserve"> istidamında da çaplı bir </w:t>
      </w:r>
      <w:r w:rsidRPr="0038518C">
        <w:rPr>
          <w:rFonts w:asciiTheme="minorHAnsi" w:hAnsiTheme="minorHAnsi" w:cs="Arial"/>
          <w:sz w:val="22"/>
          <w:szCs w:val="22"/>
        </w:rPr>
        <w:t>düşüşün gerçe</w:t>
      </w:r>
      <w:r w:rsidR="00FF119A" w:rsidRPr="0038518C">
        <w:rPr>
          <w:rFonts w:asciiTheme="minorHAnsi" w:hAnsiTheme="minorHAnsi" w:cs="Arial"/>
          <w:sz w:val="22"/>
          <w:szCs w:val="22"/>
        </w:rPr>
        <w:t>k</w:t>
      </w:r>
      <w:r w:rsidRPr="0038518C">
        <w:rPr>
          <w:rFonts w:asciiTheme="minorHAnsi" w:hAnsiTheme="minorHAnsi" w:cs="Arial"/>
          <w:sz w:val="22"/>
          <w:szCs w:val="22"/>
        </w:rPr>
        <w:t xml:space="preserve">leştiği not edilmelidir. Buna karışılık hizmetlerde ve inşaatta emek verimliliğinde gerilemenin </w:t>
      </w:r>
      <w:r w:rsidR="00BE4EF4" w:rsidRPr="0038518C">
        <w:rPr>
          <w:rFonts w:asciiTheme="minorHAnsi" w:hAnsiTheme="minorHAnsi" w:cs="Arial"/>
          <w:sz w:val="22"/>
          <w:szCs w:val="22"/>
        </w:rPr>
        <w:t>sınırlı da</w:t>
      </w:r>
      <w:r w:rsidR="00454C3A" w:rsidRPr="0038518C">
        <w:rPr>
          <w:rFonts w:asciiTheme="minorHAnsi" w:hAnsiTheme="minorHAnsi" w:cs="Arial"/>
          <w:sz w:val="22"/>
          <w:szCs w:val="22"/>
        </w:rPr>
        <w:t xml:space="preserve"> olsa devam ediyor olması, Türkiye ekonomisinin düşük verimlilik-düşük büyüme sorununu aşmakta zorlanmaya dev</w:t>
      </w:r>
      <w:r w:rsidR="00BE4EF4" w:rsidRPr="0038518C">
        <w:rPr>
          <w:rFonts w:asciiTheme="minorHAnsi" w:hAnsiTheme="minorHAnsi" w:cs="Arial"/>
          <w:sz w:val="22"/>
          <w:szCs w:val="22"/>
        </w:rPr>
        <w:t>am ettiğine işaret etmektedir.</w:t>
      </w:r>
    </w:p>
    <w:p w14:paraId="4BAA5ED6" w14:textId="77777777" w:rsidR="00FF119A" w:rsidRPr="0038518C" w:rsidRDefault="00FF119A" w:rsidP="001317E4">
      <w:pPr>
        <w:spacing w:line="276" w:lineRule="auto"/>
        <w:jc w:val="both"/>
        <w:rPr>
          <w:rFonts w:asciiTheme="minorHAnsi" w:hAnsiTheme="minorHAnsi" w:cs="Arial"/>
          <w:b/>
          <w:sz w:val="22"/>
          <w:szCs w:val="22"/>
        </w:rPr>
      </w:pPr>
    </w:p>
    <w:p w14:paraId="0C7020C6" w14:textId="03EB2B10" w:rsidR="00C730A3" w:rsidRPr="0038518C" w:rsidRDefault="00454C3A" w:rsidP="001317E4">
      <w:pPr>
        <w:spacing w:line="276" w:lineRule="auto"/>
        <w:jc w:val="both"/>
        <w:rPr>
          <w:rFonts w:asciiTheme="minorHAnsi" w:hAnsiTheme="minorHAnsi" w:cs="Arial"/>
          <w:sz w:val="22"/>
          <w:szCs w:val="22"/>
        </w:rPr>
      </w:pPr>
      <w:r w:rsidRPr="0038518C">
        <w:rPr>
          <w:rFonts w:asciiTheme="minorHAnsi" w:hAnsiTheme="minorHAnsi" w:cs="Arial"/>
          <w:b/>
          <w:sz w:val="22"/>
          <w:szCs w:val="22"/>
        </w:rPr>
        <w:t>Genel değerlendirme</w:t>
      </w:r>
    </w:p>
    <w:p w14:paraId="03390C8A" w14:textId="77777777" w:rsidR="00790D32" w:rsidRPr="0038518C" w:rsidRDefault="00790D32" w:rsidP="001317E4">
      <w:pPr>
        <w:spacing w:line="276" w:lineRule="auto"/>
        <w:jc w:val="both"/>
        <w:rPr>
          <w:rFonts w:asciiTheme="minorHAnsi" w:hAnsiTheme="minorHAnsi" w:cs="Arial"/>
          <w:sz w:val="22"/>
          <w:szCs w:val="22"/>
        </w:rPr>
      </w:pPr>
    </w:p>
    <w:p w14:paraId="6F50FCD1" w14:textId="5E81DDD9" w:rsidR="00B4254B" w:rsidRPr="0038518C" w:rsidRDefault="00790D32" w:rsidP="001317E4">
      <w:pPr>
        <w:spacing w:line="276" w:lineRule="auto"/>
        <w:jc w:val="both"/>
        <w:rPr>
          <w:rFonts w:asciiTheme="minorHAnsi" w:hAnsiTheme="minorHAnsi" w:cs="Arial"/>
          <w:sz w:val="22"/>
          <w:szCs w:val="22"/>
        </w:rPr>
      </w:pPr>
      <w:r w:rsidRPr="0038518C">
        <w:rPr>
          <w:rFonts w:asciiTheme="minorHAnsi" w:hAnsiTheme="minorHAnsi" w:cs="Arial"/>
          <w:sz w:val="22"/>
          <w:szCs w:val="22"/>
        </w:rPr>
        <w:t>Türkiye ekonomisinde 2001 krizini izleyen on yılda</w:t>
      </w:r>
      <w:r w:rsidR="002A6B38" w:rsidRPr="0038518C">
        <w:rPr>
          <w:rFonts w:asciiTheme="minorHAnsi" w:hAnsiTheme="minorHAnsi" w:cs="Arial"/>
          <w:sz w:val="22"/>
          <w:szCs w:val="22"/>
        </w:rPr>
        <w:t xml:space="preserve"> (2011 ortalarına kadar)</w:t>
      </w:r>
      <w:r w:rsidRPr="0038518C">
        <w:rPr>
          <w:rFonts w:asciiTheme="minorHAnsi" w:hAnsiTheme="minorHAnsi" w:cs="Arial"/>
          <w:sz w:val="22"/>
          <w:szCs w:val="22"/>
        </w:rPr>
        <w:t xml:space="preserve"> küresel krizin neden olduğu daralmaya rağmen ortalamada 1990’lara kıyasla çok daha y</w:t>
      </w:r>
      <w:r w:rsidR="00D9708B" w:rsidRPr="0038518C">
        <w:rPr>
          <w:rFonts w:asciiTheme="minorHAnsi" w:hAnsiTheme="minorHAnsi" w:cs="Arial"/>
          <w:sz w:val="22"/>
          <w:szCs w:val="22"/>
        </w:rPr>
        <w:t>üksek GSYH artışları gerçekleşmi</w:t>
      </w:r>
      <w:r w:rsidRPr="0038518C">
        <w:rPr>
          <w:rFonts w:asciiTheme="minorHAnsi" w:hAnsiTheme="minorHAnsi" w:cs="Arial"/>
          <w:sz w:val="22"/>
          <w:szCs w:val="22"/>
        </w:rPr>
        <w:t>ştir. Bu ekonomik büyüme performansı arz yönünden emek verimliği artışlarıyla güçlü şekilde desteklenmiştir. Katma değerin ve istihdamın oldukça dalgalı olduğu ve bu ned</w:t>
      </w:r>
      <w:r w:rsidR="002A6B38" w:rsidRPr="0038518C">
        <w:rPr>
          <w:rFonts w:asciiTheme="minorHAnsi" w:hAnsiTheme="minorHAnsi" w:cs="Arial"/>
          <w:sz w:val="22"/>
          <w:szCs w:val="22"/>
        </w:rPr>
        <w:t>en</w:t>
      </w:r>
      <w:r w:rsidR="00FF119A" w:rsidRPr="0038518C">
        <w:rPr>
          <w:rFonts w:asciiTheme="minorHAnsi" w:hAnsiTheme="minorHAnsi" w:cs="Arial"/>
          <w:sz w:val="22"/>
          <w:szCs w:val="22"/>
        </w:rPr>
        <w:t>le emek verimliğinin de yü</w:t>
      </w:r>
      <w:r w:rsidRPr="0038518C">
        <w:rPr>
          <w:rFonts w:asciiTheme="minorHAnsi" w:hAnsiTheme="minorHAnsi" w:cs="Arial"/>
          <w:sz w:val="22"/>
          <w:szCs w:val="22"/>
        </w:rPr>
        <w:t>k</w:t>
      </w:r>
      <w:r w:rsidR="00FF119A" w:rsidRPr="0038518C">
        <w:rPr>
          <w:rFonts w:asciiTheme="minorHAnsi" w:hAnsiTheme="minorHAnsi" w:cs="Arial"/>
          <w:sz w:val="22"/>
          <w:szCs w:val="22"/>
        </w:rPr>
        <w:t>s</w:t>
      </w:r>
      <w:r w:rsidRPr="0038518C">
        <w:rPr>
          <w:rFonts w:asciiTheme="minorHAnsi" w:hAnsiTheme="minorHAnsi" w:cs="Arial"/>
          <w:sz w:val="22"/>
          <w:szCs w:val="22"/>
        </w:rPr>
        <w:t>ek oynaklık gösterdiği, son tahlilde de bu on yı</w:t>
      </w:r>
      <w:r w:rsidR="002A6B38" w:rsidRPr="0038518C">
        <w:rPr>
          <w:rFonts w:asciiTheme="minorHAnsi" w:hAnsiTheme="minorHAnsi" w:cs="Arial"/>
          <w:sz w:val="22"/>
          <w:szCs w:val="22"/>
        </w:rPr>
        <w:t>l</w:t>
      </w:r>
      <w:r w:rsidR="003A0D1A" w:rsidRPr="0038518C">
        <w:rPr>
          <w:rFonts w:asciiTheme="minorHAnsi" w:hAnsiTheme="minorHAnsi" w:cs="Arial"/>
          <w:sz w:val="22"/>
          <w:szCs w:val="22"/>
        </w:rPr>
        <w:t xml:space="preserve">da </w:t>
      </w:r>
      <w:r w:rsidR="002A6B38" w:rsidRPr="0038518C">
        <w:rPr>
          <w:rFonts w:asciiTheme="minorHAnsi" w:hAnsiTheme="minorHAnsi" w:cs="Arial"/>
          <w:sz w:val="22"/>
          <w:szCs w:val="22"/>
        </w:rPr>
        <w:t xml:space="preserve">emek verimliğinin yerinde saydığı </w:t>
      </w:r>
      <w:r w:rsidRPr="0038518C">
        <w:rPr>
          <w:rFonts w:asciiTheme="minorHAnsi" w:hAnsiTheme="minorHAnsi" w:cs="Arial"/>
          <w:sz w:val="22"/>
          <w:szCs w:val="22"/>
        </w:rPr>
        <w:t>tarım sektörünü bir yana bırakırsak</w:t>
      </w:r>
      <w:r w:rsidR="002A6B38" w:rsidRPr="0038518C">
        <w:rPr>
          <w:rFonts w:asciiTheme="minorHAnsi" w:hAnsiTheme="minorHAnsi" w:cs="Arial"/>
          <w:sz w:val="22"/>
          <w:szCs w:val="22"/>
        </w:rPr>
        <w:t>,</w:t>
      </w:r>
      <w:r w:rsidRPr="0038518C">
        <w:rPr>
          <w:rFonts w:asciiTheme="minorHAnsi" w:hAnsiTheme="minorHAnsi" w:cs="Arial"/>
          <w:sz w:val="22"/>
          <w:szCs w:val="22"/>
        </w:rPr>
        <w:t xml:space="preserve"> </w:t>
      </w:r>
      <w:r w:rsidR="002A6B38" w:rsidRPr="0038518C">
        <w:rPr>
          <w:rFonts w:asciiTheme="minorHAnsi" w:hAnsiTheme="minorHAnsi" w:cs="Arial"/>
          <w:sz w:val="22"/>
          <w:szCs w:val="22"/>
        </w:rPr>
        <w:t>büyümeye verimlilik artışlarından gelen destek e</w:t>
      </w:r>
      <w:r w:rsidR="003A0D1A" w:rsidRPr="0038518C">
        <w:rPr>
          <w:rFonts w:asciiTheme="minorHAnsi" w:hAnsiTheme="minorHAnsi" w:cs="Arial"/>
          <w:sz w:val="22"/>
          <w:szCs w:val="22"/>
        </w:rPr>
        <w:t>s</w:t>
      </w:r>
      <w:r w:rsidR="002A6B38" w:rsidRPr="0038518C">
        <w:rPr>
          <w:rFonts w:asciiTheme="minorHAnsi" w:hAnsiTheme="minorHAnsi" w:cs="Arial"/>
          <w:sz w:val="22"/>
          <w:szCs w:val="22"/>
        </w:rPr>
        <w:t>asen sanayi ve hizmet sektörlerinden kaynaklanmıştır. İnşaat sektörü 2007’nin ortalarına kadar yüksek verimlilik artışlarına sahne olmuş ancak daha sonra verimlik artışı önce duraksamış ardından da hızla gerilemiştir.</w:t>
      </w:r>
    </w:p>
    <w:p w14:paraId="3F1B9B15" w14:textId="77777777" w:rsidR="002A6B38" w:rsidRPr="0038518C" w:rsidRDefault="002A6B38" w:rsidP="001317E4">
      <w:pPr>
        <w:spacing w:line="276" w:lineRule="auto"/>
        <w:jc w:val="both"/>
        <w:rPr>
          <w:rFonts w:asciiTheme="minorHAnsi" w:hAnsiTheme="minorHAnsi" w:cs="Arial"/>
          <w:sz w:val="22"/>
          <w:szCs w:val="22"/>
        </w:rPr>
      </w:pPr>
    </w:p>
    <w:p w14:paraId="26481FAD" w14:textId="167E267C" w:rsidR="002A6B38" w:rsidRPr="0038518C" w:rsidRDefault="002A6B38" w:rsidP="001317E4">
      <w:pPr>
        <w:spacing w:line="276" w:lineRule="auto"/>
        <w:jc w:val="both"/>
        <w:rPr>
          <w:rFonts w:asciiTheme="minorHAnsi" w:hAnsiTheme="minorHAnsi" w:cs="Arial"/>
          <w:color w:val="FF0000"/>
          <w:sz w:val="22"/>
          <w:szCs w:val="22"/>
        </w:rPr>
      </w:pPr>
      <w:r w:rsidRPr="0038518C">
        <w:rPr>
          <w:rFonts w:asciiTheme="minorHAnsi" w:hAnsiTheme="minorHAnsi" w:cs="Arial"/>
          <w:sz w:val="22"/>
          <w:szCs w:val="22"/>
        </w:rPr>
        <w:lastRenderedPageBreak/>
        <w:t xml:space="preserve">2012-2016 yılını kapsayan son beş yıl ise bilindiği gibi </w:t>
      </w:r>
      <w:r w:rsidR="00007666" w:rsidRPr="0038518C">
        <w:rPr>
          <w:rFonts w:asciiTheme="minorHAnsi" w:hAnsiTheme="minorHAnsi" w:cs="Arial"/>
          <w:sz w:val="22"/>
          <w:szCs w:val="22"/>
        </w:rPr>
        <w:t xml:space="preserve">düşük büyüme </w:t>
      </w:r>
      <w:r w:rsidRPr="0038518C">
        <w:rPr>
          <w:rFonts w:asciiTheme="minorHAnsi" w:hAnsiTheme="minorHAnsi" w:cs="Arial"/>
          <w:sz w:val="22"/>
          <w:szCs w:val="22"/>
        </w:rPr>
        <w:t>dönem</w:t>
      </w:r>
      <w:r w:rsidR="00007666" w:rsidRPr="0038518C">
        <w:rPr>
          <w:rFonts w:asciiTheme="minorHAnsi" w:hAnsiTheme="minorHAnsi" w:cs="Arial"/>
          <w:sz w:val="22"/>
          <w:szCs w:val="22"/>
        </w:rPr>
        <w:t>i</w:t>
      </w:r>
      <w:r w:rsidRPr="0038518C">
        <w:rPr>
          <w:rFonts w:asciiTheme="minorHAnsi" w:hAnsiTheme="minorHAnsi" w:cs="Arial"/>
          <w:sz w:val="22"/>
          <w:szCs w:val="22"/>
        </w:rPr>
        <w:t xml:space="preserve">dir. Bu dönemde </w:t>
      </w:r>
      <w:r w:rsidR="00B03D3C" w:rsidRPr="0038518C">
        <w:rPr>
          <w:rFonts w:asciiTheme="minorHAnsi" w:hAnsiTheme="minorHAnsi" w:cs="Arial"/>
          <w:sz w:val="22"/>
          <w:szCs w:val="22"/>
        </w:rPr>
        <w:t xml:space="preserve">ekonomin genelinde emek verimliği önce düşmüş </w:t>
      </w:r>
      <w:r w:rsidR="00007666" w:rsidRPr="0038518C">
        <w:rPr>
          <w:rFonts w:asciiTheme="minorHAnsi" w:hAnsiTheme="minorHAnsi" w:cs="Arial"/>
          <w:sz w:val="22"/>
          <w:szCs w:val="22"/>
        </w:rPr>
        <w:t>devamında da</w:t>
      </w:r>
      <w:r w:rsidR="00B03D3C" w:rsidRPr="0038518C">
        <w:rPr>
          <w:rFonts w:asciiTheme="minorHAnsi" w:hAnsiTheme="minorHAnsi" w:cs="Arial"/>
          <w:sz w:val="22"/>
          <w:szCs w:val="22"/>
        </w:rPr>
        <w:t xml:space="preserve"> sınırlı ölçüde artmıştır. Son 5 yılın nihai bilançosu emek verimliğinin toplamda yerinde saydığın</w:t>
      </w:r>
      <w:r w:rsidR="00007666" w:rsidRPr="0038518C">
        <w:rPr>
          <w:rFonts w:asciiTheme="minorHAnsi" w:hAnsiTheme="minorHAnsi" w:cs="Arial"/>
          <w:sz w:val="22"/>
          <w:szCs w:val="22"/>
        </w:rPr>
        <w:t>ı</w:t>
      </w:r>
      <w:r w:rsidR="00B03D3C" w:rsidRPr="0038518C">
        <w:rPr>
          <w:rFonts w:asciiTheme="minorHAnsi" w:hAnsiTheme="minorHAnsi" w:cs="Arial"/>
          <w:sz w:val="22"/>
          <w:szCs w:val="22"/>
        </w:rPr>
        <w:t xml:space="preserve"> göstermektedir. Ancak sektörler itibariyle önemli farklılaşmalar gözlemlenmektedir. </w:t>
      </w:r>
      <w:r w:rsidR="004847BA" w:rsidRPr="0038518C">
        <w:rPr>
          <w:rFonts w:asciiTheme="minorHAnsi" w:hAnsiTheme="minorHAnsi" w:cs="Arial"/>
          <w:sz w:val="22"/>
          <w:szCs w:val="22"/>
        </w:rPr>
        <w:t>Örneğin s</w:t>
      </w:r>
      <w:r w:rsidR="00B03D3C" w:rsidRPr="0038518C">
        <w:rPr>
          <w:rFonts w:asciiTheme="minorHAnsi" w:hAnsiTheme="minorHAnsi" w:cs="Arial"/>
          <w:sz w:val="22"/>
          <w:szCs w:val="22"/>
        </w:rPr>
        <w:t xml:space="preserve">anayi ve </w:t>
      </w:r>
      <w:r w:rsidR="00235788" w:rsidRPr="0038518C">
        <w:rPr>
          <w:rFonts w:asciiTheme="minorHAnsi" w:hAnsiTheme="minorHAnsi" w:cs="Arial"/>
          <w:sz w:val="22"/>
          <w:szCs w:val="22"/>
        </w:rPr>
        <w:t xml:space="preserve">nispeten </w:t>
      </w:r>
      <w:r w:rsidR="00B03D3C" w:rsidRPr="0038518C">
        <w:rPr>
          <w:rFonts w:asciiTheme="minorHAnsi" w:hAnsiTheme="minorHAnsi" w:cs="Arial"/>
          <w:sz w:val="22"/>
          <w:szCs w:val="22"/>
        </w:rPr>
        <w:t>tarımda yüksek veri</w:t>
      </w:r>
      <w:r w:rsidR="004847BA" w:rsidRPr="0038518C">
        <w:rPr>
          <w:rFonts w:asciiTheme="minorHAnsi" w:hAnsiTheme="minorHAnsi" w:cs="Arial"/>
          <w:sz w:val="22"/>
          <w:szCs w:val="22"/>
        </w:rPr>
        <w:t>mlik artışları görülmektedir.</w:t>
      </w:r>
      <w:r w:rsidR="00B03D3C" w:rsidRPr="0038518C">
        <w:rPr>
          <w:rFonts w:asciiTheme="minorHAnsi" w:hAnsiTheme="minorHAnsi" w:cs="Arial"/>
          <w:sz w:val="22"/>
          <w:szCs w:val="22"/>
        </w:rPr>
        <w:t xml:space="preserve"> Hizmetlerde ise emek verimliği</w:t>
      </w:r>
      <w:r w:rsidR="00293F89" w:rsidRPr="0038518C">
        <w:rPr>
          <w:rFonts w:asciiTheme="minorHAnsi" w:hAnsiTheme="minorHAnsi" w:cs="Arial"/>
          <w:sz w:val="22"/>
          <w:szCs w:val="22"/>
        </w:rPr>
        <w:t>,</w:t>
      </w:r>
      <w:r w:rsidR="00B03D3C" w:rsidRPr="0038518C">
        <w:rPr>
          <w:rFonts w:asciiTheme="minorHAnsi" w:hAnsiTheme="minorHAnsi" w:cs="Arial"/>
          <w:sz w:val="22"/>
          <w:szCs w:val="22"/>
        </w:rPr>
        <w:t xml:space="preserve"> </w:t>
      </w:r>
      <w:r w:rsidR="00293F89" w:rsidRPr="0038518C">
        <w:rPr>
          <w:rFonts w:asciiTheme="minorHAnsi" w:hAnsiTheme="minorHAnsi" w:cs="Arial"/>
          <w:sz w:val="22"/>
          <w:szCs w:val="22"/>
        </w:rPr>
        <w:t xml:space="preserve">kimi ılımlı dalgalanmalara rağmen </w:t>
      </w:r>
      <w:r w:rsidR="00B03D3C" w:rsidRPr="0038518C">
        <w:rPr>
          <w:rFonts w:asciiTheme="minorHAnsi" w:hAnsiTheme="minorHAnsi" w:cs="Arial"/>
          <w:sz w:val="22"/>
          <w:szCs w:val="22"/>
        </w:rPr>
        <w:t>ni</w:t>
      </w:r>
      <w:r w:rsidR="00293F89" w:rsidRPr="0038518C">
        <w:rPr>
          <w:rFonts w:asciiTheme="minorHAnsi" w:hAnsiTheme="minorHAnsi" w:cs="Arial"/>
          <w:sz w:val="22"/>
          <w:szCs w:val="22"/>
        </w:rPr>
        <w:t>hai</w:t>
      </w:r>
      <w:r w:rsidR="00B03D3C" w:rsidRPr="0038518C">
        <w:rPr>
          <w:rFonts w:asciiTheme="minorHAnsi" w:hAnsiTheme="minorHAnsi" w:cs="Arial"/>
          <w:sz w:val="22"/>
          <w:szCs w:val="22"/>
        </w:rPr>
        <w:t xml:space="preserve"> bilanç</w:t>
      </w:r>
      <w:r w:rsidR="00293F89" w:rsidRPr="0038518C">
        <w:rPr>
          <w:rFonts w:asciiTheme="minorHAnsi" w:hAnsiTheme="minorHAnsi" w:cs="Arial"/>
          <w:sz w:val="22"/>
          <w:szCs w:val="22"/>
        </w:rPr>
        <w:t xml:space="preserve">o olumsuzdur; bu sektörde emek verimliliği son beş yılda gerilemiştir ve toparlanma emareleri görülmemektedir. İnşaat sektöründe emek verimliliği çok erken bir dönemde </w:t>
      </w:r>
      <w:r w:rsidR="00C966B6" w:rsidRPr="0038518C">
        <w:rPr>
          <w:rFonts w:asciiTheme="minorHAnsi" w:hAnsiTheme="minorHAnsi" w:cs="Arial"/>
          <w:sz w:val="22"/>
          <w:szCs w:val="22"/>
        </w:rPr>
        <w:t xml:space="preserve">düşmeye başlamış (2007(2)’den itibaren) </w:t>
      </w:r>
      <w:r w:rsidR="003A0D1A" w:rsidRPr="0038518C">
        <w:rPr>
          <w:rFonts w:asciiTheme="minorHAnsi" w:hAnsiTheme="minorHAnsi" w:cs="Arial"/>
          <w:sz w:val="22"/>
          <w:szCs w:val="22"/>
        </w:rPr>
        <w:t>ve takip eden üç yıl için</w:t>
      </w:r>
      <w:r w:rsidR="00C966B6" w:rsidRPr="0038518C">
        <w:rPr>
          <w:rFonts w:asciiTheme="minorHAnsi" w:hAnsiTheme="minorHAnsi" w:cs="Arial"/>
          <w:sz w:val="22"/>
          <w:szCs w:val="22"/>
        </w:rPr>
        <w:t>de şiddetli bir düşüş yaşanmıştır. Ardından verimlikte sınırlı bir artış göz</w:t>
      </w:r>
      <w:r w:rsidR="00007666" w:rsidRPr="0038518C">
        <w:rPr>
          <w:rFonts w:asciiTheme="minorHAnsi" w:hAnsiTheme="minorHAnsi" w:cs="Arial"/>
          <w:sz w:val="22"/>
          <w:szCs w:val="22"/>
        </w:rPr>
        <w:t>lemlense de</w:t>
      </w:r>
      <w:r w:rsidR="00C966B6" w:rsidRPr="0038518C">
        <w:rPr>
          <w:rFonts w:asciiTheme="minorHAnsi" w:hAnsiTheme="minorHAnsi" w:cs="Arial"/>
          <w:sz w:val="22"/>
          <w:szCs w:val="22"/>
        </w:rPr>
        <w:t xml:space="preserve"> bu iyileşme yeniden düşmeye başlayan verimlilikle birlikte silinmiştir. </w:t>
      </w:r>
      <w:r w:rsidR="00293F89" w:rsidRPr="0038518C">
        <w:rPr>
          <w:rFonts w:asciiTheme="minorHAnsi" w:hAnsiTheme="minorHAnsi" w:cs="Arial"/>
          <w:sz w:val="22"/>
          <w:szCs w:val="22"/>
        </w:rPr>
        <w:t>(</w:t>
      </w:r>
      <w:r w:rsidR="003A0D1A" w:rsidRPr="0038518C">
        <w:rPr>
          <w:rFonts w:asciiTheme="minorHAnsi" w:hAnsiTheme="minorHAnsi" w:cs="Arial"/>
          <w:sz w:val="22"/>
          <w:szCs w:val="22"/>
        </w:rPr>
        <w:fldChar w:fldCharType="begin"/>
      </w:r>
      <w:r w:rsidR="003A0D1A" w:rsidRPr="0038518C">
        <w:rPr>
          <w:rFonts w:asciiTheme="minorHAnsi" w:hAnsiTheme="minorHAnsi" w:cs="Arial"/>
          <w:sz w:val="22"/>
          <w:szCs w:val="22"/>
        </w:rPr>
        <w:instrText xml:space="preserve"> REF _Ref466629941 \h  \* MERGEFORMAT </w:instrText>
      </w:r>
      <w:r w:rsidR="003A0D1A" w:rsidRPr="0038518C">
        <w:rPr>
          <w:rFonts w:asciiTheme="minorHAnsi" w:hAnsiTheme="minorHAnsi" w:cs="Arial"/>
          <w:sz w:val="22"/>
          <w:szCs w:val="22"/>
        </w:rPr>
      </w:r>
      <w:r w:rsidR="003A0D1A" w:rsidRPr="0038518C">
        <w:rPr>
          <w:rFonts w:asciiTheme="minorHAnsi" w:hAnsiTheme="minorHAnsi" w:cs="Arial"/>
          <w:sz w:val="22"/>
          <w:szCs w:val="22"/>
        </w:rPr>
        <w:fldChar w:fldCharType="separate"/>
      </w:r>
      <w:r w:rsidR="00531B01" w:rsidRPr="0038518C">
        <w:rPr>
          <w:rFonts w:asciiTheme="minorHAnsi" w:hAnsiTheme="minorHAnsi" w:cs="Arial"/>
          <w:sz w:val="22"/>
          <w:szCs w:val="22"/>
        </w:rPr>
        <w:t xml:space="preserve">Şekil </w:t>
      </w:r>
      <w:r w:rsidR="00531B01">
        <w:rPr>
          <w:rFonts w:asciiTheme="minorHAnsi" w:hAnsiTheme="minorHAnsi" w:cs="Arial"/>
          <w:sz w:val="22"/>
          <w:szCs w:val="22"/>
        </w:rPr>
        <w:t>1</w:t>
      </w:r>
      <w:r w:rsidR="003A0D1A" w:rsidRPr="0038518C">
        <w:rPr>
          <w:rFonts w:asciiTheme="minorHAnsi" w:hAnsiTheme="minorHAnsi" w:cs="Arial"/>
          <w:sz w:val="22"/>
          <w:szCs w:val="22"/>
        </w:rPr>
        <w:fldChar w:fldCharType="end"/>
      </w:r>
      <w:r w:rsidR="003A0D1A" w:rsidRPr="0038518C">
        <w:rPr>
          <w:rFonts w:asciiTheme="minorHAnsi" w:hAnsiTheme="minorHAnsi" w:cs="Arial"/>
          <w:sz w:val="22"/>
          <w:szCs w:val="22"/>
        </w:rPr>
        <w:t xml:space="preserve"> ve </w:t>
      </w:r>
      <w:r w:rsidR="003A0D1A" w:rsidRPr="0038518C">
        <w:rPr>
          <w:rFonts w:asciiTheme="minorHAnsi" w:hAnsiTheme="minorHAnsi" w:cs="Arial"/>
          <w:sz w:val="22"/>
          <w:szCs w:val="22"/>
        </w:rPr>
        <w:fldChar w:fldCharType="begin"/>
      </w:r>
      <w:r w:rsidR="003A0D1A" w:rsidRPr="0038518C">
        <w:rPr>
          <w:rFonts w:asciiTheme="minorHAnsi" w:hAnsiTheme="minorHAnsi" w:cs="Arial"/>
          <w:sz w:val="22"/>
          <w:szCs w:val="22"/>
        </w:rPr>
        <w:instrText xml:space="preserve"> REF _Ref463531088 \h  \* MERGEFORMAT </w:instrText>
      </w:r>
      <w:r w:rsidR="003A0D1A" w:rsidRPr="0038518C">
        <w:rPr>
          <w:rFonts w:asciiTheme="minorHAnsi" w:hAnsiTheme="minorHAnsi" w:cs="Arial"/>
          <w:sz w:val="22"/>
          <w:szCs w:val="22"/>
        </w:rPr>
      </w:r>
      <w:r w:rsidR="003A0D1A" w:rsidRPr="0038518C">
        <w:rPr>
          <w:rFonts w:asciiTheme="minorHAnsi" w:hAnsiTheme="minorHAnsi" w:cs="Arial"/>
          <w:sz w:val="22"/>
          <w:szCs w:val="22"/>
        </w:rPr>
        <w:fldChar w:fldCharType="separate"/>
      </w:r>
      <w:r w:rsidR="00531B01" w:rsidRPr="0038518C">
        <w:rPr>
          <w:rFonts w:asciiTheme="minorHAnsi" w:hAnsiTheme="minorHAnsi" w:cs="Arial"/>
          <w:sz w:val="22"/>
          <w:szCs w:val="22"/>
        </w:rPr>
        <w:t xml:space="preserve">Ek Tablo </w:t>
      </w:r>
      <w:r w:rsidR="00531B01" w:rsidRPr="00531B01">
        <w:rPr>
          <w:rFonts w:asciiTheme="minorHAnsi" w:hAnsiTheme="minorHAnsi" w:cs="Arial"/>
          <w:sz w:val="22"/>
          <w:szCs w:val="22"/>
        </w:rPr>
        <w:t>1</w:t>
      </w:r>
      <w:r w:rsidR="003A0D1A" w:rsidRPr="0038518C">
        <w:rPr>
          <w:rFonts w:asciiTheme="minorHAnsi" w:hAnsiTheme="minorHAnsi" w:cs="Arial"/>
          <w:sz w:val="22"/>
          <w:szCs w:val="22"/>
        </w:rPr>
        <w:fldChar w:fldCharType="end"/>
      </w:r>
      <w:r w:rsidR="00293F89" w:rsidRPr="0038518C">
        <w:rPr>
          <w:rFonts w:asciiTheme="minorHAnsi" w:hAnsiTheme="minorHAnsi" w:cs="Arial"/>
          <w:sz w:val="22"/>
          <w:szCs w:val="22"/>
        </w:rPr>
        <w:t>).</w:t>
      </w:r>
      <w:r w:rsidR="00C966B6" w:rsidRPr="0038518C">
        <w:rPr>
          <w:rFonts w:asciiTheme="minorHAnsi" w:hAnsiTheme="minorHAnsi" w:cs="Arial"/>
          <w:sz w:val="22"/>
          <w:szCs w:val="22"/>
        </w:rPr>
        <w:t xml:space="preserve"> </w:t>
      </w:r>
    </w:p>
    <w:p w14:paraId="3F0D5F65" w14:textId="77777777" w:rsidR="00C966B6" w:rsidRPr="0038518C" w:rsidRDefault="00C966B6" w:rsidP="001317E4">
      <w:pPr>
        <w:spacing w:line="276" w:lineRule="auto"/>
        <w:jc w:val="both"/>
        <w:rPr>
          <w:rFonts w:asciiTheme="minorHAnsi" w:hAnsiTheme="minorHAnsi" w:cs="Arial"/>
          <w:color w:val="FF0000"/>
          <w:sz w:val="22"/>
          <w:szCs w:val="22"/>
        </w:rPr>
      </w:pPr>
    </w:p>
    <w:p w14:paraId="7F1188AB" w14:textId="78D05132" w:rsidR="00C966B6" w:rsidRPr="0038518C" w:rsidRDefault="00C966B6" w:rsidP="001317E4">
      <w:pPr>
        <w:spacing w:line="276" w:lineRule="auto"/>
        <w:jc w:val="both"/>
        <w:rPr>
          <w:rFonts w:asciiTheme="minorHAnsi" w:hAnsiTheme="minorHAnsi" w:cs="Arial"/>
          <w:sz w:val="22"/>
          <w:szCs w:val="22"/>
        </w:rPr>
      </w:pPr>
      <w:r w:rsidRPr="0038518C">
        <w:rPr>
          <w:rFonts w:asciiTheme="minorHAnsi" w:hAnsiTheme="minorHAnsi" w:cs="Arial"/>
          <w:sz w:val="22"/>
          <w:szCs w:val="22"/>
        </w:rPr>
        <w:t>Özetle Türkiye ekonomisinin son beş yıldır yaşamakta olduğu orta gelir tuzağı sorunun aşılabilmesi hizmetlerde ve inşaatta emek verimliğinin istikrarlı bir şekilde artmasına bağlı o</w:t>
      </w:r>
      <w:r w:rsidR="0012130F" w:rsidRPr="0038518C">
        <w:rPr>
          <w:rFonts w:asciiTheme="minorHAnsi" w:hAnsiTheme="minorHAnsi" w:cs="Arial"/>
          <w:sz w:val="22"/>
          <w:szCs w:val="22"/>
        </w:rPr>
        <w:t>lduğu anlaşılmaktadır. Bu iki sektörde uzun süredir yaşa</w:t>
      </w:r>
      <w:r w:rsidRPr="0038518C">
        <w:rPr>
          <w:rFonts w:asciiTheme="minorHAnsi" w:hAnsiTheme="minorHAnsi" w:cs="Arial"/>
          <w:sz w:val="22"/>
          <w:szCs w:val="22"/>
        </w:rPr>
        <w:t>nmakta olan verimlilik sorunlarının daha kapsamlı bir şekilde araştırılması gerekmektedir.</w:t>
      </w:r>
    </w:p>
    <w:p w14:paraId="21DCC6D5" w14:textId="77777777" w:rsidR="00C966B6" w:rsidRPr="0038518C" w:rsidRDefault="00C966B6" w:rsidP="001317E4">
      <w:pPr>
        <w:spacing w:line="276" w:lineRule="auto"/>
        <w:jc w:val="both"/>
        <w:rPr>
          <w:rFonts w:asciiTheme="minorHAnsi" w:hAnsiTheme="minorHAnsi" w:cs="Arial"/>
          <w:sz w:val="22"/>
          <w:szCs w:val="22"/>
        </w:rPr>
      </w:pPr>
    </w:p>
    <w:p w14:paraId="2DC4A056" w14:textId="77777777" w:rsidR="00C966B6" w:rsidRPr="0038518C" w:rsidRDefault="00C966B6" w:rsidP="001317E4">
      <w:pPr>
        <w:spacing w:line="276" w:lineRule="auto"/>
        <w:jc w:val="both"/>
        <w:rPr>
          <w:rFonts w:asciiTheme="minorHAnsi" w:hAnsiTheme="minorHAnsi" w:cs="Arial"/>
          <w:sz w:val="22"/>
          <w:szCs w:val="22"/>
        </w:rPr>
      </w:pPr>
    </w:p>
    <w:p w14:paraId="685F56E0" w14:textId="77777777" w:rsidR="002A6B38" w:rsidRPr="0038518C" w:rsidRDefault="002A6B38" w:rsidP="001317E4">
      <w:pPr>
        <w:spacing w:line="276" w:lineRule="auto"/>
        <w:jc w:val="both"/>
        <w:rPr>
          <w:rFonts w:asciiTheme="minorHAnsi" w:hAnsiTheme="minorHAnsi" w:cs="Arial"/>
          <w:sz w:val="22"/>
          <w:szCs w:val="22"/>
        </w:rPr>
      </w:pPr>
    </w:p>
    <w:p w14:paraId="30357F97" w14:textId="77777777" w:rsidR="0027354C" w:rsidRPr="0038518C" w:rsidRDefault="0027354C" w:rsidP="001317E4">
      <w:pPr>
        <w:spacing w:line="276" w:lineRule="auto"/>
        <w:rPr>
          <w:rFonts w:asciiTheme="minorHAnsi" w:hAnsiTheme="minorHAnsi" w:cs="Arial"/>
          <w:b/>
          <w:sz w:val="22"/>
          <w:szCs w:val="22"/>
        </w:rPr>
      </w:pPr>
    </w:p>
    <w:p w14:paraId="0F6C9C59" w14:textId="77777777" w:rsidR="00EB2230" w:rsidRPr="0038518C" w:rsidRDefault="00EB2230" w:rsidP="001317E4">
      <w:pPr>
        <w:spacing w:line="276" w:lineRule="auto"/>
        <w:rPr>
          <w:rFonts w:asciiTheme="minorHAnsi" w:hAnsiTheme="minorHAnsi" w:cs="Arial"/>
          <w:b/>
          <w:sz w:val="22"/>
          <w:szCs w:val="22"/>
        </w:rPr>
      </w:pPr>
    </w:p>
    <w:p w14:paraId="54B6C9AA" w14:textId="77777777" w:rsidR="00AE2FAA" w:rsidRPr="0038518C" w:rsidRDefault="00AE2FAA" w:rsidP="001317E4">
      <w:pPr>
        <w:spacing w:line="276" w:lineRule="auto"/>
        <w:jc w:val="both"/>
        <w:rPr>
          <w:rFonts w:asciiTheme="minorHAnsi" w:hAnsiTheme="minorHAnsi" w:cs="Arial"/>
          <w:sz w:val="22"/>
          <w:szCs w:val="22"/>
        </w:rPr>
      </w:pPr>
    </w:p>
    <w:p w14:paraId="0363559B" w14:textId="77777777" w:rsidR="00451BF4" w:rsidRPr="0038518C" w:rsidRDefault="00451BF4" w:rsidP="001317E4">
      <w:pPr>
        <w:spacing w:line="276" w:lineRule="auto"/>
        <w:rPr>
          <w:rFonts w:asciiTheme="minorHAnsi" w:hAnsiTheme="minorHAnsi" w:cs="Arial"/>
          <w:sz w:val="22"/>
          <w:szCs w:val="22"/>
        </w:rPr>
      </w:pPr>
    </w:p>
    <w:p w14:paraId="14D7BC6E" w14:textId="77777777" w:rsidR="00451BF4" w:rsidRPr="0038518C" w:rsidRDefault="00451BF4" w:rsidP="001317E4">
      <w:pPr>
        <w:spacing w:line="276" w:lineRule="auto"/>
        <w:rPr>
          <w:rFonts w:asciiTheme="minorHAnsi" w:hAnsiTheme="minorHAnsi" w:cs="Arial"/>
          <w:sz w:val="22"/>
          <w:szCs w:val="22"/>
        </w:rPr>
      </w:pPr>
    </w:p>
    <w:p w14:paraId="33648661" w14:textId="77777777" w:rsidR="00451BF4" w:rsidRPr="0038518C" w:rsidRDefault="00451BF4" w:rsidP="001317E4">
      <w:pPr>
        <w:spacing w:line="276" w:lineRule="auto"/>
        <w:rPr>
          <w:rFonts w:asciiTheme="minorHAnsi" w:hAnsiTheme="minorHAnsi" w:cs="Arial"/>
          <w:sz w:val="22"/>
          <w:szCs w:val="22"/>
        </w:rPr>
      </w:pPr>
    </w:p>
    <w:p w14:paraId="3283F67B" w14:textId="77777777" w:rsidR="00213E16" w:rsidRPr="0038518C" w:rsidRDefault="00213E16" w:rsidP="001317E4">
      <w:pPr>
        <w:suppressAutoHyphens w:val="0"/>
        <w:spacing w:line="276" w:lineRule="auto"/>
        <w:rPr>
          <w:rFonts w:asciiTheme="minorHAnsi" w:hAnsiTheme="minorHAnsi" w:cs="Arial"/>
          <w:sz w:val="20"/>
          <w:szCs w:val="20"/>
        </w:rPr>
        <w:sectPr w:rsidR="00213E16" w:rsidRPr="0038518C" w:rsidSect="00213E16">
          <w:footerReference w:type="default" r:id="rId10"/>
          <w:pgSz w:w="11905" w:h="16837"/>
          <w:pgMar w:top="1296" w:right="1296" w:bottom="1296" w:left="1296" w:header="709" w:footer="709" w:gutter="0"/>
          <w:cols w:space="708"/>
          <w:docGrid w:linePitch="360"/>
        </w:sectPr>
      </w:pPr>
    </w:p>
    <w:p w14:paraId="3668E264" w14:textId="3E12AF14" w:rsidR="00F255FF" w:rsidRPr="0038518C" w:rsidRDefault="001317E4" w:rsidP="001317E4">
      <w:pPr>
        <w:pStyle w:val="Caption"/>
        <w:spacing w:line="276" w:lineRule="auto"/>
        <w:rPr>
          <w:rFonts w:asciiTheme="minorHAnsi" w:hAnsiTheme="minorHAnsi"/>
        </w:rPr>
      </w:pPr>
      <w:bookmarkStart w:id="1" w:name="_Ref466629941"/>
      <w:r w:rsidRPr="0038518C">
        <w:rPr>
          <w:rFonts w:asciiTheme="minorHAnsi" w:hAnsiTheme="minorHAnsi"/>
          <w:noProof/>
          <w:lang w:eastAsia="tr-TR"/>
        </w:rPr>
        <w:lastRenderedPageBreak/>
        <w:drawing>
          <wp:anchor distT="0" distB="0" distL="114300" distR="114300" simplePos="0" relativeHeight="251663360" behindDoc="0" locked="0" layoutInCell="1" allowOverlap="1" wp14:anchorId="111E2D4B" wp14:editId="09F0F83E">
            <wp:simplePos x="0" y="0"/>
            <wp:positionH relativeFrom="column">
              <wp:posOffset>-217805</wp:posOffset>
            </wp:positionH>
            <wp:positionV relativeFrom="paragraph">
              <wp:posOffset>281940</wp:posOffset>
            </wp:positionV>
            <wp:extent cx="9338310" cy="5313680"/>
            <wp:effectExtent l="0" t="0" r="0" b="127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38310" cy="5313680"/>
                    </a:xfrm>
                    <a:prstGeom prst="rect">
                      <a:avLst/>
                    </a:prstGeom>
                    <a:noFill/>
                    <a:ln>
                      <a:noFill/>
                    </a:ln>
                  </pic:spPr>
                </pic:pic>
              </a:graphicData>
            </a:graphic>
            <wp14:sizeRelH relativeFrom="page">
              <wp14:pctWidth>0</wp14:pctWidth>
            </wp14:sizeRelH>
            <wp14:sizeRelV relativeFrom="page">
              <wp14:pctHeight>0</wp14:pctHeight>
            </wp14:sizeRelV>
          </wp:anchor>
        </w:drawing>
      </w:r>
      <w:r w:rsidR="00D046C9" w:rsidRPr="0038518C">
        <w:rPr>
          <w:rFonts w:asciiTheme="minorHAnsi" w:hAnsiTheme="minorHAnsi" w:cs="Arial"/>
          <w:sz w:val="22"/>
          <w:szCs w:val="22"/>
        </w:rPr>
        <w:t xml:space="preserve">Şekil </w:t>
      </w:r>
      <w:r w:rsidR="00D046C9" w:rsidRPr="0038518C">
        <w:rPr>
          <w:rFonts w:asciiTheme="minorHAnsi" w:hAnsiTheme="minorHAnsi" w:cs="Arial"/>
          <w:sz w:val="22"/>
          <w:szCs w:val="22"/>
        </w:rPr>
        <w:fldChar w:fldCharType="begin"/>
      </w:r>
      <w:r w:rsidR="00D046C9" w:rsidRPr="0038518C">
        <w:rPr>
          <w:rFonts w:asciiTheme="minorHAnsi" w:hAnsiTheme="minorHAnsi" w:cs="Arial"/>
          <w:sz w:val="22"/>
          <w:szCs w:val="22"/>
        </w:rPr>
        <w:instrText xml:space="preserve"> SEQ Şekil \* ARABIC </w:instrText>
      </w:r>
      <w:r w:rsidR="00D046C9" w:rsidRPr="0038518C">
        <w:rPr>
          <w:rFonts w:asciiTheme="minorHAnsi" w:hAnsiTheme="minorHAnsi" w:cs="Arial"/>
          <w:sz w:val="22"/>
          <w:szCs w:val="22"/>
        </w:rPr>
        <w:fldChar w:fldCharType="separate"/>
      </w:r>
      <w:r w:rsidR="00531B01">
        <w:rPr>
          <w:rFonts w:asciiTheme="minorHAnsi" w:hAnsiTheme="minorHAnsi" w:cs="Arial"/>
          <w:noProof/>
          <w:sz w:val="22"/>
          <w:szCs w:val="22"/>
        </w:rPr>
        <w:t>1</w:t>
      </w:r>
      <w:r w:rsidR="00D046C9" w:rsidRPr="0038518C">
        <w:rPr>
          <w:rFonts w:asciiTheme="minorHAnsi" w:hAnsiTheme="minorHAnsi" w:cs="Arial"/>
          <w:sz w:val="22"/>
          <w:szCs w:val="22"/>
        </w:rPr>
        <w:fldChar w:fldCharType="end"/>
      </w:r>
      <w:bookmarkEnd w:id="1"/>
      <w:r w:rsidR="00D046C9" w:rsidRPr="0038518C">
        <w:rPr>
          <w:rFonts w:asciiTheme="minorHAnsi" w:hAnsiTheme="minorHAnsi" w:cs="Arial"/>
          <w:sz w:val="22"/>
          <w:szCs w:val="22"/>
        </w:rPr>
        <w:t>: Sektörlere göre büyüme ve istihdam endeksleri: 2005(1) – 2016(2) (Mevsim ve takvim etkilerin</w:t>
      </w:r>
      <w:r w:rsidR="00F255FF" w:rsidRPr="0038518C">
        <w:rPr>
          <w:rFonts w:asciiTheme="minorHAnsi" w:hAnsiTheme="minorHAnsi" w:cs="Arial"/>
          <w:sz w:val="22"/>
          <w:szCs w:val="22"/>
        </w:rPr>
        <w:t>den arındırılmış ve 2005(1) = 100</w:t>
      </w:r>
    </w:p>
    <w:p w14:paraId="70C1F902" w14:textId="77777777" w:rsidR="00F255FF" w:rsidRPr="0038518C" w:rsidRDefault="00F255FF" w:rsidP="001317E4">
      <w:pPr>
        <w:spacing w:line="276" w:lineRule="auto"/>
        <w:rPr>
          <w:rFonts w:asciiTheme="minorHAnsi" w:hAnsiTheme="minorHAnsi"/>
        </w:rPr>
      </w:pPr>
      <w:r w:rsidRPr="0038518C">
        <w:rPr>
          <w:rFonts w:asciiTheme="minorHAnsi" w:hAnsiTheme="minorHAnsi" w:cs="Arial"/>
          <w:sz w:val="20"/>
          <w:szCs w:val="20"/>
        </w:rPr>
        <w:t>Kaynak: TÜİK, Betam</w:t>
      </w:r>
    </w:p>
    <w:p w14:paraId="5C7AA408" w14:textId="77777777" w:rsidR="00D046C9" w:rsidRPr="0038518C" w:rsidRDefault="00D046C9" w:rsidP="001317E4">
      <w:pPr>
        <w:spacing w:line="276" w:lineRule="auto"/>
        <w:rPr>
          <w:rFonts w:asciiTheme="minorHAnsi" w:hAnsiTheme="minorHAnsi"/>
        </w:rPr>
        <w:sectPr w:rsidR="00D046C9" w:rsidRPr="0038518C" w:rsidSect="00213E16">
          <w:pgSz w:w="16837" w:h="11905" w:orient="landscape"/>
          <w:pgMar w:top="1296" w:right="1296" w:bottom="1296" w:left="1296" w:header="709" w:footer="709" w:gutter="0"/>
          <w:cols w:space="708"/>
          <w:docGrid w:linePitch="360"/>
        </w:sectPr>
      </w:pPr>
    </w:p>
    <w:p w14:paraId="67F3ACBB" w14:textId="77777777" w:rsidR="00D046C9" w:rsidRPr="0038518C" w:rsidRDefault="00D046C9" w:rsidP="001317E4">
      <w:pPr>
        <w:pStyle w:val="Caption"/>
        <w:spacing w:line="276" w:lineRule="auto"/>
        <w:rPr>
          <w:rFonts w:asciiTheme="minorHAnsi" w:hAnsiTheme="minorHAnsi" w:cs="Arial"/>
          <w:sz w:val="22"/>
          <w:szCs w:val="22"/>
        </w:rPr>
      </w:pPr>
      <w:bookmarkStart w:id="2" w:name="_Ref465938283"/>
      <w:r w:rsidRPr="0038518C">
        <w:rPr>
          <w:rFonts w:asciiTheme="minorHAnsi" w:hAnsiTheme="minorHAnsi" w:cs="Arial"/>
          <w:sz w:val="22"/>
          <w:szCs w:val="22"/>
        </w:rPr>
        <w:lastRenderedPageBreak/>
        <w:t xml:space="preserve">Şekil </w:t>
      </w:r>
      <w:r w:rsidRPr="0038518C">
        <w:rPr>
          <w:rFonts w:asciiTheme="minorHAnsi" w:hAnsiTheme="minorHAnsi" w:cs="Arial"/>
          <w:sz w:val="22"/>
          <w:szCs w:val="22"/>
        </w:rPr>
        <w:fldChar w:fldCharType="begin"/>
      </w:r>
      <w:r w:rsidRPr="0038518C">
        <w:rPr>
          <w:rFonts w:asciiTheme="minorHAnsi" w:hAnsiTheme="minorHAnsi" w:cs="Arial"/>
          <w:sz w:val="22"/>
          <w:szCs w:val="22"/>
        </w:rPr>
        <w:instrText xml:space="preserve"> SEQ Şekil \* ARABIC </w:instrText>
      </w:r>
      <w:r w:rsidRPr="0038518C">
        <w:rPr>
          <w:rFonts w:asciiTheme="minorHAnsi" w:hAnsiTheme="minorHAnsi" w:cs="Arial"/>
          <w:sz w:val="22"/>
          <w:szCs w:val="22"/>
        </w:rPr>
        <w:fldChar w:fldCharType="separate"/>
      </w:r>
      <w:r w:rsidR="00531B01">
        <w:rPr>
          <w:rFonts w:asciiTheme="minorHAnsi" w:hAnsiTheme="minorHAnsi" w:cs="Arial"/>
          <w:noProof/>
          <w:sz w:val="22"/>
          <w:szCs w:val="22"/>
        </w:rPr>
        <w:t>2</w:t>
      </w:r>
      <w:r w:rsidRPr="0038518C">
        <w:rPr>
          <w:rFonts w:asciiTheme="minorHAnsi" w:hAnsiTheme="minorHAnsi" w:cs="Arial"/>
          <w:sz w:val="22"/>
          <w:szCs w:val="22"/>
        </w:rPr>
        <w:fldChar w:fldCharType="end"/>
      </w:r>
      <w:bookmarkEnd w:id="2"/>
      <w:r w:rsidRPr="0038518C">
        <w:rPr>
          <w:rFonts w:asciiTheme="minorHAnsi" w:hAnsiTheme="minorHAnsi" w:cs="Arial"/>
          <w:sz w:val="22"/>
          <w:szCs w:val="22"/>
        </w:rPr>
        <w:t>: Sektörlere göre Ortalama Emek Verimliliği: 2005(1) – 2016(2) (Mevsim ve takvim etkilerinden arındırılmış ve 2005(4) =100)</w:t>
      </w:r>
    </w:p>
    <w:p w14:paraId="0A367C5F" w14:textId="77777777" w:rsidR="00D046C9" w:rsidRPr="0038518C" w:rsidRDefault="00D046C9" w:rsidP="001317E4">
      <w:pPr>
        <w:suppressAutoHyphens w:val="0"/>
        <w:spacing w:line="276" w:lineRule="auto"/>
        <w:rPr>
          <w:rFonts w:asciiTheme="minorHAnsi" w:hAnsiTheme="minorHAnsi" w:cs="Arial"/>
          <w:b/>
          <w:sz w:val="20"/>
          <w:szCs w:val="20"/>
        </w:rPr>
      </w:pPr>
    </w:p>
    <w:p w14:paraId="674DF458" w14:textId="6095F5BD" w:rsidR="00663A58" w:rsidRPr="0038518C" w:rsidRDefault="00252AFE" w:rsidP="001317E4">
      <w:pPr>
        <w:suppressAutoHyphens w:val="0"/>
        <w:spacing w:line="276" w:lineRule="auto"/>
        <w:rPr>
          <w:rFonts w:asciiTheme="minorHAnsi" w:hAnsiTheme="minorHAnsi" w:cs="Arial"/>
          <w:b/>
          <w:sz w:val="20"/>
          <w:szCs w:val="20"/>
        </w:rPr>
      </w:pPr>
      <w:r w:rsidRPr="0038518C">
        <w:rPr>
          <w:rFonts w:asciiTheme="minorHAnsi" w:hAnsiTheme="minorHAnsi"/>
          <w:noProof/>
          <w:lang w:eastAsia="tr-TR"/>
        </w:rPr>
        <w:drawing>
          <wp:inline distT="0" distB="0" distL="0" distR="0" wp14:anchorId="74012FE5" wp14:editId="63A9DDD0">
            <wp:extent cx="8658225" cy="508635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7CDFEAD" w14:textId="77777777" w:rsidR="00663A58" w:rsidRPr="0038518C" w:rsidRDefault="00663A58" w:rsidP="001317E4">
      <w:pPr>
        <w:spacing w:line="276" w:lineRule="auto"/>
        <w:rPr>
          <w:rFonts w:asciiTheme="minorHAnsi" w:hAnsiTheme="minorHAnsi" w:cs="Arial"/>
          <w:sz w:val="20"/>
          <w:szCs w:val="20"/>
        </w:rPr>
      </w:pPr>
      <w:r w:rsidRPr="0038518C">
        <w:rPr>
          <w:rFonts w:asciiTheme="minorHAnsi" w:hAnsiTheme="minorHAnsi" w:cs="Arial"/>
          <w:sz w:val="20"/>
          <w:szCs w:val="20"/>
        </w:rPr>
        <w:t>Kaynak: TÜİK, Betam.</w:t>
      </w:r>
    </w:p>
    <w:p w14:paraId="04AFDADD" w14:textId="77777777" w:rsidR="00F255FF" w:rsidRPr="0038518C" w:rsidRDefault="00F255FF" w:rsidP="001317E4">
      <w:pPr>
        <w:suppressAutoHyphens w:val="0"/>
        <w:spacing w:line="276" w:lineRule="auto"/>
        <w:rPr>
          <w:rFonts w:asciiTheme="minorHAnsi" w:hAnsiTheme="minorHAnsi" w:cs="Arial"/>
          <w:b/>
          <w:sz w:val="20"/>
          <w:szCs w:val="20"/>
        </w:rPr>
        <w:sectPr w:rsidR="00F255FF" w:rsidRPr="0038518C" w:rsidSect="00F255FF">
          <w:pgSz w:w="16837" w:h="11905" w:orient="landscape"/>
          <w:pgMar w:top="1296" w:right="1296" w:bottom="1296" w:left="1296" w:header="709" w:footer="709" w:gutter="0"/>
          <w:cols w:space="708"/>
          <w:docGrid w:linePitch="360"/>
        </w:sectPr>
      </w:pPr>
    </w:p>
    <w:p w14:paraId="6FD361C5" w14:textId="4D9FF87D" w:rsidR="00017E0F" w:rsidRPr="0038518C" w:rsidRDefault="00252AFE" w:rsidP="001317E4">
      <w:pPr>
        <w:pStyle w:val="Caption"/>
        <w:spacing w:line="276" w:lineRule="auto"/>
        <w:rPr>
          <w:rFonts w:asciiTheme="minorHAnsi" w:hAnsiTheme="minorHAnsi" w:cs="Arial"/>
        </w:rPr>
      </w:pPr>
      <w:r w:rsidRPr="0038518C">
        <w:rPr>
          <w:rFonts w:asciiTheme="minorHAnsi" w:hAnsiTheme="minorHAnsi" w:cs="Arial"/>
          <w:bCs w:val="0"/>
          <w:sz w:val="22"/>
          <w:szCs w:val="22"/>
        </w:rPr>
        <w:lastRenderedPageBreak/>
        <w:t xml:space="preserve">Kutu </w:t>
      </w:r>
      <w:r w:rsidRPr="0038518C">
        <w:rPr>
          <w:rFonts w:asciiTheme="minorHAnsi" w:hAnsiTheme="minorHAnsi" w:cs="Arial"/>
          <w:bCs w:val="0"/>
          <w:sz w:val="22"/>
          <w:szCs w:val="22"/>
        </w:rPr>
        <w:fldChar w:fldCharType="begin"/>
      </w:r>
      <w:r w:rsidRPr="0038518C">
        <w:rPr>
          <w:rFonts w:asciiTheme="minorHAnsi" w:hAnsiTheme="minorHAnsi" w:cs="Arial"/>
          <w:bCs w:val="0"/>
          <w:sz w:val="22"/>
          <w:szCs w:val="22"/>
        </w:rPr>
        <w:instrText xml:space="preserve"> SEQ Kutu \* ARABIC </w:instrText>
      </w:r>
      <w:r w:rsidRPr="0038518C">
        <w:rPr>
          <w:rFonts w:asciiTheme="minorHAnsi" w:hAnsiTheme="minorHAnsi" w:cs="Arial"/>
          <w:bCs w:val="0"/>
          <w:sz w:val="22"/>
          <w:szCs w:val="22"/>
        </w:rPr>
        <w:fldChar w:fldCharType="separate"/>
      </w:r>
      <w:r w:rsidR="00531B01">
        <w:rPr>
          <w:rFonts w:asciiTheme="minorHAnsi" w:hAnsiTheme="minorHAnsi" w:cs="Arial"/>
          <w:bCs w:val="0"/>
          <w:noProof/>
          <w:sz w:val="22"/>
          <w:szCs w:val="22"/>
        </w:rPr>
        <w:t>1</w:t>
      </w:r>
      <w:r w:rsidRPr="0038518C">
        <w:rPr>
          <w:rFonts w:asciiTheme="minorHAnsi" w:hAnsiTheme="minorHAnsi" w:cs="Arial"/>
          <w:bCs w:val="0"/>
          <w:sz w:val="22"/>
          <w:szCs w:val="22"/>
        </w:rPr>
        <w:fldChar w:fldCharType="end"/>
      </w:r>
      <w:r w:rsidRPr="0038518C">
        <w:rPr>
          <w:rFonts w:asciiTheme="minorHAnsi" w:hAnsiTheme="minorHAnsi" w:cs="Arial"/>
          <w:bCs w:val="0"/>
          <w:sz w:val="22"/>
          <w:szCs w:val="22"/>
        </w:rPr>
        <w:t>: İnşaat sektöründe yapısal sorunlar</w:t>
      </w:r>
    </w:p>
    <w:p w14:paraId="1B5AA433" w14:textId="77777777" w:rsidR="00017E0F" w:rsidRPr="0038518C" w:rsidRDefault="00017E0F" w:rsidP="001317E4">
      <w:pPr>
        <w:spacing w:line="276" w:lineRule="auto"/>
        <w:rPr>
          <w:rFonts w:asciiTheme="minorHAnsi" w:hAnsiTheme="minorHAnsi" w:cs="Arial"/>
          <w:sz w:val="20"/>
          <w:szCs w:val="20"/>
        </w:rPr>
      </w:pPr>
      <w:r w:rsidRPr="0038518C">
        <w:rPr>
          <w:rFonts w:asciiTheme="minorHAnsi" w:hAnsiTheme="minorHAnsi" w:cs="Arial"/>
          <w:b/>
          <w:noProof/>
          <w:sz w:val="20"/>
          <w:szCs w:val="20"/>
          <w:lang w:eastAsia="tr-TR"/>
        </w:rPr>
        <mc:AlternateContent>
          <mc:Choice Requires="wps">
            <w:drawing>
              <wp:anchor distT="0" distB="0" distL="114300" distR="114300" simplePos="0" relativeHeight="251661312" behindDoc="0" locked="0" layoutInCell="1" allowOverlap="1" wp14:anchorId="1ABF17D9" wp14:editId="30029C3A">
                <wp:simplePos x="0" y="0"/>
                <wp:positionH relativeFrom="column">
                  <wp:posOffset>-327660</wp:posOffset>
                </wp:positionH>
                <wp:positionV relativeFrom="paragraph">
                  <wp:posOffset>18415</wp:posOffset>
                </wp:positionV>
                <wp:extent cx="6562725" cy="7210425"/>
                <wp:effectExtent l="0" t="0" r="28575" b="2857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7210425"/>
                        </a:xfrm>
                        <a:prstGeom prst="rect">
                          <a:avLst/>
                        </a:prstGeom>
                        <a:solidFill>
                          <a:srgbClr val="FFFFFF">
                            <a:alpha val="0"/>
                          </a:srgbClr>
                        </a:solidFill>
                        <a:ln w="9525">
                          <a:solidFill>
                            <a:srgbClr val="000000"/>
                          </a:solidFill>
                          <a:miter lim="800000"/>
                          <a:headEnd/>
                          <a:tailEnd/>
                        </a:ln>
                      </wps:spPr>
                      <wps:txbx>
                        <w:txbxContent>
                          <w:p w14:paraId="374F5D58" w14:textId="77777777" w:rsidR="006316FB" w:rsidRDefault="006316FB" w:rsidP="00017E0F">
                            <w:pPr>
                              <w:rPr>
                                <w:rFonts w:ascii="Arial" w:hAnsi="Arial" w:cs="Arial"/>
                                <w:sz w:val="20"/>
                                <w:szCs w:val="20"/>
                              </w:rPr>
                            </w:pPr>
                          </w:p>
                          <w:p w14:paraId="39157F31" w14:textId="757226BF" w:rsidR="006316FB" w:rsidRPr="0038518C" w:rsidRDefault="006316FB" w:rsidP="00ED1985">
                            <w:pPr>
                              <w:jc w:val="both"/>
                              <w:rPr>
                                <w:rFonts w:asciiTheme="minorHAnsi" w:hAnsiTheme="minorHAnsi" w:cs="Arial"/>
                                <w:sz w:val="22"/>
                                <w:szCs w:val="22"/>
                              </w:rPr>
                            </w:pPr>
                            <w:r w:rsidRPr="0038518C">
                              <w:rPr>
                                <w:rFonts w:asciiTheme="minorHAnsi" w:hAnsiTheme="minorHAnsi" w:cs="Arial"/>
                                <w:sz w:val="22"/>
                                <w:szCs w:val="22"/>
                              </w:rPr>
                              <w:t xml:space="preserve">İnşaat sektörününün hem GSYH hem toplam istihdam içindeki payı 2005-2007 döneminde artarken, katma değerdeki artış görece daha yüksek olmuştur. 2008 krizinden önce inşaat sektöründe katma değer azalmaya başlamış ve kriz süresince bir kaç yıl bu kayıplar artarak devam etmiştir. Krizden etkilenen diğer sektörler olan hizmetler ve sanayiden farklı olarak krizden sonra inşaat sektörünün üretiminde bir toparlanma görülmemiştir. Buna rağmen inşaat sektörünün istihdamdaki payı analizimizin başladığı 2005’ten itibaren istikrarlı şekilde artmaya devam etmiştir. İnşaat sektörünün istihdam içindeki payı 2005(4)’ten 2016(2)’ye neredeyse 2 puan artarken katma değer içindeki payı yerinde saymıştır (Şekil 3). </w:t>
                            </w:r>
                          </w:p>
                          <w:p w14:paraId="13229EE8" w14:textId="46025D20" w:rsidR="006316FB" w:rsidRPr="0038518C" w:rsidRDefault="006316FB" w:rsidP="00ED1985">
                            <w:pPr>
                              <w:jc w:val="both"/>
                              <w:rPr>
                                <w:rFonts w:asciiTheme="minorHAnsi" w:hAnsiTheme="minorHAnsi" w:cs="Arial"/>
                                <w:sz w:val="22"/>
                                <w:szCs w:val="22"/>
                              </w:rPr>
                            </w:pPr>
                          </w:p>
                          <w:p w14:paraId="08BD450F" w14:textId="76716046" w:rsidR="006316FB" w:rsidRPr="0038518C" w:rsidRDefault="006316FB" w:rsidP="00017E0F">
                            <w:pPr>
                              <w:jc w:val="both"/>
                              <w:rPr>
                                <w:rFonts w:asciiTheme="minorHAnsi" w:hAnsiTheme="minorHAnsi" w:cs="Arial"/>
                                <w:sz w:val="22"/>
                                <w:szCs w:val="22"/>
                              </w:rPr>
                            </w:pPr>
                            <w:r w:rsidRPr="0038518C">
                              <w:rPr>
                                <w:rFonts w:asciiTheme="minorHAnsi" w:hAnsiTheme="minorHAnsi" w:cs="Arial"/>
                                <w:sz w:val="22"/>
                                <w:szCs w:val="22"/>
                              </w:rPr>
                              <w:t>Daha somut olarak, krizin etkilerinin azalmaya başladığı 2009 yılı sonrasında, sanayi ve hizmet sektörlerinin toparlanma gözlenirken, inşaat sektöründe bu kırılmanın devam ettiği ve aradaki farkın giderek açıldığı görülmektedir. Örneğin 2011’in ilk çeyreğinde inşaat istihdam endeksi 151,7 iken GSYH endeksi, 129,9 olarak ölçülmüştür (Ek Tablo 1). 2016 yılının ikinci çeyreğinde ise bu iki endeksin farkı 36,6 puana kadar yükselmiştir. Öte yandan inşaat sektörü istihdamı ve GSYH’ı ayrı ayrı incelendiğinde, inşaat istihdamının toplam istihdama oranı yükselen bir trend izlerken, inşaat sektöründen elde edilen GSYH’ın toplam GSYH’a oranı yıllar içerisinde düşme eğilimi göstermektedir (Şekil 3). Sonuç olarak inşaat sektöründeki güçlü istihdam artışı yeterli katma değer yaratmamaktadır ve bu durum da sektörde düşük verimliliğe yol açmaktadır. Kriz sonrası yaşanan GSYH düşüşünün halen sürüyor olması, sorunun kaynağının dönemsel sorunlardan çok yapısal sorunlara dayandığına işaret etmektedir.</w:t>
                            </w:r>
                          </w:p>
                          <w:p w14:paraId="600F0426" w14:textId="77777777" w:rsidR="006316FB" w:rsidRPr="0038518C" w:rsidRDefault="006316FB" w:rsidP="00017E0F">
                            <w:pPr>
                              <w:rPr>
                                <w:rFonts w:asciiTheme="minorHAnsi" w:hAnsiTheme="minorHAnsi" w:cs="Arial"/>
                                <w:b/>
                                <w:sz w:val="22"/>
                                <w:szCs w:val="22"/>
                              </w:rPr>
                            </w:pPr>
                          </w:p>
                          <w:p w14:paraId="3B1F0C62" w14:textId="47AF7F14" w:rsidR="006316FB" w:rsidRPr="0038518C" w:rsidRDefault="006316FB" w:rsidP="00017E0F">
                            <w:pPr>
                              <w:rPr>
                                <w:rFonts w:asciiTheme="minorHAnsi" w:hAnsiTheme="minorHAnsi" w:cs="Arial"/>
                                <w:b/>
                                <w:sz w:val="22"/>
                                <w:szCs w:val="22"/>
                              </w:rPr>
                            </w:pPr>
                            <w:r w:rsidRPr="0038518C">
                              <w:rPr>
                                <w:rFonts w:asciiTheme="minorHAnsi" w:hAnsiTheme="minorHAnsi" w:cs="Arial"/>
                                <w:b/>
                                <w:sz w:val="22"/>
                                <w:szCs w:val="22"/>
                              </w:rPr>
                              <w:t xml:space="preserve">Şekil 3: İnşaat sektörünün GSYH ve istihdam içindeki payı, 2005-2016 </w:t>
                            </w:r>
                          </w:p>
                          <w:p w14:paraId="312AD8A1" w14:textId="77777777" w:rsidR="006316FB" w:rsidRPr="0038518C" w:rsidRDefault="006316FB" w:rsidP="00017E0F">
                            <w:pPr>
                              <w:rPr>
                                <w:rFonts w:asciiTheme="minorHAnsi" w:hAnsiTheme="minorHAnsi" w:cs="Arial"/>
                                <w:b/>
                                <w:sz w:val="22"/>
                                <w:szCs w:val="22"/>
                              </w:rPr>
                            </w:pPr>
                          </w:p>
                          <w:p w14:paraId="53C567D6" w14:textId="77777777" w:rsidR="006316FB" w:rsidRPr="0038518C" w:rsidRDefault="006316FB" w:rsidP="00017E0F">
                            <w:pPr>
                              <w:rPr>
                                <w:rFonts w:asciiTheme="minorHAnsi" w:hAnsiTheme="minorHAnsi" w:cs="Arial"/>
                                <w:b/>
                                <w:sz w:val="22"/>
                                <w:szCs w:val="22"/>
                              </w:rPr>
                            </w:pPr>
                          </w:p>
                          <w:p w14:paraId="572D644B" w14:textId="72741165" w:rsidR="006316FB" w:rsidRPr="0038518C" w:rsidRDefault="006316FB" w:rsidP="00017E0F">
                            <w:pPr>
                              <w:rPr>
                                <w:rFonts w:asciiTheme="minorHAnsi" w:hAnsiTheme="minorHAnsi" w:cs="Arial"/>
                                <w:b/>
                                <w:sz w:val="22"/>
                                <w:szCs w:val="22"/>
                              </w:rPr>
                            </w:pPr>
                          </w:p>
                          <w:p w14:paraId="036D6C23" w14:textId="69CC35AB" w:rsidR="006316FB" w:rsidRPr="0038518C" w:rsidRDefault="006316FB" w:rsidP="00017E0F">
                            <w:pPr>
                              <w:rPr>
                                <w:rFonts w:asciiTheme="minorHAnsi" w:hAnsiTheme="minorHAnsi" w:cs="Arial"/>
                                <w:b/>
                                <w:sz w:val="22"/>
                                <w:szCs w:val="22"/>
                              </w:rPr>
                            </w:pPr>
                            <w:r w:rsidRPr="0038518C">
                              <w:rPr>
                                <w:rFonts w:asciiTheme="minorHAnsi" w:hAnsiTheme="minorHAnsi"/>
                                <w:noProof/>
                                <w:sz w:val="22"/>
                                <w:szCs w:val="22"/>
                                <w:lang w:eastAsia="tr-TR"/>
                              </w:rPr>
                              <w:drawing>
                                <wp:inline distT="0" distB="0" distL="0" distR="0" wp14:anchorId="5A33C333" wp14:editId="2C558FBD">
                                  <wp:extent cx="6222487" cy="2362200"/>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22487" cy="2362200"/>
                                          </a:xfrm>
                                          <a:prstGeom prst="rect">
                                            <a:avLst/>
                                          </a:prstGeom>
                                          <a:noFill/>
                                          <a:ln>
                                            <a:noFill/>
                                          </a:ln>
                                        </pic:spPr>
                                      </pic:pic>
                                    </a:graphicData>
                                  </a:graphic>
                                </wp:inline>
                              </w:drawing>
                            </w:r>
                          </w:p>
                          <w:p w14:paraId="2CEDF3DB" w14:textId="77777777" w:rsidR="006316FB" w:rsidRPr="0038518C" w:rsidRDefault="006316FB" w:rsidP="00017E0F">
                            <w:pPr>
                              <w:rPr>
                                <w:rFonts w:asciiTheme="minorHAnsi" w:hAnsiTheme="minorHAnsi" w:cs="Arial"/>
                                <w:sz w:val="20"/>
                                <w:szCs w:val="20"/>
                              </w:rPr>
                            </w:pPr>
                            <w:r w:rsidRPr="0038518C">
                              <w:rPr>
                                <w:rFonts w:asciiTheme="minorHAnsi" w:hAnsiTheme="minorHAnsi" w:cs="Arial"/>
                                <w:sz w:val="20"/>
                                <w:szCs w:val="20"/>
                              </w:rPr>
                              <w:t>Kaynak: TÜİK, Betam.</w:t>
                            </w:r>
                          </w:p>
                          <w:p w14:paraId="3FB0F206" w14:textId="77777777" w:rsidR="006316FB" w:rsidRPr="0038518C" w:rsidRDefault="006316FB" w:rsidP="00017E0F">
                            <w:pPr>
                              <w:rPr>
                                <w:rFonts w:asciiTheme="minorHAnsi" w:hAnsiTheme="minorHAnsi"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25.8pt;margin-top:1.45pt;width:516.75pt;height:56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">
                <v:fill opacity="0"/>
                <v:textbox>
                  <w:txbxContent>
                    <w:p w14:paraId="374F5D58" w14:textId="77777777" w:rsidR="006316FB" w:rsidRDefault="006316FB" w:rsidP="00017E0F">
                      <w:pPr>
                        <w:rPr>
                          <w:rFonts w:ascii="Arial" w:hAnsi="Arial" w:cs="Arial"/>
                          <w:sz w:val="20"/>
                          <w:szCs w:val="20"/>
                        </w:rPr>
                      </w:pPr>
                    </w:p>
                    <w:p w14:paraId="39157F31" w14:textId="757226BF" w:rsidR="006316FB" w:rsidRPr="0038518C" w:rsidRDefault="006316FB" w:rsidP="00ED1985">
                      <w:pPr>
                        <w:jc w:val="both"/>
                        <w:rPr>
                          <w:rFonts w:asciiTheme="minorHAnsi" w:hAnsiTheme="minorHAnsi" w:cs="Arial"/>
                          <w:sz w:val="22"/>
                          <w:szCs w:val="22"/>
                        </w:rPr>
                      </w:pPr>
                      <w:r w:rsidRPr="0038518C">
                        <w:rPr>
                          <w:rFonts w:asciiTheme="minorHAnsi" w:hAnsiTheme="minorHAnsi" w:cs="Arial"/>
                          <w:sz w:val="22"/>
                          <w:szCs w:val="22"/>
                        </w:rPr>
                        <w:t xml:space="preserve">İnşaat sektörününün hem GSYH hem toplam istihdam içindeki payı 2005-2007 döneminde artarken, katma değerdeki artış görece daha yüksek olmuştur. 2008 krizinden önce inşaat sektöründe katma değer azalmaya başlamış ve kriz süresince bir kaç yıl bu kayıplar artarak devam etmiştir. Krizden etkilenen diğer sektörler olan hizmetler ve sanayiden farklı olarak krizden sonra inşaat sektörünün üretiminde bir toparlanma görülmemiştir. Buna rağmen inşaat sektörünün istihdamdaki payı analizimizin başladığı 2005’ten itibaren istikrarlı şekilde artmaya devam etmiştir. İnşaat sektörünün istihdam içindeki payı 2005(4)’ten 2016(2)’ye neredeyse 2 puan artarken katma değer içindeki payı yerinde saymıştır (Şekil 3). </w:t>
                      </w:r>
                    </w:p>
                    <w:p w14:paraId="13229EE8" w14:textId="46025D20" w:rsidR="006316FB" w:rsidRPr="0038518C" w:rsidRDefault="006316FB" w:rsidP="00ED1985">
                      <w:pPr>
                        <w:jc w:val="both"/>
                        <w:rPr>
                          <w:rFonts w:asciiTheme="minorHAnsi" w:hAnsiTheme="minorHAnsi" w:cs="Arial"/>
                          <w:sz w:val="22"/>
                          <w:szCs w:val="22"/>
                        </w:rPr>
                      </w:pPr>
                    </w:p>
                    <w:p w14:paraId="08BD450F" w14:textId="76716046" w:rsidR="006316FB" w:rsidRPr="0038518C" w:rsidRDefault="006316FB" w:rsidP="00017E0F">
                      <w:pPr>
                        <w:jc w:val="both"/>
                        <w:rPr>
                          <w:rFonts w:asciiTheme="minorHAnsi" w:hAnsiTheme="minorHAnsi" w:cs="Arial"/>
                          <w:sz w:val="22"/>
                          <w:szCs w:val="22"/>
                        </w:rPr>
                      </w:pPr>
                      <w:r w:rsidRPr="0038518C">
                        <w:rPr>
                          <w:rFonts w:asciiTheme="minorHAnsi" w:hAnsiTheme="minorHAnsi" w:cs="Arial"/>
                          <w:sz w:val="22"/>
                          <w:szCs w:val="22"/>
                        </w:rPr>
                        <w:t>Daha somut olarak, krizin etkilerinin azalmaya başladığı 2009 yılı sonrasında, sanayi ve hizmet sektörlerinin toparlanma gözlenirken, inşaat sektöründe bu kırılmanın devam ettiği ve aradaki farkın giderek açıldığı görülmektedir. Örneğin 2011’in ilk çeyreğinde inşaat istihdam endeksi 151,7 iken GSYH endeksi, 129,9 olarak ölçülmüştür (Ek Tablo 1). 2016 yılının ikinci çeyreğinde ise bu iki endeksin farkı 36,6 puana kadar yükselmiştir. Öte yandan inşaat sektörü istihdamı ve GSYH’ı ayrı ayrı incelendiğinde, inşaat istihdamının toplam istihdama oranı yükselen bir trend izlerken, inşaat sektöründen elde edilen GSYH’ın toplam GSYH’a oranı yıllar içerisinde düşme eğilimi göstermektedir (Şekil 3). Sonuç olarak inşaat sektöründeki güçlü istihdam artışı yeterli katma değer yaratmamaktadır ve bu durum da sektörde düşük verimliliğe yol açmaktadır. Kriz sonrası yaşanan GSYH düşüşünün halen sürüyor olması, sorunun kaynağının dönemsel sorunlardan çok yapısal sorunlara dayandığına işaret etmektedir.</w:t>
                      </w:r>
                    </w:p>
                    <w:p w14:paraId="600F0426" w14:textId="77777777" w:rsidR="006316FB" w:rsidRPr="0038518C" w:rsidRDefault="006316FB" w:rsidP="00017E0F">
                      <w:pPr>
                        <w:rPr>
                          <w:rFonts w:asciiTheme="minorHAnsi" w:hAnsiTheme="minorHAnsi" w:cs="Arial"/>
                          <w:b/>
                          <w:sz w:val="22"/>
                          <w:szCs w:val="22"/>
                        </w:rPr>
                      </w:pPr>
                    </w:p>
                    <w:p w14:paraId="3B1F0C62" w14:textId="47AF7F14" w:rsidR="006316FB" w:rsidRPr="0038518C" w:rsidRDefault="006316FB" w:rsidP="00017E0F">
                      <w:pPr>
                        <w:rPr>
                          <w:rFonts w:asciiTheme="minorHAnsi" w:hAnsiTheme="minorHAnsi" w:cs="Arial"/>
                          <w:b/>
                          <w:sz w:val="22"/>
                          <w:szCs w:val="22"/>
                        </w:rPr>
                      </w:pPr>
                      <w:r w:rsidRPr="0038518C">
                        <w:rPr>
                          <w:rFonts w:asciiTheme="minorHAnsi" w:hAnsiTheme="minorHAnsi" w:cs="Arial"/>
                          <w:b/>
                          <w:sz w:val="22"/>
                          <w:szCs w:val="22"/>
                        </w:rPr>
                        <w:t xml:space="preserve">Şekil 3: İnşaat sektörünün GSYH ve istihdam içindeki payı, 2005-2016 </w:t>
                      </w:r>
                    </w:p>
                    <w:p w14:paraId="312AD8A1" w14:textId="77777777" w:rsidR="006316FB" w:rsidRPr="0038518C" w:rsidRDefault="006316FB" w:rsidP="00017E0F">
                      <w:pPr>
                        <w:rPr>
                          <w:rFonts w:asciiTheme="minorHAnsi" w:hAnsiTheme="minorHAnsi" w:cs="Arial"/>
                          <w:b/>
                          <w:sz w:val="22"/>
                          <w:szCs w:val="22"/>
                        </w:rPr>
                      </w:pPr>
                    </w:p>
                    <w:p w14:paraId="53C567D6" w14:textId="77777777" w:rsidR="006316FB" w:rsidRPr="0038518C" w:rsidRDefault="006316FB" w:rsidP="00017E0F">
                      <w:pPr>
                        <w:rPr>
                          <w:rFonts w:asciiTheme="minorHAnsi" w:hAnsiTheme="minorHAnsi" w:cs="Arial"/>
                          <w:b/>
                          <w:sz w:val="22"/>
                          <w:szCs w:val="22"/>
                        </w:rPr>
                      </w:pPr>
                    </w:p>
                    <w:p w14:paraId="572D644B" w14:textId="72741165" w:rsidR="006316FB" w:rsidRPr="0038518C" w:rsidRDefault="006316FB" w:rsidP="00017E0F">
                      <w:pPr>
                        <w:rPr>
                          <w:rFonts w:asciiTheme="minorHAnsi" w:hAnsiTheme="minorHAnsi" w:cs="Arial"/>
                          <w:b/>
                          <w:sz w:val="22"/>
                          <w:szCs w:val="22"/>
                        </w:rPr>
                      </w:pPr>
                    </w:p>
                    <w:p w14:paraId="036D6C23" w14:textId="69CC35AB" w:rsidR="006316FB" w:rsidRPr="0038518C" w:rsidRDefault="006316FB" w:rsidP="00017E0F">
                      <w:pPr>
                        <w:rPr>
                          <w:rFonts w:asciiTheme="minorHAnsi" w:hAnsiTheme="minorHAnsi" w:cs="Arial"/>
                          <w:b/>
                          <w:sz w:val="22"/>
                          <w:szCs w:val="22"/>
                        </w:rPr>
                      </w:pPr>
                      <w:r w:rsidRPr="0038518C">
                        <w:rPr>
                          <w:rFonts w:asciiTheme="minorHAnsi" w:hAnsiTheme="minorHAnsi"/>
                          <w:noProof/>
                          <w:sz w:val="22"/>
                          <w:szCs w:val="22"/>
                          <w:lang w:eastAsia="tr-TR"/>
                        </w:rPr>
                        <w:drawing>
                          <wp:inline distT="0" distB="0" distL="0" distR="0" wp14:anchorId="5A33C333" wp14:editId="2C558FBD">
                            <wp:extent cx="6222487" cy="2362200"/>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22487" cy="2362200"/>
                                    </a:xfrm>
                                    <a:prstGeom prst="rect">
                                      <a:avLst/>
                                    </a:prstGeom>
                                    <a:noFill/>
                                    <a:ln>
                                      <a:noFill/>
                                    </a:ln>
                                  </pic:spPr>
                                </pic:pic>
                              </a:graphicData>
                            </a:graphic>
                          </wp:inline>
                        </w:drawing>
                      </w:r>
                    </w:p>
                    <w:p w14:paraId="2CEDF3DB" w14:textId="77777777" w:rsidR="006316FB" w:rsidRPr="0038518C" w:rsidRDefault="006316FB" w:rsidP="00017E0F">
                      <w:pPr>
                        <w:rPr>
                          <w:rFonts w:asciiTheme="minorHAnsi" w:hAnsiTheme="minorHAnsi" w:cs="Arial"/>
                          <w:sz w:val="20"/>
                          <w:szCs w:val="20"/>
                        </w:rPr>
                      </w:pPr>
                      <w:r w:rsidRPr="0038518C">
                        <w:rPr>
                          <w:rFonts w:asciiTheme="minorHAnsi" w:hAnsiTheme="minorHAnsi" w:cs="Arial"/>
                          <w:sz w:val="20"/>
                          <w:szCs w:val="20"/>
                        </w:rPr>
                        <w:t>Kaynak: TÜİK, Betam.</w:t>
                      </w:r>
                    </w:p>
                    <w:p w14:paraId="3FB0F206" w14:textId="77777777" w:rsidR="006316FB" w:rsidRPr="0038518C" w:rsidRDefault="006316FB" w:rsidP="00017E0F">
                      <w:pPr>
                        <w:rPr>
                          <w:rFonts w:asciiTheme="minorHAnsi" w:hAnsiTheme="minorHAnsi" w:cs="Arial"/>
                          <w:sz w:val="22"/>
                          <w:szCs w:val="22"/>
                        </w:rPr>
                      </w:pPr>
                    </w:p>
                  </w:txbxContent>
                </v:textbox>
              </v:rect>
            </w:pict>
          </mc:Fallback>
        </mc:AlternateContent>
      </w:r>
    </w:p>
    <w:p w14:paraId="7F5A0613" w14:textId="77777777" w:rsidR="00017E0F" w:rsidRPr="0038518C" w:rsidRDefault="00017E0F" w:rsidP="001317E4">
      <w:pPr>
        <w:spacing w:line="276" w:lineRule="auto"/>
        <w:rPr>
          <w:rFonts w:asciiTheme="minorHAnsi" w:hAnsiTheme="minorHAnsi" w:cs="Arial"/>
          <w:sz w:val="20"/>
          <w:szCs w:val="20"/>
        </w:rPr>
      </w:pPr>
    </w:p>
    <w:p w14:paraId="3BA80708" w14:textId="77777777" w:rsidR="00017E0F" w:rsidRPr="0038518C" w:rsidRDefault="00017E0F" w:rsidP="001317E4">
      <w:pPr>
        <w:spacing w:line="276" w:lineRule="auto"/>
        <w:rPr>
          <w:rFonts w:asciiTheme="minorHAnsi" w:hAnsiTheme="minorHAnsi" w:cs="Arial"/>
          <w:sz w:val="20"/>
          <w:szCs w:val="20"/>
        </w:rPr>
      </w:pPr>
    </w:p>
    <w:p w14:paraId="382288C3" w14:textId="77777777" w:rsidR="00017E0F" w:rsidRPr="0038518C" w:rsidRDefault="00017E0F" w:rsidP="001317E4">
      <w:pPr>
        <w:spacing w:line="276" w:lineRule="auto"/>
        <w:rPr>
          <w:rFonts w:asciiTheme="minorHAnsi" w:hAnsiTheme="minorHAnsi" w:cs="Arial"/>
          <w:sz w:val="20"/>
          <w:szCs w:val="20"/>
        </w:rPr>
      </w:pPr>
    </w:p>
    <w:p w14:paraId="1FE565ED" w14:textId="77777777" w:rsidR="00017E0F" w:rsidRPr="0038518C" w:rsidRDefault="00017E0F" w:rsidP="001317E4">
      <w:pPr>
        <w:spacing w:line="276" w:lineRule="auto"/>
        <w:rPr>
          <w:rFonts w:asciiTheme="minorHAnsi" w:hAnsiTheme="minorHAnsi" w:cs="Arial"/>
          <w:sz w:val="20"/>
          <w:szCs w:val="20"/>
        </w:rPr>
      </w:pPr>
    </w:p>
    <w:p w14:paraId="3E83FAB5" w14:textId="77777777" w:rsidR="00017E0F" w:rsidRPr="0038518C" w:rsidRDefault="00017E0F" w:rsidP="001317E4">
      <w:pPr>
        <w:spacing w:line="276" w:lineRule="auto"/>
        <w:rPr>
          <w:rFonts w:asciiTheme="minorHAnsi" w:hAnsiTheme="minorHAnsi" w:cs="Arial"/>
          <w:sz w:val="20"/>
          <w:szCs w:val="20"/>
        </w:rPr>
      </w:pPr>
    </w:p>
    <w:p w14:paraId="6835C1C6" w14:textId="77777777" w:rsidR="00017E0F" w:rsidRPr="0038518C" w:rsidRDefault="00017E0F" w:rsidP="001317E4">
      <w:pPr>
        <w:spacing w:line="276" w:lineRule="auto"/>
        <w:rPr>
          <w:rFonts w:asciiTheme="minorHAnsi" w:hAnsiTheme="minorHAnsi" w:cs="Arial"/>
          <w:sz w:val="20"/>
          <w:szCs w:val="20"/>
        </w:rPr>
      </w:pPr>
    </w:p>
    <w:p w14:paraId="7157C8D4" w14:textId="77777777" w:rsidR="00017E0F" w:rsidRPr="0038518C" w:rsidRDefault="00017E0F" w:rsidP="001317E4">
      <w:pPr>
        <w:spacing w:line="276" w:lineRule="auto"/>
        <w:rPr>
          <w:rFonts w:asciiTheme="minorHAnsi" w:hAnsiTheme="minorHAnsi" w:cs="Arial"/>
          <w:sz w:val="20"/>
          <w:szCs w:val="20"/>
        </w:rPr>
      </w:pPr>
    </w:p>
    <w:p w14:paraId="4FC06F8A" w14:textId="77777777" w:rsidR="00017E0F" w:rsidRPr="0038518C" w:rsidRDefault="00017E0F" w:rsidP="001317E4">
      <w:pPr>
        <w:spacing w:line="276" w:lineRule="auto"/>
        <w:rPr>
          <w:rFonts w:asciiTheme="minorHAnsi" w:hAnsiTheme="minorHAnsi" w:cs="Arial"/>
          <w:sz w:val="20"/>
          <w:szCs w:val="20"/>
        </w:rPr>
      </w:pPr>
    </w:p>
    <w:p w14:paraId="2483EB29" w14:textId="77777777" w:rsidR="00017E0F" w:rsidRPr="0038518C" w:rsidRDefault="00017E0F" w:rsidP="001317E4">
      <w:pPr>
        <w:spacing w:line="276" w:lineRule="auto"/>
        <w:rPr>
          <w:rFonts w:asciiTheme="minorHAnsi" w:hAnsiTheme="minorHAnsi" w:cs="Arial"/>
          <w:sz w:val="20"/>
          <w:szCs w:val="20"/>
        </w:rPr>
      </w:pPr>
    </w:p>
    <w:p w14:paraId="73E13831" w14:textId="77777777" w:rsidR="00017E0F" w:rsidRPr="0038518C" w:rsidRDefault="00017E0F" w:rsidP="001317E4">
      <w:pPr>
        <w:spacing w:line="276" w:lineRule="auto"/>
        <w:rPr>
          <w:rFonts w:asciiTheme="minorHAnsi" w:hAnsiTheme="minorHAnsi" w:cs="Arial"/>
          <w:sz w:val="20"/>
          <w:szCs w:val="20"/>
        </w:rPr>
      </w:pPr>
    </w:p>
    <w:p w14:paraId="2235A7C3" w14:textId="77777777" w:rsidR="00017E0F" w:rsidRPr="0038518C" w:rsidRDefault="00017E0F" w:rsidP="001317E4">
      <w:pPr>
        <w:spacing w:line="276" w:lineRule="auto"/>
        <w:rPr>
          <w:rFonts w:asciiTheme="minorHAnsi" w:hAnsiTheme="minorHAnsi" w:cs="Arial"/>
          <w:sz w:val="20"/>
          <w:szCs w:val="20"/>
        </w:rPr>
      </w:pPr>
    </w:p>
    <w:p w14:paraId="7F71B655" w14:textId="77777777" w:rsidR="00017E0F" w:rsidRPr="0038518C" w:rsidRDefault="00017E0F" w:rsidP="001317E4">
      <w:pPr>
        <w:spacing w:line="276" w:lineRule="auto"/>
        <w:rPr>
          <w:rFonts w:asciiTheme="minorHAnsi" w:hAnsiTheme="minorHAnsi" w:cs="Arial"/>
          <w:sz w:val="20"/>
          <w:szCs w:val="20"/>
        </w:rPr>
      </w:pPr>
    </w:p>
    <w:p w14:paraId="486CDA8E" w14:textId="77777777" w:rsidR="00017E0F" w:rsidRPr="0038518C" w:rsidRDefault="00017E0F" w:rsidP="001317E4">
      <w:pPr>
        <w:spacing w:line="276" w:lineRule="auto"/>
        <w:rPr>
          <w:rFonts w:asciiTheme="minorHAnsi" w:hAnsiTheme="minorHAnsi" w:cs="Arial"/>
          <w:sz w:val="20"/>
          <w:szCs w:val="20"/>
        </w:rPr>
      </w:pPr>
    </w:p>
    <w:p w14:paraId="13096736" w14:textId="77777777" w:rsidR="00017E0F" w:rsidRPr="0038518C" w:rsidRDefault="00017E0F" w:rsidP="001317E4">
      <w:pPr>
        <w:spacing w:line="276" w:lineRule="auto"/>
        <w:rPr>
          <w:rFonts w:asciiTheme="minorHAnsi" w:hAnsiTheme="minorHAnsi" w:cs="Arial"/>
          <w:sz w:val="20"/>
          <w:szCs w:val="20"/>
        </w:rPr>
      </w:pPr>
    </w:p>
    <w:p w14:paraId="6AC92C20" w14:textId="77777777" w:rsidR="00017E0F" w:rsidRPr="0038518C" w:rsidRDefault="00017E0F" w:rsidP="001317E4">
      <w:pPr>
        <w:spacing w:line="276" w:lineRule="auto"/>
        <w:rPr>
          <w:rFonts w:asciiTheme="minorHAnsi" w:hAnsiTheme="minorHAnsi" w:cs="Arial"/>
          <w:sz w:val="20"/>
          <w:szCs w:val="20"/>
        </w:rPr>
      </w:pPr>
    </w:p>
    <w:p w14:paraId="42AEB997" w14:textId="77777777" w:rsidR="00017E0F" w:rsidRPr="0038518C" w:rsidRDefault="00017E0F" w:rsidP="001317E4">
      <w:pPr>
        <w:spacing w:line="276" w:lineRule="auto"/>
        <w:rPr>
          <w:rFonts w:asciiTheme="minorHAnsi" w:hAnsiTheme="minorHAnsi" w:cs="Arial"/>
          <w:sz w:val="20"/>
          <w:szCs w:val="20"/>
        </w:rPr>
      </w:pPr>
    </w:p>
    <w:p w14:paraId="4412BA56" w14:textId="77777777" w:rsidR="00017E0F" w:rsidRPr="0038518C" w:rsidRDefault="00017E0F" w:rsidP="001317E4">
      <w:pPr>
        <w:spacing w:line="276" w:lineRule="auto"/>
        <w:rPr>
          <w:rFonts w:asciiTheme="minorHAnsi" w:hAnsiTheme="minorHAnsi" w:cs="Arial"/>
          <w:sz w:val="20"/>
          <w:szCs w:val="20"/>
        </w:rPr>
      </w:pPr>
    </w:p>
    <w:p w14:paraId="1D833EF9" w14:textId="77777777" w:rsidR="00017E0F" w:rsidRPr="0038518C" w:rsidRDefault="00017E0F" w:rsidP="001317E4">
      <w:pPr>
        <w:spacing w:line="276" w:lineRule="auto"/>
        <w:rPr>
          <w:rFonts w:asciiTheme="minorHAnsi" w:hAnsiTheme="minorHAnsi" w:cs="Arial"/>
          <w:sz w:val="20"/>
          <w:szCs w:val="20"/>
        </w:rPr>
      </w:pPr>
    </w:p>
    <w:p w14:paraId="4F13A61B" w14:textId="6BE6167E" w:rsidR="00017E0F" w:rsidRPr="0038518C" w:rsidRDefault="00017E0F" w:rsidP="001317E4">
      <w:pPr>
        <w:spacing w:line="276" w:lineRule="auto"/>
        <w:rPr>
          <w:rFonts w:asciiTheme="minorHAnsi" w:hAnsiTheme="minorHAnsi" w:cs="Arial"/>
          <w:sz w:val="20"/>
          <w:szCs w:val="20"/>
        </w:rPr>
      </w:pPr>
    </w:p>
    <w:p w14:paraId="3FD836DF" w14:textId="77777777" w:rsidR="00017E0F" w:rsidRPr="0038518C" w:rsidRDefault="00017E0F" w:rsidP="001317E4">
      <w:pPr>
        <w:spacing w:line="276" w:lineRule="auto"/>
        <w:rPr>
          <w:rFonts w:asciiTheme="minorHAnsi" w:hAnsiTheme="minorHAnsi" w:cs="Arial"/>
          <w:sz w:val="20"/>
          <w:szCs w:val="20"/>
        </w:rPr>
      </w:pPr>
    </w:p>
    <w:p w14:paraId="64BDD36A" w14:textId="77777777" w:rsidR="00017E0F" w:rsidRPr="0038518C" w:rsidRDefault="00017E0F" w:rsidP="001317E4">
      <w:pPr>
        <w:spacing w:line="276" w:lineRule="auto"/>
        <w:rPr>
          <w:rFonts w:asciiTheme="minorHAnsi" w:hAnsiTheme="minorHAnsi" w:cs="Arial"/>
          <w:sz w:val="20"/>
          <w:szCs w:val="20"/>
        </w:rPr>
      </w:pPr>
    </w:p>
    <w:p w14:paraId="6563668F" w14:textId="77777777" w:rsidR="00F939DE" w:rsidRPr="0038518C" w:rsidRDefault="00F939DE" w:rsidP="001317E4">
      <w:pPr>
        <w:suppressAutoHyphens w:val="0"/>
        <w:spacing w:line="276" w:lineRule="auto"/>
        <w:rPr>
          <w:rFonts w:asciiTheme="minorHAnsi" w:hAnsiTheme="minorHAnsi" w:cs="Arial"/>
          <w:b/>
          <w:sz w:val="20"/>
          <w:szCs w:val="20"/>
        </w:rPr>
        <w:sectPr w:rsidR="00F939DE" w:rsidRPr="0038518C" w:rsidSect="005A2C0A">
          <w:pgSz w:w="11905" w:h="16837"/>
          <w:pgMar w:top="1296" w:right="1296" w:bottom="1296" w:left="1296" w:header="709" w:footer="709" w:gutter="0"/>
          <w:cols w:space="708"/>
          <w:docGrid w:linePitch="360"/>
        </w:sectPr>
      </w:pPr>
    </w:p>
    <w:p w14:paraId="2872EAAA" w14:textId="3BD0D1AF" w:rsidR="003208C7" w:rsidRPr="0038518C" w:rsidRDefault="00860C3F" w:rsidP="001317E4">
      <w:pPr>
        <w:pStyle w:val="Caption"/>
        <w:spacing w:line="276" w:lineRule="auto"/>
        <w:rPr>
          <w:rFonts w:asciiTheme="minorHAnsi" w:hAnsiTheme="minorHAnsi" w:cs="Arial"/>
          <w:b w:val="0"/>
          <w:sz w:val="22"/>
          <w:szCs w:val="22"/>
        </w:rPr>
      </w:pPr>
      <w:bookmarkStart w:id="3" w:name="_Ref463531088"/>
      <w:r w:rsidRPr="0038518C">
        <w:rPr>
          <w:rFonts w:asciiTheme="minorHAnsi" w:hAnsiTheme="minorHAnsi" w:cs="Arial"/>
          <w:bCs w:val="0"/>
          <w:sz w:val="22"/>
          <w:szCs w:val="22"/>
        </w:rPr>
        <w:lastRenderedPageBreak/>
        <w:t xml:space="preserve">Ek Tablo </w:t>
      </w:r>
      <w:r w:rsidRPr="0038518C">
        <w:rPr>
          <w:rFonts w:asciiTheme="minorHAnsi" w:hAnsiTheme="minorHAnsi" w:cs="Arial"/>
          <w:bCs w:val="0"/>
          <w:sz w:val="22"/>
          <w:szCs w:val="22"/>
        </w:rPr>
        <w:fldChar w:fldCharType="begin"/>
      </w:r>
      <w:r w:rsidRPr="0038518C">
        <w:rPr>
          <w:rFonts w:asciiTheme="minorHAnsi" w:hAnsiTheme="minorHAnsi" w:cs="Arial"/>
          <w:bCs w:val="0"/>
          <w:sz w:val="22"/>
          <w:szCs w:val="22"/>
        </w:rPr>
        <w:instrText xml:space="preserve"> SEQ Ek_Tablo \* ARABIC </w:instrText>
      </w:r>
      <w:r w:rsidRPr="0038518C">
        <w:rPr>
          <w:rFonts w:asciiTheme="minorHAnsi" w:hAnsiTheme="minorHAnsi" w:cs="Arial"/>
          <w:bCs w:val="0"/>
          <w:sz w:val="22"/>
          <w:szCs w:val="22"/>
        </w:rPr>
        <w:fldChar w:fldCharType="separate"/>
      </w:r>
      <w:r w:rsidR="00531B01">
        <w:rPr>
          <w:rFonts w:asciiTheme="minorHAnsi" w:hAnsiTheme="minorHAnsi" w:cs="Arial"/>
          <w:bCs w:val="0"/>
          <w:noProof/>
          <w:sz w:val="22"/>
          <w:szCs w:val="22"/>
        </w:rPr>
        <w:t>1</w:t>
      </w:r>
      <w:r w:rsidRPr="0038518C">
        <w:rPr>
          <w:rFonts w:asciiTheme="minorHAnsi" w:hAnsiTheme="minorHAnsi" w:cs="Arial"/>
          <w:bCs w:val="0"/>
          <w:sz w:val="22"/>
          <w:szCs w:val="22"/>
        </w:rPr>
        <w:fldChar w:fldCharType="end"/>
      </w:r>
      <w:bookmarkEnd w:id="3"/>
      <w:r w:rsidRPr="0038518C">
        <w:rPr>
          <w:rFonts w:asciiTheme="minorHAnsi" w:hAnsiTheme="minorHAnsi" w:cs="Arial"/>
          <w:bCs w:val="0"/>
          <w:sz w:val="22"/>
          <w:szCs w:val="22"/>
        </w:rPr>
        <w:t xml:space="preserve">. </w:t>
      </w:r>
      <w:r w:rsidR="00451BF4" w:rsidRPr="0038518C">
        <w:rPr>
          <w:rFonts w:asciiTheme="minorHAnsi" w:hAnsiTheme="minorHAnsi" w:cs="Arial"/>
          <w:sz w:val="22"/>
          <w:szCs w:val="22"/>
        </w:rPr>
        <w:t>Sektörlere göre büyüme ve istihdam endeksleri (2005(1) = 100)</w:t>
      </w:r>
    </w:p>
    <w:tbl>
      <w:tblPr>
        <w:tblW w:w="8536" w:type="dxa"/>
        <w:tblInd w:w="65" w:type="dxa"/>
        <w:tblCellMar>
          <w:left w:w="70" w:type="dxa"/>
          <w:right w:w="70" w:type="dxa"/>
        </w:tblCellMar>
        <w:tblLook w:val="04A0" w:firstRow="1" w:lastRow="0" w:firstColumn="1" w:lastColumn="0" w:noHBand="0" w:noVBand="1"/>
      </w:tblPr>
      <w:tblGrid>
        <w:gridCol w:w="987"/>
        <w:gridCol w:w="791"/>
        <w:gridCol w:w="1166"/>
        <w:gridCol w:w="811"/>
        <w:gridCol w:w="1047"/>
        <w:gridCol w:w="831"/>
        <w:gridCol w:w="1027"/>
        <w:gridCol w:w="928"/>
        <w:gridCol w:w="948"/>
      </w:tblGrid>
      <w:tr w:rsidR="00451BF4" w:rsidRPr="0038518C" w14:paraId="3FF0D5E8" w14:textId="77777777" w:rsidTr="0038518C">
        <w:trPr>
          <w:trHeight w:val="690"/>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13A19" w14:textId="77777777" w:rsidR="00451BF4" w:rsidRPr="0038518C" w:rsidRDefault="00451BF4"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 </w:t>
            </w:r>
          </w:p>
        </w:tc>
        <w:tc>
          <w:tcPr>
            <w:tcW w:w="791" w:type="dxa"/>
            <w:tcBorders>
              <w:top w:val="single" w:sz="4" w:space="0" w:color="auto"/>
              <w:left w:val="nil"/>
              <w:bottom w:val="single" w:sz="4" w:space="0" w:color="auto"/>
              <w:right w:val="single" w:sz="4" w:space="0" w:color="auto"/>
            </w:tcBorders>
            <w:shd w:val="clear" w:color="auto" w:fill="auto"/>
            <w:vAlign w:val="center"/>
            <w:hideMark/>
          </w:tcPr>
          <w:p w14:paraId="533EAFB7" w14:textId="77777777" w:rsidR="00451BF4" w:rsidRPr="0038518C" w:rsidRDefault="00451BF4"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Tarım GSYH</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26E7E922" w14:textId="77777777" w:rsidR="00451BF4" w:rsidRPr="0038518C" w:rsidRDefault="00451BF4"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Tarım istihdam</w:t>
            </w:r>
          </w:p>
        </w:tc>
        <w:tc>
          <w:tcPr>
            <w:tcW w:w="811" w:type="dxa"/>
            <w:tcBorders>
              <w:top w:val="single" w:sz="4" w:space="0" w:color="auto"/>
              <w:left w:val="nil"/>
              <w:bottom w:val="single" w:sz="4" w:space="0" w:color="auto"/>
              <w:right w:val="single" w:sz="4" w:space="0" w:color="auto"/>
            </w:tcBorders>
            <w:shd w:val="clear" w:color="auto" w:fill="auto"/>
            <w:vAlign w:val="center"/>
            <w:hideMark/>
          </w:tcPr>
          <w:p w14:paraId="29E7752D" w14:textId="77777777" w:rsidR="00451BF4" w:rsidRPr="0038518C" w:rsidRDefault="00451BF4"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Sanayi GSYH</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14:paraId="2F86FF30" w14:textId="77777777" w:rsidR="00451BF4" w:rsidRPr="0038518C" w:rsidRDefault="00451BF4"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Sanayi istihdam</w:t>
            </w:r>
          </w:p>
        </w:tc>
        <w:tc>
          <w:tcPr>
            <w:tcW w:w="831" w:type="dxa"/>
            <w:tcBorders>
              <w:top w:val="single" w:sz="4" w:space="0" w:color="auto"/>
              <w:left w:val="nil"/>
              <w:bottom w:val="single" w:sz="4" w:space="0" w:color="auto"/>
              <w:right w:val="single" w:sz="4" w:space="0" w:color="auto"/>
            </w:tcBorders>
            <w:shd w:val="clear" w:color="auto" w:fill="auto"/>
            <w:vAlign w:val="center"/>
            <w:hideMark/>
          </w:tcPr>
          <w:p w14:paraId="68F8A4FC" w14:textId="77777777" w:rsidR="00451BF4" w:rsidRPr="0038518C" w:rsidRDefault="00451BF4"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İnşaat GSYH</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25DE3B81" w14:textId="77777777" w:rsidR="00451BF4" w:rsidRPr="0038518C" w:rsidRDefault="00451BF4"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İnşaat istihdam</w:t>
            </w:r>
          </w:p>
        </w:tc>
        <w:tc>
          <w:tcPr>
            <w:tcW w:w="928" w:type="dxa"/>
            <w:tcBorders>
              <w:top w:val="single" w:sz="4" w:space="0" w:color="auto"/>
              <w:left w:val="nil"/>
              <w:bottom w:val="single" w:sz="4" w:space="0" w:color="auto"/>
              <w:right w:val="single" w:sz="4" w:space="0" w:color="auto"/>
            </w:tcBorders>
            <w:shd w:val="clear" w:color="auto" w:fill="auto"/>
            <w:vAlign w:val="center"/>
            <w:hideMark/>
          </w:tcPr>
          <w:p w14:paraId="599D832D" w14:textId="77777777" w:rsidR="00451BF4" w:rsidRPr="0038518C" w:rsidRDefault="00451BF4"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Hizmet GSYH</w:t>
            </w:r>
          </w:p>
        </w:tc>
        <w:tc>
          <w:tcPr>
            <w:tcW w:w="948" w:type="dxa"/>
            <w:tcBorders>
              <w:top w:val="single" w:sz="4" w:space="0" w:color="auto"/>
              <w:left w:val="nil"/>
              <w:bottom w:val="single" w:sz="4" w:space="0" w:color="auto"/>
              <w:right w:val="single" w:sz="4" w:space="0" w:color="auto"/>
            </w:tcBorders>
            <w:shd w:val="clear" w:color="auto" w:fill="auto"/>
            <w:vAlign w:val="center"/>
            <w:hideMark/>
          </w:tcPr>
          <w:p w14:paraId="0ABE41D9" w14:textId="77777777" w:rsidR="00451BF4" w:rsidRPr="0038518C" w:rsidRDefault="00451BF4"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Hizmet istihdam</w:t>
            </w:r>
          </w:p>
        </w:tc>
      </w:tr>
      <w:tr w:rsidR="00BE3BD0" w:rsidRPr="0038518C" w14:paraId="0A678D4B" w14:textId="77777777" w:rsidTr="0038518C">
        <w:trPr>
          <w:trHeight w:val="234"/>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154B0857"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2005(1)</w:t>
            </w:r>
          </w:p>
        </w:tc>
        <w:tc>
          <w:tcPr>
            <w:tcW w:w="791" w:type="dxa"/>
            <w:tcBorders>
              <w:top w:val="nil"/>
              <w:left w:val="nil"/>
              <w:bottom w:val="single" w:sz="4" w:space="0" w:color="auto"/>
              <w:right w:val="single" w:sz="4" w:space="0" w:color="auto"/>
            </w:tcBorders>
            <w:shd w:val="clear" w:color="auto" w:fill="auto"/>
            <w:noWrap/>
            <w:vAlign w:val="center"/>
            <w:hideMark/>
          </w:tcPr>
          <w:p w14:paraId="7A8BAA06"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100.0</w:t>
            </w:r>
          </w:p>
        </w:tc>
        <w:tc>
          <w:tcPr>
            <w:tcW w:w="1166" w:type="dxa"/>
            <w:tcBorders>
              <w:top w:val="nil"/>
              <w:left w:val="nil"/>
              <w:bottom w:val="single" w:sz="4" w:space="0" w:color="auto"/>
              <w:right w:val="single" w:sz="4" w:space="0" w:color="auto"/>
            </w:tcBorders>
            <w:shd w:val="clear" w:color="auto" w:fill="auto"/>
            <w:noWrap/>
            <w:vAlign w:val="center"/>
            <w:hideMark/>
          </w:tcPr>
          <w:p w14:paraId="5B069FC4"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100.0</w:t>
            </w:r>
          </w:p>
        </w:tc>
        <w:tc>
          <w:tcPr>
            <w:tcW w:w="811" w:type="dxa"/>
            <w:tcBorders>
              <w:top w:val="nil"/>
              <w:left w:val="nil"/>
              <w:bottom w:val="single" w:sz="4" w:space="0" w:color="auto"/>
              <w:right w:val="single" w:sz="4" w:space="0" w:color="auto"/>
            </w:tcBorders>
            <w:shd w:val="clear" w:color="auto" w:fill="auto"/>
            <w:noWrap/>
            <w:vAlign w:val="center"/>
            <w:hideMark/>
          </w:tcPr>
          <w:p w14:paraId="282BF826"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100.0</w:t>
            </w:r>
          </w:p>
        </w:tc>
        <w:tc>
          <w:tcPr>
            <w:tcW w:w="1047" w:type="dxa"/>
            <w:tcBorders>
              <w:top w:val="nil"/>
              <w:left w:val="nil"/>
              <w:bottom w:val="single" w:sz="4" w:space="0" w:color="auto"/>
              <w:right w:val="single" w:sz="4" w:space="0" w:color="auto"/>
            </w:tcBorders>
            <w:shd w:val="clear" w:color="auto" w:fill="auto"/>
            <w:noWrap/>
            <w:vAlign w:val="center"/>
            <w:hideMark/>
          </w:tcPr>
          <w:p w14:paraId="39DB8A65"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100.0</w:t>
            </w:r>
          </w:p>
        </w:tc>
        <w:tc>
          <w:tcPr>
            <w:tcW w:w="831" w:type="dxa"/>
            <w:tcBorders>
              <w:top w:val="nil"/>
              <w:left w:val="nil"/>
              <w:bottom w:val="single" w:sz="4" w:space="0" w:color="auto"/>
              <w:right w:val="single" w:sz="4" w:space="0" w:color="auto"/>
            </w:tcBorders>
            <w:shd w:val="clear" w:color="auto" w:fill="auto"/>
            <w:noWrap/>
            <w:vAlign w:val="bottom"/>
            <w:hideMark/>
          </w:tcPr>
          <w:p w14:paraId="36590E32" w14:textId="75A5CF01"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rPr>
              <w:t>100</w:t>
            </w:r>
          </w:p>
        </w:tc>
        <w:tc>
          <w:tcPr>
            <w:tcW w:w="1027" w:type="dxa"/>
            <w:tcBorders>
              <w:top w:val="nil"/>
              <w:left w:val="nil"/>
              <w:bottom w:val="single" w:sz="4" w:space="0" w:color="auto"/>
              <w:right w:val="single" w:sz="4" w:space="0" w:color="auto"/>
            </w:tcBorders>
            <w:shd w:val="clear" w:color="auto" w:fill="auto"/>
            <w:noWrap/>
            <w:vAlign w:val="center"/>
            <w:hideMark/>
          </w:tcPr>
          <w:p w14:paraId="11827546"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100.0</w:t>
            </w:r>
          </w:p>
        </w:tc>
        <w:tc>
          <w:tcPr>
            <w:tcW w:w="928" w:type="dxa"/>
            <w:tcBorders>
              <w:top w:val="nil"/>
              <w:left w:val="nil"/>
              <w:bottom w:val="single" w:sz="4" w:space="0" w:color="auto"/>
              <w:right w:val="single" w:sz="4" w:space="0" w:color="auto"/>
            </w:tcBorders>
            <w:shd w:val="clear" w:color="auto" w:fill="auto"/>
            <w:noWrap/>
            <w:vAlign w:val="center"/>
            <w:hideMark/>
          </w:tcPr>
          <w:p w14:paraId="54D9C17D"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100.0</w:t>
            </w:r>
          </w:p>
        </w:tc>
        <w:tc>
          <w:tcPr>
            <w:tcW w:w="948" w:type="dxa"/>
            <w:tcBorders>
              <w:top w:val="nil"/>
              <w:left w:val="nil"/>
              <w:bottom w:val="single" w:sz="4" w:space="0" w:color="auto"/>
              <w:right w:val="single" w:sz="4" w:space="0" w:color="auto"/>
            </w:tcBorders>
            <w:shd w:val="clear" w:color="auto" w:fill="auto"/>
            <w:noWrap/>
            <w:vAlign w:val="center"/>
            <w:hideMark/>
          </w:tcPr>
          <w:p w14:paraId="40E0C80E"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100.0</w:t>
            </w:r>
          </w:p>
        </w:tc>
      </w:tr>
      <w:tr w:rsidR="00BE3BD0" w:rsidRPr="0038518C" w14:paraId="4ACDC8D5" w14:textId="77777777" w:rsidTr="0038518C">
        <w:trPr>
          <w:trHeight w:val="234"/>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41A41F4F"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2005(2)</w:t>
            </w:r>
          </w:p>
        </w:tc>
        <w:tc>
          <w:tcPr>
            <w:tcW w:w="791" w:type="dxa"/>
            <w:tcBorders>
              <w:top w:val="nil"/>
              <w:left w:val="nil"/>
              <w:bottom w:val="single" w:sz="4" w:space="0" w:color="auto"/>
              <w:right w:val="single" w:sz="4" w:space="0" w:color="auto"/>
            </w:tcBorders>
            <w:shd w:val="clear" w:color="auto" w:fill="auto"/>
            <w:noWrap/>
            <w:vAlign w:val="center"/>
            <w:hideMark/>
          </w:tcPr>
          <w:p w14:paraId="5051E1DB"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99.9</w:t>
            </w:r>
          </w:p>
        </w:tc>
        <w:tc>
          <w:tcPr>
            <w:tcW w:w="1166" w:type="dxa"/>
            <w:tcBorders>
              <w:top w:val="nil"/>
              <w:left w:val="nil"/>
              <w:bottom w:val="single" w:sz="4" w:space="0" w:color="auto"/>
              <w:right w:val="single" w:sz="4" w:space="0" w:color="auto"/>
            </w:tcBorders>
            <w:shd w:val="clear" w:color="auto" w:fill="auto"/>
            <w:noWrap/>
            <w:vAlign w:val="center"/>
            <w:hideMark/>
          </w:tcPr>
          <w:p w14:paraId="70526553"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98.6</w:t>
            </w:r>
          </w:p>
        </w:tc>
        <w:tc>
          <w:tcPr>
            <w:tcW w:w="811" w:type="dxa"/>
            <w:tcBorders>
              <w:top w:val="nil"/>
              <w:left w:val="nil"/>
              <w:bottom w:val="single" w:sz="4" w:space="0" w:color="auto"/>
              <w:right w:val="single" w:sz="4" w:space="0" w:color="auto"/>
            </w:tcBorders>
            <w:shd w:val="clear" w:color="auto" w:fill="auto"/>
            <w:noWrap/>
            <w:vAlign w:val="center"/>
            <w:hideMark/>
          </w:tcPr>
          <w:p w14:paraId="24060808"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99.4</w:t>
            </w:r>
          </w:p>
        </w:tc>
        <w:tc>
          <w:tcPr>
            <w:tcW w:w="1047" w:type="dxa"/>
            <w:tcBorders>
              <w:top w:val="nil"/>
              <w:left w:val="nil"/>
              <w:bottom w:val="single" w:sz="4" w:space="0" w:color="auto"/>
              <w:right w:val="single" w:sz="4" w:space="0" w:color="auto"/>
            </w:tcBorders>
            <w:shd w:val="clear" w:color="auto" w:fill="auto"/>
            <w:noWrap/>
            <w:vAlign w:val="center"/>
            <w:hideMark/>
          </w:tcPr>
          <w:p w14:paraId="166EDD85"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103.1</w:t>
            </w:r>
          </w:p>
        </w:tc>
        <w:tc>
          <w:tcPr>
            <w:tcW w:w="831" w:type="dxa"/>
            <w:tcBorders>
              <w:top w:val="nil"/>
              <w:left w:val="nil"/>
              <w:bottom w:val="single" w:sz="4" w:space="0" w:color="auto"/>
              <w:right w:val="single" w:sz="4" w:space="0" w:color="auto"/>
            </w:tcBorders>
            <w:shd w:val="clear" w:color="auto" w:fill="auto"/>
            <w:noWrap/>
            <w:vAlign w:val="bottom"/>
            <w:hideMark/>
          </w:tcPr>
          <w:p w14:paraId="3634FD27" w14:textId="1DFA1121"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rPr>
              <w:t>101.4</w:t>
            </w:r>
          </w:p>
        </w:tc>
        <w:tc>
          <w:tcPr>
            <w:tcW w:w="1027" w:type="dxa"/>
            <w:tcBorders>
              <w:top w:val="nil"/>
              <w:left w:val="nil"/>
              <w:bottom w:val="single" w:sz="4" w:space="0" w:color="auto"/>
              <w:right w:val="single" w:sz="4" w:space="0" w:color="auto"/>
            </w:tcBorders>
            <w:shd w:val="clear" w:color="auto" w:fill="auto"/>
            <w:noWrap/>
            <w:vAlign w:val="center"/>
            <w:hideMark/>
          </w:tcPr>
          <w:p w14:paraId="29E07FBC"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102.8</w:t>
            </w:r>
          </w:p>
        </w:tc>
        <w:tc>
          <w:tcPr>
            <w:tcW w:w="928" w:type="dxa"/>
            <w:tcBorders>
              <w:top w:val="nil"/>
              <w:left w:val="nil"/>
              <w:bottom w:val="single" w:sz="4" w:space="0" w:color="auto"/>
              <w:right w:val="single" w:sz="4" w:space="0" w:color="auto"/>
            </w:tcBorders>
            <w:shd w:val="clear" w:color="auto" w:fill="auto"/>
            <w:noWrap/>
            <w:vAlign w:val="center"/>
            <w:hideMark/>
          </w:tcPr>
          <w:p w14:paraId="24911C7A"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101.0</w:t>
            </w:r>
          </w:p>
        </w:tc>
        <w:tc>
          <w:tcPr>
            <w:tcW w:w="948" w:type="dxa"/>
            <w:tcBorders>
              <w:top w:val="nil"/>
              <w:left w:val="nil"/>
              <w:bottom w:val="single" w:sz="4" w:space="0" w:color="auto"/>
              <w:right w:val="single" w:sz="4" w:space="0" w:color="auto"/>
            </w:tcBorders>
            <w:shd w:val="clear" w:color="auto" w:fill="auto"/>
            <w:noWrap/>
            <w:vAlign w:val="center"/>
            <w:hideMark/>
          </w:tcPr>
          <w:p w14:paraId="6DFE2B3E"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101.6</w:t>
            </w:r>
          </w:p>
        </w:tc>
      </w:tr>
      <w:tr w:rsidR="00BE3BD0" w:rsidRPr="0038518C" w14:paraId="7C09A566" w14:textId="77777777" w:rsidTr="0038518C">
        <w:trPr>
          <w:trHeight w:val="234"/>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539E6F04"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2005(3)</w:t>
            </w:r>
          </w:p>
        </w:tc>
        <w:tc>
          <w:tcPr>
            <w:tcW w:w="791" w:type="dxa"/>
            <w:tcBorders>
              <w:top w:val="nil"/>
              <w:left w:val="nil"/>
              <w:bottom w:val="single" w:sz="4" w:space="0" w:color="auto"/>
              <w:right w:val="single" w:sz="4" w:space="0" w:color="auto"/>
            </w:tcBorders>
            <w:shd w:val="clear" w:color="auto" w:fill="auto"/>
            <w:noWrap/>
            <w:vAlign w:val="center"/>
            <w:hideMark/>
          </w:tcPr>
          <w:p w14:paraId="0015CBEA"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100.4</w:t>
            </w:r>
          </w:p>
        </w:tc>
        <w:tc>
          <w:tcPr>
            <w:tcW w:w="1166" w:type="dxa"/>
            <w:tcBorders>
              <w:top w:val="nil"/>
              <w:left w:val="nil"/>
              <w:bottom w:val="single" w:sz="4" w:space="0" w:color="auto"/>
              <w:right w:val="single" w:sz="4" w:space="0" w:color="auto"/>
            </w:tcBorders>
            <w:shd w:val="clear" w:color="auto" w:fill="auto"/>
            <w:noWrap/>
            <w:vAlign w:val="center"/>
            <w:hideMark/>
          </w:tcPr>
          <w:p w14:paraId="5F3C9338"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90.7</w:t>
            </w:r>
          </w:p>
        </w:tc>
        <w:tc>
          <w:tcPr>
            <w:tcW w:w="811" w:type="dxa"/>
            <w:tcBorders>
              <w:top w:val="nil"/>
              <w:left w:val="nil"/>
              <w:bottom w:val="single" w:sz="4" w:space="0" w:color="auto"/>
              <w:right w:val="single" w:sz="4" w:space="0" w:color="auto"/>
            </w:tcBorders>
            <w:shd w:val="clear" w:color="auto" w:fill="auto"/>
            <w:noWrap/>
            <w:vAlign w:val="center"/>
            <w:hideMark/>
          </w:tcPr>
          <w:p w14:paraId="31E8A290"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102.2</w:t>
            </w:r>
          </w:p>
        </w:tc>
        <w:tc>
          <w:tcPr>
            <w:tcW w:w="1047" w:type="dxa"/>
            <w:tcBorders>
              <w:top w:val="nil"/>
              <w:left w:val="nil"/>
              <w:bottom w:val="single" w:sz="4" w:space="0" w:color="auto"/>
              <w:right w:val="single" w:sz="4" w:space="0" w:color="auto"/>
            </w:tcBorders>
            <w:shd w:val="clear" w:color="auto" w:fill="auto"/>
            <w:noWrap/>
            <w:vAlign w:val="center"/>
            <w:hideMark/>
          </w:tcPr>
          <w:p w14:paraId="44B13FE9"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108.1</w:t>
            </w:r>
          </w:p>
        </w:tc>
        <w:tc>
          <w:tcPr>
            <w:tcW w:w="831" w:type="dxa"/>
            <w:tcBorders>
              <w:top w:val="nil"/>
              <w:left w:val="nil"/>
              <w:bottom w:val="single" w:sz="4" w:space="0" w:color="auto"/>
              <w:right w:val="single" w:sz="4" w:space="0" w:color="auto"/>
            </w:tcBorders>
            <w:shd w:val="clear" w:color="auto" w:fill="auto"/>
            <w:noWrap/>
            <w:vAlign w:val="bottom"/>
            <w:hideMark/>
          </w:tcPr>
          <w:p w14:paraId="5EEDA010" w14:textId="699306BD"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rPr>
              <w:t>105.2</w:t>
            </w:r>
          </w:p>
        </w:tc>
        <w:tc>
          <w:tcPr>
            <w:tcW w:w="1027" w:type="dxa"/>
            <w:tcBorders>
              <w:top w:val="nil"/>
              <w:left w:val="nil"/>
              <w:bottom w:val="single" w:sz="4" w:space="0" w:color="auto"/>
              <w:right w:val="single" w:sz="4" w:space="0" w:color="auto"/>
            </w:tcBorders>
            <w:shd w:val="clear" w:color="auto" w:fill="auto"/>
            <w:noWrap/>
            <w:vAlign w:val="center"/>
            <w:hideMark/>
          </w:tcPr>
          <w:p w14:paraId="5D227E85"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104.2</w:t>
            </w:r>
          </w:p>
        </w:tc>
        <w:tc>
          <w:tcPr>
            <w:tcW w:w="928" w:type="dxa"/>
            <w:tcBorders>
              <w:top w:val="nil"/>
              <w:left w:val="nil"/>
              <w:bottom w:val="single" w:sz="4" w:space="0" w:color="auto"/>
              <w:right w:val="single" w:sz="4" w:space="0" w:color="auto"/>
            </w:tcBorders>
            <w:shd w:val="clear" w:color="auto" w:fill="auto"/>
            <w:noWrap/>
            <w:vAlign w:val="center"/>
            <w:hideMark/>
          </w:tcPr>
          <w:p w14:paraId="0F5CA610"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103.1</w:t>
            </w:r>
          </w:p>
        </w:tc>
        <w:tc>
          <w:tcPr>
            <w:tcW w:w="948" w:type="dxa"/>
            <w:tcBorders>
              <w:top w:val="nil"/>
              <w:left w:val="nil"/>
              <w:bottom w:val="single" w:sz="4" w:space="0" w:color="auto"/>
              <w:right w:val="single" w:sz="4" w:space="0" w:color="auto"/>
            </w:tcBorders>
            <w:shd w:val="clear" w:color="auto" w:fill="auto"/>
            <w:noWrap/>
            <w:vAlign w:val="center"/>
            <w:hideMark/>
          </w:tcPr>
          <w:p w14:paraId="705B5CF2"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103.5</w:t>
            </w:r>
          </w:p>
        </w:tc>
      </w:tr>
      <w:tr w:rsidR="00BE3BD0" w:rsidRPr="0038518C" w14:paraId="25472F10" w14:textId="77777777" w:rsidTr="0038518C">
        <w:trPr>
          <w:trHeight w:val="234"/>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191B3311"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2005(4)</w:t>
            </w:r>
          </w:p>
        </w:tc>
        <w:tc>
          <w:tcPr>
            <w:tcW w:w="791" w:type="dxa"/>
            <w:tcBorders>
              <w:top w:val="nil"/>
              <w:left w:val="nil"/>
              <w:bottom w:val="single" w:sz="4" w:space="0" w:color="auto"/>
              <w:right w:val="single" w:sz="4" w:space="0" w:color="auto"/>
            </w:tcBorders>
            <w:shd w:val="clear" w:color="auto" w:fill="auto"/>
            <w:noWrap/>
            <w:vAlign w:val="center"/>
            <w:hideMark/>
          </w:tcPr>
          <w:p w14:paraId="4382D424"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97.3</w:t>
            </w:r>
          </w:p>
        </w:tc>
        <w:tc>
          <w:tcPr>
            <w:tcW w:w="1166" w:type="dxa"/>
            <w:tcBorders>
              <w:top w:val="nil"/>
              <w:left w:val="nil"/>
              <w:bottom w:val="single" w:sz="4" w:space="0" w:color="auto"/>
              <w:right w:val="single" w:sz="4" w:space="0" w:color="auto"/>
            </w:tcBorders>
            <w:shd w:val="clear" w:color="auto" w:fill="auto"/>
            <w:noWrap/>
            <w:vAlign w:val="center"/>
            <w:hideMark/>
          </w:tcPr>
          <w:p w14:paraId="0D112F11"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88.5</w:t>
            </w:r>
          </w:p>
        </w:tc>
        <w:tc>
          <w:tcPr>
            <w:tcW w:w="811" w:type="dxa"/>
            <w:tcBorders>
              <w:top w:val="nil"/>
              <w:left w:val="nil"/>
              <w:bottom w:val="single" w:sz="4" w:space="0" w:color="auto"/>
              <w:right w:val="single" w:sz="4" w:space="0" w:color="auto"/>
            </w:tcBorders>
            <w:shd w:val="clear" w:color="auto" w:fill="auto"/>
            <w:noWrap/>
            <w:vAlign w:val="center"/>
            <w:hideMark/>
          </w:tcPr>
          <w:p w14:paraId="67474550"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106.2</w:t>
            </w:r>
          </w:p>
        </w:tc>
        <w:tc>
          <w:tcPr>
            <w:tcW w:w="1047" w:type="dxa"/>
            <w:tcBorders>
              <w:top w:val="nil"/>
              <w:left w:val="nil"/>
              <w:bottom w:val="single" w:sz="4" w:space="0" w:color="auto"/>
              <w:right w:val="single" w:sz="4" w:space="0" w:color="auto"/>
            </w:tcBorders>
            <w:shd w:val="clear" w:color="auto" w:fill="auto"/>
            <w:noWrap/>
            <w:vAlign w:val="center"/>
            <w:hideMark/>
          </w:tcPr>
          <w:p w14:paraId="343AF95C"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110.2</w:t>
            </w:r>
          </w:p>
        </w:tc>
        <w:tc>
          <w:tcPr>
            <w:tcW w:w="831" w:type="dxa"/>
            <w:tcBorders>
              <w:top w:val="nil"/>
              <w:left w:val="nil"/>
              <w:bottom w:val="single" w:sz="4" w:space="0" w:color="auto"/>
              <w:right w:val="single" w:sz="4" w:space="0" w:color="auto"/>
            </w:tcBorders>
            <w:shd w:val="clear" w:color="auto" w:fill="auto"/>
            <w:noWrap/>
            <w:vAlign w:val="bottom"/>
            <w:hideMark/>
          </w:tcPr>
          <w:p w14:paraId="557D1C75" w14:textId="050C7208"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rPr>
              <w:t>109.8</w:t>
            </w:r>
          </w:p>
        </w:tc>
        <w:tc>
          <w:tcPr>
            <w:tcW w:w="1027" w:type="dxa"/>
            <w:tcBorders>
              <w:top w:val="nil"/>
              <w:left w:val="nil"/>
              <w:bottom w:val="single" w:sz="4" w:space="0" w:color="auto"/>
              <w:right w:val="single" w:sz="4" w:space="0" w:color="auto"/>
            </w:tcBorders>
            <w:shd w:val="clear" w:color="auto" w:fill="auto"/>
            <w:noWrap/>
            <w:vAlign w:val="center"/>
            <w:hideMark/>
          </w:tcPr>
          <w:p w14:paraId="3BB98CC5"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105.5</w:t>
            </w:r>
          </w:p>
        </w:tc>
        <w:tc>
          <w:tcPr>
            <w:tcW w:w="928" w:type="dxa"/>
            <w:tcBorders>
              <w:top w:val="nil"/>
              <w:left w:val="nil"/>
              <w:bottom w:val="single" w:sz="4" w:space="0" w:color="auto"/>
              <w:right w:val="single" w:sz="4" w:space="0" w:color="auto"/>
            </w:tcBorders>
            <w:shd w:val="clear" w:color="auto" w:fill="auto"/>
            <w:noWrap/>
            <w:vAlign w:val="center"/>
            <w:hideMark/>
          </w:tcPr>
          <w:p w14:paraId="585A3A5B"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106.4</w:t>
            </w:r>
          </w:p>
        </w:tc>
        <w:tc>
          <w:tcPr>
            <w:tcW w:w="948" w:type="dxa"/>
            <w:tcBorders>
              <w:top w:val="nil"/>
              <w:left w:val="nil"/>
              <w:bottom w:val="single" w:sz="4" w:space="0" w:color="auto"/>
              <w:right w:val="single" w:sz="4" w:space="0" w:color="auto"/>
            </w:tcBorders>
            <w:shd w:val="clear" w:color="auto" w:fill="auto"/>
            <w:noWrap/>
            <w:vAlign w:val="center"/>
            <w:hideMark/>
          </w:tcPr>
          <w:p w14:paraId="187D9844"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105.0</w:t>
            </w:r>
          </w:p>
        </w:tc>
      </w:tr>
      <w:tr w:rsidR="00BE3BD0" w:rsidRPr="0038518C" w14:paraId="5A692140" w14:textId="77777777" w:rsidTr="0038518C">
        <w:trPr>
          <w:trHeight w:val="234"/>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36E541CB"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2006(1)</w:t>
            </w:r>
          </w:p>
        </w:tc>
        <w:tc>
          <w:tcPr>
            <w:tcW w:w="791" w:type="dxa"/>
            <w:tcBorders>
              <w:top w:val="nil"/>
              <w:left w:val="nil"/>
              <w:bottom w:val="single" w:sz="4" w:space="0" w:color="auto"/>
              <w:right w:val="single" w:sz="4" w:space="0" w:color="auto"/>
            </w:tcBorders>
            <w:shd w:val="clear" w:color="auto" w:fill="auto"/>
            <w:noWrap/>
            <w:vAlign w:val="center"/>
            <w:hideMark/>
          </w:tcPr>
          <w:p w14:paraId="1419DF71"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98.2</w:t>
            </w:r>
          </w:p>
        </w:tc>
        <w:tc>
          <w:tcPr>
            <w:tcW w:w="1166" w:type="dxa"/>
            <w:tcBorders>
              <w:top w:val="nil"/>
              <w:left w:val="nil"/>
              <w:bottom w:val="single" w:sz="4" w:space="0" w:color="auto"/>
              <w:right w:val="single" w:sz="4" w:space="0" w:color="auto"/>
            </w:tcBorders>
            <w:shd w:val="clear" w:color="auto" w:fill="auto"/>
            <w:noWrap/>
            <w:vAlign w:val="center"/>
            <w:hideMark/>
          </w:tcPr>
          <w:p w14:paraId="3F9DAB99"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85.6</w:t>
            </w:r>
          </w:p>
        </w:tc>
        <w:tc>
          <w:tcPr>
            <w:tcW w:w="811" w:type="dxa"/>
            <w:tcBorders>
              <w:top w:val="nil"/>
              <w:left w:val="nil"/>
              <w:bottom w:val="single" w:sz="4" w:space="0" w:color="auto"/>
              <w:right w:val="single" w:sz="4" w:space="0" w:color="auto"/>
            </w:tcBorders>
            <w:shd w:val="clear" w:color="auto" w:fill="auto"/>
            <w:noWrap/>
            <w:vAlign w:val="center"/>
            <w:hideMark/>
          </w:tcPr>
          <w:p w14:paraId="1ECCD33E"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106.3</w:t>
            </w:r>
          </w:p>
        </w:tc>
        <w:tc>
          <w:tcPr>
            <w:tcW w:w="1047" w:type="dxa"/>
            <w:tcBorders>
              <w:top w:val="nil"/>
              <w:left w:val="nil"/>
              <w:bottom w:val="single" w:sz="4" w:space="0" w:color="auto"/>
              <w:right w:val="single" w:sz="4" w:space="0" w:color="auto"/>
            </w:tcBorders>
            <w:shd w:val="clear" w:color="auto" w:fill="auto"/>
            <w:noWrap/>
            <w:vAlign w:val="center"/>
            <w:hideMark/>
          </w:tcPr>
          <w:p w14:paraId="32D0B004"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104.0</w:t>
            </w:r>
          </w:p>
        </w:tc>
        <w:tc>
          <w:tcPr>
            <w:tcW w:w="831" w:type="dxa"/>
            <w:tcBorders>
              <w:top w:val="nil"/>
              <w:left w:val="nil"/>
              <w:bottom w:val="single" w:sz="4" w:space="0" w:color="auto"/>
              <w:right w:val="single" w:sz="4" w:space="0" w:color="auto"/>
            </w:tcBorders>
            <w:shd w:val="clear" w:color="auto" w:fill="auto"/>
            <w:noWrap/>
            <w:vAlign w:val="bottom"/>
            <w:hideMark/>
          </w:tcPr>
          <w:p w14:paraId="0AFD4FAA" w14:textId="328C64AC"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rPr>
              <w:t>115.7</w:t>
            </w:r>
          </w:p>
        </w:tc>
        <w:tc>
          <w:tcPr>
            <w:tcW w:w="1027" w:type="dxa"/>
            <w:tcBorders>
              <w:top w:val="nil"/>
              <w:left w:val="nil"/>
              <w:bottom w:val="single" w:sz="4" w:space="0" w:color="auto"/>
              <w:right w:val="single" w:sz="4" w:space="0" w:color="auto"/>
            </w:tcBorders>
            <w:shd w:val="clear" w:color="auto" w:fill="auto"/>
            <w:noWrap/>
            <w:vAlign w:val="center"/>
            <w:hideMark/>
          </w:tcPr>
          <w:p w14:paraId="32E5E7CD"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106.3</w:t>
            </w:r>
          </w:p>
        </w:tc>
        <w:tc>
          <w:tcPr>
            <w:tcW w:w="928" w:type="dxa"/>
            <w:tcBorders>
              <w:top w:val="nil"/>
              <w:left w:val="nil"/>
              <w:bottom w:val="single" w:sz="4" w:space="0" w:color="auto"/>
              <w:right w:val="single" w:sz="4" w:space="0" w:color="auto"/>
            </w:tcBorders>
            <w:shd w:val="clear" w:color="auto" w:fill="auto"/>
            <w:noWrap/>
            <w:vAlign w:val="center"/>
            <w:hideMark/>
          </w:tcPr>
          <w:p w14:paraId="38FA8268"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107.0</w:t>
            </w:r>
          </w:p>
        </w:tc>
        <w:tc>
          <w:tcPr>
            <w:tcW w:w="948" w:type="dxa"/>
            <w:tcBorders>
              <w:top w:val="nil"/>
              <w:left w:val="nil"/>
              <w:bottom w:val="single" w:sz="4" w:space="0" w:color="auto"/>
              <w:right w:val="single" w:sz="4" w:space="0" w:color="auto"/>
            </w:tcBorders>
            <w:shd w:val="clear" w:color="auto" w:fill="auto"/>
            <w:noWrap/>
            <w:vAlign w:val="center"/>
            <w:hideMark/>
          </w:tcPr>
          <w:p w14:paraId="7D69AEF0"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105.8</w:t>
            </w:r>
          </w:p>
        </w:tc>
      </w:tr>
      <w:tr w:rsidR="00BE3BD0" w:rsidRPr="0038518C" w14:paraId="5F3C8A9C" w14:textId="77777777" w:rsidTr="0038518C">
        <w:trPr>
          <w:trHeight w:val="234"/>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0E2D7C07"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2006(2)</w:t>
            </w:r>
          </w:p>
        </w:tc>
        <w:tc>
          <w:tcPr>
            <w:tcW w:w="791" w:type="dxa"/>
            <w:tcBorders>
              <w:top w:val="nil"/>
              <w:left w:val="nil"/>
              <w:bottom w:val="single" w:sz="4" w:space="0" w:color="auto"/>
              <w:right w:val="single" w:sz="4" w:space="0" w:color="auto"/>
            </w:tcBorders>
            <w:shd w:val="clear" w:color="auto" w:fill="auto"/>
            <w:noWrap/>
            <w:vAlign w:val="center"/>
            <w:hideMark/>
          </w:tcPr>
          <w:p w14:paraId="01FBE1FA"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101.0</w:t>
            </w:r>
          </w:p>
        </w:tc>
        <w:tc>
          <w:tcPr>
            <w:tcW w:w="1166" w:type="dxa"/>
            <w:tcBorders>
              <w:top w:val="nil"/>
              <w:left w:val="nil"/>
              <w:bottom w:val="single" w:sz="4" w:space="0" w:color="auto"/>
              <w:right w:val="single" w:sz="4" w:space="0" w:color="auto"/>
            </w:tcBorders>
            <w:shd w:val="clear" w:color="auto" w:fill="auto"/>
            <w:noWrap/>
            <w:vAlign w:val="center"/>
            <w:hideMark/>
          </w:tcPr>
          <w:p w14:paraId="3718E799"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88.4</w:t>
            </w:r>
          </w:p>
        </w:tc>
        <w:tc>
          <w:tcPr>
            <w:tcW w:w="811" w:type="dxa"/>
            <w:tcBorders>
              <w:top w:val="nil"/>
              <w:left w:val="nil"/>
              <w:bottom w:val="single" w:sz="4" w:space="0" w:color="auto"/>
              <w:right w:val="single" w:sz="4" w:space="0" w:color="auto"/>
            </w:tcBorders>
            <w:shd w:val="clear" w:color="auto" w:fill="auto"/>
            <w:noWrap/>
            <w:vAlign w:val="center"/>
            <w:hideMark/>
          </w:tcPr>
          <w:p w14:paraId="51799FC4"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111.2</w:t>
            </w:r>
          </w:p>
        </w:tc>
        <w:tc>
          <w:tcPr>
            <w:tcW w:w="1047" w:type="dxa"/>
            <w:tcBorders>
              <w:top w:val="nil"/>
              <w:left w:val="nil"/>
              <w:bottom w:val="single" w:sz="4" w:space="0" w:color="auto"/>
              <w:right w:val="single" w:sz="4" w:space="0" w:color="auto"/>
            </w:tcBorders>
            <w:shd w:val="clear" w:color="auto" w:fill="auto"/>
            <w:noWrap/>
            <w:vAlign w:val="center"/>
            <w:hideMark/>
          </w:tcPr>
          <w:p w14:paraId="41F3021D"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105.3</w:t>
            </w:r>
          </w:p>
        </w:tc>
        <w:tc>
          <w:tcPr>
            <w:tcW w:w="831" w:type="dxa"/>
            <w:tcBorders>
              <w:top w:val="nil"/>
              <w:left w:val="nil"/>
              <w:bottom w:val="single" w:sz="4" w:space="0" w:color="auto"/>
              <w:right w:val="single" w:sz="4" w:space="0" w:color="auto"/>
            </w:tcBorders>
            <w:shd w:val="clear" w:color="auto" w:fill="auto"/>
            <w:noWrap/>
            <w:vAlign w:val="bottom"/>
            <w:hideMark/>
          </w:tcPr>
          <w:p w14:paraId="22A4D932" w14:textId="26855F1A"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rPr>
              <w:t>122.0</w:t>
            </w:r>
          </w:p>
        </w:tc>
        <w:tc>
          <w:tcPr>
            <w:tcW w:w="1027" w:type="dxa"/>
            <w:tcBorders>
              <w:top w:val="nil"/>
              <w:left w:val="nil"/>
              <w:bottom w:val="single" w:sz="4" w:space="0" w:color="auto"/>
              <w:right w:val="single" w:sz="4" w:space="0" w:color="auto"/>
            </w:tcBorders>
            <w:shd w:val="clear" w:color="auto" w:fill="auto"/>
            <w:noWrap/>
            <w:vAlign w:val="center"/>
            <w:hideMark/>
          </w:tcPr>
          <w:p w14:paraId="292D11A8"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109.6</w:t>
            </w:r>
          </w:p>
        </w:tc>
        <w:tc>
          <w:tcPr>
            <w:tcW w:w="928" w:type="dxa"/>
            <w:tcBorders>
              <w:top w:val="nil"/>
              <w:left w:val="nil"/>
              <w:bottom w:val="single" w:sz="4" w:space="0" w:color="auto"/>
              <w:right w:val="single" w:sz="4" w:space="0" w:color="auto"/>
            </w:tcBorders>
            <w:shd w:val="clear" w:color="auto" w:fill="auto"/>
            <w:noWrap/>
            <w:vAlign w:val="center"/>
            <w:hideMark/>
          </w:tcPr>
          <w:p w14:paraId="410B203D"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110.6</w:t>
            </w:r>
          </w:p>
        </w:tc>
        <w:tc>
          <w:tcPr>
            <w:tcW w:w="948" w:type="dxa"/>
            <w:tcBorders>
              <w:top w:val="nil"/>
              <w:left w:val="nil"/>
              <w:bottom w:val="single" w:sz="4" w:space="0" w:color="auto"/>
              <w:right w:val="single" w:sz="4" w:space="0" w:color="auto"/>
            </w:tcBorders>
            <w:shd w:val="clear" w:color="auto" w:fill="auto"/>
            <w:noWrap/>
            <w:vAlign w:val="center"/>
            <w:hideMark/>
          </w:tcPr>
          <w:p w14:paraId="62E0A591"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107.7</w:t>
            </w:r>
          </w:p>
        </w:tc>
      </w:tr>
      <w:tr w:rsidR="00BE3BD0" w:rsidRPr="0038518C" w14:paraId="6E824E98" w14:textId="77777777" w:rsidTr="0038518C">
        <w:trPr>
          <w:trHeight w:val="234"/>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309E61D5"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2006(3)</w:t>
            </w:r>
          </w:p>
        </w:tc>
        <w:tc>
          <w:tcPr>
            <w:tcW w:w="791" w:type="dxa"/>
            <w:tcBorders>
              <w:top w:val="nil"/>
              <w:left w:val="nil"/>
              <w:bottom w:val="single" w:sz="4" w:space="0" w:color="auto"/>
              <w:right w:val="single" w:sz="4" w:space="0" w:color="auto"/>
            </w:tcBorders>
            <w:shd w:val="clear" w:color="auto" w:fill="auto"/>
            <w:noWrap/>
            <w:vAlign w:val="center"/>
            <w:hideMark/>
          </w:tcPr>
          <w:p w14:paraId="471BF614"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101.3</w:t>
            </w:r>
          </w:p>
        </w:tc>
        <w:tc>
          <w:tcPr>
            <w:tcW w:w="1166" w:type="dxa"/>
            <w:tcBorders>
              <w:top w:val="nil"/>
              <w:left w:val="nil"/>
              <w:bottom w:val="single" w:sz="4" w:space="0" w:color="auto"/>
              <w:right w:val="single" w:sz="4" w:space="0" w:color="auto"/>
            </w:tcBorders>
            <w:shd w:val="clear" w:color="auto" w:fill="auto"/>
            <w:noWrap/>
            <w:vAlign w:val="center"/>
            <w:hideMark/>
          </w:tcPr>
          <w:p w14:paraId="16BC44F8"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88.3</w:t>
            </w:r>
          </w:p>
        </w:tc>
        <w:tc>
          <w:tcPr>
            <w:tcW w:w="811" w:type="dxa"/>
            <w:tcBorders>
              <w:top w:val="nil"/>
              <w:left w:val="nil"/>
              <w:bottom w:val="single" w:sz="4" w:space="0" w:color="auto"/>
              <w:right w:val="single" w:sz="4" w:space="0" w:color="auto"/>
            </w:tcBorders>
            <w:shd w:val="clear" w:color="auto" w:fill="auto"/>
            <w:noWrap/>
            <w:vAlign w:val="center"/>
            <w:hideMark/>
          </w:tcPr>
          <w:p w14:paraId="4FAEA08E"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111.7</w:t>
            </w:r>
          </w:p>
        </w:tc>
        <w:tc>
          <w:tcPr>
            <w:tcW w:w="1047" w:type="dxa"/>
            <w:tcBorders>
              <w:top w:val="nil"/>
              <w:left w:val="nil"/>
              <w:bottom w:val="single" w:sz="4" w:space="0" w:color="auto"/>
              <w:right w:val="single" w:sz="4" w:space="0" w:color="auto"/>
            </w:tcBorders>
            <w:shd w:val="clear" w:color="auto" w:fill="auto"/>
            <w:noWrap/>
            <w:vAlign w:val="center"/>
            <w:hideMark/>
          </w:tcPr>
          <w:p w14:paraId="795245D8"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110.8</w:t>
            </w:r>
          </w:p>
        </w:tc>
        <w:tc>
          <w:tcPr>
            <w:tcW w:w="831" w:type="dxa"/>
            <w:tcBorders>
              <w:top w:val="nil"/>
              <w:left w:val="nil"/>
              <w:bottom w:val="single" w:sz="4" w:space="0" w:color="auto"/>
              <w:right w:val="single" w:sz="4" w:space="0" w:color="auto"/>
            </w:tcBorders>
            <w:shd w:val="clear" w:color="auto" w:fill="auto"/>
            <w:noWrap/>
            <w:vAlign w:val="bottom"/>
            <w:hideMark/>
          </w:tcPr>
          <w:p w14:paraId="644E5CA3" w14:textId="7FF223C3"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rPr>
              <w:t>126.1</w:t>
            </w:r>
          </w:p>
        </w:tc>
        <w:tc>
          <w:tcPr>
            <w:tcW w:w="1027" w:type="dxa"/>
            <w:tcBorders>
              <w:top w:val="nil"/>
              <w:left w:val="nil"/>
              <w:bottom w:val="single" w:sz="4" w:space="0" w:color="auto"/>
              <w:right w:val="single" w:sz="4" w:space="0" w:color="auto"/>
            </w:tcBorders>
            <w:shd w:val="clear" w:color="auto" w:fill="auto"/>
            <w:noWrap/>
            <w:vAlign w:val="center"/>
            <w:hideMark/>
          </w:tcPr>
          <w:p w14:paraId="2D44CC15"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112.1</w:t>
            </w:r>
          </w:p>
        </w:tc>
        <w:tc>
          <w:tcPr>
            <w:tcW w:w="928" w:type="dxa"/>
            <w:tcBorders>
              <w:top w:val="nil"/>
              <w:left w:val="nil"/>
              <w:bottom w:val="single" w:sz="4" w:space="0" w:color="auto"/>
              <w:right w:val="single" w:sz="4" w:space="0" w:color="auto"/>
            </w:tcBorders>
            <w:shd w:val="clear" w:color="auto" w:fill="auto"/>
            <w:noWrap/>
            <w:vAlign w:val="center"/>
            <w:hideMark/>
          </w:tcPr>
          <w:p w14:paraId="43560690"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110.1</w:t>
            </w:r>
          </w:p>
        </w:tc>
        <w:tc>
          <w:tcPr>
            <w:tcW w:w="948" w:type="dxa"/>
            <w:tcBorders>
              <w:top w:val="nil"/>
              <w:left w:val="nil"/>
              <w:bottom w:val="single" w:sz="4" w:space="0" w:color="auto"/>
              <w:right w:val="single" w:sz="4" w:space="0" w:color="auto"/>
            </w:tcBorders>
            <w:shd w:val="clear" w:color="auto" w:fill="auto"/>
            <w:noWrap/>
            <w:vAlign w:val="center"/>
            <w:hideMark/>
          </w:tcPr>
          <w:p w14:paraId="5646A059"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108.1</w:t>
            </w:r>
          </w:p>
        </w:tc>
      </w:tr>
      <w:tr w:rsidR="00BE3BD0" w:rsidRPr="0038518C" w14:paraId="5176898D" w14:textId="77777777" w:rsidTr="0038518C">
        <w:trPr>
          <w:trHeight w:val="234"/>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180E1C60"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2006(4)</w:t>
            </w:r>
          </w:p>
        </w:tc>
        <w:tc>
          <w:tcPr>
            <w:tcW w:w="791" w:type="dxa"/>
            <w:tcBorders>
              <w:top w:val="nil"/>
              <w:left w:val="nil"/>
              <w:bottom w:val="single" w:sz="4" w:space="0" w:color="auto"/>
              <w:right w:val="single" w:sz="4" w:space="0" w:color="auto"/>
            </w:tcBorders>
            <w:shd w:val="clear" w:color="auto" w:fill="auto"/>
            <w:noWrap/>
            <w:vAlign w:val="center"/>
            <w:hideMark/>
          </w:tcPr>
          <w:p w14:paraId="70634BCA"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102.5</w:t>
            </w:r>
          </w:p>
        </w:tc>
        <w:tc>
          <w:tcPr>
            <w:tcW w:w="1166" w:type="dxa"/>
            <w:tcBorders>
              <w:top w:val="nil"/>
              <w:left w:val="nil"/>
              <w:bottom w:val="single" w:sz="4" w:space="0" w:color="auto"/>
              <w:right w:val="single" w:sz="4" w:space="0" w:color="auto"/>
            </w:tcBorders>
            <w:shd w:val="clear" w:color="auto" w:fill="auto"/>
            <w:noWrap/>
            <w:vAlign w:val="center"/>
            <w:hideMark/>
          </w:tcPr>
          <w:p w14:paraId="2C5F7813"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88.4</w:t>
            </w:r>
          </w:p>
        </w:tc>
        <w:tc>
          <w:tcPr>
            <w:tcW w:w="811" w:type="dxa"/>
            <w:tcBorders>
              <w:top w:val="nil"/>
              <w:left w:val="nil"/>
              <w:bottom w:val="single" w:sz="4" w:space="0" w:color="auto"/>
              <w:right w:val="single" w:sz="4" w:space="0" w:color="auto"/>
            </w:tcBorders>
            <w:shd w:val="clear" w:color="auto" w:fill="auto"/>
            <w:noWrap/>
            <w:vAlign w:val="center"/>
            <w:hideMark/>
          </w:tcPr>
          <w:p w14:paraId="658E35C2"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112.9</w:t>
            </w:r>
          </w:p>
        </w:tc>
        <w:tc>
          <w:tcPr>
            <w:tcW w:w="1047" w:type="dxa"/>
            <w:tcBorders>
              <w:top w:val="nil"/>
              <w:left w:val="nil"/>
              <w:bottom w:val="single" w:sz="4" w:space="0" w:color="auto"/>
              <w:right w:val="single" w:sz="4" w:space="0" w:color="auto"/>
            </w:tcBorders>
            <w:shd w:val="clear" w:color="auto" w:fill="auto"/>
            <w:noWrap/>
            <w:vAlign w:val="center"/>
            <w:hideMark/>
          </w:tcPr>
          <w:p w14:paraId="1BB150E9"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113.2</w:t>
            </w:r>
          </w:p>
        </w:tc>
        <w:tc>
          <w:tcPr>
            <w:tcW w:w="831" w:type="dxa"/>
            <w:tcBorders>
              <w:top w:val="nil"/>
              <w:left w:val="nil"/>
              <w:bottom w:val="single" w:sz="4" w:space="0" w:color="auto"/>
              <w:right w:val="single" w:sz="4" w:space="0" w:color="auto"/>
            </w:tcBorders>
            <w:shd w:val="clear" w:color="auto" w:fill="auto"/>
            <w:noWrap/>
            <w:vAlign w:val="bottom"/>
            <w:hideMark/>
          </w:tcPr>
          <w:p w14:paraId="7C79B0AA" w14:textId="1300B10F"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rPr>
              <w:t>129.6</w:t>
            </w:r>
          </w:p>
        </w:tc>
        <w:tc>
          <w:tcPr>
            <w:tcW w:w="1027" w:type="dxa"/>
            <w:tcBorders>
              <w:top w:val="nil"/>
              <w:left w:val="nil"/>
              <w:bottom w:val="single" w:sz="4" w:space="0" w:color="auto"/>
              <w:right w:val="single" w:sz="4" w:space="0" w:color="auto"/>
            </w:tcBorders>
            <w:shd w:val="clear" w:color="auto" w:fill="auto"/>
            <w:noWrap/>
            <w:vAlign w:val="center"/>
            <w:hideMark/>
          </w:tcPr>
          <w:p w14:paraId="637B6889"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120.4</w:t>
            </w:r>
          </w:p>
        </w:tc>
        <w:tc>
          <w:tcPr>
            <w:tcW w:w="928" w:type="dxa"/>
            <w:tcBorders>
              <w:top w:val="nil"/>
              <w:left w:val="nil"/>
              <w:bottom w:val="single" w:sz="4" w:space="0" w:color="auto"/>
              <w:right w:val="single" w:sz="4" w:space="0" w:color="auto"/>
            </w:tcBorders>
            <w:shd w:val="clear" w:color="auto" w:fill="auto"/>
            <w:noWrap/>
            <w:vAlign w:val="center"/>
            <w:hideMark/>
          </w:tcPr>
          <w:p w14:paraId="10663680"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111.7</w:t>
            </w:r>
          </w:p>
        </w:tc>
        <w:tc>
          <w:tcPr>
            <w:tcW w:w="948" w:type="dxa"/>
            <w:tcBorders>
              <w:top w:val="nil"/>
              <w:left w:val="nil"/>
              <w:bottom w:val="single" w:sz="4" w:space="0" w:color="auto"/>
              <w:right w:val="single" w:sz="4" w:space="0" w:color="auto"/>
            </w:tcBorders>
            <w:shd w:val="clear" w:color="auto" w:fill="auto"/>
            <w:noWrap/>
            <w:vAlign w:val="center"/>
            <w:hideMark/>
          </w:tcPr>
          <w:p w14:paraId="3C45811A"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109.3</w:t>
            </w:r>
          </w:p>
        </w:tc>
      </w:tr>
      <w:tr w:rsidR="00BE3BD0" w:rsidRPr="0038518C" w14:paraId="12221473" w14:textId="77777777" w:rsidTr="0038518C">
        <w:trPr>
          <w:trHeight w:val="234"/>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4B87CE86"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2007(1)</w:t>
            </w:r>
          </w:p>
        </w:tc>
        <w:tc>
          <w:tcPr>
            <w:tcW w:w="791" w:type="dxa"/>
            <w:tcBorders>
              <w:top w:val="nil"/>
              <w:left w:val="nil"/>
              <w:bottom w:val="single" w:sz="4" w:space="0" w:color="auto"/>
              <w:right w:val="single" w:sz="4" w:space="0" w:color="auto"/>
            </w:tcBorders>
            <w:shd w:val="clear" w:color="auto" w:fill="auto"/>
            <w:noWrap/>
            <w:vAlign w:val="center"/>
            <w:hideMark/>
          </w:tcPr>
          <w:p w14:paraId="340ABE87"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94.2</w:t>
            </w:r>
          </w:p>
        </w:tc>
        <w:tc>
          <w:tcPr>
            <w:tcW w:w="1166" w:type="dxa"/>
            <w:tcBorders>
              <w:top w:val="nil"/>
              <w:left w:val="nil"/>
              <w:bottom w:val="single" w:sz="4" w:space="0" w:color="auto"/>
              <w:right w:val="single" w:sz="4" w:space="0" w:color="auto"/>
            </w:tcBorders>
            <w:shd w:val="clear" w:color="auto" w:fill="auto"/>
            <w:noWrap/>
            <w:vAlign w:val="center"/>
            <w:hideMark/>
          </w:tcPr>
          <w:p w14:paraId="1B3BFE56"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87.8</w:t>
            </w:r>
          </w:p>
        </w:tc>
        <w:tc>
          <w:tcPr>
            <w:tcW w:w="811" w:type="dxa"/>
            <w:tcBorders>
              <w:top w:val="nil"/>
              <w:left w:val="nil"/>
              <w:bottom w:val="single" w:sz="4" w:space="0" w:color="auto"/>
              <w:right w:val="single" w:sz="4" w:space="0" w:color="auto"/>
            </w:tcBorders>
            <w:shd w:val="clear" w:color="auto" w:fill="auto"/>
            <w:noWrap/>
            <w:vAlign w:val="center"/>
            <w:hideMark/>
          </w:tcPr>
          <w:p w14:paraId="6798F30B"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114.8</w:t>
            </w:r>
          </w:p>
        </w:tc>
        <w:tc>
          <w:tcPr>
            <w:tcW w:w="1047" w:type="dxa"/>
            <w:tcBorders>
              <w:top w:val="nil"/>
              <w:left w:val="nil"/>
              <w:bottom w:val="single" w:sz="4" w:space="0" w:color="auto"/>
              <w:right w:val="single" w:sz="4" w:space="0" w:color="auto"/>
            </w:tcBorders>
            <w:shd w:val="clear" w:color="auto" w:fill="auto"/>
            <w:noWrap/>
            <w:vAlign w:val="center"/>
            <w:hideMark/>
          </w:tcPr>
          <w:p w14:paraId="71B0E9F9"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106.2</w:t>
            </w:r>
          </w:p>
        </w:tc>
        <w:tc>
          <w:tcPr>
            <w:tcW w:w="831" w:type="dxa"/>
            <w:tcBorders>
              <w:top w:val="nil"/>
              <w:left w:val="nil"/>
              <w:bottom w:val="single" w:sz="4" w:space="0" w:color="auto"/>
              <w:right w:val="single" w:sz="4" w:space="0" w:color="auto"/>
            </w:tcBorders>
            <w:shd w:val="clear" w:color="auto" w:fill="auto"/>
            <w:noWrap/>
            <w:vAlign w:val="bottom"/>
            <w:hideMark/>
          </w:tcPr>
          <w:p w14:paraId="2B0CF4C3" w14:textId="24355F1C"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rPr>
              <w:t>130.3</w:t>
            </w:r>
          </w:p>
        </w:tc>
        <w:tc>
          <w:tcPr>
            <w:tcW w:w="1027" w:type="dxa"/>
            <w:tcBorders>
              <w:top w:val="nil"/>
              <w:left w:val="nil"/>
              <w:bottom w:val="single" w:sz="4" w:space="0" w:color="auto"/>
              <w:right w:val="single" w:sz="4" w:space="0" w:color="auto"/>
            </w:tcBorders>
            <w:shd w:val="clear" w:color="auto" w:fill="auto"/>
            <w:noWrap/>
            <w:vAlign w:val="center"/>
            <w:hideMark/>
          </w:tcPr>
          <w:p w14:paraId="2B16A7B2"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110.0</w:t>
            </w:r>
          </w:p>
        </w:tc>
        <w:tc>
          <w:tcPr>
            <w:tcW w:w="928" w:type="dxa"/>
            <w:tcBorders>
              <w:top w:val="nil"/>
              <w:left w:val="nil"/>
              <w:bottom w:val="single" w:sz="4" w:space="0" w:color="auto"/>
              <w:right w:val="single" w:sz="4" w:space="0" w:color="auto"/>
            </w:tcBorders>
            <w:shd w:val="clear" w:color="auto" w:fill="auto"/>
            <w:noWrap/>
            <w:vAlign w:val="center"/>
            <w:hideMark/>
          </w:tcPr>
          <w:p w14:paraId="1F2C1CC0"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114.5</w:t>
            </w:r>
          </w:p>
        </w:tc>
        <w:tc>
          <w:tcPr>
            <w:tcW w:w="948" w:type="dxa"/>
            <w:tcBorders>
              <w:top w:val="nil"/>
              <w:left w:val="nil"/>
              <w:bottom w:val="single" w:sz="4" w:space="0" w:color="auto"/>
              <w:right w:val="single" w:sz="4" w:space="0" w:color="auto"/>
            </w:tcBorders>
            <w:shd w:val="clear" w:color="auto" w:fill="auto"/>
            <w:noWrap/>
            <w:vAlign w:val="center"/>
            <w:hideMark/>
          </w:tcPr>
          <w:p w14:paraId="7A57B75B"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110.4</w:t>
            </w:r>
          </w:p>
        </w:tc>
      </w:tr>
      <w:tr w:rsidR="00BE3BD0" w:rsidRPr="0038518C" w14:paraId="037D98E3" w14:textId="77777777" w:rsidTr="0038518C">
        <w:trPr>
          <w:trHeight w:val="234"/>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407732F4"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2007(2)</w:t>
            </w:r>
          </w:p>
        </w:tc>
        <w:tc>
          <w:tcPr>
            <w:tcW w:w="791" w:type="dxa"/>
            <w:tcBorders>
              <w:top w:val="nil"/>
              <w:left w:val="nil"/>
              <w:bottom w:val="single" w:sz="4" w:space="0" w:color="auto"/>
              <w:right w:val="single" w:sz="4" w:space="0" w:color="auto"/>
            </w:tcBorders>
            <w:shd w:val="clear" w:color="auto" w:fill="auto"/>
            <w:noWrap/>
            <w:vAlign w:val="center"/>
            <w:hideMark/>
          </w:tcPr>
          <w:p w14:paraId="37EA96CE"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95.0</w:t>
            </w:r>
          </w:p>
        </w:tc>
        <w:tc>
          <w:tcPr>
            <w:tcW w:w="1166" w:type="dxa"/>
            <w:tcBorders>
              <w:top w:val="nil"/>
              <w:left w:val="nil"/>
              <w:bottom w:val="single" w:sz="4" w:space="0" w:color="auto"/>
              <w:right w:val="single" w:sz="4" w:space="0" w:color="auto"/>
            </w:tcBorders>
            <w:shd w:val="clear" w:color="auto" w:fill="auto"/>
            <w:noWrap/>
            <w:vAlign w:val="center"/>
            <w:hideMark/>
          </w:tcPr>
          <w:p w14:paraId="3DA82059"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87.2</w:t>
            </w:r>
          </w:p>
        </w:tc>
        <w:tc>
          <w:tcPr>
            <w:tcW w:w="811" w:type="dxa"/>
            <w:tcBorders>
              <w:top w:val="nil"/>
              <w:left w:val="nil"/>
              <w:bottom w:val="single" w:sz="4" w:space="0" w:color="auto"/>
              <w:right w:val="single" w:sz="4" w:space="0" w:color="auto"/>
            </w:tcBorders>
            <w:shd w:val="clear" w:color="auto" w:fill="auto"/>
            <w:noWrap/>
            <w:vAlign w:val="center"/>
            <w:hideMark/>
          </w:tcPr>
          <w:p w14:paraId="75EDC30E"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115.5</w:t>
            </w:r>
          </w:p>
        </w:tc>
        <w:tc>
          <w:tcPr>
            <w:tcW w:w="1047" w:type="dxa"/>
            <w:tcBorders>
              <w:top w:val="nil"/>
              <w:left w:val="nil"/>
              <w:bottom w:val="single" w:sz="4" w:space="0" w:color="auto"/>
              <w:right w:val="single" w:sz="4" w:space="0" w:color="auto"/>
            </w:tcBorders>
            <w:shd w:val="clear" w:color="auto" w:fill="auto"/>
            <w:noWrap/>
            <w:vAlign w:val="center"/>
            <w:hideMark/>
          </w:tcPr>
          <w:p w14:paraId="3D60F04A"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109.2</w:t>
            </w:r>
          </w:p>
        </w:tc>
        <w:tc>
          <w:tcPr>
            <w:tcW w:w="831" w:type="dxa"/>
            <w:tcBorders>
              <w:top w:val="nil"/>
              <w:left w:val="nil"/>
              <w:bottom w:val="single" w:sz="4" w:space="0" w:color="auto"/>
              <w:right w:val="single" w:sz="4" w:space="0" w:color="auto"/>
            </w:tcBorders>
            <w:shd w:val="clear" w:color="auto" w:fill="auto"/>
            <w:noWrap/>
            <w:vAlign w:val="bottom"/>
            <w:hideMark/>
          </w:tcPr>
          <w:p w14:paraId="4AEF18A1" w14:textId="29C4494C"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rPr>
              <w:t>130.8</w:t>
            </w:r>
          </w:p>
        </w:tc>
        <w:tc>
          <w:tcPr>
            <w:tcW w:w="1027" w:type="dxa"/>
            <w:tcBorders>
              <w:top w:val="nil"/>
              <w:left w:val="nil"/>
              <w:bottom w:val="single" w:sz="4" w:space="0" w:color="auto"/>
              <w:right w:val="single" w:sz="4" w:space="0" w:color="auto"/>
            </w:tcBorders>
            <w:shd w:val="clear" w:color="auto" w:fill="auto"/>
            <w:noWrap/>
            <w:vAlign w:val="center"/>
            <w:hideMark/>
          </w:tcPr>
          <w:p w14:paraId="5190B8D8"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114.5</w:t>
            </w:r>
          </w:p>
        </w:tc>
        <w:tc>
          <w:tcPr>
            <w:tcW w:w="928" w:type="dxa"/>
            <w:tcBorders>
              <w:top w:val="nil"/>
              <w:left w:val="nil"/>
              <w:bottom w:val="single" w:sz="4" w:space="0" w:color="auto"/>
              <w:right w:val="single" w:sz="4" w:space="0" w:color="auto"/>
            </w:tcBorders>
            <w:shd w:val="clear" w:color="auto" w:fill="auto"/>
            <w:noWrap/>
            <w:vAlign w:val="center"/>
            <w:hideMark/>
          </w:tcPr>
          <w:p w14:paraId="381026F0"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115.5</w:t>
            </w:r>
          </w:p>
        </w:tc>
        <w:tc>
          <w:tcPr>
            <w:tcW w:w="948" w:type="dxa"/>
            <w:tcBorders>
              <w:top w:val="nil"/>
              <w:left w:val="nil"/>
              <w:bottom w:val="single" w:sz="4" w:space="0" w:color="auto"/>
              <w:right w:val="single" w:sz="4" w:space="0" w:color="auto"/>
            </w:tcBorders>
            <w:shd w:val="clear" w:color="auto" w:fill="auto"/>
            <w:noWrap/>
            <w:vAlign w:val="center"/>
            <w:hideMark/>
          </w:tcPr>
          <w:p w14:paraId="5EB29150"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110.7</w:t>
            </w:r>
          </w:p>
        </w:tc>
      </w:tr>
      <w:tr w:rsidR="00BE3BD0" w:rsidRPr="0038518C" w14:paraId="41A4034E" w14:textId="77777777" w:rsidTr="0038518C">
        <w:trPr>
          <w:trHeight w:val="234"/>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045EE262"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2007(3)</w:t>
            </w:r>
          </w:p>
        </w:tc>
        <w:tc>
          <w:tcPr>
            <w:tcW w:w="791" w:type="dxa"/>
            <w:tcBorders>
              <w:top w:val="nil"/>
              <w:left w:val="nil"/>
              <w:bottom w:val="single" w:sz="4" w:space="0" w:color="auto"/>
              <w:right w:val="single" w:sz="4" w:space="0" w:color="auto"/>
            </w:tcBorders>
            <w:shd w:val="clear" w:color="auto" w:fill="auto"/>
            <w:noWrap/>
            <w:vAlign w:val="center"/>
            <w:hideMark/>
          </w:tcPr>
          <w:p w14:paraId="471F79A1"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91.7</w:t>
            </w:r>
          </w:p>
        </w:tc>
        <w:tc>
          <w:tcPr>
            <w:tcW w:w="1166" w:type="dxa"/>
            <w:tcBorders>
              <w:top w:val="nil"/>
              <w:left w:val="nil"/>
              <w:bottom w:val="single" w:sz="4" w:space="0" w:color="auto"/>
              <w:right w:val="single" w:sz="4" w:space="0" w:color="auto"/>
            </w:tcBorders>
            <w:shd w:val="clear" w:color="auto" w:fill="auto"/>
            <w:noWrap/>
            <w:vAlign w:val="center"/>
            <w:hideMark/>
          </w:tcPr>
          <w:p w14:paraId="1D89FFE4"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84.7</w:t>
            </w:r>
          </w:p>
        </w:tc>
        <w:tc>
          <w:tcPr>
            <w:tcW w:w="811" w:type="dxa"/>
            <w:tcBorders>
              <w:top w:val="nil"/>
              <w:left w:val="nil"/>
              <w:bottom w:val="single" w:sz="4" w:space="0" w:color="auto"/>
              <w:right w:val="single" w:sz="4" w:space="0" w:color="auto"/>
            </w:tcBorders>
            <w:shd w:val="clear" w:color="auto" w:fill="auto"/>
            <w:noWrap/>
            <w:vAlign w:val="center"/>
            <w:hideMark/>
          </w:tcPr>
          <w:p w14:paraId="522A7E9B"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117.3</w:t>
            </w:r>
          </w:p>
        </w:tc>
        <w:tc>
          <w:tcPr>
            <w:tcW w:w="1047" w:type="dxa"/>
            <w:tcBorders>
              <w:top w:val="nil"/>
              <w:left w:val="nil"/>
              <w:bottom w:val="single" w:sz="4" w:space="0" w:color="auto"/>
              <w:right w:val="single" w:sz="4" w:space="0" w:color="auto"/>
            </w:tcBorders>
            <w:shd w:val="clear" w:color="auto" w:fill="auto"/>
            <w:noWrap/>
            <w:vAlign w:val="center"/>
            <w:hideMark/>
          </w:tcPr>
          <w:p w14:paraId="4347E3AA"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109.9</w:t>
            </w:r>
          </w:p>
        </w:tc>
        <w:tc>
          <w:tcPr>
            <w:tcW w:w="831" w:type="dxa"/>
            <w:tcBorders>
              <w:top w:val="nil"/>
              <w:left w:val="nil"/>
              <w:bottom w:val="single" w:sz="4" w:space="0" w:color="auto"/>
              <w:right w:val="single" w:sz="4" w:space="0" w:color="auto"/>
            </w:tcBorders>
            <w:shd w:val="clear" w:color="auto" w:fill="auto"/>
            <w:noWrap/>
            <w:vAlign w:val="bottom"/>
            <w:hideMark/>
          </w:tcPr>
          <w:p w14:paraId="37F5C50E" w14:textId="32FD6100"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rPr>
              <w:t>130.6</w:t>
            </w:r>
          </w:p>
        </w:tc>
        <w:tc>
          <w:tcPr>
            <w:tcW w:w="1027" w:type="dxa"/>
            <w:tcBorders>
              <w:top w:val="nil"/>
              <w:left w:val="nil"/>
              <w:bottom w:val="single" w:sz="4" w:space="0" w:color="auto"/>
              <w:right w:val="single" w:sz="4" w:space="0" w:color="auto"/>
            </w:tcBorders>
            <w:shd w:val="clear" w:color="auto" w:fill="auto"/>
            <w:noWrap/>
            <w:vAlign w:val="center"/>
            <w:hideMark/>
          </w:tcPr>
          <w:p w14:paraId="6A956AD2"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121.8</w:t>
            </w:r>
          </w:p>
        </w:tc>
        <w:tc>
          <w:tcPr>
            <w:tcW w:w="928" w:type="dxa"/>
            <w:tcBorders>
              <w:top w:val="nil"/>
              <w:left w:val="nil"/>
              <w:bottom w:val="single" w:sz="4" w:space="0" w:color="auto"/>
              <w:right w:val="single" w:sz="4" w:space="0" w:color="auto"/>
            </w:tcBorders>
            <w:shd w:val="clear" w:color="auto" w:fill="auto"/>
            <w:noWrap/>
            <w:vAlign w:val="center"/>
            <w:hideMark/>
          </w:tcPr>
          <w:p w14:paraId="012FF819"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117.6</w:t>
            </w:r>
          </w:p>
        </w:tc>
        <w:tc>
          <w:tcPr>
            <w:tcW w:w="948" w:type="dxa"/>
            <w:tcBorders>
              <w:top w:val="nil"/>
              <w:left w:val="nil"/>
              <w:bottom w:val="single" w:sz="4" w:space="0" w:color="auto"/>
              <w:right w:val="single" w:sz="4" w:space="0" w:color="auto"/>
            </w:tcBorders>
            <w:shd w:val="clear" w:color="auto" w:fill="auto"/>
            <w:noWrap/>
            <w:vAlign w:val="center"/>
            <w:hideMark/>
          </w:tcPr>
          <w:p w14:paraId="284D8996"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111.3</w:t>
            </w:r>
          </w:p>
        </w:tc>
      </w:tr>
      <w:tr w:rsidR="00BE3BD0" w:rsidRPr="0038518C" w14:paraId="04AE8E21" w14:textId="77777777" w:rsidTr="0038518C">
        <w:trPr>
          <w:trHeight w:val="234"/>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4C1F9513"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2007(4)</w:t>
            </w:r>
          </w:p>
        </w:tc>
        <w:tc>
          <w:tcPr>
            <w:tcW w:w="791" w:type="dxa"/>
            <w:tcBorders>
              <w:top w:val="nil"/>
              <w:left w:val="nil"/>
              <w:bottom w:val="single" w:sz="4" w:space="0" w:color="auto"/>
              <w:right w:val="single" w:sz="4" w:space="0" w:color="auto"/>
            </w:tcBorders>
            <w:shd w:val="clear" w:color="auto" w:fill="auto"/>
            <w:noWrap/>
            <w:vAlign w:val="center"/>
            <w:hideMark/>
          </w:tcPr>
          <w:p w14:paraId="72A6D1DE"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95.0</w:t>
            </w:r>
          </w:p>
        </w:tc>
        <w:tc>
          <w:tcPr>
            <w:tcW w:w="1166" w:type="dxa"/>
            <w:tcBorders>
              <w:top w:val="nil"/>
              <w:left w:val="nil"/>
              <w:bottom w:val="single" w:sz="4" w:space="0" w:color="auto"/>
              <w:right w:val="single" w:sz="4" w:space="0" w:color="auto"/>
            </w:tcBorders>
            <w:shd w:val="clear" w:color="auto" w:fill="auto"/>
            <w:noWrap/>
            <w:vAlign w:val="center"/>
            <w:hideMark/>
          </w:tcPr>
          <w:p w14:paraId="04CE14EF"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83.1</w:t>
            </w:r>
          </w:p>
        </w:tc>
        <w:tc>
          <w:tcPr>
            <w:tcW w:w="811" w:type="dxa"/>
            <w:tcBorders>
              <w:top w:val="nil"/>
              <w:left w:val="nil"/>
              <w:bottom w:val="single" w:sz="4" w:space="0" w:color="auto"/>
              <w:right w:val="single" w:sz="4" w:space="0" w:color="auto"/>
            </w:tcBorders>
            <w:shd w:val="clear" w:color="auto" w:fill="auto"/>
            <w:noWrap/>
            <w:vAlign w:val="center"/>
            <w:hideMark/>
          </w:tcPr>
          <w:p w14:paraId="7105BBDC"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119.9</w:t>
            </w:r>
          </w:p>
        </w:tc>
        <w:tc>
          <w:tcPr>
            <w:tcW w:w="1047" w:type="dxa"/>
            <w:tcBorders>
              <w:top w:val="nil"/>
              <w:left w:val="nil"/>
              <w:bottom w:val="single" w:sz="4" w:space="0" w:color="auto"/>
              <w:right w:val="single" w:sz="4" w:space="0" w:color="auto"/>
            </w:tcBorders>
            <w:shd w:val="clear" w:color="auto" w:fill="auto"/>
            <w:noWrap/>
            <w:vAlign w:val="center"/>
            <w:hideMark/>
          </w:tcPr>
          <w:p w14:paraId="0404D91E"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112.1</w:t>
            </w:r>
          </w:p>
        </w:tc>
        <w:tc>
          <w:tcPr>
            <w:tcW w:w="831" w:type="dxa"/>
            <w:tcBorders>
              <w:top w:val="nil"/>
              <w:left w:val="nil"/>
              <w:bottom w:val="single" w:sz="4" w:space="0" w:color="auto"/>
              <w:right w:val="single" w:sz="4" w:space="0" w:color="auto"/>
            </w:tcBorders>
            <w:shd w:val="clear" w:color="auto" w:fill="auto"/>
            <w:noWrap/>
            <w:vAlign w:val="bottom"/>
            <w:hideMark/>
          </w:tcPr>
          <w:p w14:paraId="490A007B" w14:textId="4E68759D"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rPr>
              <w:t>129.7</w:t>
            </w:r>
          </w:p>
        </w:tc>
        <w:tc>
          <w:tcPr>
            <w:tcW w:w="1027" w:type="dxa"/>
            <w:tcBorders>
              <w:top w:val="nil"/>
              <w:left w:val="nil"/>
              <w:bottom w:val="single" w:sz="4" w:space="0" w:color="auto"/>
              <w:right w:val="single" w:sz="4" w:space="0" w:color="auto"/>
            </w:tcBorders>
            <w:shd w:val="clear" w:color="auto" w:fill="auto"/>
            <w:noWrap/>
            <w:vAlign w:val="center"/>
            <w:hideMark/>
          </w:tcPr>
          <w:p w14:paraId="1FC14B72"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116.3</w:t>
            </w:r>
          </w:p>
        </w:tc>
        <w:tc>
          <w:tcPr>
            <w:tcW w:w="928" w:type="dxa"/>
            <w:tcBorders>
              <w:top w:val="nil"/>
              <w:left w:val="nil"/>
              <w:bottom w:val="single" w:sz="4" w:space="0" w:color="auto"/>
              <w:right w:val="single" w:sz="4" w:space="0" w:color="auto"/>
            </w:tcBorders>
            <w:shd w:val="clear" w:color="auto" w:fill="auto"/>
            <w:noWrap/>
            <w:vAlign w:val="center"/>
            <w:hideMark/>
          </w:tcPr>
          <w:p w14:paraId="5578294F"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120.0</w:t>
            </w:r>
          </w:p>
        </w:tc>
        <w:tc>
          <w:tcPr>
            <w:tcW w:w="948" w:type="dxa"/>
            <w:tcBorders>
              <w:top w:val="nil"/>
              <w:left w:val="nil"/>
              <w:bottom w:val="single" w:sz="4" w:space="0" w:color="auto"/>
              <w:right w:val="single" w:sz="4" w:space="0" w:color="auto"/>
            </w:tcBorders>
            <w:shd w:val="clear" w:color="auto" w:fill="auto"/>
            <w:noWrap/>
            <w:vAlign w:val="center"/>
            <w:hideMark/>
          </w:tcPr>
          <w:p w14:paraId="7DD58DD1"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111.4</w:t>
            </w:r>
          </w:p>
        </w:tc>
      </w:tr>
      <w:tr w:rsidR="00BE3BD0" w:rsidRPr="0038518C" w14:paraId="6CC46317" w14:textId="77777777" w:rsidTr="0038518C">
        <w:trPr>
          <w:trHeight w:val="234"/>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378F3D90"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2008(1)</w:t>
            </w:r>
          </w:p>
        </w:tc>
        <w:tc>
          <w:tcPr>
            <w:tcW w:w="791" w:type="dxa"/>
            <w:tcBorders>
              <w:top w:val="nil"/>
              <w:left w:val="nil"/>
              <w:bottom w:val="single" w:sz="4" w:space="0" w:color="auto"/>
              <w:right w:val="single" w:sz="4" w:space="0" w:color="auto"/>
            </w:tcBorders>
            <w:shd w:val="clear" w:color="auto" w:fill="auto"/>
            <w:noWrap/>
            <w:vAlign w:val="center"/>
            <w:hideMark/>
          </w:tcPr>
          <w:p w14:paraId="0D399249"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99.1</w:t>
            </w:r>
          </w:p>
        </w:tc>
        <w:tc>
          <w:tcPr>
            <w:tcW w:w="1166" w:type="dxa"/>
            <w:tcBorders>
              <w:top w:val="nil"/>
              <w:left w:val="nil"/>
              <w:bottom w:val="single" w:sz="4" w:space="0" w:color="auto"/>
              <w:right w:val="single" w:sz="4" w:space="0" w:color="auto"/>
            </w:tcBorders>
            <w:shd w:val="clear" w:color="auto" w:fill="auto"/>
            <w:noWrap/>
            <w:vAlign w:val="center"/>
            <w:hideMark/>
          </w:tcPr>
          <w:p w14:paraId="74ADAD3E"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84.2</w:t>
            </w:r>
          </w:p>
        </w:tc>
        <w:tc>
          <w:tcPr>
            <w:tcW w:w="811" w:type="dxa"/>
            <w:tcBorders>
              <w:top w:val="nil"/>
              <w:left w:val="nil"/>
              <w:bottom w:val="single" w:sz="4" w:space="0" w:color="auto"/>
              <w:right w:val="single" w:sz="4" w:space="0" w:color="auto"/>
            </w:tcBorders>
            <w:shd w:val="clear" w:color="auto" w:fill="auto"/>
            <w:noWrap/>
            <w:vAlign w:val="center"/>
            <w:hideMark/>
          </w:tcPr>
          <w:p w14:paraId="45DC229A"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122.0</w:t>
            </w:r>
          </w:p>
        </w:tc>
        <w:tc>
          <w:tcPr>
            <w:tcW w:w="1047" w:type="dxa"/>
            <w:tcBorders>
              <w:top w:val="nil"/>
              <w:left w:val="nil"/>
              <w:bottom w:val="single" w:sz="4" w:space="0" w:color="auto"/>
              <w:right w:val="single" w:sz="4" w:space="0" w:color="auto"/>
            </w:tcBorders>
            <w:shd w:val="clear" w:color="auto" w:fill="auto"/>
            <w:noWrap/>
            <w:vAlign w:val="center"/>
            <w:hideMark/>
          </w:tcPr>
          <w:p w14:paraId="29284A2F"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111.5</w:t>
            </w:r>
          </w:p>
        </w:tc>
        <w:tc>
          <w:tcPr>
            <w:tcW w:w="831" w:type="dxa"/>
            <w:tcBorders>
              <w:top w:val="nil"/>
              <w:left w:val="nil"/>
              <w:bottom w:val="single" w:sz="4" w:space="0" w:color="auto"/>
              <w:right w:val="single" w:sz="4" w:space="0" w:color="auto"/>
            </w:tcBorders>
            <w:shd w:val="clear" w:color="auto" w:fill="auto"/>
            <w:noWrap/>
            <w:vAlign w:val="bottom"/>
            <w:hideMark/>
          </w:tcPr>
          <w:p w14:paraId="09B2B78E" w14:textId="59D0201A"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rPr>
              <w:t>127.2</w:t>
            </w:r>
          </w:p>
        </w:tc>
        <w:tc>
          <w:tcPr>
            <w:tcW w:w="1027" w:type="dxa"/>
            <w:tcBorders>
              <w:top w:val="nil"/>
              <w:left w:val="nil"/>
              <w:bottom w:val="single" w:sz="4" w:space="0" w:color="auto"/>
              <w:right w:val="single" w:sz="4" w:space="0" w:color="auto"/>
            </w:tcBorders>
            <w:shd w:val="clear" w:color="auto" w:fill="auto"/>
            <w:noWrap/>
            <w:vAlign w:val="center"/>
            <w:hideMark/>
          </w:tcPr>
          <w:p w14:paraId="28388B31"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118.0</w:t>
            </w:r>
          </w:p>
        </w:tc>
        <w:tc>
          <w:tcPr>
            <w:tcW w:w="928" w:type="dxa"/>
            <w:tcBorders>
              <w:top w:val="nil"/>
              <w:left w:val="nil"/>
              <w:bottom w:val="single" w:sz="4" w:space="0" w:color="auto"/>
              <w:right w:val="single" w:sz="4" w:space="0" w:color="auto"/>
            </w:tcBorders>
            <w:shd w:val="clear" w:color="auto" w:fill="auto"/>
            <w:noWrap/>
            <w:vAlign w:val="center"/>
            <w:hideMark/>
          </w:tcPr>
          <w:p w14:paraId="1C40B104"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121.5</w:t>
            </w:r>
          </w:p>
        </w:tc>
        <w:tc>
          <w:tcPr>
            <w:tcW w:w="948" w:type="dxa"/>
            <w:tcBorders>
              <w:top w:val="nil"/>
              <w:left w:val="nil"/>
              <w:bottom w:val="single" w:sz="4" w:space="0" w:color="auto"/>
              <w:right w:val="single" w:sz="4" w:space="0" w:color="auto"/>
            </w:tcBorders>
            <w:shd w:val="clear" w:color="auto" w:fill="auto"/>
            <w:noWrap/>
            <w:vAlign w:val="center"/>
            <w:hideMark/>
          </w:tcPr>
          <w:p w14:paraId="78D3B49A"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111.9</w:t>
            </w:r>
          </w:p>
        </w:tc>
      </w:tr>
      <w:tr w:rsidR="00BE3BD0" w:rsidRPr="0038518C" w14:paraId="46B2E7A5" w14:textId="77777777" w:rsidTr="0038518C">
        <w:trPr>
          <w:trHeight w:val="234"/>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451A5FF8"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2008(2)</w:t>
            </w:r>
          </w:p>
        </w:tc>
        <w:tc>
          <w:tcPr>
            <w:tcW w:w="791" w:type="dxa"/>
            <w:tcBorders>
              <w:top w:val="nil"/>
              <w:left w:val="nil"/>
              <w:bottom w:val="single" w:sz="4" w:space="0" w:color="auto"/>
              <w:right w:val="single" w:sz="4" w:space="0" w:color="auto"/>
            </w:tcBorders>
            <w:shd w:val="clear" w:color="auto" w:fill="auto"/>
            <w:noWrap/>
            <w:vAlign w:val="center"/>
            <w:hideMark/>
          </w:tcPr>
          <w:p w14:paraId="1FE07541"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95.2</w:t>
            </w:r>
          </w:p>
        </w:tc>
        <w:tc>
          <w:tcPr>
            <w:tcW w:w="1166" w:type="dxa"/>
            <w:tcBorders>
              <w:top w:val="nil"/>
              <w:left w:val="nil"/>
              <w:bottom w:val="single" w:sz="4" w:space="0" w:color="auto"/>
              <w:right w:val="single" w:sz="4" w:space="0" w:color="auto"/>
            </w:tcBorders>
            <w:shd w:val="clear" w:color="auto" w:fill="auto"/>
            <w:noWrap/>
            <w:vAlign w:val="center"/>
            <w:hideMark/>
          </w:tcPr>
          <w:p w14:paraId="00FEEF05"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87.9</w:t>
            </w:r>
          </w:p>
        </w:tc>
        <w:tc>
          <w:tcPr>
            <w:tcW w:w="811" w:type="dxa"/>
            <w:tcBorders>
              <w:top w:val="nil"/>
              <w:left w:val="nil"/>
              <w:bottom w:val="single" w:sz="4" w:space="0" w:color="auto"/>
              <w:right w:val="single" w:sz="4" w:space="0" w:color="auto"/>
            </w:tcBorders>
            <w:shd w:val="clear" w:color="auto" w:fill="auto"/>
            <w:noWrap/>
            <w:vAlign w:val="center"/>
            <w:hideMark/>
          </w:tcPr>
          <w:p w14:paraId="4F245354"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121.1</w:t>
            </w:r>
          </w:p>
        </w:tc>
        <w:tc>
          <w:tcPr>
            <w:tcW w:w="1047" w:type="dxa"/>
            <w:tcBorders>
              <w:top w:val="nil"/>
              <w:left w:val="nil"/>
              <w:bottom w:val="single" w:sz="4" w:space="0" w:color="auto"/>
              <w:right w:val="single" w:sz="4" w:space="0" w:color="auto"/>
            </w:tcBorders>
            <w:shd w:val="clear" w:color="auto" w:fill="auto"/>
            <w:noWrap/>
            <w:vAlign w:val="center"/>
            <w:hideMark/>
          </w:tcPr>
          <w:p w14:paraId="3F9DA66B"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113.4</w:t>
            </w:r>
          </w:p>
        </w:tc>
        <w:tc>
          <w:tcPr>
            <w:tcW w:w="831" w:type="dxa"/>
            <w:tcBorders>
              <w:top w:val="nil"/>
              <w:left w:val="nil"/>
              <w:bottom w:val="single" w:sz="4" w:space="0" w:color="auto"/>
              <w:right w:val="single" w:sz="4" w:space="0" w:color="auto"/>
            </w:tcBorders>
            <w:shd w:val="clear" w:color="auto" w:fill="auto"/>
            <w:noWrap/>
            <w:vAlign w:val="bottom"/>
            <w:hideMark/>
          </w:tcPr>
          <w:p w14:paraId="1E062134" w14:textId="7B2E070E"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rPr>
              <w:t>124.0</w:t>
            </w:r>
          </w:p>
        </w:tc>
        <w:tc>
          <w:tcPr>
            <w:tcW w:w="1027" w:type="dxa"/>
            <w:tcBorders>
              <w:top w:val="nil"/>
              <w:left w:val="nil"/>
              <w:bottom w:val="single" w:sz="4" w:space="0" w:color="auto"/>
              <w:right w:val="single" w:sz="4" w:space="0" w:color="auto"/>
            </w:tcBorders>
            <w:shd w:val="clear" w:color="auto" w:fill="auto"/>
            <w:noWrap/>
            <w:vAlign w:val="center"/>
            <w:hideMark/>
          </w:tcPr>
          <w:p w14:paraId="6C34828F"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119.0</w:t>
            </w:r>
          </w:p>
        </w:tc>
        <w:tc>
          <w:tcPr>
            <w:tcW w:w="928" w:type="dxa"/>
            <w:tcBorders>
              <w:top w:val="nil"/>
              <w:left w:val="nil"/>
              <w:bottom w:val="single" w:sz="4" w:space="0" w:color="auto"/>
              <w:right w:val="single" w:sz="4" w:space="0" w:color="auto"/>
            </w:tcBorders>
            <w:shd w:val="clear" w:color="auto" w:fill="auto"/>
            <w:noWrap/>
            <w:vAlign w:val="center"/>
            <w:hideMark/>
          </w:tcPr>
          <w:p w14:paraId="35818A68"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120.9</w:t>
            </w:r>
          </w:p>
        </w:tc>
        <w:tc>
          <w:tcPr>
            <w:tcW w:w="948" w:type="dxa"/>
            <w:tcBorders>
              <w:top w:val="nil"/>
              <w:left w:val="nil"/>
              <w:bottom w:val="single" w:sz="4" w:space="0" w:color="auto"/>
              <w:right w:val="single" w:sz="4" w:space="0" w:color="auto"/>
            </w:tcBorders>
            <w:shd w:val="clear" w:color="auto" w:fill="auto"/>
            <w:noWrap/>
            <w:vAlign w:val="center"/>
            <w:hideMark/>
          </w:tcPr>
          <w:p w14:paraId="45A78555"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112.8</w:t>
            </w:r>
          </w:p>
        </w:tc>
      </w:tr>
      <w:tr w:rsidR="00BE3BD0" w:rsidRPr="0038518C" w14:paraId="1F196475" w14:textId="77777777" w:rsidTr="0038518C">
        <w:trPr>
          <w:trHeight w:val="234"/>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586D6FA5"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2008(3)</w:t>
            </w:r>
          </w:p>
        </w:tc>
        <w:tc>
          <w:tcPr>
            <w:tcW w:w="791" w:type="dxa"/>
            <w:tcBorders>
              <w:top w:val="nil"/>
              <w:left w:val="nil"/>
              <w:bottom w:val="single" w:sz="4" w:space="0" w:color="auto"/>
              <w:right w:val="single" w:sz="4" w:space="0" w:color="auto"/>
            </w:tcBorders>
            <w:shd w:val="clear" w:color="auto" w:fill="auto"/>
            <w:noWrap/>
            <w:vAlign w:val="center"/>
            <w:hideMark/>
          </w:tcPr>
          <w:p w14:paraId="7960EA73"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98.5</w:t>
            </w:r>
          </w:p>
        </w:tc>
        <w:tc>
          <w:tcPr>
            <w:tcW w:w="1166" w:type="dxa"/>
            <w:tcBorders>
              <w:top w:val="nil"/>
              <w:left w:val="nil"/>
              <w:bottom w:val="single" w:sz="4" w:space="0" w:color="auto"/>
              <w:right w:val="single" w:sz="4" w:space="0" w:color="auto"/>
            </w:tcBorders>
            <w:shd w:val="clear" w:color="auto" w:fill="auto"/>
            <w:noWrap/>
            <w:vAlign w:val="center"/>
            <w:hideMark/>
          </w:tcPr>
          <w:p w14:paraId="160F31FE"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87.9</w:t>
            </w:r>
          </w:p>
        </w:tc>
        <w:tc>
          <w:tcPr>
            <w:tcW w:w="811" w:type="dxa"/>
            <w:tcBorders>
              <w:top w:val="nil"/>
              <w:left w:val="nil"/>
              <w:bottom w:val="single" w:sz="4" w:space="0" w:color="auto"/>
              <w:right w:val="single" w:sz="4" w:space="0" w:color="auto"/>
            </w:tcBorders>
            <w:shd w:val="clear" w:color="auto" w:fill="auto"/>
            <w:noWrap/>
            <w:vAlign w:val="center"/>
            <w:hideMark/>
          </w:tcPr>
          <w:p w14:paraId="5FFDAC9F"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119.1</w:t>
            </w:r>
          </w:p>
        </w:tc>
        <w:tc>
          <w:tcPr>
            <w:tcW w:w="1047" w:type="dxa"/>
            <w:tcBorders>
              <w:top w:val="nil"/>
              <w:left w:val="nil"/>
              <w:bottom w:val="single" w:sz="4" w:space="0" w:color="auto"/>
              <w:right w:val="single" w:sz="4" w:space="0" w:color="auto"/>
            </w:tcBorders>
            <w:shd w:val="clear" w:color="auto" w:fill="auto"/>
            <w:noWrap/>
            <w:vAlign w:val="center"/>
            <w:hideMark/>
          </w:tcPr>
          <w:p w14:paraId="21D43751"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115.0</w:t>
            </w:r>
          </w:p>
        </w:tc>
        <w:tc>
          <w:tcPr>
            <w:tcW w:w="831" w:type="dxa"/>
            <w:tcBorders>
              <w:top w:val="nil"/>
              <w:left w:val="nil"/>
              <w:bottom w:val="single" w:sz="4" w:space="0" w:color="auto"/>
              <w:right w:val="single" w:sz="4" w:space="0" w:color="auto"/>
            </w:tcBorders>
            <w:shd w:val="clear" w:color="auto" w:fill="auto"/>
            <w:noWrap/>
            <w:vAlign w:val="bottom"/>
            <w:hideMark/>
          </w:tcPr>
          <w:p w14:paraId="655AD2F3" w14:textId="185C1F46"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rPr>
              <w:t>118.0</w:t>
            </w:r>
          </w:p>
        </w:tc>
        <w:tc>
          <w:tcPr>
            <w:tcW w:w="1027" w:type="dxa"/>
            <w:tcBorders>
              <w:top w:val="nil"/>
              <w:left w:val="nil"/>
              <w:bottom w:val="single" w:sz="4" w:space="0" w:color="auto"/>
              <w:right w:val="single" w:sz="4" w:space="0" w:color="auto"/>
            </w:tcBorders>
            <w:shd w:val="clear" w:color="auto" w:fill="auto"/>
            <w:noWrap/>
            <w:vAlign w:val="center"/>
            <w:hideMark/>
          </w:tcPr>
          <w:p w14:paraId="685B9AC7"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115.5</w:t>
            </w:r>
          </w:p>
        </w:tc>
        <w:tc>
          <w:tcPr>
            <w:tcW w:w="928" w:type="dxa"/>
            <w:tcBorders>
              <w:top w:val="nil"/>
              <w:left w:val="nil"/>
              <w:bottom w:val="single" w:sz="4" w:space="0" w:color="auto"/>
              <w:right w:val="single" w:sz="4" w:space="0" w:color="auto"/>
            </w:tcBorders>
            <w:shd w:val="clear" w:color="auto" w:fill="auto"/>
            <w:noWrap/>
            <w:vAlign w:val="center"/>
            <w:hideMark/>
          </w:tcPr>
          <w:p w14:paraId="1D4DB0B7"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119.9</w:t>
            </w:r>
          </w:p>
        </w:tc>
        <w:tc>
          <w:tcPr>
            <w:tcW w:w="948" w:type="dxa"/>
            <w:tcBorders>
              <w:top w:val="nil"/>
              <w:left w:val="nil"/>
              <w:bottom w:val="single" w:sz="4" w:space="0" w:color="auto"/>
              <w:right w:val="single" w:sz="4" w:space="0" w:color="auto"/>
            </w:tcBorders>
            <w:shd w:val="clear" w:color="auto" w:fill="auto"/>
            <w:noWrap/>
            <w:vAlign w:val="center"/>
            <w:hideMark/>
          </w:tcPr>
          <w:p w14:paraId="48812FF3"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113.2</w:t>
            </w:r>
          </w:p>
        </w:tc>
      </w:tr>
      <w:tr w:rsidR="00BE3BD0" w:rsidRPr="0038518C" w14:paraId="1C89B371" w14:textId="77777777" w:rsidTr="0038518C">
        <w:trPr>
          <w:trHeight w:val="234"/>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2C2F948D"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2008(4)</w:t>
            </w:r>
          </w:p>
        </w:tc>
        <w:tc>
          <w:tcPr>
            <w:tcW w:w="791" w:type="dxa"/>
            <w:tcBorders>
              <w:top w:val="nil"/>
              <w:left w:val="nil"/>
              <w:bottom w:val="single" w:sz="4" w:space="0" w:color="auto"/>
              <w:right w:val="single" w:sz="4" w:space="0" w:color="auto"/>
            </w:tcBorders>
            <w:shd w:val="clear" w:color="auto" w:fill="auto"/>
            <w:noWrap/>
            <w:vAlign w:val="center"/>
            <w:hideMark/>
          </w:tcPr>
          <w:p w14:paraId="3862B9F8"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99.1</w:t>
            </w:r>
          </w:p>
        </w:tc>
        <w:tc>
          <w:tcPr>
            <w:tcW w:w="1166" w:type="dxa"/>
            <w:tcBorders>
              <w:top w:val="nil"/>
              <w:left w:val="nil"/>
              <w:bottom w:val="single" w:sz="4" w:space="0" w:color="auto"/>
              <w:right w:val="single" w:sz="4" w:space="0" w:color="auto"/>
            </w:tcBorders>
            <w:shd w:val="clear" w:color="auto" w:fill="auto"/>
            <w:noWrap/>
            <w:vAlign w:val="center"/>
            <w:hideMark/>
          </w:tcPr>
          <w:p w14:paraId="3E852347"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88.2</w:t>
            </w:r>
          </w:p>
        </w:tc>
        <w:tc>
          <w:tcPr>
            <w:tcW w:w="811" w:type="dxa"/>
            <w:tcBorders>
              <w:top w:val="nil"/>
              <w:left w:val="nil"/>
              <w:bottom w:val="single" w:sz="4" w:space="0" w:color="auto"/>
              <w:right w:val="single" w:sz="4" w:space="0" w:color="auto"/>
            </w:tcBorders>
            <w:shd w:val="clear" w:color="auto" w:fill="auto"/>
            <w:noWrap/>
            <w:vAlign w:val="center"/>
            <w:hideMark/>
          </w:tcPr>
          <w:p w14:paraId="14A73FE0"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107.0</w:t>
            </w:r>
          </w:p>
        </w:tc>
        <w:tc>
          <w:tcPr>
            <w:tcW w:w="1047" w:type="dxa"/>
            <w:tcBorders>
              <w:top w:val="nil"/>
              <w:left w:val="nil"/>
              <w:bottom w:val="single" w:sz="4" w:space="0" w:color="auto"/>
              <w:right w:val="single" w:sz="4" w:space="0" w:color="auto"/>
            </w:tcBorders>
            <w:shd w:val="clear" w:color="auto" w:fill="auto"/>
            <w:noWrap/>
            <w:vAlign w:val="center"/>
            <w:hideMark/>
          </w:tcPr>
          <w:p w14:paraId="6F4A291F"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110.9</w:t>
            </w:r>
          </w:p>
        </w:tc>
        <w:tc>
          <w:tcPr>
            <w:tcW w:w="831" w:type="dxa"/>
            <w:tcBorders>
              <w:top w:val="nil"/>
              <w:left w:val="nil"/>
              <w:bottom w:val="single" w:sz="4" w:space="0" w:color="auto"/>
              <w:right w:val="single" w:sz="4" w:space="0" w:color="auto"/>
            </w:tcBorders>
            <w:shd w:val="clear" w:color="auto" w:fill="auto"/>
            <w:noWrap/>
            <w:vAlign w:val="bottom"/>
            <w:hideMark/>
          </w:tcPr>
          <w:p w14:paraId="0B1885AC" w14:textId="295AACCA"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rPr>
              <w:t>110.0</w:t>
            </w:r>
          </w:p>
        </w:tc>
        <w:tc>
          <w:tcPr>
            <w:tcW w:w="1027" w:type="dxa"/>
            <w:tcBorders>
              <w:top w:val="nil"/>
              <w:left w:val="nil"/>
              <w:bottom w:val="single" w:sz="4" w:space="0" w:color="auto"/>
              <w:right w:val="single" w:sz="4" w:space="0" w:color="auto"/>
            </w:tcBorders>
            <w:shd w:val="clear" w:color="auto" w:fill="auto"/>
            <w:noWrap/>
            <w:vAlign w:val="center"/>
            <w:hideMark/>
          </w:tcPr>
          <w:p w14:paraId="46CCD141"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115.2</w:t>
            </w:r>
          </w:p>
        </w:tc>
        <w:tc>
          <w:tcPr>
            <w:tcW w:w="928" w:type="dxa"/>
            <w:tcBorders>
              <w:top w:val="nil"/>
              <w:left w:val="nil"/>
              <w:bottom w:val="single" w:sz="4" w:space="0" w:color="auto"/>
              <w:right w:val="single" w:sz="4" w:space="0" w:color="auto"/>
            </w:tcBorders>
            <w:shd w:val="clear" w:color="auto" w:fill="auto"/>
            <w:noWrap/>
            <w:vAlign w:val="center"/>
            <w:hideMark/>
          </w:tcPr>
          <w:p w14:paraId="3A84862D"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116.1</w:t>
            </w:r>
          </w:p>
        </w:tc>
        <w:tc>
          <w:tcPr>
            <w:tcW w:w="948" w:type="dxa"/>
            <w:tcBorders>
              <w:top w:val="nil"/>
              <w:left w:val="nil"/>
              <w:bottom w:val="single" w:sz="4" w:space="0" w:color="auto"/>
              <w:right w:val="single" w:sz="4" w:space="0" w:color="auto"/>
            </w:tcBorders>
            <w:shd w:val="clear" w:color="auto" w:fill="auto"/>
            <w:noWrap/>
            <w:vAlign w:val="center"/>
            <w:hideMark/>
          </w:tcPr>
          <w:p w14:paraId="091C44D7"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113.5</w:t>
            </w:r>
          </w:p>
        </w:tc>
      </w:tr>
      <w:tr w:rsidR="00BE3BD0" w:rsidRPr="0038518C" w14:paraId="064410BC" w14:textId="77777777" w:rsidTr="0038518C">
        <w:trPr>
          <w:trHeight w:val="234"/>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69B5A687"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2009(1)</w:t>
            </w:r>
          </w:p>
        </w:tc>
        <w:tc>
          <w:tcPr>
            <w:tcW w:w="791" w:type="dxa"/>
            <w:tcBorders>
              <w:top w:val="nil"/>
              <w:left w:val="nil"/>
              <w:bottom w:val="single" w:sz="4" w:space="0" w:color="auto"/>
              <w:right w:val="single" w:sz="4" w:space="0" w:color="auto"/>
            </w:tcBorders>
            <w:shd w:val="clear" w:color="auto" w:fill="auto"/>
            <w:noWrap/>
            <w:vAlign w:val="center"/>
            <w:hideMark/>
          </w:tcPr>
          <w:p w14:paraId="78C276E2"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98.5</w:t>
            </w:r>
          </w:p>
        </w:tc>
        <w:tc>
          <w:tcPr>
            <w:tcW w:w="1166" w:type="dxa"/>
            <w:tcBorders>
              <w:top w:val="nil"/>
              <w:left w:val="nil"/>
              <w:bottom w:val="single" w:sz="4" w:space="0" w:color="auto"/>
              <w:right w:val="single" w:sz="4" w:space="0" w:color="auto"/>
            </w:tcBorders>
            <w:shd w:val="clear" w:color="auto" w:fill="auto"/>
            <w:noWrap/>
            <w:vAlign w:val="center"/>
            <w:hideMark/>
          </w:tcPr>
          <w:p w14:paraId="5757C73E"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86.1</w:t>
            </w:r>
          </w:p>
        </w:tc>
        <w:tc>
          <w:tcPr>
            <w:tcW w:w="811" w:type="dxa"/>
            <w:tcBorders>
              <w:top w:val="nil"/>
              <w:left w:val="nil"/>
              <w:bottom w:val="single" w:sz="4" w:space="0" w:color="auto"/>
              <w:right w:val="single" w:sz="4" w:space="0" w:color="auto"/>
            </w:tcBorders>
            <w:shd w:val="clear" w:color="auto" w:fill="auto"/>
            <w:noWrap/>
            <w:vAlign w:val="center"/>
            <w:hideMark/>
          </w:tcPr>
          <w:p w14:paraId="5D837B33"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97.9</w:t>
            </w:r>
          </w:p>
        </w:tc>
        <w:tc>
          <w:tcPr>
            <w:tcW w:w="1047" w:type="dxa"/>
            <w:tcBorders>
              <w:top w:val="nil"/>
              <w:left w:val="nil"/>
              <w:bottom w:val="single" w:sz="4" w:space="0" w:color="auto"/>
              <w:right w:val="single" w:sz="4" w:space="0" w:color="auto"/>
            </w:tcBorders>
            <w:shd w:val="clear" w:color="auto" w:fill="auto"/>
            <w:noWrap/>
            <w:vAlign w:val="center"/>
            <w:hideMark/>
          </w:tcPr>
          <w:p w14:paraId="181A4007"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101.9</w:t>
            </w:r>
          </w:p>
        </w:tc>
        <w:tc>
          <w:tcPr>
            <w:tcW w:w="831" w:type="dxa"/>
            <w:tcBorders>
              <w:top w:val="nil"/>
              <w:left w:val="nil"/>
              <w:bottom w:val="single" w:sz="4" w:space="0" w:color="auto"/>
              <w:right w:val="single" w:sz="4" w:space="0" w:color="auto"/>
            </w:tcBorders>
            <w:shd w:val="clear" w:color="auto" w:fill="auto"/>
            <w:noWrap/>
            <w:vAlign w:val="bottom"/>
            <w:hideMark/>
          </w:tcPr>
          <w:p w14:paraId="4217009E" w14:textId="1AFFE87B"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rPr>
              <w:t>103.0</w:t>
            </w:r>
          </w:p>
        </w:tc>
        <w:tc>
          <w:tcPr>
            <w:tcW w:w="1027" w:type="dxa"/>
            <w:tcBorders>
              <w:top w:val="nil"/>
              <w:left w:val="nil"/>
              <w:bottom w:val="single" w:sz="4" w:space="0" w:color="auto"/>
              <w:right w:val="single" w:sz="4" w:space="0" w:color="auto"/>
            </w:tcBorders>
            <w:shd w:val="clear" w:color="auto" w:fill="auto"/>
            <w:noWrap/>
            <w:vAlign w:val="center"/>
            <w:hideMark/>
          </w:tcPr>
          <w:p w14:paraId="077F9075"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117.0</w:t>
            </w:r>
          </w:p>
        </w:tc>
        <w:tc>
          <w:tcPr>
            <w:tcW w:w="928" w:type="dxa"/>
            <w:tcBorders>
              <w:top w:val="nil"/>
              <w:left w:val="nil"/>
              <w:bottom w:val="single" w:sz="4" w:space="0" w:color="auto"/>
              <w:right w:val="single" w:sz="4" w:space="0" w:color="auto"/>
            </w:tcBorders>
            <w:shd w:val="clear" w:color="auto" w:fill="auto"/>
            <w:noWrap/>
            <w:vAlign w:val="center"/>
            <w:hideMark/>
          </w:tcPr>
          <w:p w14:paraId="43D590ED"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112.4</w:t>
            </w:r>
          </w:p>
        </w:tc>
        <w:tc>
          <w:tcPr>
            <w:tcW w:w="948" w:type="dxa"/>
            <w:tcBorders>
              <w:top w:val="nil"/>
              <w:left w:val="nil"/>
              <w:bottom w:val="single" w:sz="4" w:space="0" w:color="auto"/>
              <w:right w:val="single" w:sz="4" w:space="0" w:color="auto"/>
            </w:tcBorders>
            <w:shd w:val="clear" w:color="auto" w:fill="auto"/>
            <w:noWrap/>
            <w:vAlign w:val="center"/>
            <w:hideMark/>
          </w:tcPr>
          <w:p w14:paraId="7325A551"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113.6</w:t>
            </w:r>
          </w:p>
        </w:tc>
      </w:tr>
      <w:tr w:rsidR="00BE3BD0" w:rsidRPr="0038518C" w14:paraId="275C9594" w14:textId="77777777" w:rsidTr="0038518C">
        <w:trPr>
          <w:trHeight w:val="234"/>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C42BCF5"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2009(2)</w:t>
            </w:r>
          </w:p>
        </w:tc>
        <w:tc>
          <w:tcPr>
            <w:tcW w:w="791" w:type="dxa"/>
            <w:tcBorders>
              <w:top w:val="nil"/>
              <w:left w:val="nil"/>
              <w:bottom w:val="single" w:sz="4" w:space="0" w:color="auto"/>
              <w:right w:val="single" w:sz="4" w:space="0" w:color="auto"/>
            </w:tcBorders>
            <w:shd w:val="clear" w:color="auto" w:fill="auto"/>
            <w:noWrap/>
            <w:vAlign w:val="center"/>
            <w:hideMark/>
          </w:tcPr>
          <w:p w14:paraId="2757F9D8"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101.6</w:t>
            </w:r>
          </w:p>
        </w:tc>
        <w:tc>
          <w:tcPr>
            <w:tcW w:w="1166" w:type="dxa"/>
            <w:tcBorders>
              <w:top w:val="nil"/>
              <w:left w:val="nil"/>
              <w:bottom w:val="single" w:sz="4" w:space="0" w:color="auto"/>
              <w:right w:val="single" w:sz="4" w:space="0" w:color="auto"/>
            </w:tcBorders>
            <w:shd w:val="clear" w:color="auto" w:fill="auto"/>
            <w:noWrap/>
            <w:vAlign w:val="center"/>
            <w:hideMark/>
          </w:tcPr>
          <w:p w14:paraId="75188A3D"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88.0</w:t>
            </w:r>
          </w:p>
        </w:tc>
        <w:tc>
          <w:tcPr>
            <w:tcW w:w="811" w:type="dxa"/>
            <w:tcBorders>
              <w:top w:val="nil"/>
              <w:left w:val="nil"/>
              <w:bottom w:val="single" w:sz="4" w:space="0" w:color="auto"/>
              <w:right w:val="single" w:sz="4" w:space="0" w:color="auto"/>
            </w:tcBorders>
            <w:shd w:val="clear" w:color="auto" w:fill="auto"/>
            <w:noWrap/>
            <w:vAlign w:val="center"/>
            <w:hideMark/>
          </w:tcPr>
          <w:p w14:paraId="497C3DE5"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106.6</w:t>
            </w:r>
          </w:p>
        </w:tc>
        <w:tc>
          <w:tcPr>
            <w:tcW w:w="1047" w:type="dxa"/>
            <w:tcBorders>
              <w:top w:val="nil"/>
              <w:left w:val="nil"/>
              <w:bottom w:val="single" w:sz="4" w:space="0" w:color="auto"/>
              <w:right w:val="single" w:sz="4" w:space="0" w:color="auto"/>
            </w:tcBorders>
            <w:shd w:val="clear" w:color="auto" w:fill="auto"/>
            <w:noWrap/>
            <w:vAlign w:val="center"/>
            <w:hideMark/>
          </w:tcPr>
          <w:p w14:paraId="3E5F5E39"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100.1</w:t>
            </w:r>
          </w:p>
        </w:tc>
        <w:tc>
          <w:tcPr>
            <w:tcW w:w="831" w:type="dxa"/>
            <w:tcBorders>
              <w:top w:val="nil"/>
              <w:left w:val="nil"/>
              <w:bottom w:val="single" w:sz="4" w:space="0" w:color="auto"/>
              <w:right w:val="single" w:sz="4" w:space="0" w:color="auto"/>
            </w:tcBorders>
            <w:shd w:val="clear" w:color="auto" w:fill="auto"/>
            <w:noWrap/>
            <w:vAlign w:val="bottom"/>
            <w:hideMark/>
          </w:tcPr>
          <w:p w14:paraId="6BAE76FD" w14:textId="4E8C4E1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rPr>
              <w:t>97.9</w:t>
            </w:r>
          </w:p>
        </w:tc>
        <w:tc>
          <w:tcPr>
            <w:tcW w:w="1027" w:type="dxa"/>
            <w:tcBorders>
              <w:top w:val="nil"/>
              <w:left w:val="nil"/>
              <w:bottom w:val="single" w:sz="4" w:space="0" w:color="auto"/>
              <w:right w:val="single" w:sz="4" w:space="0" w:color="auto"/>
            </w:tcBorders>
            <w:shd w:val="clear" w:color="auto" w:fill="auto"/>
            <w:noWrap/>
            <w:vAlign w:val="center"/>
            <w:hideMark/>
          </w:tcPr>
          <w:p w14:paraId="1F17B04A"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118.8</w:t>
            </w:r>
          </w:p>
        </w:tc>
        <w:tc>
          <w:tcPr>
            <w:tcW w:w="928" w:type="dxa"/>
            <w:tcBorders>
              <w:top w:val="nil"/>
              <w:left w:val="nil"/>
              <w:bottom w:val="single" w:sz="4" w:space="0" w:color="auto"/>
              <w:right w:val="single" w:sz="4" w:space="0" w:color="auto"/>
            </w:tcBorders>
            <w:shd w:val="clear" w:color="auto" w:fill="auto"/>
            <w:noWrap/>
            <w:vAlign w:val="center"/>
            <w:hideMark/>
          </w:tcPr>
          <w:p w14:paraId="6AD2BB68"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116.0</w:t>
            </w:r>
          </w:p>
        </w:tc>
        <w:tc>
          <w:tcPr>
            <w:tcW w:w="948" w:type="dxa"/>
            <w:tcBorders>
              <w:top w:val="nil"/>
              <w:left w:val="nil"/>
              <w:bottom w:val="single" w:sz="4" w:space="0" w:color="auto"/>
              <w:right w:val="single" w:sz="4" w:space="0" w:color="auto"/>
            </w:tcBorders>
            <w:shd w:val="clear" w:color="auto" w:fill="auto"/>
            <w:noWrap/>
            <w:vAlign w:val="center"/>
            <w:hideMark/>
          </w:tcPr>
          <w:p w14:paraId="316C6B49"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114.5</w:t>
            </w:r>
          </w:p>
        </w:tc>
      </w:tr>
      <w:tr w:rsidR="00BE3BD0" w:rsidRPr="0038518C" w14:paraId="24798EDC" w14:textId="77777777" w:rsidTr="0038518C">
        <w:trPr>
          <w:trHeight w:val="234"/>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25E3223D"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2009(3)</w:t>
            </w:r>
          </w:p>
        </w:tc>
        <w:tc>
          <w:tcPr>
            <w:tcW w:w="791" w:type="dxa"/>
            <w:tcBorders>
              <w:top w:val="nil"/>
              <w:left w:val="nil"/>
              <w:bottom w:val="single" w:sz="4" w:space="0" w:color="auto"/>
              <w:right w:val="single" w:sz="4" w:space="0" w:color="auto"/>
            </w:tcBorders>
            <w:shd w:val="clear" w:color="auto" w:fill="auto"/>
            <w:noWrap/>
            <w:vAlign w:val="center"/>
            <w:hideMark/>
          </w:tcPr>
          <w:p w14:paraId="15A53EFA"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103.8</w:t>
            </w:r>
          </w:p>
        </w:tc>
        <w:tc>
          <w:tcPr>
            <w:tcW w:w="1166" w:type="dxa"/>
            <w:tcBorders>
              <w:top w:val="nil"/>
              <w:left w:val="nil"/>
              <w:bottom w:val="single" w:sz="4" w:space="0" w:color="auto"/>
              <w:right w:val="single" w:sz="4" w:space="0" w:color="auto"/>
            </w:tcBorders>
            <w:shd w:val="clear" w:color="auto" w:fill="auto"/>
            <w:noWrap/>
            <w:vAlign w:val="center"/>
            <w:hideMark/>
          </w:tcPr>
          <w:p w14:paraId="7F6DB4DD"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90.6</w:t>
            </w:r>
          </w:p>
        </w:tc>
        <w:tc>
          <w:tcPr>
            <w:tcW w:w="811" w:type="dxa"/>
            <w:tcBorders>
              <w:top w:val="nil"/>
              <w:left w:val="nil"/>
              <w:bottom w:val="single" w:sz="4" w:space="0" w:color="auto"/>
              <w:right w:val="single" w:sz="4" w:space="0" w:color="auto"/>
            </w:tcBorders>
            <w:shd w:val="clear" w:color="auto" w:fill="auto"/>
            <w:noWrap/>
            <w:vAlign w:val="center"/>
            <w:hideMark/>
          </w:tcPr>
          <w:p w14:paraId="2EC07D65"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115.2</w:t>
            </w:r>
          </w:p>
        </w:tc>
        <w:tc>
          <w:tcPr>
            <w:tcW w:w="1047" w:type="dxa"/>
            <w:tcBorders>
              <w:top w:val="nil"/>
              <w:left w:val="nil"/>
              <w:bottom w:val="single" w:sz="4" w:space="0" w:color="auto"/>
              <w:right w:val="single" w:sz="4" w:space="0" w:color="auto"/>
            </w:tcBorders>
            <w:shd w:val="clear" w:color="auto" w:fill="auto"/>
            <w:noWrap/>
            <w:vAlign w:val="center"/>
            <w:hideMark/>
          </w:tcPr>
          <w:p w14:paraId="29974FF4"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104.2</w:t>
            </w:r>
          </w:p>
        </w:tc>
        <w:tc>
          <w:tcPr>
            <w:tcW w:w="831" w:type="dxa"/>
            <w:tcBorders>
              <w:top w:val="nil"/>
              <w:left w:val="nil"/>
              <w:bottom w:val="single" w:sz="4" w:space="0" w:color="auto"/>
              <w:right w:val="single" w:sz="4" w:space="0" w:color="auto"/>
            </w:tcBorders>
            <w:shd w:val="clear" w:color="auto" w:fill="auto"/>
            <w:noWrap/>
            <w:vAlign w:val="bottom"/>
            <w:hideMark/>
          </w:tcPr>
          <w:p w14:paraId="2CE30953" w14:textId="50ADB6D3"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rPr>
              <w:t>98.1</w:t>
            </w:r>
          </w:p>
        </w:tc>
        <w:tc>
          <w:tcPr>
            <w:tcW w:w="1027" w:type="dxa"/>
            <w:tcBorders>
              <w:top w:val="nil"/>
              <w:left w:val="nil"/>
              <w:bottom w:val="single" w:sz="4" w:space="0" w:color="auto"/>
              <w:right w:val="single" w:sz="4" w:space="0" w:color="auto"/>
            </w:tcBorders>
            <w:shd w:val="clear" w:color="auto" w:fill="auto"/>
            <w:noWrap/>
            <w:vAlign w:val="center"/>
            <w:hideMark/>
          </w:tcPr>
          <w:p w14:paraId="1CE98C26"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124.2</w:t>
            </w:r>
          </w:p>
        </w:tc>
        <w:tc>
          <w:tcPr>
            <w:tcW w:w="928" w:type="dxa"/>
            <w:tcBorders>
              <w:top w:val="nil"/>
              <w:left w:val="nil"/>
              <w:bottom w:val="single" w:sz="4" w:space="0" w:color="auto"/>
              <w:right w:val="single" w:sz="4" w:space="0" w:color="auto"/>
            </w:tcBorders>
            <w:shd w:val="clear" w:color="auto" w:fill="auto"/>
            <w:noWrap/>
            <w:vAlign w:val="center"/>
            <w:hideMark/>
          </w:tcPr>
          <w:p w14:paraId="46B23CDC"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119.8</w:t>
            </w:r>
          </w:p>
        </w:tc>
        <w:tc>
          <w:tcPr>
            <w:tcW w:w="948" w:type="dxa"/>
            <w:tcBorders>
              <w:top w:val="nil"/>
              <w:left w:val="nil"/>
              <w:bottom w:val="single" w:sz="4" w:space="0" w:color="auto"/>
              <w:right w:val="single" w:sz="4" w:space="0" w:color="auto"/>
            </w:tcBorders>
            <w:shd w:val="clear" w:color="auto" w:fill="auto"/>
            <w:noWrap/>
            <w:vAlign w:val="center"/>
            <w:hideMark/>
          </w:tcPr>
          <w:p w14:paraId="3ED5A075"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115.6</w:t>
            </w:r>
          </w:p>
        </w:tc>
      </w:tr>
      <w:tr w:rsidR="00BE3BD0" w:rsidRPr="0038518C" w14:paraId="07F258F6" w14:textId="77777777" w:rsidTr="0038518C">
        <w:trPr>
          <w:trHeight w:val="234"/>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666A460B"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2009(4)</w:t>
            </w:r>
          </w:p>
        </w:tc>
        <w:tc>
          <w:tcPr>
            <w:tcW w:w="791" w:type="dxa"/>
            <w:tcBorders>
              <w:top w:val="nil"/>
              <w:left w:val="nil"/>
              <w:bottom w:val="single" w:sz="4" w:space="0" w:color="auto"/>
              <w:right w:val="single" w:sz="4" w:space="0" w:color="auto"/>
            </w:tcBorders>
            <w:shd w:val="clear" w:color="auto" w:fill="auto"/>
            <w:noWrap/>
            <w:vAlign w:val="center"/>
            <w:hideMark/>
          </w:tcPr>
          <w:p w14:paraId="160DEFB6"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101.9</w:t>
            </w:r>
          </w:p>
        </w:tc>
        <w:tc>
          <w:tcPr>
            <w:tcW w:w="1166" w:type="dxa"/>
            <w:tcBorders>
              <w:top w:val="nil"/>
              <w:left w:val="nil"/>
              <w:bottom w:val="single" w:sz="4" w:space="0" w:color="auto"/>
              <w:right w:val="single" w:sz="4" w:space="0" w:color="auto"/>
            </w:tcBorders>
            <w:shd w:val="clear" w:color="auto" w:fill="auto"/>
            <w:noWrap/>
            <w:vAlign w:val="center"/>
            <w:hideMark/>
          </w:tcPr>
          <w:p w14:paraId="2FB1D92F"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93.6</w:t>
            </w:r>
          </w:p>
        </w:tc>
        <w:tc>
          <w:tcPr>
            <w:tcW w:w="811" w:type="dxa"/>
            <w:tcBorders>
              <w:top w:val="nil"/>
              <w:left w:val="nil"/>
              <w:bottom w:val="single" w:sz="4" w:space="0" w:color="auto"/>
              <w:right w:val="single" w:sz="4" w:space="0" w:color="auto"/>
            </w:tcBorders>
            <w:shd w:val="clear" w:color="auto" w:fill="auto"/>
            <w:noWrap/>
            <w:vAlign w:val="center"/>
            <w:hideMark/>
          </w:tcPr>
          <w:p w14:paraId="54E59F2A"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117.1</w:t>
            </w:r>
          </w:p>
        </w:tc>
        <w:tc>
          <w:tcPr>
            <w:tcW w:w="1047" w:type="dxa"/>
            <w:tcBorders>
              <w:top w:val="nil"/>
              <w:left w:val="nil"/>
              <w:bottom w:val="single" w:sz="4" w:space="0" w:color="auto"/>
              <w:right w:val="single" w:sz="4" w:space="0" w:color="auto"/>
            </w:tcBorders>
            <w:shd w:val="clear" w:color="auto" w:fill="auto"/>
            <w:noWrap/>
            <w:vAlign w:val="center"/>
            <w:hideMark/>
          </w:tcPr>
          <w:p w14:paraId="0817E5DA"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109.0</w:t>
            </w:r>
          </w:p>
        </w:tc>
        <w:tc>
          <w:tcPr>
            <w:tcW w:w="831" w:type="dxa"/>
            <w:tcBorders>
              <w:top w:val="nil"/>
              <w:left w:val="nil"/>
              <w:bottom w:val="single" w:sz="4" w:space="0" w:color="auto"/>
              <w:right w:val="single" w:sz="4" w:space="0" w:color="auto"/>
            </w:tcBorders>
            <w:shd w:val="clear" w:color="auto" w:fill="auto"/>
            <w:noWrap/>
            <w:vAlign w:val="bottom"/>
            <w:hideMark/>
          </w:tcPr>
          <w:p w14:paraId="17D99CA3" w14:textId="76FE6440"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rPr>
              <w:t>102.9</w:t>
            </w:r>
          </w:p>
        </w:tc>
        <w:tc>
          <w:tcPr>
            <w:tcW w:w="1027" w:type="dxa"/>
            <w:tcBorders>
              <w:top w:val="nil"/>
              <w:left w:val="nil"/>
              <w:bottom w:val="single" w:sz="4" w:space="0" w:color="auto"/>
              <w:right w:val="single" w:sz="4" w:space="0" w:color="auto"/>
            </w:tcBorders>
            <w:shd w:val="clear" w:color="auto" w:fill="auto"/>
            <w:noWrap/>
            <w:vAlign w:val="center"/>
            <w:hideMark/>
          </w:tcPr>
          <w:p w14:paraId="125AD4C9"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131.7</w:t>
            </w:r>
          </w:p>
        </w:tc>
        <w:tc>
          <w:tcPr>
            <w:tcW w:w="928" w:type="dxa"/>
            <w:tcBorders>
              <w:top w:val="nil"/>
              <w:left w:val="nil"/>
              <w:bottom w:val="single" w:sz="4" w:space="0" w:color="auto"/>
              <w:right w:val="single" w:sz="4" w:space="0" w:color="auto"/>
            </w:tcBorders>
            <w:shd w:val="clear" w:color="auto" w:fill="auto"/>
            <w:noWrap/>
            <w:vAlign w:val="center"/>
            <w:hideMark/>
          </w:tcPr>
          <w:p w14:paraId="41A1E601"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121.5</w:t>
            </w:r>
          </w:p>
        </w:tc>
        <w:tc>
          <w:tcPr>
            <w:tcW w:w="948" w:type="dxa"/>
            <w:tcBorders>
              <w:top w:val="nil"/>
              <w:left w:val="nil"/>
              <w:bottom w:val="single" w:sz="4" w:space="0" w:color="auto"/>
              <w:right w:val="single" w:sz="4" w:space="0" w:color="auto"/>
            </w:tcBorders>
            <w:shd w:val="clear" w:color="auto" w:fill="auto"/>
            <w:noWrap/>
            <w:vAlign w:val="center"/>
            <w:hideMark/>
          </w:tcPr>
          <w:p w14:paraId="7B019D09"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116.5</w:t>
            </w:r>
          </w:p>
        </w:tc>
      </w:tr>
      <w:tr w:rsidR="00BE3BD0" w:rsidRPr="0038518C" w14:paraId="3B4B256C" w14:textId="77777777" w:rsidTr="0038518C">
        <w:trPr>
          <w:trHeight w:val="234"/>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74B7E0D"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2010(1)</w:t>
            </w:r>
          </w:p>
        </w:tc>
        <w:tc>
          <w:tcPr>
            <w:tcW w:w="791" w:type="dxa"/>
            <w:tcBorders>
              <w:top w:val="nil"/>
              <w:left w:val="nil"/>
              <w:bottom w:val="single" w:sz="4" w:space="0" w:color="auto"/>
              <w:right w:val="single" w:sz="4" w:space="0" w:color="auto"/>
            </w:tcBorders>
            <w:shd w:val="clear" w:color="auto" w:fill="auto"/>
            <w:noWrap/>
            <w:vAlign w:val="center"/>
            <w:hideMark/>
          </w:tcPr>
          <w:p w14:paraId="262FAAC4"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101.4</w:t>
            </w:r>
          </w:p>
        </w:tc>
        <w:tc>
          <w:tcPr>
            <w:tcW w:w="1166" w:type="dxa"/>
            <w:tcBorders>
              <w:top w:val="nil"/>
              <w:left w:val="nil"/>
              <w:bottom w:val="single" w:sz="4" w:space="0" w:color="auto"/>
              <w:right w:val="single" w:sz="4" w:space="0" w:color="auto"/>
            </w:tcBorders>
            <w:shd w:val="clear" w:color="auto" w:fill="auto"/>
            <w:noWrap/>
            <w:vAlign w:val="center"/>
            <w:hideMark/>
          </w:tcPr>
          <w:p w14:paraId="0DB6E65E"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95.7</w:t>
            </w:r>
          </w:p>
        </w:tc>
        <w:tc>
          <w:tcPr>
            <w:tcW w:w="811" w:type="dxa"/>
            <w:tcBorders>
              <w:top w:val="nil"/>
              <w:left w:val="nil"/>
              <w:bottom w:val="single" w:sz="4" w:space="0" w:color="auto"/>
              <w:right w:val="single" w:sz="4" w:space="0" w:color="auto"/>
            </w:tcBorders>
            <w:shd w:val="clear" w:color="auto" w:fill="auto"/>
            <w:noWrap/>
            <w:vAlign w:val="center"/>
            <w:hideMark/>
          </w:tcPr>
          <w:p w14:paraId="3CB04A5D"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116.9</w:t>
            </w:r>
          </w:p>
        </w:tc>
        <w:tc>
          <w:tcPr>
            <w:tcW w:w="1047" w:type="dxa"/>
            <w:tcBorders>
              <w:top w:val="nil"/>
              <w:left w:val="nil"/>
              <w:bottom w:val="single" w:sz="4" w:space="0" w:color="auto"/>
              <w:right w:val="single" w:sz="4" w:space="0" w:color="auto"/>
            </w:tcBorders>
            <w:shd w:val="clear" w:color="auto" w:fill="auto"/>
            <w:noWrap/>
            <w:vAlign w:val="center"/>
            <w:hideMark/>
          </w:tcPr>
          <w:p w14:paraId="52219DB0"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109.5</w:t>
            </w:r>
          </w:p>
        </w:tc>
        <w:tc>
          <w:tcPr>
            <w:tcW w:w="831" w:type="dxa"/>
            <w:tcBorders>
              <w:top w:val="nil"/>
              <w:left w:val="nil"/>
              <w:bottom w:val="single" w:sz="4" w:space="0" w:color="auto"/>
              <w:right w:val="single" w:sz="4" w:space="0" w:color="auto"/>
            </w:tcBorders>
            <w:shd w:val="clear" w:color="auto" w:fill="auto"/>
            <w:noWrap/>
            <w:vAlign w:val="bottom"/>
            <w:hideMark/>
          </w:tcPr>
          <w:p w14:paraId="6EAB42D9" w14:textId="267B90D2"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rPr>
              <w:t>110.0</w:t>
            </w:r>
          </w:p>
        </w:tc>
        <w:tc>
          <w:tcPr>
            <w:tcW w:w="1027" w:type="dxa"/>
            <w:tcBorders>
              <w:top w:val="nil"/>
              <w:left w:val="nil"/>
              <w:bottom w:val="single" w:sz="4" w:space="0" w:color="auto"/>
              <w:right w:val="single" w:sz="4" w:space="0" w:color="auto"/>
            </w:tcBorders>
            <w:shd w:val="clear" w:color="auto" w:fill="auto"/>
            <w:noWrap/>
            <w:vAlign w:val="center"/>
            <w:hideMark/>
          </w:tcPr>
          <w:p w14:paraId="3B307DD6"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129.5</w:t>
            </w:r>
          </w:p>
        </w:tc>
        <w:tc>
          <w:tcPr>
            <w:tcW w:w="928" w:type="dxa"/>
            <w:tcBorders>
              <w:top w:val="nil"/>
              <w:left w:val="nil"/>
              <w:bottom w:val="single" w:sz="4" w:space="0" w:color="auto"/>
              <w:right w:val="single" w:sz="4" w:space="0" w:color="auto"/>
            </w:tcBorders>
            <w:shd w:val="clear" w:color="auto" w:fill="auto"/>
            <w:noWrap/>
            <w:vAlign w:val="center"/>
            <w:hideMark/>
          </w:tcPr>
          <w:p w14:paraId="4E585016"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122.3</w:t>
            </w:r>
          </w:p>
        </w:tc>
        <w:tc>
          <w:tcPr>
            <w:tcW w:w="948" w:type="dxa"/>
            <w:tcBorders>
              <w:top w:val="nil"/>
              <w:left w:val="nil"/>
              <w:bottom w:val="single" w:sz="4" w:space="0" w:color="auto"/>
              <w:right w:val="single" w:sz="4" w:space="0" w:color="auto"/>
            </w:tcBorders>
            <w:shd w:val="clear" w:color="auto" w:fill="auto"/>
            <w:noWrap/>
            <w:vAlign w:val="center"/>
            <w:hideMark/>
          </w:tcPr>
          <w:p w14:paraId="2D053190"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117.3</w:t>
            </w:r>
          </w:p>
        </w:tc>
      </w:tr>
      <w:tr w:rsidR="00BE3BD0" w:rsidRPr="0038518C" w14:paraId="0C2E92D6" w14:textId="77777777" w:rsidTr="0038518C">
        <w:trPr>
          <w:trHeight w:val="234"/>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4CE77E58"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2010(2)</w:t>
            </w:r>
          </w:p>
        </w:tc>
        <w:tc>
          <w:tcPr>
            <w:tcW w:w="791" w:type="dxa"/>
            <w:tcBorders>
              <w:top w:val="nil"/>
              <w:left w:val="nil"/>
              <w:bottom w:val="single" w:sz="4" w:space="0" w:color="auto"/>
              <w:right w:val="single" w:sz="4" w:space="0" w:color="auto"/>
            </w:tcBorders>
            <w:shd w:val="clear" w:color="auto" w:fill="auto"/>
            <w:noWrap/>
            <w:vAlign w:val="center"/>
            <w:hideMark/>
          </w:tcPr>
          <w:p w14:paraId="67E6D533"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103.5</w:t>
            </w:r>
          </w:p>
        </w:tc>
        <w:tc>
          <w:tcPr>
            <w:tcW w:w="1166" w:type="dxa"/>
            <w:tcBorders>
              <w:top w:val="nil"/>
              <w:left w:val="nil"/>
              <w:bottom w:val="single" w:sz="4" w:space="0" w:color="auto"/>
              <w:right w:val="single" w:sz="4" w:space="0" w:color="auto"/>
            </w:tcBorders>
            <w:shd w:val="clear" w:color="auto" w:fill="auto"/>
            <w:noWrap/>
            <w:vAlign w:val="center"/>
            <w:hideMark/>
          </w:tcPr>
          <w:p w14:paraId="1D8E0090"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94.2</w:t>
            </w:r>
          </w:p>
        </w:tc>
        <w:tc>
          <w:tcPr>
            <w:tcW w:w="811" w:type="dxa"/>
            <w:tcBorders>
              <w:top w:val="nil"/>
              <w:left w:val="nil"/>
              <w:bottom w:val="single" w:sz="4" w:space="0" w:color="auto"/>
              <w:right w:val="single" w:sz="4" w:space="0" w:color="auto"/>
            </w:tcBorders>
            <w:shd w:val="clear" w:color="auto" w:fill="auto"/>
            <w:noWrap/>
            <w:vAlign w:val="center"/>
            <w:hideMark/>
          </w:tcPr>
          <w:p w14:paraId="6BB85187"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122.6</w:t>
            </w:r>
          </w:p>
        </w:tc>
        <w:tc>
          <w:tcPr>
            <w:tcW w:w="1047" w:type="dxa"/>
            <w:tcBorders>
              <w:top w:val="nil"/>
              <w:left w:val="nil"/>
              <w:bottom w:val="single" w:sz="4" w:space="0" w:color="auto"/>
              <w:right w:val="single" w:sz="4" w:space="0" w:color="auto"/>
            </w:tcBorders>
            <w:shd w:val="clear" w:color="auto" w:fill="auto"/>
            <w:noWrap/>
            <w:vAlign w:val="center"/>
            <w:hideMark/>
          </w:tcPr>
          <w:p w14:paraId="191C913F"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114.0</w:t>
            </w:r>
          </w:p>
        </w:tc>
        <w:tc>
          <w:tcPr>
            <w:tcW w:w="831" w:type="dxa"/>
            <w:tcBorders>
              <w:top w:val="nil"/>
              <w:left w:val="nil"/>
              <w:bottom w:val="single" w:sz="4" w:space="0" w:color="auto"/>
              <w:right w:val="single" w:sz="4" w:space="0" w:color="auto"/>
            </w:tcBorders>
            <w:shd w:val="clear" w:color="auto" w:fill="auto"/>
            <w:noWrap/>
            <w:vAlign w:val="bottom"/>
            <w:hideMark/>
          </w:tcPr>
          <w:p w14:paraId="77FCD242" w14:textId="6B83E200"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rPr>
              <w:t>116.7</w:t>
            </w:r>
          </w:p>
        </w:tc>
        <w:tc>
          <w:tcPr>
            <w:tcW w:w="1027" w:type="dxa"/>
            <w:tcBorders>
              <w:top w:val="nil"/>
              <w:left w:val="nil"/>
              <w:bottom w:val="single" w:sz="4" w:space="0" w:color="auto"/>
              <w:right w:val="single" w:sz="4" w:space="0" w:color="auto"/>
            </w:tcBorders>
            <w:shd w:val="clear" w:color="auto" w:fill="auto"/>
            <w:noWrap/>
            <w:vAlign w:val="center"/>
            <w:hideMark/>
          </w:tcPr>
          <w:p w14:paraId="391B2CE8"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133.7</w:t>
            </w:r>
          </w:p>
        </w:tc>
        <w:tc>
          <w:tcPr>
            <w:tcW w:w="928" w:type="dxa"/>
            <w:tcBorders>
              <w:top w:val="nil"/>
              <w:left w:val="nil"/>
              <w:bottom w:val="single" w:sz="4" w:space="0" w:color="auto"/>
              <w:right w:val="single" w:sz="4" w:space="0" w:color="auto"/>
            </w:tcBorders>
            <w:shd w:val="clear" w:color="auto" w:fill="auto"/>
            <w:noWrap/>
            <w:vAlign w:val="center"/>
            <w:hideMark/>
          </w:tcPr>
          <w:p w14:paraId="62968EBB"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124.8</w:t>
            </w:r>
          </w:p>
        </w:tc>
        <w:tc>
          <w:tcPr>
            <w:tcW w:w="948" w:type="dxa"/>
            <w:tcBorders>
              <w:top w:val="nil"/>
              <w:left w:val="nil"/>
              <w:bottom w:val="single" w:sz="4" w:space="0" w:color="auto"/>
              <w:right w:val="single" w:sz="4" w:space="0" w:color="auto"/>
            </w:tcBorders>
            <w:shd w:val="clear" w:color="auto" w:fill="auto"/>
            <w:noWrap/>
            <w:vAlign w:val="center"/>
            <w:hideMark/>
          </w:tcPr>
          <w:p w14:paraId="44EE7C97"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118.7</w:t>
            </w:r>
          </w:p>
        </w:tc>
      </w:tr>
      <w:tr w:rsidR="00BE3BD0" w:rsidRPr="0038518C" w14:paraId="1BF25C52" w14:textId="77777777" w:rsidTr="0038518C">
        <w:trPr>
          <w:trHeight w:val="234"/>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1C3D762"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2010(3)</w:t>
            </w:r>
          </w:p>
        </w:tc>
        <w:tc>
          <w:tcPr>
            <w:tcW w:w="791" w:type="dxa"/>
            <w:tcBorders>
              <w:top w:val="nil"/>
              <w:left w:val="nil"/>
              <w:bottom w:val="single" w:sz="4" w:space="0" w:color="auto"/>
              <w:right w:val="single" w:sz="4" w:space="0" w:color="auto"/>
            </w:tcBorders>
            <w:shd w:val="clear" w:color="auto" w:fill="auto"/>
            <w:noWrap/>
            <w:vAlign w:val="center"/>
            <w:hideMark/>
          </w:tcPr>
          <w:p w14:paraId="012ABAEC"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104.7</w:t>
            </w:r>
          </w:p>
        </w:tc>
        <w:tc>
          <w:tcPr>
            <w:tcW w:w="1166" w:type="dxa"/>
            <w:tcBorders>
              <w:top w:val="nil"/>
              <w:left w:val="nil"/>
              <w:bottom w:val="single" w:sz="4" w:space="0" w:color="auto"/>
              <w:right w:val="single" w:sz="4" w:space="0" w:color="auto"/>
            </w:tcBorders>
            <w:shd w:val="clear" w:color="auto" w:fill="auto"/>
            <w:noWrap/>
            <w:vAlign w:val="center"/>
            <w:hideMark/>
          </w:tcPr>
          <w:p w14:paraId="5F51AE00"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95.2</w:t>
            </w:r>
          </w:p>
        </w:tc>
        <w:tc>
          <w:tcPr>
            <w:tcW w:w="811" w:type="dxa"/>
            <w:tcBorders>
              <w:top w:val="nil"/>
              <w:left w:val="nil"/>
              <w:bottom w:val="single" w:sz="4" w:space="0" w:color="auto"/>
              <w:right w:val="single" w:sz="4" w:space="0" w:color="auto"/>
            </w:tcBorders>
            <w:shd w:val="clear" w:color="auto" w:fill="auto"/>
            <w:noWrap/>
            <w:vAlign w:val="center"/>
            <w:hideMark/>
          </w:tcPr>
          <w:p w14:paraId="5B8D0DAA"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124.0</w:t>
            </w:r>
          </w:p>
        </w:tc>
        <w:tc>
          <w:tcPr>
            <w:tcW w:w="1047" w:type="dxa"/>
            <w:tcBorders>
              <w:top w:val="nil"/>
              <w:left w:val="nil"/>
              <w:bottom w:val="single" w:sz="4" w:space="0" w:color="auto"/>
              <w:right w:val="single" w:sz="4" w:space="0" w:color="auto"/>
            </w:tcBorders>
            <w:shd w:val="clear" w:color="auto" w:fill="auto"/>
            <w:noWrap/>
            <w:vAlign w:val="center"/>
            <w:hideMark/>
          </w:tcPr>
          <w:p w14:paraId="4D522BFE"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115.4</w:t>
            </w:r>
          </w:p>
        </w:tc>
        <w:tc>
          <w:tcPr>
            <w:tcW w:w="831" w:type="dxa"/>
            <w:tcBorders>
              <w:top w:val="nil"/>
              <w:left w:val="nil"/>
              <w:bottom w:val="single" w:sz="4" w:space="0" w:color="auto"/>
              <w:right w:val="single" w:sz="4" w:space="0" w:color="auto"/>
            </w:tcBorders>
            <w:shd w:val="clear" w:color="auto" w:fill="auto"/>
            <w:noWrap/>
            <w:vAlign w:val="bottom"/>
            <w:hideMark/>
          </w:tcPr>
          <w:p w14:paraId="646E8510" w14:textId="3E77053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rPr>
              <w:t>122.2</w:t>
            </w:r>
          </w:p>
        </w:tc>
        <w:tc>
          <w:tcPr>
            <w:tcW w:w="1027" w:type="dxa"/>
            <w:tcBorders>
              <w:top w:val="nil"/>
              <w:left w:val="nil"/>
              <w:bottom w:val="single" w:sz="4" w:space="0" w:color="auto"/>
              <w:right w:val="single" w:sz="4" w:space="0" w:color="auto"/>
            </w:tcBorders>
            <w:shd w:val="clear" w:color="auto" w:fill="auto"/>
            <w:noWrap/>
            <w:vAlign w:val="center"/>
            <w:hideMark/>
          </w:tcPr>
          <w:p w14:paraId="7EF3B630"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133.9</w:t>
            </w:r>
          </w:p>
        </w:tc>
        <w:tc>
          <w:tcPr>
            <w:tcW w:w="928" w:type="dxa"/>
            <w:tcBorders>
              <w:top w:val="nil"/>
              <w:left w:val="nil"/>
              <w:bottom w:val="single" w:sz="4" w:space="0" w:color="auto"/>
              <w:right w:val="single" w:sz="4" w:space="0" w:color="auto"/>
            </w:tcBorders>
            <w:shd w:val="clear" w:color="auto" w:fill="auto"/>
            <w:noWrap/>
            <w:vAlign w:val="center"/>
            <w:hideMark/>
          </w:tcPr>
          <w:p w14:paraId="66A1478C"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126.1</w:t>
            </w:r>
          </w:p>
        </w:tc>
        <w:tc>
          <w:tcPr>
            <w:tcW w:w="948" w:type="dxa"/>
            <w:tcBorders>
              <w:top w:val="nil"/>
              <w:left w:val="nil"/>
              <w:bottom w:val="single" w:sz="4" w:space="0" w:color="auto"/>
              <w:right w:val="single" w:sz="4" w:space="0" w:color="auto"/>
            </w:tcBorders>
            <w:shd w:val="clear" w:color="auto" w:fill="auto"/>
            <w:noWrap/>
            <w:vAlign w:val="center"/>
            <w:hideMark/>
          </w:tcPr>
          <w:p w14:paraId="5442A64B"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119.0</w:t>
            </w:r>
          </w:p>
        </w:tc>
      </w:tr>
      <w:tr w:rsidR="00BE3BD0" w:rsidRPr="0038518C" w14:paraId="3D9AF524" w14:textId="77777777" w:rsidTr="0038518C">
        <w:trPr>
          <w:trHeight w:val="234"/>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3BCC7DCC"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2010(4)</w:t>
            </w:r>
          </w:p>
        </w:tc>
        <w:tc>
          <w:tcPr>
            <w:tcW w:w="791" w:type="dxa"/>
            <w:tcBorders>
              <w:top w:val="nil"/>
              <w:left w:val="nil"/>
              <w:bottom w:val="single" w:sz="4" w:space="0" w:color="auto"/>
              <w:right w:val="single" w:sz="4" w:space="0" w:color="auto"/>
            </w:tcBorders>
            <w:shd w:val="clear" w:color="auto" w:fill="auto"/>
            <w:noWrap/>
            <w:vAlign w:val="center"/>
            <w:hideMark/>
          </w:tcPr>
          <w:p w14:paraId="2F02C3F1"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105.9</w:t>
            </w:r>
          </w:p>
        </w:tc>
        <w:tc>
          <w:tcPr>
            <w:tcW w:w="1166" w:type="dxa"/>
            <w:tcBorders>
              <w:top w:val="nil"/>
              <w:left w:val="nil"/>
              <w:bottom w:val="single" w:sz="4" w:space="0" w:color="auto"/>
              <w:right w:val="single" w:sz="4" w:space="0" w:color="auto"/>
            </w:tcBorders>
            <w:shd w:val="clear" w:color="auto" w:fill="auto"/>
            <w:noWrap/>
            <w:vAlign w:val="center"/>
            <w:hideMark/>
          </w:tcPr>
          <w:p w14:paraId="1823BD4F"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98.2</w:t>
            </w:r>
          </w:p>
        </w:tc>
        <w:tc>
          <w:tcPr>
            <w:tcW w:w="811" w:type="dxa"/>
            <w:tcBorders>
              <w:top w:val="nil"/>
              <w:left w:val="nil"/>
              <w:bottom w:val="single" w:sz="4" w:space="0" w:color="auto"/>
              <w:right w:val="single" w:sz="4" w:space="0" w:color="auto"/>
            </w:tcBorders>
            <w:shd w:val="clear" w:color="auto" w:fill="auto"/>
            <w:noWrap/>
            <w:vAlign w:val="center"/>
            <w:hideMark/>
          </w:tcPr>
          <w:p w14:paraId="2E22417D"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129.8</w:t>
            </w:r>
          </w:p>
        </w:tc>
        <w:tc>
          <w:tcPr>
            <w:tcW w:w="1047" w:type="dxa"/>
            <w:tcBorders>
              <w:top w:val="nil"/>
              <w:left w:val="nil"/>
              <w:bottom w:val="single" w:sz="4" w:space="0" w:color="auto"/>
              <w:right w:val="single" w:sz="4" w:space="0" w:color="auto"/>
            </w:tcBorders>
            <w:shd w:val="clear" w:color="auto" w:fill="auto"/>
            <w:noWrap/>
            <w:vAlign w:val="center"/>
            <w:hideMark/>
          </w:tcPr>
          <w:p w14:paraId="73371E51"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119.7</w:t>
            </w:r>
          </w:p>
        </w:tc>
        <w:tc>
          <w:tcPr>
            <w:tcW w:w="831" w:type="dxa"/>
            <w:tcBorders>
              <w:top w:val="nil"/>
              <w:left w:val="nil"/>
              <w:bottom w:val="single" w:sz="4" w:space="0" w:color="auto"/>
              <w:right w:val="single" w:sz="4" w:space="0" w:color="auto"/>
            </w:tcBorders>
            <w:shd w:val="clear" w:color="auto" w:fill="auto"/>
            <w:noWrap/>
            <w:vAlign w:val="bottom"/>
            <w:hideMark/>
          </w:tcPr>
          <w:p w14:paraId="2492F553" w14:textId="358692F1"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rPr>
              <w:t>126.5</w:t>
            </w:r>
          </w:p>
        </w:tc>
        <w:tc>
          <w:tcPr>
            <w:tcW w:w="1027" w:type="dxa"/>
            <w:tcBorders>
              <w:top w:val="nil"/>
              <w:left w:val="nil"/>
              <w:bottom w:val="single" w:sz="4" w:space="0" w:color="auto"/>
              <w:right w:val="single" w:sz="4" w:space="0" w:color="auto"/>
            </w:tcBorders>
            <w:shd w:val="clear" w:color="auto" w:fill="auto"/>
            <w:noWrap/>
            <w:vAlign w:val="center"/>
            <w:hideMark/>
          </w:tcPr>
          <w:p w14:paraId="34DA3A35"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143.8</w:t>
            </w:r>
          </w:p>
        </w:tc>
        <w:tc>
          <w:tcPr>
            <w:tcW w:w="928" w:type="dxa"/>
            <w:tcBorders>
              <w:top w:val="nil"/>
              <w:left w:val="nil"/>
              <w:bottom w:val="single" w:sz="4" w:space="0" w:color="auto"/>
              <w:right w:val="single" w:sz="4" w:space="0" w:color="auto"/>
            </w:tcBorders>
            <w:shd w:val="clear" w:color="auto" w:fill="auto"/>
            <w:noWrap/>
            <w:vAlign w:val="center"/>
            <w:hideMark/>
          </w:tcPr>
          <w:p w14:paraId="32F7E0EA"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132.4</w:t>
            </w:r>
          </w:p>
        </w:tc>
        <w:tc>
          <w:tcPr>
            <w:tcW w:w="948" w:type="dxa"/>
            <w:tcBorders>
              <w:top w:val="nil"/>
              <w:left w:val="nil"/>
              <w:bottom w:val="single" w:sz="4" w:space="0" w:color="auto"/>
              <w:right w:val="single" w:sz="4" w:space="0" w:color="auto"/>
            </w:tcBorders>
            <w:shd w:val="clear" w:color="auto" w:fill="auto"/>
            <w:noWrap/>
            <w:vAlign w:val="center"/>
            <w:hideMark/>
          </w:tcPr>
          <w:p w14:paraId="6A7C4CCB"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119.8</w:t>
            </w:r>
          </w:p>
        </w:tc>
      </w:tr>
      <w:tr w:rsidR="00BE3BD0" w:rsidRPr="0038518C" w14:paraId="5DD44BCF" w14:textId="77777777" w:rsidTr="0038518C">
        <w:trPr>
          <w:trHeight w:val="234"/>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CBB4768"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2011(1)</w:t>
            </w:r>
          </w:p>
        </w:tc>
        <w:tc>
          <w:tcPr>
            <w:tcW w:w="791" w:type="dxa"/>
            <w:tcBorders>
              <w:top w:val="nil"/>
              <w:left w:val="nil"/>
              <w:bottom w:val="single" w:sz="4" w:space="0" w:color="auto"/>
              <w:right w:val="single" w:sz="4" w:space="0" w:color="auto"/>
            </w:tcBorders>
            <w:shd w:val="clear" w:color="auto" w:fill="auto"/>
            <w:noWrap/>
            <w:vAlign w:val="center"/>
            <w:hideMark/>
          </w:tcPr>
          <w:p w14:paraId="37AF5F1C"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108.1</w:t>
            </w:r>
          </w:p>
        </w:tc>
        <w:tc>
          <w:tcPr>
            <w:tcW w:w="1166" w:type="dxa"/>
            <w:tcBorders>
              <w:top w:val="nil"/>
              <w:left w:val="nil"/>
              <w:bottom w:val="single" w:sz="4" w:space="0" w:color="auto"/>
              <w:right w:val="single" w:sz="4" w:space="0" w:color="auto"/>
            </w:tcBorders>
            <w:shd w:val="clear" w:color="auto" w:fill="auto"/>
            <w:noWrap/>
            <w:vAlign w:val="center"/>
            <w:hideMark/>
          </w:tcPr>
          <w:p w14:paraId="5DE0989A"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103.1</w:t>
            </w:r>
          </w:p>
        </w:tc>
        <w:tc>
          <w:tcPr>
            <w:tcW w:w="811" w:type="dxa"/>
            <w:tcBorders>
              <w:top w:val="nil"/>
              <w:left w:val="nil"/>
              <w:bottom w:val="single" w:sz="4" w:space="0" w:color="auto"/>
              <w:right w:val="single" w:sz="4" w:space="0" w:color="auto"/>
            </w:tcBorders>
            <w:shd w:val="clear" w:color="auto" w:fill="auto"/>
            <w:noWrap/>
            <w:vAlign w:val="center"/>
            <w:hideMark/>
          </w:tcPr>
          <w:p w14:paraId="0C4B2736"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133.7</w:t>
            </w:r>
          </w:p>
        </w:tc>
        <w:tc>
          <w:tcPr>
            <w:tcW w:w="1047" w:type="dxa"/>
            <w:tcBorders>
              <w:top w:val="nil"/>
              <w:left w:val="nil"/>
              <w:bottom w:val="single" w:sz="4" w:space="0" w:color="auto"/>
              <w:right w:val="single" w:sz="4" w:space="0" w:color="auto"/>
            </w:tcBorders>
            <w:shd w:val="clear" w:color="auto" w:fill="auto"/>
            <w:noWrap/>
            <w:vAlign w:val="center"/>
            <w:hideMark/>
          </w:tcPr>
          <w:p w14:paraId="3A2BFF3C"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118.4</w:t>
            </w:r>
          </w:p>
        </w:tc>
        <w:tc>
          <w:tcPr>
            <w:tcW w:w="831" w:type="dxa"/>
            <w:tcBorders>
              <w:top w:val="nil"/>
              <w:left w:val="nil"/>
              <w:bottom w:val="single" w:sz="4" w:space="0" w:color="auto"/>
              <w:right w:val="single" w:sz="4" w:space="0" w:color="auto"/>
            </w:tcBorders>
            <w:shd w:val="clear" w:color="auto" w:fill="auto"/>
            <w:noWrap/>
            <w:vAlign w:val="bottom"/>
            <w:hideMark/>
          </w:tcPr>
          <w:p w14:paraId="44EB789D" w14:textId="0B75D3DF"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rPr>
              <w:t>129.9</w:t>
            </w:r>
          </w:p>
        </w:tc>
        <w:tc>
          <w:tcPr>
            <w:tcW w:w="1027" w:type="dxa"/>
            <w:tcBorders>
              <w:top w:val="nil"/>
              <w:left w:val="nil"/>
              <w:bottom w:val="single" w:sz="4" w:space="0" w:color="auto"/>
              <w:right w:val="single" w:sz="4" w:space="0" w:color="auto"/>
            </w:tcBorders>
            <w:shd w:val="clear" w:color="auto" w:fill="auto"/>
            <w:noWrap/>
            <w:vAlign w:val="center"/>
            <w:hideMark/>
          </w:tcPr>
          <w:p w14:paraId="187EF462"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151.7</w:t>
            </w:r>
          </w:p>
        </w:tc>
        <w:tc>
          <w:tcPr>
            <w:tcW w:w="928" w:type="dxa"/>
            <w:tcBorders>
              <w:top w:val="nil"/>
              <w:left w:val="nil"/>
              <w:bottom w:val="single" w:sz="4" w:space="0" w:color="auto"/>
              <w:right w:val="single" w:sz="4" w:space="0" w:color="auto"/>
            </w:tcBorders>
            <w:shd w:val="clear" w:color="auto" w:fill="auto"/>
            <w:noWrap/>
            <w:vAlign w:val="center"/>
            <w:hideMark/>
          </w:tcPr>
          <w:p w14:paraId="597202CE"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135.5</w:t>
            </w:r>
          </w:p>
        </w:tc>
        <w:tc>
          <w:tcPr>
            <w:tcW w:w="948" w:type="dxa"/>
            <w:tcBorders>
              <w:top w:val="nil"/>
              <w:left w:val="nil"/>
              <w:bottom w:val="single" w:sz="4" w:space="0" w:color="auto"/>
              <w:right w:val="single" w:sz="4" w:space="0" w:color="auto"/>
            </w:tcBorders>
            <w:shd w:val="clear" w:color="auto" w:fill="auto"/>
            <w:noWrap/>
            <w:vAlign w:val="center"/>
            <w:hideMark/>
          </w:tcPr>
          <w:p w14:paraId="05E28350"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122.2</w:t>
            </w:r>
          </w:p>
        </w:tc>
      </w:tr>
      <w:tr w:rsidR="00BE3BD0" w:rsidRPr="0038518C" w14:paraId="32FB71CA" w14:textId="77777777" w:rsidTr="0038518C">
        <w:trPr>
          <w:trHeight w:val="234"/>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346D236F"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2011(2)</w:t>
            </w:r>
          </w:p>
        </w:tc>
        <w:tc>
          <w:tcPr>
            <w:tcW w:w="791" w:type="dxa"/>
            <w:tcBorders>
              <w:top w:val="nil"/>
              <w:left w:val="nil"/>
              <w:bottom w:val="single" w:sz="4" w:space="0" w:color="auto"/>
              <w:right w:val="single" w:sz="4" w:space="0" w:color="auto"/>
            </w:tcBorders>
            <w:shd w:val="clear" w:color="auto" w:fill="auto"/>
            <w:noWrap/>
            <w:vAlign w:val="center"/>
            <w:hideMark/>
          </w:tcPr>
          <w:p w14:paraId="59F52DFE"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109.7</w:t>
            </w:r>
          </w:p>
        </w:tc>
        <w:tc>
          <w:tcPr>
            <w:tcW w:w="1166" w:type="dxa"/>
            <w:tcBorders>
              <w:top w:val="nil"/>
              <w:left w:val="nil"/>
              <w:bottom w:val="single" w:sz="4" w:space="0" w:color="auto"/>
              <w:right w:val="single" w:sz="4" w:space="0" w:color="auto"/>
            </w:tcBorders>
            <w:shd w:val="clear" w:color="auto" w:fill="auto"/>
            <w:noWrap/>
            <w:vAlign w:val="center"/>
            <w:hideMark/>
          </w:tcPr>
          <w:p w14:paraId="2DF24CDB"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102.8</w:t>
            </w:r>
          </w:p>
        </w:tc>
        <w:tc>
          <w:tcPr>
            <w:tcW w:w="811" w:type="dxa"/>
            <w:tcBorders>
              <w:top w:val="nil"/>
              <w:left w:val="nil"/>
              <w:bottom w:val="single" w:sz="4" w:space="0" w:color="auto"/>
              <w:right w:val="single" w:sz="4" w:space="0" w:color="auto"/>
            </w:tcBorders>
            <w:shd w:val="clear" w:color="auto" w:fill="auto"/>
            <w:noWrap/>
            <w:vAlign w:val="center"/>
            <w:hideMark/>
          </w:tcPr>
          <w:p w14:paraId="437B3065"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133.8</w:t>
            </w:r>
          </w:p>
        </w:tc>
        <w:tc>
          <w:tcPr>
            <w:tcW w:w="1047" w:type="dxa"/>
            <w:tcBorders>
              <w:top w:val="nil"/>
              <w:left w:val="nil"/>
              <w:bottom w:val="single" w:sz="4" w:space="0" w:color="auto"/>
              <w:right w:val="single" w:sz="4" w:space="0" w:color="auto"/>
            </w:tcBorders>
            <w:shd w:val="clear" w:color="auto" w:fill="auto"/>
            <w:noWrap/>
            <w:vAlign w:val="center"/>
            <w:hideMark/>
          </w:tcPr>
          <w:p w14:paraId="67FC6D6D"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122.1</w:t>
            </w:r>
          </w:p>
        </w:tc>
        <w:tc>
          <w:tcPr>
            <w:tcW w:w="831" w:type="dxa"/>
            <w:tcBorders>
              <w:top w:val="nil"/>
              <w:left w:val="nil"/>
              <w:bottom w:val="single" w:sz="4" w:space="0" w:color="auto"/>
              <w:right w:val="single" w:sz="4" w:space="0" w:color="auto"/>
            </w:tcBorders>
            <w:shd w:val="clear" w:color="auto" w:fill="auto"/>
            <w:noWrap/>
            <w:vAlign w:val="bottom"/>
            <w:hideMark/>
          </w:tcPr>
          <w:p w14:paraId="59FEED86" w14:textId="3C3C627B"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rPr>
              <w:t>133.0</w:t>
            </w:r>
          </w:p>
        </w:tc>
        <w:tc>
          <w:tcPr>
            <w:tcW w:w="1027" w:type="dxa"/>
            <w:tcBorders>
              <w:top w:val="nil"/>
              <w:left w:val="nil"/>
              <w:bottom w:val="single" w:sz="4" w:space="0" w:color="auto"/>
              <w:right w:val="single" w:sz="4" w:space="0" w:color="auto"/>
            </w:tcBorders>
            <w:shd w:val="clear" w:color="auto" w:fill="auto"/>
            <w:noWrap/>
            <w:vAlign w:val="center"/>
            <w:hideMark/>
          </w:tcPr>
          <w:p w14:paraId="23EB2258"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152.9</w:t>
            </w:r>
          </w:p>
        </w:tc>
        <w:tc>
          <w:tcPr>
            <w:tcW w:w="928" w:type="dxa"/>
            <w:tcBorders>
              <w:top w:val="nil"/>
              <w:left w:val="nil"/>
              <w:bottom w:val="single" w:sz="4" w:space="0" w:color="auto"/>
              <w:right w:val="single" w:sz="4" w:space="0" w:color="auto"/>
            </w:tcBorders>
            <w:shd w:val="clear" w:color="auto" w:fill="auto"/>
            <w:noWrap/>
            <w:vAlign w:val="center"/>
            <w:hideMark/>
          </w:tcPr>
          <w:p w14:paraId="0E915CB1"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136.4</w:t>
            </w:r>
          </w:p>
        </w:tc>
        <w:tc>
          <w:tcPr>
            <w:tcW w:w="948" w:type="dxa"/>
            <w:tcBorders>
              <w:top w:val="nil"/>
              <w:left w:val="nil"/>
              <w:bottom w:val="single" w:sz="4" w:space="0" w:color="auto"/>
              <w:right w:val="single" w:sz="4" w:space="0" w:color="auto"/>
            </w:tcBorders>
            <w:shd w:val="clear" w:color="auto" w:fill="auto"/>
            <w:noWrap/>
            <w:vAlign w:val="center"/>
            <w:hideMark/>
          </w:tcPr>
          <w:p w14:paraId="799DBA27"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122.1</w:t>
            </w:r>
          </w:p>
        </w:tc>
      </w:tr>
      <w:tr w:rsidR="00BE3BD0" w:rsidRPr="0038518C" w14:paraId="03D47736" w14:textId="77777777" w:rsidTr="0038518C">
        <w:trPr>
          <w:trHeight w:val="234"/>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3492387"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2011(3)</w:t>
            </w:r>
          </w:p>
        </w:tc>
        <w:tc>
          <w:tcPr>
            <w:tcW w:w="791" w:type="dxa"/>
            <w:tcBorders>
              <w:top w:val="nil"/>
              <w:left w:val="nil"/>
              <w:bottom w:val="single" w:sz="4" w:space="0" w:color="auto"/>
              <w:right w:val="single" w:sz="4" w:space="0" w:color="auto"/>
            </w:tcBorders>
            <w:shd w:val="clear" w:color="auto" w:fill="auto"/>
            <w:noWrap/>
            <w:vAlign w:val="center"/>
            <w:hideMark/>
          </w:tcPr>
          <w:p w14:paraId="57E4E761"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110.9</w:t>
            </w:r>
          </w:p>
        </w:tc>
        <w:tc>
          <w:tcPr>
            <w:tcW w:w="1166" w:type="dxa"/>
            <w:tcBorders>
              <w:top w:val="nil"/>
              <w:left w:val="nil"/>
              <w:bottom w:val="single" w:sz="4" w:space="0" w:color="auto"/>
              <w:right w:val="single" w:sz="4" w:space="0" w:color="auto"/>
            </w:tcBorders>
            <w:shd w:val="clear" w:color="auto" w:fill="auto"/>
            <w:noWrap/>
            <w:vAlign w:val="center"/>
            <w:hideMark/>
          </w:tcPr>
          <w:p w14:paraId="038D5F77"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102.8</w:t>
            </w:r>
          </w:p>
        </w:tc>
        <w:tc>
          <w:tcPr>
            <w:tcW w:w="811" w:type="dxa"/>
            <w:tcBorders>
              <w:top w:val="nil"/>
              <w:left w:val="nil"/>
              <w:bottom w:val="single" w:sz="4" w:space="0" w:color="auto"/>
              <w:right w:val="single" w:sz="4" w:space="0" w:color="auto"/>
            </w:tcBorders>
            <w:shd w:val="clear" w:color="auto" w:fill="auto"/>
            <w:noWrap/>
            <w:vAlign w:val="center"/>
            <w:hideMark/>
          </w:tcPr>
          <w:p w14:paraId="619408EF"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135.8</w:t>
            </w:r>
          </w:p>
        </w:tc>
        <w:tc>
          <w:tcPr>
            <w:tcW w:w="1047" w:type="dxa"/>
            <w:tcBorders>
              <w:top w:val="nil"/>
              <w:left w:val="nil"/>
              <w:bottom w:val="single" w:sz="4" w:space="0" w:color="auto"/>
              <w:right w:val="single" w:sz="4" w:space="0" w:color="auto"/>
            </w:tcBorders>
            <w:shd w:val="clear" w:color="auto" w:fill="auto"/>
            <w:noWrap/>
            <w:vAlign w:val="center"/>
            <w:hideMark/>
          </w:tcPr>
          <w:p w14:paraId="07279537"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119.6</w:t>
            </w:r>
          </w:p>
        </w:tc>
        <w:tc>
          <w:tcPr>
            <w:tcW w:w="831" w:type="dxa"/>
            <w:tcBorders>
              <w:top w:val="nil"/>
              <w:left w:val="nil"/>
              <w:bottom w:val="single" w:sz="4" w:space="0" w:color="auto"/>
              <w:right w:val="single" w:sz="4" w:space="0" w:color="auto"/>
            </w:tcBorders>
            <w:shd w:val="clear" w:color="auto" w:fill="auto"/>
            <w:noWrap/>
            <w:vAlign w:val="bottom"/>
            <w:hideMark/>
          </w:tcPr>
          <w:p w14:paraId="14941109" w14:textId="15E01826"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rPr>
              <w:t>133.7</w:t>
            </w:r>
          </w:p>
        </w:tc>
        <w:tc>
          <w:tcPr>
            <w:tcW w:w="1027" w:type="dxa"/>
            <w:tcBorders>
              <w:top w:val="nil"/>
              <w:left w:val="nil"/>
              <w:bottom w:val="single" w:sz="4" w:space="0" w:color="auto"/>
              <w:right w:val="single" w:sz="4" w:space="0" w:color="auto"/>
            </w:tcBorders>
            <w:shd w:val="clear" w:color="auto" w:fill="auto"/>
            <w:noWrap/>
            <w:vAlign w:val="center"/>
            <w:hideMark/>
          </w:tcPr>
          <w:p w14:paraId="0F5E46A3"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166.3</w:t>
            </w:r>
          </w:p>
        </w:tc>
        <w:tc>
          <w:tcPr>
            <w:tcW w:w="928" w:type="dxa"/>
            <w:tcBorders>
              <w:top w:val="nil"/>
              <w:left w:val="nil"/>
              <w:bottom w:val="single" w:sz="4" w:space="0" w:color="auto"/>
              <w:right w:val="single" w:sz="4" w:space="0" w:color="auto"/>
            </w:tcBorders>
            <w:shd w:val="clear" w:color="auto" w:fill="auto"/>
            <w:noWrap/>
            <w:vAlign w:val="center"/>
            <w:hideMark/>
          </w:tcPr>
          <w:p w14:paraId="2EC88FD1"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138.7</w:t>
            </w:r>
          </w:p>
        </w:tc>
        <w:tc>
          <w:tcPr>
            <w:tcW w:w="948" w:type="dxa"/>
            <w:tcBorders>
              <w:top w:val="nil"/>
              <w:left w:val="nil"/>
              <w:bottom w:val="single" w:sz="4" w:space="0" w:color="auto"/>
              <w:right w:val="single" w:sz="4" w:space="0" w:color="auto"/>
            </w:tcBorders>
            <w:shd w:val="clear" w:color="auto" w:fill="auto"/>
            <w:noWrap/>
            <w:vAlign w:val="center"/>
            <w:hideMark/>
          </w:tcPr>
          <w:p w14:paraId="5F420C08"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126.2</w:t>
            </w:r>
          </w:p>
        </w:tc>
      </w:tr>
      <w:tr w:rsidR="00BE3BD0" w:rsidRPr="0038518C" w14:paraId="564DA870" w14:textId="77777777" w:rsidTr="0038518C">
        <w:trPr>
          <w:trHeight w:val="234"/>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08EE001A"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2011(4)</w:t>
            </w:r>
          </w:p>
        </w:tc>
        <w:tc>
          <w:tcPr>
            <w:tcW w:w="791" w:type="dxa"/>
            <w:tcBorders>
              <w:top w:val="nil"/>
              <w:left w:val="nil"/>
              <w:bottom w:val="single" w:sz="4" w:space="0" w:color="auto"/>
              <w:right w:val="single" w:sz="4" w:space="0" w:color="auto"/>
            </w:tcBorders>
            <w:shd w:val="clear" w:color="auto" w:fill="auto"/>
            <w:noWrap/>
            <w:vAlign w:val="center"/>
            <w:hideMark/>
          </w:tcPr>
          <w:p w14:paraId="2D86A2BD"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111.8</w:t>
            </w:r>
          </w:p>
        </w:tc>
        <w:tc>
          <w:tcPr>
            <w:tcW w:w="1166" w:type="dxa"/>
            <w:tcBorders>
              <w:top w:val="nil"/>
              <w:left w:val="nil"/>
              <w:bottom w:val="single" w:sz="4" w:space="0" w:color="auto"/>
              <w:right w:val="single" w:sz="4" w:space="0" w:color="auto"/>
            </w:tcBorders>
            <w:shd w:val="clear" w:color="auto" w:fill="auto"/>
            <w:noWrap/>
            <w:vAlign w:val="center"/>
            <w:hideMark/>
          </w:tcPr>
          <w:p w14:paraId="211DF677"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101.9</w:t>
            </w:r>
          </w:p>
        </w:tc>
        <w:tc>
          <w:tcPr>
            <w:tcW w:w="811" w:type="dxa"/>
            <w:tcBorders>
              <w:top w:val="nil"/>
              <w:left w:val="nil"/>
              <w:bottom w:val="single" w:sz="4" w:space="0" w:color="auto"/>
              <w:right w:val="single" w:sz="4" w:space="0" w:color="auto"/>
            </w:tcBorders>
            <w:shd w:val="clear" w:color="auto" w:fill="auto"/>
            <w:noWrap/>
            <w:vAlign w:val="center"/>
            <w:hideMark/>
          </w:tcPr>
          <w:p w14:paraId="158509DA"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138.0</w:t>
            </w:r>
          </w:p>
        </w:tc>
        <w:tc>
          <w:tcPr>
            <w:tcW w:w="1047" w:type="dxa"/>
            <w:tcBorders>
              <w:top w:val="nil"/>
              <w:left w:val="nil"/>
              <w:bottom w:val="single" w:sz="4" w:space="0" w:color="auto"/>
              <w:right w:val="single" w:sz="4" w:space="0" w:color="auto"/>
            </w:tcBorders>
            <w:shd w:val="clear" w:color="auto" w:fill="auto"/>
            <w:noWrap/>
            <w:vAlign w:val="center"/>
            <w:hideMark/>
          </w:tcPr>
          <w:p w14:paraId="2BD7A2C6"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121.0</w:t>
            </w:r>
          </w:p>
        </w:tc>
        <w:tc>
          <w:tcPr>
            <w:tcW w:w="831" w:type="dxa"/>
            <w:tcBorders>
              <w:top w:val="nil"/>
              <w:left w:val="nil"/>
              <w:bottom w:val="single" w:sz="4" w:space="0" w:color="auto"/>
              <w:right w:val="single" w:sz="4" w:space="0" w:color="auto"/>
            </w:tcBorders>
            <w:shd w:val="clear" w:color="auto" w:fill="auto"/>
            <w:noWrap/>
            <w:vAlign w:val="bottom"/>
            <w:hideMark/>
          </w:tcPr>
          <w:p w14:paraId="0A8C50B6" w14:textId="36C4B2E9"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rPr>
              <w:t>133.9</w:t>
            </w:r>
          </w:p>
        </w:tc>
        <w:tc>
          <w:tcPr>
            <w:tcW w:w="1027" w:type="dxa"/>
            <w:tcBorders>
              <w:top w:val="nil"/>
              <w:left w:val="nil"/>
              <w:bottom w:val="single" w:sz="4" w:space="0" w:color="auto"/>
              <w:right w:val="single" w:sz="4" w:space="0" w:color="auto"/>
            </w:tcBorders>
            <w:shd w:val="clear" w:color="auto" w:fill="auto"/>
            <w:noWrap/>
            <w:vAlign w:val="center"/>
            <w:hideMark/>
          </w:tcPr>
          <w:p w14:paraId="4401143C"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157.3</w:t>
            </w:r>
          </w:p>
        </w:tc>
        <w:tc>
          <w:tcPr>
            <w:tcW w:w="928" w:type="dxa"/>
            <w:tcBorders>
              <w:top w:val="nil"/>
              <w:left w:val="nil"/>
              <w:bottom w:val="single" w:sz="4" w:space="0" w:color="auto"/>
              <w:right w:val="single" w:sz="4" w:space="0" w:color="auto"/>
            </w:tcBorders>
            <w:shd w:val="clear" w:color="auto" w:fill="auto"/>
            <w:noWrap/>
            <w:vAlign w:val="center"/>
            <w:hideMark/>
          </w:tcPr>
          <w:p w14:paraId="78720B86"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139.2</w:t>
            </w:r>
          </w:p>
        </w:tc>
        <w:tc>
          <w:tcPr>
            <w:tcW w:w="948" w:type="dxa"/>
            <w:tcBorders>
              <w:top w:val="nil"/>
              <w:left w:val="nil"/>
              <w:bottom w:val="single" w:sz="4" w:space="0" w:color="auto"/>
              <w:right w:val="single" w:sz="4" w:space="0" w:color="auto"/>
            </w:tcBorders>
            <w:shd w:val="clear" w:color="auto" w:fill="auto"/>
            <w:noWrap/>
            <w:vAlign w:val="center"/>
            <w:hideMark/>
          </w:tcPr>
          <w:p w14:paraId="4A3109B1"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128.6</w:t>
            </w:r>
          </w:p>
        </w:tc>
      </w:tr>
      <w:tr w:rsidR="00BE3BD0" w:rsidRPr="0038518C" w14:paraId="47802BDF" w14:textId="77777777" w:rsidTr="0038518C">
        <w:trPr>
          <w:trHeight w:val="234"/>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C43A20E"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2012(1)</w:t>
            </w:r>
          </w:p>
        </w:tc>
        <w:tc>
          <w:tcPr>
            <w:tcW w:w="791" w:type="dxa"/>
            <w:tcBorders>
              <w:top w:val="nil"/>
              <w:left w:val="nil"/>
              <w:bottom w:val="single" w:sz="4" w:space="0" w:color="auto"/>
              <w:right w:val="single" w:sz="4" w:space="0" w:color="auto"/>
            </w:tcBorders>
            <w:shd w:val="clear" w:color="auto" w:fill="auto"/>
            <w:noWrap/>
            <w:vAlign w:val="center"/>
            <w:hideMark/>
          </w:tcPr>
          <w:p w14:paraId="49ACFD54"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112.0</w:t>
            </w:r>
          </w:p>
        </w:tc>
        <w:tc>
          <w:tcPr>
            <w:tcW w:w="1166" w:type="dxa"/>
            <w:tcBorders>
              <w:top w:val="nil"/>
              <w:left w:val="nil"/>
              <w:bottom w:val="single" w:sz="4" w:space="0" w:color="auto"/>
              <w:right w:val="single" w:sz="4" w:space="0" w:color="auto"/>
            </w:tcBorders>
            <w:shd w:val="clear" w:color="auto" w:fill="auto"/>
            <w:noWrap/>
            <w:vAlign w:val="center"/>
            <w:hideMark/>
          </w:tcPr>
          <w:p w14:paraId="0C7F5E4E"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99.9</w:t>
            </w:r>
          </w:p>
        </w:tc>
        <w:tc>
          <w:tcPr>
            <w:tcW w:w="811" w:type="dxa"/>
            <w:tcBorders>
              <w:top w:val="nil"/>
              <w:left w:val="nil"/>
              <w:bottom w:val="single" w:sz="4" w:space="0" w:color="auto"/>
              <w:right w:val="single" w:sz="4" w:space="0" w:color="auto"/>
            </w:tcBorders>
            <w:shd w:val="clear" w:color="auto" w:fill="auto"/>
            <w:noWrap/>
            <w:vAlign w:val="center"/>
            <w:hideMark/>
          </w:tcPr>
          <w:p w14:paraId="0D518133"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137.2</w:t>
            </w:r>
          </w:p>
        </w:tc>
        <w:tc>
          <w:tcPr>
            <w:tcW w:w="1047" w:type="dxa"/>
            <w:tcBorders>
              <w:top w:val="nil"/>
              <w:left w:val="nil"/>
              <w:bottom w:val="single" w:sz="4" w:space="0" w:color="auto"/>
              <w:right w:val="single" w:sz="4" w:space="0" w:color="auto"/>
            </w:tcBorders>
            <w:shd w:val="clear" w:color="auto" w:fill="auto"/>
            <w:noWrap/>
            <w:vAlign w:val="center"/>
            <w:hideMark/>
          </w:tcPr>
          <w:p w14:paraId="0AD6311C"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119.4</w:t>
            </w:r>
          </w:p>
        </w:tc>
        <w:tc>
          <w:tcPr>
            <w:tcW w:w="831" w:type="dxa"/>
            <w:tcBorders>
              <w:top w:val="nil"/>
              <w:left w:val="nil"/>
              <w:bottom w:val="single" w:sz="4" w:space="0" w:color="auto"/>
              <w:right w:val="single" w:sz="4" w:space="0" w:color="auto"/>
            </w:tcBorders>
            <w:shd w:val="clear" w:color="auto" w:fill="auto"/>
            <w:noWrap/>
            <w:vAlign w:val="bottom"/>
            <w:hideMark/>
          </w:tcPr>
          <w:p w14:paraId="5626BFC2" w14:textId="15ADFC4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rPr>
              <w:t>132.0</w:t>
            </w:r>
          </w:p>
        </w:tc>
        <w:tc>
          <w:tcPr>
            <w:tcW w:w="1027" w:type="dxa"/>
            <w:tcBorders>
              <w:top w:val="nil"/>
              <w:left w:val="nil"/>
              <w:bottom w:val="single" w:sz="4" w:space="0" w:color="auto"/>
              <w:right w:val="single" w:sz="4" w:space="0" w:color="auto"/>
            </w:tcBorders>
            <w:shd w:val="clear" w:color="auto" w:fill="auto"/>
            <w:noWrap/>
            <w:vAlign w:val="center"/>
            <w:hideMark/>
          </w:tcPr>
          <w:p w14:paraId="27976559"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145.7</w:t>
            </w:r>
          </w:p>
        </w:tc>
        <w:tc>
          <w:tcPr>
            <w:tcW w:w="928" w:type="dxa"/>
            <w:tcBorders>
              <w:top w:val="nil"/>
              <w:left w:val="nil"/>
              <w:bottom w:val="single" w:sz="4" w:space="0" w:color="auto"/>
              <w:right w:val="single" w:sz="4" w:space="0" w:color="auto"/>
            </w:tcBorders>
            <w:shd w:val="clear" w:color="auto" w:fill="auto"/>
            <w:noWrap/>
            <w:vAlign w:val="center"/>
            <w:hideMark/>
          </w:tcPr>
          <w:p w14:paraId="7617C213"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138.9</w:t>
            </w:r>
          </w:p>
        </w:tc>
        <w:tc>
          <w:tcPr>
            <w:tcW w:w="948" w:type="dxa"/>
            <w:tcBorders>
              <w:top w:val="nil"/>
              <w:left w:val="nil"/>
              <w:bottom w:val="single" w:sz="4" w:space="0" w:color="auto"/>
              <w:right w:val="single" w:sz="4" w:space="0" w:color="auto"/>
            </w:tcBorders>
            <w:shd w:val="clear" w:color="auto" w:fill="auto"/>
            <w:noWrap/>
            <w:vAlign w:val="center"/>
            <w:hideMark/>
          </w:tcPr>
          <w:p w14:paraId="087D3C55"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129.9</w:t>
            </w:r>
          </w:p>
        </w:tc>
      </w:tr>
      <w:tr w:rsidR="00BE3BD0" w:rsidRPr="0038518C" w14:paraId="1C6DEFD0" w14:textId="77777777" w:rsidTr="0038518C">
        <w:trPr>
          <w:trHeight w:val="234"/>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1B1FDD2F"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2012(2)</w:t>
            </w:r>
          </w:p>
        </w:tc>
        <w:tc>
          <w:tcPr>
            <w:tcW w:w="791" w:type="dxa"/>
            <w:tcBorders>
              <w:top w:val="nil"/>
              <w:left w:val="nil"/>
              <w:bottom w:val="single" w:sz="4" w:space="0" w:color="auto"/>
              <w:right w:val="single" w:sz="4" w:space="0" w:color="auto"/>
            </w:tcBorders>
            <w:shd w:val="clear" w:color="auto" w:fill="auto"/>
            <w:noWrap/>
            <w:vAlign w:val="center"/>
            <w:hideMark/>
          </w:tcPr>
          <w:p w14:paraId="30751F61"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112.7</w:t>
            </w:r>
          </w:p>
        </w:tc>
        <w:tc>
          <w:tcPr>
            <w:tcW w:w="1166" w:type="dxa"/>
            <w:tcBorders>
              <w:top w:val="nil"/>
              <w:left w:val="nil"/>
              <w:bottom w:val="single" w:sz="4" w:space="0" w:color="auto"/>
              <w:right w:val="single" w:sz="4" w:space="0" w:color="auto"/>
            </w:tcBorders>
            <w:shd w:val="clear" w:color="auto" w:fill="auto"/>
            <w:noWrap/>
            <w:vAlign w:val="center"/>
            <w:hideMark/>
          </w:tcPr>
          <w:p w14:paraId="184194C6"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99.5</w:t>
            </w:r>
          </w:p>
        </w:tc>
        <w:tc>
          <w:tcPr>
            <w:tcW w:w="811" w:type="dxa"/>
            <w:tcBorders>
              <w:top w:val="nil"/>
              <w:left w:val="nil"/>
              <w:bottom w:val="single" w:sz="4" w:space="0" w:color="auto"/>
              <w:right w:val="single" w:sz="4" w:space="0" w:color="auto"/>
            </w:tcBorders>
            <w:shd w:val="clear" w:color="auto" w:fill="auto"/>
            <w:noWrap/>
            <w:vAlign w:val="center"/>
            <w:hideMark/>
          </w:tcPr>
          <w:p w14:paraId="26F51CD0"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138.1</w:t>
            </w:r>
          </w:p>
        </w:tc>
        <w:tc>
          <w:tcPr>
            <w:tcW w:w="1047" w:type="dxa"/>
            <w:tcBorders>
              <w:top w:val="nil"/>
              <w:left w:val="nil"/>
              <w:bottom w:val="single" w:sz="4" w:space="0" w:color="auto"/>
              <w:right w:val="single" w:sz="4" w:space="0" w:color="auto"/>
            </w:tcBorders>
            <w:shd w:val="clear" w:color="auto" w:fill="auto"/>
            <w:noWrap/>
            <w:vAlign w:val="center"/>
            <w:hideMark/>
          </w:tcPr>
          <w:p w14:paraId="245F29D6"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121.9</w:t>
            </w:r>
          </w:p>
        </w:tc>
        <w:tc>
          <w:tcPr>
            <w:tcW w:w="831" w:type="dxa"/>
            <w:tcBorders>
              <w:top w:val="nil"/>
              <w:left w:val="nil"/>
              <w:bottom w:val="single" w:sz="4" w:space="0" w:color="auto"/>
              <w:right w:val="single" w:sz="4" w:space="0" w:color="auto"/>
            </w:tcBorders>
            <w:shd w:val="clear" w:color="auto" w:fill="auto"/>
            <w:noWrap/>
            <w:vAlign w:val="bottom"/>
            <w:hideMark/>
          </w:tcPr>
          <w:p w14:paraId="71D4BB26" w14:textId="6747D28C"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rPr>
              <w:t>132.0</w:t>
            </w:r>
          </w:p>
        </w:tc>
        <w:tc>
          <w:tcPr>
            <w:tcW w:w="1027" w:type="dxa"/>
            <w:tcBorders>
              <w:top w:val="nil"/>
              <w:left w:val="nil"/>
              <w:bottom w:val="single" w:sz="4" w:space="0" w:color="auto"/>
              <w:right w:val="single" w:sz="4" w:space="0" w:color="auto"/>
            </w:tcBorders>
            <w:shd w:val="clear" w:color="auto" w:fill="auto"/>
            <w:noWrap/>
            <w:vAlign w:val="center"/>
            <w:hideMark/>
          </w:tcPr>
          <w:p w14:paraId="091C9ACB"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163.6</w:t>
            </w:r>
          </w:p>
        </w:tc>
        <w:tc>
          <w:tcPr>
            <w:tcW w:w="928" w:type="dxa"/>
            <w:tcBorders>
              <w:top w:val="nil"/>
              <w:left w:val="nil"/>
              <w:bottom w:val="single" w:sz="4" w:space="0" w:color="auto"/>
              <w:right w:val="single" w:sz="4" w:space="0" w:color="auto"/>
            </w:tcBorders>
            <w:shd w:val="clear" w:color="auto" w:fill="auto"/>
            <w:noWrap/>
            <w:vAlign w:val="center"/>
            <w:hideMark/>
          </w:tcPr>
          <w:p w14:paraId="296B0622"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141.0</w:t>
            </w:r>
          </w:p>
        </w:tc>
        <w:tc>
          <w:tcPr>
            <w:tcW w:w="948" w:type="dxa"/>
            <w:tcBorders>
              <w:top w:val="nil"/>
              <w:left w:val="nil"/>
              <w:bottom w:val="single" w:sz="4" w:space="0" w:color="auto"/>
              <w:right w:val="single" w:sz="4" w:space="0" w:color="auto"/>
            </w:tcBorders>
            <w:shd w:val="clear" w:color="auto" w:fill="auto"/>
            <w:noWrap/>
            <w:vAlign w:val="center"/>
            <w:hideMark/>
          </w:tcPr>
          <w:p w14:paraId="09D71C86"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132.2</w:t>
            </w:r>
          </w:p>
        </w:tc>
      </w:tr>
      <w:tr w:rsidR="00BE3BD0" w:rsidRPr="0038518C" w14:paraId="129C3CE4" w14:textId="77777777" w:rsidTr="0038518C">
        <w:trPr>
          <w:trHeight w:val="234"/>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4095BBB4"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2012(3)</w:t>
            </w:r>
          </w:p>
        </w:tc>
        <w:tc>
          <w:tcPr>
            <w:tcW w:w="791" w:type="dxa"/>
            <w:tcBorders>
              <w:top w:val="nil"/>
              <w:left w:val="nil"/>
              <w:bottom w:val="single" w:sz="4" w:space="0" w:color="auto"/>
              <w:right w:val="single" w:sz="4" w:space="0" w:color="auto"/>
            </w:tcBorders>
            <w:shd w:val="clear" w:color="auto" w:fill="auto"/>
            <w:noWrap/>
            <w:vAlign w:val="center"/>
            <w:hideMark/>
          </w:tcPr>
          <w:p w14:paraId="4B4ECA9F"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114.0</w:t>
            </w:r>
          </w:p>
        </w:tc>
        <w:tc>
          <w:tcPr>
            <w:tcW w:w="1166" w:type="dxa"/>
            <w:tcBorders>
              <w:top w:val="nil"/>
              <w:left w:val="nil"/>
              <w:bottom w:val="single" w:sz="4" w:space="0" w:color="auto"/>
              <w:right w:val="single" w:sz="4" w:space="0" w:color="auto"/>
            </w:tcBorders>
            <w:shd w:val="clear" w:color="auto" w:fill="auto"/>
            <w:noWrap/>
            <w:vAlign w:val="center"/>
            <w:hideMark/>
          </w:tcPr>
          <w:p w14:paraId="28C0149F"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98.8</w:t>
            </w:r>
          </w:p>
        </w:tc>
        <w:tc>
          <w:tcPr>
            <w:tcW w:w="811" w:type="dxa"/>
            <w:tcBorders>
              <w:top w:val="nil"/>
              <w:left w:val="nil"/>
              <w:bottom w:val="single" w:sz="4" w:space="0" w:color="auto"/>
              <w:right w:val="single" w:sz="4" w:space="0" w:color="auto"/>
            </w:tcBorders>
            <w:shd w:val="clear" w:color="auto" w:fill="auto"/>
            <w:noWrap/>
            <w:vAlign w:val="center"/>
            <w:hideMark/>
          </w:tcPr>
          <w:p w14:paraId="6BE3EFF3"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138.1</w:t>
            </w:r>
          </w:p>
        </w:tc>
        <w:tc>
          <w:tcPr>
            <w:tcW w:w="1047" w:type="dxa"/>
            <w:tcBorders>
              <w:top w:val="nil"/>
              <w:left w:val="nil"/>
              <w:bottom w:val="single" w:sz="4" w:space="0" w:color="auto"/>
              <w:right w:val="single" w:sz="4" w:space="0" w:color="auto"/>
            </w:tcBorders>
            <w:shd w:val="clear" w:color="auto" w:fill="auto"/>
            <w:noWrap/>
            <w:vAlign w:val="center"/>
            <w:hideMark/>
          </w:tcPr>
          <w:p w14:paraId="22793577"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121.5</w:t>
            </w:r>
          </w:p>
        </w:tc>
        <w:tc>
          <w:tcPr>
            <w:tcW w:w="831" w:type="dxa"/>
            <w:tcBorders>
              <w:top w:val="nil"/>
              <w:left w:val="nil"/>
              <w:bottom w:val="single" w:sz="4" w:space="0" w:color="auto"/>
              <w:right w:val="single" w:sz="4" w:space="0" w:color="auto"/>
            </w:tcBorders>
            <w:shd w:val="clear" w:color="auto" w:fill="auto"/>
            <w:noWrap/>
            <w:vAlign w:val="bottom"/>
            <w:hideMark/>
          </w:tcPr>
          <w:p w14:paraId="1F04D732" w14:textId="478588A1"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rPr>
              <w:t>132.7</w:t>
            </w:r>
          </w:p>
        </w:tc>
        <w:tc>
          <w:tcPr>
            <w:tcW w:w="1027" w:type="dxa"/>
            <w:tcBorders>
              <w:top w:val="nil"/>
              <w:left w:val="nil"/>
              <w:bottom w:val="single" w:sz="4" w:space="0" w:color="auto"/>
              <w:right w:val="single" w:sz="4" w:space="0" w:color="auto"/>
            </w:tcBorders>
            <w:shd w:val="clear" w:color="auto" w:fill="auto"/>
            <w:noWrap/>
            <w:vAlign w:val="center"/>
            <w:hideMark/>
          </w:tcPr>
          <w:p w14:paraId="17C05F26"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167.1</w:t>
            </w:r>
          </w:p>
        </w:tc>
        <w:tc>
          <w:tcPr>
            <w:tcW w:w="928" w:type="dxa"/>
            <w:tcBorders>
              <w:top w:val="nil"/>
              <w:left w:val="nil"/>
              <w:bottom w:val="single" w:sz="4" w:space="0" w:color="auto"/>
              <w:right w:val="single" w:sz="4" w:space="0" w:color="auto"/>
            </w:tcBorders>
            <w:shd w:val="clear" w:color="auto" w:fill="auto"/>
            <w:noWrap/>
            <w:vAlign w:val="center"/>
            <w:hideMark/>
          </w:tcPr>
          <w:p w14:paraId="4A0F014E"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141.6</w:t>
            </w:r>
          </w:p>
        </w:tc>
        <w:tc>
          <w:tcPr>
            <w:tcW w:w="948" w:type="dxa"/>
            <w:tcBorders>
              <w:top w:val="nil"/>
              <w:left w:val="nil"/>
              <w:bottom w:val="single" w:sz="4" w:space="0" w:color="auto"/>
              <w:right w:val="single" w:sz="4" w:space="0" w:color="auto"/>
            </w:tcBorders>
            <w:shd w:val="clear" w:color="auto" w:fill="auto"/>
            <w:noWrap/>
            <w:vAlign w:val="center"/>
            <w:hideMark/>
          </w:tcPr>
          <w:p w14:paraId="3CB1F8A2"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133.8</w:t>
            </w:r>
          </w:p>
        </w:tc>
      </w:tr>
      <w:tr w:rsidR="00BE3BD0" w:rsidRPr="0038518C" w14:paraId="544049C2" w14:textId="77777777" w:rsidTr="0038518C">
        <w:trPr>
          <w:trHeight w:val="234"/>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0ED8A8BC"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2012(4)</w:t>
            </w:r>
          </w:p>
        </w:tc>
        <w:tc>
          <w:tcPr>
            <w:tcW w:w="791" w:type="dxa"/>
            <w:tcBorders>
              <w:top w:val="nil"/>
              <w:left w:val="nil"/>
              <w:bottom w:val="single" w:sz="4" w:space="0" w:color="auto"/>
              <w:right w:val="single" w:sz="4" w:space="0" w:color="auto"/>
            </w:tcBorders>
            <w:shd w:val="clear" w:color="auto" w:fill="auto"/>
            <w:noWrap/>
            <w:vAlign w:val="center"/>
            <w:hideMark/>
          </w:tcPr>
          <w:p w14:paraId="28CDE6BA"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115.6</w:t>
            </w:r>
          </w:p>
        </w:tc>
        <w:tc>
          <w:tcPr>
            <w:tcW w:w="1166" w:type="dxa"/>
            <w:tcBorders>
              <w:top w:val="nil"/>
              <w:left w:val="nil"/>
              <w:bottom w:val="single" w:sz="4" w:space="0" w:color="auto"/>
              <w:right w:val="single" w:sz="4" w:space="0" w:color="auto"/>
            </w:tcBorders>
            <w:shd w:val="clear" w:color="auto" w:fill="auto"/>
            <w:noWrap/>
            <w:vAlign w:val="center"/>
            <w:hideMark/>
          </w:tcPr>
          <w:p w14:paraId="7E192A69"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101.4</w:t>
            </w:r>
          </w:p>
        </w:tc>
        <w:tc>
          <w:tcPr>
            <w:tcW w:w="811" w:type="dxa"/>
            <w:tcBorders>
              <w:top w:val="nil"/>
              <w:left w:val="nil"/>
              <w:bottom w:val="single" w:sz="4" w:space="0" w:color="auto"/>
              <w:right w:val="single" w:sz="4" w:space="0" w:color="auto"/>
            </w:tcBorders>
            <w:shd w:val="clear" w:color="auto" w:fill="auto"/>
            <w:noWrap/>
            <w:vAlign w:val="center"/>
            <w:hideMark/>
          </w:tcPr>
          <w:p w14:paraId="267CEADE"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137.8</w:t>
            </w:r>
          </w:p>
        </w:tc>
        <w:tc>
          <w:tcPr>
            <w:tcW w:w="1047" w:type="dxa"/>
            <w:tcBorders>
              <w:top w:val="nil"/>
              <w:left w:val="nil"/>
              <w:bottom w:val="single" w:sz="4" w:space="0" w:color="auto"/>
              <w:right w:val="single" w:sz="4" w:space="0" w:color="auto"/>
            </w:tcBorders>
            <w:shd w:val="clear" w:color="auto" w:fill="auto"/>
            <w:noWrap/>
            <w:vAlign w:val="center"/>
            <w:hideMark/>
          </w:tcPr>
          <w:p w14:paraId="214B0FB5"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124.3</w:t>
            </w:r>
          </w:p>
        </w:tc>
        <w:tc>
          <w:tcPr>
            <w:tcW w:w="831" w:type="dxa"/>
            <w:tcBorders>
              <w:top w:val="nil"/>
              <w:left w:val="nil"/>
              <w:bottom w:val="single" w:sz="4" w:space="0" w:color="auto"/>
              <w:right w:val="single" w:sz="4" w:space="0" w:color="auto"/>
            </w:tcBorders>
            <w:shd w:val="clear" w:color="auto" w:fill="auto"/>
            <w:noWrap/>
            <w:vAlign w:val="bottom"/>
            <w:hideMark/>
          </w:tcPr>
          <w:p w14:paraId="57A64A0D" w14:textId="2B70B058"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rPr>
              <w:t>136.7</w:t>
            </w:r>
          </w:p>
        </w:tc>
        <w:tc>
          <w:tcPr>
            <w:tcW w:w="1027" w:type="dxa"/>
            <w:tcBorders>
              <w:top w:val="nil"/>
              <w:left w:val="nil"/>
              <w:bottom w:val="single" w:sz="4" w:space="0" w:color="auto"/>
              <w:right w:val="single" w:sz="4" w:space="0" w:color="auto"/>
            </w:tcBorders>
            <w:shd w:val="clear" w:color="auto" w:fill="auto"/>
            <w:noWrap/>
            <w:vAlign w:val="center"/>
            <w:hideMark/>
          </w:tcPr>
          <w:p w14:paraId="2173B083"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169.7</w:t>
            </w:r>
          </w:p>
        </w:tc>
        <w:tc>
          <w:tcPr>
            <w:tcW w:w="928" w:type="dxa"/>
            <w:tcBorders>
              <w:top w:val="nil"/>
              <w:left w:val="nil"/>
              <w:bottom w:val="single" w:sz="4" w:space="0" w:color="auto"/>
              <w:right w:val="single" w:sz="4" w:space="0" w:color="auto"/>
            </w:tcBorders>
            <w:shd w:val="clear" w:color="auto" w:fill="auto"/>
            <w:noWrap/>
            <w:vAlign w:val="center"/>
            <w:hideMark/>
          </w:tcPr>
          <w:p w14:paraId="6E47589F"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142.4</w:t>
            </w:r>
          </w:p>
        </w:tc>
        <w:tc>
          <w:tcPr>
            <w:tcW w:w="948" w:type="dxa"/>
            <w:tcBorders>
              <w:top w:val="nil"/>
              <w:left w:val="nil"/>
              <w:bottom w:val="single" w:sz="4" w:space="0" w:color="auto"/>
              <w:right w:val="single" w:sz="4" w:space="0" w:color="auto"/>
            </w:tcBorders>
            <w:shd w:val="clear" w:color="auto" w:fill="auto"/>
            <w:noWrap/>
            <w:vAlign w:val="center"/>
            <w:hideMark/>
          </w:tcPr>
          <w:p w14:paraId="421FAD18"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136.0</w:t>
            </w:r>
          </w:p>
        </w:tc>
      </w:tr>
      <w:tr w:rsidR="00BE3BD0" w:rsidRPr="0038518C" w14:paraId="5F1EFD9E" w14:textId="77777777" w:rsidTr="0038518C">
        <w:trPr>
          <w:trHeight w:val="234"/>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415A81BA"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2013(1)</w:t>
            </w:r>
          </w:p>
        </w:tc>
        <w:tc>
          <w:tcPr>
            <w:tcW w:w="791" w:type="dxa"/>
            <w:tcBorders>
              <w:top w:val="nil"/>
              <w:left w:val="nil"/>
              <w:bottom w:val="single" w:sz="4" w:space="0" w:color="auto"/>
              <w:right w:val="single" w:sz="4" w:space="0" w:color="auto"/>
            </w:tcBorders>
            <w:shd w:val="clear" w:color="auto" w:fill="auto"/>
            <w:noWrap/>
            <w:vAlign w:val="center"/>
            <w:hideMark/>
          </w:tcPr>
          <w:p w14:paraId="482F85C6"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116.5</w:t>
            </w:r>
          </w:p>
        </w:tc>
        <w:tc>
          <w:tcPr>
            <w:tcW w:w="1166" w:type="dxa"/>
            <w:tcBorders>
              <w:top w:val="nil"/>
              <w:left w:val="nil"/>
              <w:bottom w:val="single" w:sz="4" w:space="0" w:color="auto"/>
              <w:right w:val="single" w:sz="4" w:space="0" w:color="auto"/>
            </w:tcBorders>
            <w:shd w:val="clear" w:color="auto" w:fill="auto"/>
            <w:noWrap/>
            <w:vAlign w:val="center"/>
            <w:hideMark/>
          </w:tcPr>
          <w:p w14:paraId="622BE886"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100.3</w:t>
            </w:r>
          </w:p>
        </w:tc>
        <w:tc>
          <w:tcPr>
            <w:tcW w:w="811" w:type="dxa"/>
            <w:tcBorders>
              <w:top w:val="nil"/>
              <w:left w:val="nil"/>
              <w:bottom w:val="single" w:sz="4" w:space="0" w:color="auto"/>
              <w:right w:val="single" w:sz="4" w:space="0" w:color="auto"/>
            </w:tcBorders>
            <w:shd w:val="clear" w:color="auto" w:fill="auto"/>
            <w:noWrap/>
            <w:vAlign w:val="center"/>
            <w:hideMark/>
          </w:tcPr>
          <w:p w14:paraId="49845696"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139.4</w:t>
            </w:r>
          </w:p>
        </w:tc>
        <w:tc>
          <w:tcPr>
            <w:tcW w:w="1047" w:type="dxa"/>
            <w:tcBorders>
              <w:top w:val="nil"/>
              <w:left w:val="nil"/>
              <w:bottom w:val="single" w:sz="4" w:space="0" w:color="auto"/>
              <w:right w:val="single" w:sz="4" w:space="0" w:color="auto"/>
            </w:tcBorders>
            <w:shd w:val="clear" w:color="auto" w:fill="auto"/>
            <w:noWrap/>
            <w:vAlign w:val="center"/>
            <w:hideMark/>
          </w:tcPr>
          <w:p w14:paraId="74FAA6A2"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124.8</w:t>
            </w:r>
          </w:p>
        </w:tc>
        <w:tc>
          <w:tcPr>
            <w:tcW w:w="831" w:type="dxa"/>
            <w:tcBorders>
              <w:top w:val="nil"/>
              <w:left w:val="nil"/>
              <w:bottom w:val="single" w:sz="4" w:space="0" w:color="auto"/>
              <w:right w:val="single" w:sz="4" w:space="0" w:color="auto"/>
            </w:tcBorders>
            <w:shd w:val="clear" w:color="auto" w:fill="auto"/>
            <w:noWrap/>
            <w:vAlign w:val="bottom"/>
            <w:hideMark/>
          </w:tcPr>
          <w:p w14:paraId="4ED79581" w14:textId="69930338"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rPr>
              <w:t>139.2</w:t>
            </w:r>
          </w:p>
        </w:tc>
        <w:tc>
          <w:tcPr>
            <w:tcW w:w="1027" w:type="dxa"/>
            <w:tcBorders>
              <w:top w:val="nil"/>
              <w:left w:val="nil"/>
              <w:bottom w:val="single" w:sz="4" w:space="0" w:color="auto"/>
              <w:right w:val="single" w:sz="4" w:space="0" w:color="auto"/>
            </w:tcBorders>
            <w:shd w:val="clear" w:color="auto" w:fill="auto"/>
            <w:noWrap/>
            <w:vAlign w:val="center"/>
            <w:hideMark/>
          </w:tcPr>
          <w:p w14:paraId="3F8F4B0F"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168.3</w:t>
            </w:r>
          </w:p>
        </w:tc>
        <w:tc>
          <w:tcPr>
            <w:tcW w:w="928" w:type="dxa"/>
            <w:tcBorders>
              <w:top w:val="nil"/>
              <w:left w:val="nil"/>
              <w:bottom w:val="single" w:sz="4" w:space="0" w:color="auto"/>
              <w:right w:val="single" w:sz="4" w:space="0" w:color="auto"/>
            </w:tcBorders>
            <w:shd w:val="clear" w:color="auto" w:fill="auto"/>
            <w:noWrap/>
            <w:vAlign w:val="center"/>
            <w:hideMark/>
          </w:tcPr>
          <w:p w14:paraId="773F4614"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145.0</w:t>
            </w:r>
          </w:p>
        </w:tc>
        <w:tc>
          <w:tcPr>
            <w:tcW w:w="948" w:type="dxa"/>
            <w:tcBorders>
              <w:top w:val="nil"/>
              <w:left w:val="nil"/>
              <w:bottom w:val="single" w:sz="4" w:space="0" w:color="auto"/>
              <w:right w:val="single" w:sz="4" w:space="0" w:color="auto"/>
            </w:tcBorders>
            <w:shd w:val="clear" w:color="auto" w:fill="auto"/>
            <w:noWrap/>
            <w:vAlign w:val="center"/>
            <w:hideMark/>
          </w:tcPr>
          <w:p w14:paraId="51705FFB"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137.0</w:t>
            </w:r>
          </w:p>
        </w:tc>
      </w:tr>
      <w:tr w:rsidR="00BE3BD0" w:rsidRPr="0038518C" w14:paraId="5EDC3997" w14:textId="77777777" w:rsidTr="0038518C">
        <w:trPr>
          <w:trHeight w:val="234"/>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42F483A5"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2013(2)</w:t>
            </w:r>
          </w:p>
        </w:tc>
        <w:tc>
          <w:tcPr>
            <w:tcW w:w="791" w:type="dxa"/>
            <w:tcBorders>
              <w:top w:val="nil"/>
              <w:left w:val="nil"/>
              <w:bottom w:val="single" w:sz="4" w:space="0" w:color="auto"/>
              <w:right w:val="single" w:sz="4" w:space="0" w:color="auto"/>
            </w:tcBorders>
            <w:shd w:val="clear" w:color="auto" w:fill="auto"/>
            <w:noWrap/>
            <w:vAlign w:val="center"/>
            <w:hideMark/>
          </w:tcPr>
          <w:p w14:paraId="396B2456"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119.2</w:t>
            </w:r>
          </w:p>
        </w:tc>
        <w:tc>
          <w:tcPr>
            <w:tcW w:w="1166" w:type="dxa"/>
            <w:tcBorders>
              <w:top w:val="nil"/>
              <w:left w:val="nil"/>
              <w:bottom w:val="single" w:sz="4" w:space="0" w:color="auto"/>
              <w:right w:val="single" w:sz="4" w:space="0" w:color="auto"/>
            </w:tcBorders>
            <w:shd w:val="clear" w:color="auto" w:fill="auto"/>
            <w:noWrap/>
            <w:vAlign w:val="center"/>
            <w:hideMark/>
          </w:tcPr>
          <w:p w14:paraId="5E5DD773"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97.9</w:t>
            </w:r>
          </w:p>
        </w:tc>
        <w:tc>
          <w:tcPr>
            <w:tcW w:w="811" w:type="dxa"/>
            <w:tcBorders>
              <w:top w:val="nil"/>
              <w:left w:val="nil"/>
              <w:bottom w:val="single" w:sz="4" w:space="0" w:color="auto"/>
              <w:right w:val="single" w:sz="4" w:space="0" w:color="auto"/>
            </w:tcBorders>
            <w:shd w:val="clear" w:color="auto" w:fill="auto"/>
            <w:noWrap/>
            <w:vAlign w:val="center"/>
            <w:hideMark/>
          </w:tcPr>
          <w:p w14:paraId="511F394F"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142.4</w:t>
            </w:r>
          </w:p>
        </w:tc>
        <w:tc>
          <w:tcPr>
            <w:tcW w:w="1047" w:type="dxa"/>
            <w:tcBorders>
              <w:top w:val="nil"/>
              <w:left w:val="nil"/>
              <w:bottom w:val="single" w:sz="4" w:space="0" w:color="auto"/>
              <w:right w:val="single" w:sz="4" w:space="0" w:color="auto"/>
            </w:tcBorders>
            <w:shd w:val="clear" w:color="auto" w:fill="auto"/>
            <w:noWrap/>
            <w:vAlign w:val="center"/>
            <w:hideMark/>
          </w:tcPr>
          <w:p w14:paraId="35E66012"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129.2</w:t>
            </w:r>
          </w:p>
        </w:tc>
        <w:tc>
          <w:tcPr>
            <w:tcW w:w="831" w:type="dxa"/>
            <w:tcBorders>
              <w:top w:val="nil"/>
              <w:left w:val="nil"/>
              <w:bottom w:val="single" w:sz="4" w:space="0" w:color="auto"/>
              <w:right w:val="single" w:sz="4" w:space="0" w:color="auto"/>
            </w:tcBorders>
            <w:shd w:val="clear" w:color="auto" w:fill="auto"/>
            <w:noWrap/>
            <w:vAlign w:val="bottom"/>
            <w:hideMark/>
          </w:tcPr>
          <w:p w14:paraId="62005A3E" w14:textId="492FBDDC"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rPr>
              <w:t>142.3</w:t>
            </w:r>
          </w:p>
        </w:tc>
        <w:tc>
          <w:tcPr>
            <w:tcW w:w="1027" w:type="dxa"/>
            <w:tcBorders>
              <w:top w:val="nil"/>
              <w:left w:val="nil"/>
              <w:bottom w:val="single" w:sz="4" w:space="0" w:color="auto"/>
              <w:right w:val="single" w:sz="4" w:space="0" w:color="auto"/>
            </w:tcBorders>
            <w:shd w:val="clear" w:color="auto" w:fill="auto"/>
            <w:noWrap/>
            <w:vAlign w:val="center"/>
            <w:hideMark/>
          </w:tcPr>
          <w:p w14:paraId="4292F635"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165.9</w:t>
            </w:r>
          </w:p>
        </w:tc>
        <w:tc>
          <w:tcPr>
            <w:tcW w:w="928" w:type="dxa"/>
            <w:tcBorders>
              <w:top w:val="nil"/>
              <w:left w:val="nil"/>
              <w:bottom w:val="single" w:sz="4" w:space="0" w:color="auto"/>
              <w:right w:val="single" w:sz="4" w:space="0" w:color="auto"/>
            </w:tcBorders>
            <w:shd w:val="clear" w:color="auto" w:fill="auto"/>
            <w:noWrap/>
            <w:vAlign w:val="center"/>
            <w:hideMark/>
          </w:tcPr>
          <w:p w14:paraId="1AFC287F"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148.5</w:t>
            </w:r>
          </w:p>
        </w:tc>
        <w:tc>
          <w:tcPr>
            <w:tcW w:w="948" w:type="dxa"/>
            <w:tcBorders>
              <w:top w:val="nil"/>
              <w:left w:val="nil"/>
              <w:bottom w:val="single" w:sz="4" w:space="0" w:color="auto"/>
              <w:right w:val="single" w:sz="4" w:space="0" w:color="auto"/>
            </w:tcBorders>
            <w:shd w:val="clear" w:color="auto" w:fill="auto"/>
            <w:noWrap/>
            <w:vAlign w:val="center"/>
            <w:hideMark/>
          </w:tcPr>
          <w:p w14:paraId="56AA506D"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138.3</w:t>
            </w:r>
          </w:p>
        </w:tc>
      </w:tr>
      <w:tr w:rsidR="00BE3BD0" w:rsidRPr="0038518C" w14:paraId="2157D180" w14:textId="77777777" w:rsidTr="0038518C">
        <w:trPr>
          <w:trHeight w:val="234"/>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419A4772"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2013(3)</w:t>
            </w:r>
          </w:p>
        </w:tc>
        <w:tc>
          <w:tcPr>
            <w:tcW w:w="791" w:type="dxa"/>
            <w:tcBorders>
              <w:top w:val="nil"/>
              <w:left w:val="nil"/>
              <w:bottom w:val="single" w:sz="4" w:space="0" w:color="auto"/>
              <w:right w:val="single" w:sz="4" w:space="0" w:color="auto"/>
            </w:tcBorders>
            <w:shd w:val="clear" w:color="auto" w:fill="auto"/>
            <w:noWrap/>
            <w:vAlign w:val="center"/>
            <w:hideMark/>
          </w:tcPr>
          <w:p w14:paraId="56B3C857"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117.7</w:t>
            </w:r>
          </w:p>
        </w:tc>
        <w:tc>
          <w:tcPr>
            <w:tcW w:w="1166" w:type="dxa"/>
            <w:tcBorders>
              <w:top w:val="nil"/>
              <w:left w:val="nil"/>
              <w:bottom w:val="single" w:sz="4" w:space="0" w:color="auto"/>
              <w:right w:val="single" w:sz="4" w:space="0" w:color="auto"/>
            </w:tcBorders>
            <w:shd w:val="clear" w:color="auto" w:fill="auto"/>
            <w:noWrap/>
            <w:vAlign w:val="center"/>
            <w:hideMark/>
          </w:tcPr>
          <w:p w14:paraId="4A1988F9"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98.2</w:t>
            </w:r>
          </w:p>
        </w:tc>
        <w:tc>
          <w:tcPr>
            <w:tcW w:w="811" w:type="dxa"/>
            <w:tcBorders>
              <w:top w:val="nil"/>
              <w:left w:val="nil"/>
              <w:bottom w:val="single" w:sz="4" w:space="0" w:color="auto"/>
              <w:right w:val="single" w:sz="4" w:space="0" w:color="auto"/>
            </w:tcBorders>
            <w:shd w:val="clear" w:color="auto" w:fill="auto"/>
            <w:noWrap/>
            <w:vAlign w:val="center"/>
            <w:hideMark/>
          </w:tcPr>
          <w:p w14:paraId="50A88A5A"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143.6</w:t>
            </w:r>
          </w:p>
        </w:tc>
        <w:tc>
          <w:tcPr>
            <w:tcW w:w="1047" w:type="dxa"/>
            <w:tcBorders>
              <w:top w:val="nil"/>
              <w:left w:val="nil"/>
              <w:bottom w:val="single" w:sz="4" w:space="0" w:color="auto"/>
              <w:right w:val="single" w:sz="4" w:space="0" w:color="auto"/>
            </w:tcBorders>
            <w:shd w:val="clear" w:color="auto" w:fill="auto"/>
            <w:noWrap/>
            <w:vAlign w:val="center"/>
            <w:hideMark/>
          </w:tcPr>
          <w:p w14:paraId="6CD08CFD"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127.1</w:t>
            </w:r>
          </w:p>
        </w:tc>
        <w:tc>
          <w:tcPr>
            <w:tcW w:w="831" w:type="dxa"/>
            <w:tcBorders>
              <w:top w:val="nil"/>
              <w:left w:val="nil"/>
              <w:bottom w:val="single" w:sz="4" w:space="0" w:color="auto"/>
              <w:right w:val="single" w:sz="4" w:space="0" w:color="auto"/>
            </w:tcBorders>
            <w:shd w:val="clear" w:color="auto" w:fill="auto"/>
            <w:noWrap/>
            <w:vAlign w:val="bottom"/>
            <w:hideMark/>
          </w:tcPr>
          <w:p w14:paraId="17BDAE23" w14:textId="7F6661AE"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rPr>
              <w:t>144.9</w:t>
            </w:r>
          </w:p>
        </w:tc>
        <w:tc>
          <w:tcPr>
            <w:tcW w:w="1027" w:type="dxa"/>
            <w:tcBorders>
              <w:top w:val="nil"/>
              <w:left w:val="nil"/>
              <w:bottom w:val="single" w:sz="4" w:space="0" w:color="auto"/>
              <w:right w:val="single" w:sz="4" w:space="0" w:color="auto"/>
            </w:tcBorders>
            <w:shd w:val="clear" w:color="auto" w:fill="auto"/>
            <w:noWrap/>
            <w:vAlign w:val="center"/>
            <w:hideMark/>
          </w:tcPr>
          <w:p w14:paraId="62CE41AA"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166.5</w:t>
            </w:r>
          </w:p>
        </w:tc>
        <w:tc>
          <w:tcPr>
            <w:tcW w:w="928" w:type="dxa"/>
            <w:tcBorders>
              <w:top w:val="nil"/>
              <w:left w:val="nil"/>
              <w:bottom w:val="single" w:sz="4" w:space="0" w:color="auto"/>
              <w:right w:val="single" w:sz="4" w:space="0" w:color="auto"/>
            </w:tcBorders>
            <w:shd w:val="clear" w:color="auto" w:fill="auto"/>
            <w:noWrap/>
            <w:vAlign w:val="center"/>
            <w:hideMark/>
          </w:tcPr>
          <w:p w14:paraId="1DBA0581"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150.0</w:t>
            </w:r>
          </w:p>
        </w:tc>
        <w:tc>
          <w:tcPr>
            <w:tcW w:w="948" w:type="dxa"/>
            <w:tcBorders>
              <w:top w:val="nil"/>
              <w:left w:val="nil"/>
              <w:bottom w:val="single" w:sz="4" w:space="0" w:color="auto"/>
              <w:right w:val="single" w:sz="4" w:space="0" w:color="auto"/>
            </w:tcBorders>
            <w:shd w:val="clear" w:color="auto" w:fill="auto"/>
            <w:noWrap/>
            <w:vAlign w:val="center"/>
            <w:hideMark/>
          </w:tcPr>
          <w:p w14:paraId="0471EB2D"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139.1</w:t>
            </w:r>
          </w:p>
        </w:tc>
      </w:tr>
      <w:tr w:rsidR="00BE3BD0" w:rsidRPr="0038518C" w14:paraId="17F65B70" w14:textId="77777777" w:rsidTr="0038518C">
        <w:trPr>
          <w:trHeight w:val="234"/>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410CDF29"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2013(4)</w:t>
            </w:r>
          </w:p>
        </w:tc>
        <w:tc>
          <w:tcPr>
            <w:tcW w:w="791" w:type="dxa"/>
            <w:tcBorders>
              <w:top w:val="nil"/>
              <w:left w:val="nil"/>
              <w:bottom w:val="single" w:sz="4" w:space="0" w:color="auto"/>
              <w:right w:val="single" w:sz="4" w:space="0" w:color="auto"/>
            </w:tcBorders>
            <w:shd w:val="clear" w:color="auto" w:fill="auto"/>
            <w:noWrap/>
            <w:vAlign w:val="center"/>
            <w:hideMark/>
          </w:tcPr>
          <w:p w14:paraId="25DA028F"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116.6</w:t>
            </w:r>
          </w:p>
        </w:tc>
        <w:tc>
          <w:tcPr>
            <w:tcW w:w="1166" w:type="dxa"/>
            <w:tcBorders>
              <w:top w:val="nil"/>
              <w:left w:val="nil"/>
              <w:bottom w:val="single" w:sz="4" w:space="0" w:color="auto"/>
              <w:right w:val="single" w:sz="4" w:space="0" w:color="auto"/>
            </w:tcBorders>
            <w:shd w:val="clear" w:color="auto" w:fill="auto"/>
            <w:noWrap/>
            <w:vAlign w:val="center"/>
            <w:hideMark/>
          </w:tcPr>
          <w:p w14:paraId="37A0F98C"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96.0</w:t>
            </w:r>
          </w:p>
        </w:tc>
        <w:tc>
          <w:tcPr>
            <w:tcW w:w="811" w:type="dxa"/>
            <w:tcBorders>
              <w:top w:val="nil"/>
              <w:left w:val="nil"/>
              <w:bottom w:val="single" w:sz="4" w:space="0" w:color="auto"/>
              <w:right w:val="single" w:sz="4" w:space="0" w:color="auto"/>
            </w:tcBorders>
            <w:shd w:val="clear" w:color="auto" w:fill="auto"/>
            <w:noWrap/>
            <w:vAlign w:val="center"/>
            <w:hideMark/>
          </w:tcPr>
          <w:p w14:paraId="35924248"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144.4</w:t>
            </w:r>
          </w:p>
        </w:tc>
        <w:tc>
          <w:tcPr>
            <w:tcW w:w="1047" w:type="dxa"/>
            <w:tcBorders>
              <w:top w:val="nil"/>
              <w:left w:val="nil"/>
              <w:bottom w:val="single" w:sz="4" w:space="0" w:color="auto"/>
              <w:right w:val="single" w:sz="4" w:space="0" w:color="auto"/>
            </w:tcBorders>
            <w:shd w:val="clear" w:color="auto" w:fill="auto"/>
            <w:noWrap/>
            <w:vAlign w:val="center"/>
            <w:hideMark/>
          </w:tcPr>
          <w:p w14:paraId="47059681"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125.8</w:t>
            </w:r>
          </w:p>
        </w:tc>
        <w:tc>
          <w:tcPr>
            <w:tcW w:w="831" w:type="dxa"/>
            <w:tcBorders>
              <w:top w:val="nil"/>
              <w:left w:val="nil"/>
              <w:bottom w:val="single" w:sz="4" w:space="0" w:color="auto"/>
              <w:right w:val="single" w:sz="4" w:space="0" w:color="auto"/>
            </w:tcBorders>
            <w:shd w:val="clear" w:color="auto" w:fill="auto"/>
            <w:noWrap/>
            <w:vAlign w:val="bottom"/>
            <w:hideMark/>
          </w:tcPr>
          <w:p w14:paraId="3C6B9E3E" w14:textId="42C37160"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rPr>
              <w:t>146.3</w:t>
            </w:r>
          </w:p>
        </w:tc>
        <w:tc>
          <w:tcPr>
            <w:tcW w:w="1027" w:type="dxa"/>
            <w:tcBorders>
              <w:top w:val="nil"/>
              <w:left w:val="nil"/>
              <w:bottom w:val="single" w:sz="4" w:space="0" w:color="auto"/>
              <w:right w:val="single" w:sz="4" w:space="0" w:color="auto"/>
            </w:tcBorders>
            <w:shd w:val="clear" w:color="auto" w:fill="auto"/>
            <w:noWrap/>
            <w:vAlign w:val="center"/>
            <w:hideMark/>
          </w:tcPr>
          <w:p w14:paraId="07A28007"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169.1</w:t>
            </w:r>
          </w:p>
        </w:tc>
        <w:tc>
          <w:tcPr>
            <w:tcW w:w="928" w:type="dxa"/>
            <w:tcBorders>
              <w:top w:val="nil"/>
              <w:left w:val="nil"/>
              <w:bottom w:val="single" w:sz="4" w:space="0" w:color="auto"/>
              <w:right w:val="single" w:sz="4" w:space="0" w:color="auto"/>
            </w:tcBorders>
            <w:shd w:val="clear" w:color="auto" w:fill="auto"/>
            <w:noWrap/>
            <w:vAlign w:val="center"/>
            <w:hideMark/>
          </w:tcPr>
          <w:p w14:paraId="0016354F"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151.7</w:t>
            </w:r>
          </w:p>
        </w:tc>
        <w:tc>
          <w:tcPr>
            <w:tcW w:w="948" w:type="dxa"/>
            <w:tcBorders>
              <w:top w:val="nil"/>
              <w:left w:val="nil"/>
              <w:bottom w:val="single" w:sz="4" w:space="0" w:color="auto"/>
              <w:right w:val="single" w:sz="4" w:space="0" w:color="auto"/>
            </w:tcBorders>
            <w:shd w:val="clear" w:color="auto" w:fill="auto"/>
            <w:noWrap/>
            <w:vAlign w:val="center"/>
            <w:hideMark/>
          </w:tcPr>
          <w:p w14:paraId="6F07C3FB"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140.8</w:t>
            </w:r>
          </w:p>
        </w:tc>
      </w:tr>
      <w:tr w:rsidR="00BE3BD0" w:rsidRPr="0038518C" w14:paraId="443FF107" w14:textId="77777777" w:rsidTr="0038518C">
        <w:trPr>
          <w:trHeight w:val="234"/>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611EA47D"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2014(1)</w:t>
            </w:r>
          </w:p>
        </w:tc>
        <w:tc>
          <w:tcPr>
            <w:tcW w:w="791" w:type="dxa"/>
            <w:tcBorders>
              <w:top w:val="nil"/>
              <w:left w:val="nil"/>
              <w:bottom w:val="single" w:sz="4" w:space="0" w:color="auto"/>
              <w:right w:val="single" w:sz="4" w:space="0" w:color="auto"/>
            </w:tcBorders>
            <w:shd w:val="clear" w:color="auto" w:fill="auto"/>
            <w:noWrap/>
            <w:vAlign w:val="center"/>
            <w:hideMark/>
          </w:tcPr>
          <w:p w14:paraId="6F993037"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117.6</w:t>
            </w:r>
          </w:p>
        </w:tc>
        <w:tc>
          <w:tcPr>
            <w:tcW w:w="1166" w:type="dxa"/>
            <w:tcBorders>
              <w:top w:val="nil"/>
              <w:left w:val="nil"/>
              <w:bottom w:val="single" w:sz="4" w:space="0" w:color="auto"/>
              <w:right w:val="single" w:sz="4" w:space="0" w:color="auto"/>
            </w:tcBorders>
            <w:shd w:val="clear" w:color="auto" w:fill="auto"/>
            <w:noWrap/>
            <w:vAlign w:val="center"/>
            <w:hideMark/>
          </w:tcPr>
          <w:p w14:paraId="62DBA1E5"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104.8</w:t>
            </w:r>
          </w:p>
        </w:tc>
        <w:tc>
          <w:tcPr>
            <w:tcW w:w="811" w:type="dxa"/>
            <w:tcBorders>
              <w:top w:val="nil"/>
              <w:left w:val="nil"/>
              <w:bottom w:val="single" w:sz="4" w:space="0" w:color="auto"/>
              <w:right w:val="single" w:sz="4" w:space="0" w:color="auto"/>
            </w:tcBorders>
            <w:shd w:val="clear" w:color="auto" w:fill="auto"/>
            <w:noWrap/>
            <w:vAlign w:val="center"/>
            <w:hideMark/>
          </w:tcPr>
          <w:p w14:paraId="1EDEA808"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148.1</w:t>
            </w:r>
          </w:p>
        </w:tc>
        <w:tc>
          <w:tcPr>
            <w:tcW w:w="1047" w:type="dxa"/>
            <w:tcBorders>
              <w:top w:val="nil"/>
              <w:left w:val="nil"/>
              <w:bottom w:val="single" w:sz="4" w:space="0" w:color="auto"/>
              <w:right w:val="single" w:sz="4" w:space="0" w:color="auto"/>
            </w:tcBorders>
            <w:shd w:val="clear" w:color="auto" w:fill="auto"/>
            <w:noWrap/>
            <w:vAlign w:val="center"/>
            <w:hideMark/>
          </w:tcPr>
          <w:p w14:paraId="5EE10C94"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133.1</w:t>
            </w:r>
          </w:p>
        </w:tc>
        <w:tc>
          <w:tcPr>
            <w:tcW w:w="831" w:type="dxa"/>
            <w:tcBorders>
              <w:top w:val="nil"/>
              <w:left w:val="nil"/>
              <w:bottom w:val="single" w:sz="4" w:space="0" w:color="auto"/>
              <w:right w:val="single" w:sz="4" w:space="0" w:color="auto"/>
            </w:tcBorders>
            <w:shd w:val="clear" w:color="auto" w:fill="auto"/>
            <w:noWrap/>
            <w:vAlign w:val="bottom"/>
            <w:hideMark/>
          </w:tcPr>
          <w:p w14:paraId="7AAC6327" w14:textId="00E1C52B"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rPr>
              <w:t>147.6</w:t>
            </w:r>
          </w:p>
        </w:tc>
        <w:tc>
          <w:tcPr>
            <w:tcW w:w="1027" w:type="dxa"/>
            <w:tcBorders>
              <w:top w:val="nil"/>
              <w:left w:val="nil"/>
              <w:bottom w:val="single" w:sz="4" w:space="0" w:color="auto"/>
              <w:right w:val="single" w:sz="4" w:space="0" w:color="auto"/>
            </w:tcBorders>
            <w:shd w:val="clear" w:color="auto" w:fill="auto"/>
            <w:noWrap/>
            <w:vAlign w:val="center"/>
            <w:hideMark/>
          </w:tcPr>
          <w:p w14:paraId="4264C3C2"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189.0</w:t>
            </w:r>
          </w:p>
        </w:tc>
        <w:tc>
          <w:tcPr>
            <w:tcW w:w="928" w:type="dxa"/>
            <w:tcBorders>
              <w:top w:val="nil"/>
              <w:left w:val="nil"/>
              <w:bottom w:val="single" w:sz="4" w:space="0" w:color="auto"/>
              <w:right w:val="single" w:sz="4" w:space="0" w:color="auto"/>
            </w:tcBorders>
            <w:shd w:val="clear" w:color="auto" w:fill="auto"/>
            <w:noWrap/>
            <w:vAlign w:val="center"/>
            <w:hideMark/>
          </w:tcPr>
          <w:p w14:paraId="2EB6B53B"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153.6</w:t>
            </w:r>
          </w:p>
        </w:tc>
        <w:tc>
          <w:tcPr>
            <w:tcW w:w="948" w:type="dxa"/>
            <w:tcBorders>
              <w:top w:val="nil"/>
              <w:left w:val="nil"/>
              <w:bottom w:val="single" w:sz="4" w:space="0" w:color="auto"/>
              <w:right w:val="single" w:sz="4" w:space="0" w:color="auto"/>
            </w:tcBorders>
            <w:shd w:val="clear" w:color="auto" w:fill="auto"/>
            <w:noWrap/>
            <w:vAlign w:val="center"/>
            <w:hideMark/>
          </w:tcPr>
          <w:p w14:paraId="32536469"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142.5</w:t>
            </w:r>
          </w:p>
        </w:tc>
      </w:tr>
      <w:tr w:rsidR="00BE3BD0" w:rsidRPr="0038518C" w14:paraId="44D568AE" w14:textId="77777777" w:rsidTr="0038518C">
        <w:trPr>
          <w:trHeight w:val="234"/>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640E6E0F"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2014(2)</w:t>
            </w:r>
          </w:p>
        </w:tc>
        <w:tc>
          <w:tcPr>
            <w:tcW w:w="791" w:type="dxa"/>
            <w:tcBorders>
              <w:top w:val="nil"/>
              <w:left w:val="nil"/>
              <w:bottom w:val="single" w:sz="4" w:space="0" w:color="auto"/>
              <w:right w:val="single" w:sz="4" w:space="0" w:color="auto"/>
            </w:tcBorders>
            <w:shd w:val="clear" w:color="auto" w:fill="auto"/>
            <w:noWrap/>
            <w:vAlign w:val="center"/>
            <w:hideMark/>
          </w:tcPr>
          <w:p w14:paraId="18A13175"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114.0</w:t>
            </w:r>
          </w:p>
        </w:tc>
        <w:tc>
          <w:tcPr>
            <w:tcW w:w="1166" w:type="dxa"/>
            <w:tcBorders>
              <w:top w:val="nil"/>
              <w:left w:val="nil"/>
              <w:bottom w:val="single" w:sz="4" w:space="0" w:color="auto"/>
              <w:right w:val="single" w:sz="4" w:space="0" w:color="auto"/>
            </w:tcBorders>
            <w:shd w:val="clear" w:color="auto" w:fill="auto"/>
            <w:noWrap/>
            <w:vAlign w:val="center"/>
            <w:hideMark/>
          </w:tcPr>
          <w:p w14:paraId="7AF32094"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104.7</w:t>
            </w:r>
          </w:p>
        </w:tc>
        <w:tc>
          <w:tcPr>
            <w:tcW w:w="811" w:type="dxa"/>
            <w:tcBorders>
              <w:top w:val="nil"/>
              <w:left w:val="nil"/>
              <w:bottom w:val="single" w:sz="4" w:space="0" w:color="auto"/>
              <w:right w:val="single" w:sz="4" w:space="0" w:color="auto"/>
            </w:tcBorders>
            <w:shd w:val="clear" w:color="auto" w:fill="auto"/>
            <w:noWrap/>
            <w:vAlign w:val="center"/>
            <w:hideMark/>
          </w:tcPr>
          <w:p w14:paraId="5C35CE1E"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147.0</w:t>
            </w:r>
          </w:p>
        </w:tc>
        <w:tc>
          <w:tcPr>
            <w:tcW w:w="1047" w:type="dxa"/>
            <w:tcBorders>
              <w:top w:val="nil"/>
              <w:left w:val="nil"/>
              <w:bottom w:val="single" w:sz="4" w:space="0" w:color="auto"/>
              <w:right w:val="single" w:sz="4" w:space="0" w:color="auto"/>
            </w:tcBorders>
            <w:shd w:val="clear" w:color="auto" w:fill="auto"/>
            <w:noWrap/>
            <w:vAlign w:val="center"/>
            <w:hideMark/>
          </w:tcPr>
          <w:p w14:paraId="17313496"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133.2</w:t>
            </w:r>
          </w:p>
        </w:tc>
        <w:tc>
          <w:tcPr>
            <w:tcW w:w="831" w:type="dxa"/>
            <w:tcBorders>
              <w:top w:val="nil"/>
              <w:left w:val="nil"/>
              <w:bottom w:val="single" w:sz="4" w:space="0" w:color="auto"/>
              <w:right w:val="single" w:sz="4" w:space="0" w:color="auto"/>
            </w:tcBorders>
            <w:shd w:val="clear" w:color="auto" w:fill="auto"/>
            <w:noWrap/>
            <w:vAlign w:val="bottom"/>
            <w:hideMark/>
          </w:tcPr>
          <w:p w14:paraId="55BB103E" w14:textId="24993EDA"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rPr>
              <w:t>145.9</w:t>
            </w:r>
          </w:p>
        </w:tc>
        <w:tc>
          <w:tcPr>
            <w:tcW w:w="1027" w:type="dxa"/>
            <w:tcBorders>
              <w:top w:val="nil"/>
              <w:left w:val="nil"/>
              <w:bottom w:val="single" w:sz="4" w:space="0" w:color="auto"/>
              <w:right w:val="single" w:sz="4" w:space="0" w:color="auto"/>
            </w:tcBorders>
            <w:shd w:val="clear" w:color="auto" w:fill="auto"/>
            <w:noWrap/>
            <w:vAlign w:val="center"/>
            <w:hideMark/>
          </w:tcPr>
          <w:p w14:paraId="046B0BBE"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176.6</w:t>
            </w:r>
          </w:p>
        </w:tc>
        <w:tc>
          <w:tcPr>
            <w:tcW w:w="928" w:type="dxa"/>
            <w:tcBorders>
              <w:top w:val="nil"/>
              <w:left w:val="nil"/>
              <w:bottom w:val="single" w:sz="4" w:space="0" w:color="auto"/>
              <w:right w:val="single" w:sz="4" w:space="0" w:color="auto"/>
            </w:tcBorders>
            <w:shd w:val="clear" w:color="auto" w:fill="auto"/>
            <w:noWrap/>
            <w:vAlign w:val="center"/>
            <w:hideMark/>
          </w:tcPr>
          <w:p w14:paraId="19AE3D1C"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154.5</w:t>
            </w:r>
          </w:p>
        </w:tc>
        <w:tc>
          <w:tcPr>
            <w:tcW w:w="948" w:type="dxa"/>
            <w:tcBorders>
              <w:top w:val="nil"/>
              <w:left w:val="nil"/>
              <w:bottom w:val="single" w:sz="4" w:space="0" w:color="auto"/>
              <w:right w:val="single" w:sz="4" w:space="0" w:color="auto"/>
            </w:tcBorders>
            <w:shd w:val="clear" w:color="auto" w:fill="auto"/>
            <w:noWrap/>
            <w:vAlign w:val="center"/>
            <w:hideMark/>
          </w:tcPr>
          <w:p w14:paraId="4C6B20C8"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145.6</w:t>
            </w:r>
          </w:p>
        </w:tc>
      </w:tr>
      <w:tr w:rsidR="00BE3BD0" w:rsidRPr="0038518C" w14:paraId="40A0D60F" w14:textId="77777777" w:rsidTr="0038518C">
        <w:trPr>
          <w:trHeight w:val="234"/>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4A1DB4C0"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2014(3)</w:t>
            </w:r>
          </w:p>
        </w:tc>
        <w:tc>
          <w:tcPr>
            <w:tcW w:w="791" w:type="dxa"/>
            <w:tcBorders>
              <w:top w:val="nil"/>
              <w:left w:val="nil"/>
              <w:bottom w:val="single" w:sz="4" w:space="0" w:color="auto"/>
              <w:right w:val="single" w:sz="4" w:space="0" w:color="auto"/>
            </w:tcBorders>
            <w:shd w:val="clear" w:color="auto" w:fill="auto"/>
            <w:noWrap/>
            <w:vAlign w:val="center"/>
            <w:hideMark/>
          </w:tcPr>
          <w:p w14:paraId="70AC05E9"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111.0</w:t>
            </w:r>
          </w:p>
        </w:tc>
        <w:tc>
          <w:tcPr>
            <w:tcW w:w="1166" w:type="dxa"/>
            <w:tcBorders>
              <w:top w:val="nil"/>
              <w:left w:val="nil"/>
              <w:bottom w:val="single" w:sz="4" w:space="0" w:color="auto"/>
              <w:right w:val="single" w:sz="4" w:space="0" w:color="auto"/>
            </w:tcBorders>
            <w:shd w:val="clear" w:color="auto" w:fill="auto"/>
            <w:noWrap/>
            <w:vAlign w:val="center"/>
            <w:hideMark/>
          </w:tcPr>
          <w:p w14:paraId="126BA585"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101.0</w:t>
            </w:r>
          </w:p>
        </w:tc>
        <w:tc>
          <w:tcPr>
            <w:tcW w:w="811" w:type="dxa"/>
            <w:tcBorders>
              <w:top w:val="nil"/>
              <w:left w:val="nil"/>
              <w:bottom w:val="single" w:sz="4" w:space="0" w:color="auto"/>
              <w:right w:val="single" w:sz="4" w:space="0" w:color="auto"/>
            </w:tcBorders>
            <w:shd w:val="clear" w:color="auto" w:fill="auto"/>
            <w:noWrap/>
            <w:vAlign w:val="center"/>
            <w:hideMark/>
          </w:tcPr>
          <w:p w14:paraId="46B9AC1E"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148.0</w:t>
            </w:r>
          </w:p>
        </w:tc>
        <w:tc>
          <w:tcPr>
            <w:tcW w:w="1047" w:type="dxa"/>
            <w:tcBorders>
              <w:top w:val="nil"/>
              <w:left w:val="nil"/>
              <w:bottom w:val="single" w:sz="4" w:space="0" w:color="auto"/>
              <w:right w:val="single" w:sz="4" w:space="0" w:color="auto"/>
            </w:tcBorders>
            <w:shd w:val="clear" w:color="auto" w:fill="auto"/>
            <w:noWrap/>
            <w:vAlign w:val="center"/>
            <w:hideMark/>
          </w:tcPr>
          <w:p w14:paraId="5C0CDBB4"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130.6</w:t>
            </w:r>
          </w:p>
        </w:tc>
        <w:tc>
          <w:tcPr>
            <w:tcW w:w="831" w:type="dxa"/>
            <w:tcBorders>
              <w:top w:val="nil"/>
              <w:left w:val="nil"/>
              <w:bottom w:val="single" w:sz="4" w:space="0" w:color="auto"/>
              <w:right w:val="single" w:sz="4" w:space="0" w:color="auto"/>
            </w:tcBorders>
            <w:shd w:val="clear" w:color="auto" w:fill="auto"/>
            <w:noWrap/>
            <w:vAlign w:val="bottom"/>
            <w:hideMark/>
          </w:tcPr>
          <w:p w14:paraId="74557C4D" w14:textId="581AA73E"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rPr>
              <w:t>146.7</w:t>
            </w:r>
          </w:p>
        </w:tc>
        <w:tc>
          <w:tcPr>
            <w:tcW w:w="1027" w:type="dxa"/>
            <w:tcBorders>
              <w:top w:val="nil"/>
              <w:left w:val="nil"/>
              <w:bottom w:val="single" w:sz="4" w:space="0" w:color="auto"/>
              <w:right w:val="single" w:sz="4" w:space="0" w:color="auto"/>
            </w:tcBorders>
            <w:shd w:val="clear" w:color="auto" w:fill="auto"/>
            <w:noWrap/>
            <w:vAlign w:val="center"/>
            <w:hideMark/>
          </w:tcPr>
          <w:p w14:paraId="0E8E961A"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176.4</w:t>
            </w:r>
          </w:p>
        </w:tc>
        <w:tc>
          <w:tcPr>
            <w:tcW w:w="928" w:type="dxa"/>
            <w:tcBorders>
              <w:top w:val="nil"/>
              <w:left w:val="nil"/>
              <w:bottom w:val="single" w:sz="4" w:space="0" w:color="auto"/>
              <w:right w:val="single" w:sz="4" w:space="0" w:color="auto"/>
            </w:tcBorders>
            <w:shd w:val="clear" w:color="auto" w:fill="auto"/>
            <w:noWrap/>
            <w:vAlign w:val="center"/>
            <w:hideMark/>
          </w:tcPr>
          <w:p w14:paraId="0F212E4D"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155.2</w:t>
            </w:r>
          </w:p>
        </w:tc>
        <w:tc>
          <w:tcPr>
            <w:tcW w:w="948" w:type="dxa"/>
            <w:tcBorders>
              <w:top w:val="nil"/>
              <w:left w:val="nil"/>
              <w:bottom w:val="single" w:sz="4" w:space="0" w:color="auto"/>
              <w:right w:val="single" w:sz="4" w:space="0" w:color="auto"/>
            </w:tcBorders>
            <w:shd w:val="clear" w:color="auto" w:fill="auto"/>
            <w:noWrap/>
            <w:vAlign w:val="center"/>
            <w:hideMark/>
          </w:tcPr>
          <w:p w14:paraId="06FA050F"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147.8</w:t>
            </w:r>
          </w:p>
        </w:tc>
      </w:tr>
      <w:tr w:rsidR="00BE3BD0" w:rsidRPr="0038518C" w14:paraId="09AFECE9" w14:textId="77777777" w:rsidTr="0038518C">
        <w:trPr>
          <w:trHeight w:val="234"/>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540CD78"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2014(4)</w:t>
            </w:r>
          </w:p>
        </w:tc>
        <w:tc>
          <w:tcPr>
            <w:tcW w:w="791" w:type="dxa"/>
            <w:tcBorders>
              <w:top w:val="nil"/>
              <w:left w:val="nil"/>
              <w:bottom w:val="single" w:sz="4" w:space="0" w:color="auto"/>
              <w:right w:val="single" w:sz="4" w:space="0" w:color="auto"/>
            </w:tcBorders>
            <w:shd w:val="clear" w:color="auto" w:fill="auto"/>
            <w:noWrap/>
            <w:vAlign w:val="center"/>
            <w:hideMark/>
          </w:tcPr>
          <w:p w14:paraId="5217747F"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117.8</w:t>
            </w:r>
          </w:p>
        </w:tc>
        <w:tc>
          <w:tcPr>
            <w:tcW w:w="1166" w:type="dxa"/>
            <w:tcBorders>
              <w:top w:val="nil"/>
              <w:left w:val="nil"/>
              <w:bottom w:val="single" w:sz="4" w:space="0" w:color="auto"/>
              <w:right w:val="single" w:sz="4" w:space="0" w:color="auto"/>
            </w:tcBorders>
            <w:shd w:val="clear" w:color="auto" w:fill="auto"/>
            <w:noWrap/>
            <w:vAlign w:val="center"/>
            <w:hideMark/>
          </w:tcPr>
          <w:p w14:paraId="68DD085F"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101.7</w:t>
            </w:r>
          </w:p>
        </w:tc>
        <w:tc>
          <w:tcPr>
            <w:tcW w:w="811" w:type="dxa"/>
            <w:tcBorders>
              <w:top w:val="nil"/>
              <w:left w:val="nil"/>
              <w:bottom w:val="single" w:sz="4" w:space="0" w:color="auto"/>
              <w:right w:val="single" w:sz="4" w:space="0" w:color="auto"/>
            </w:tcBorders>
            <w:shd w:val="clear" w:color="auto" w:fill="auto"/>
            <w:noWrap/>
            <w:vAlign w:val="center"/>
            <w:hideMark/>
          </w:tcPr>
          <w:p w14:paraId="0297155C"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148.6</w:t>
            </w:r>
          </w:p>
        </w:tc>
        <w:tc>
          <w:tcPr>
            <w:tcW w:w="1047" w:type="dxa"/>
            <w:tcBorders>
              <w:top w:val="nil"/>
              <w:left w:val="nil"/>
              <w:bottom w:val="single" w:sz="4" w:space="0" w:color="auto"/>
              <w:right w:val="single" w:sz="4" w:space="0" w:color="auto"/>
            </w:tcBorders>
            <w:shd w:val="clear" w:color="auto" w:fill="auto"/>
            <w:noWrap/>
            <w:vAlign w:val="center"/>
            <w:hideMark/>
          </w:tcPr>
          <w:p w14:paraId="791B0CA9"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131.0</w:t>
            </w:r>
          </w:p>
        </w:tc>
        <w:tc>
          <w:tcPr>
            <w:tcW w:w="831" w:type="dxa"/>
            <w:tcBorders>
              <w:top w:val="nil"/>
              <w:left w:val="nil"/>
              <w:bottom w:val="single" w:sz="4" w:space="0" w:color="auto"/>
              <w:right w:val="single" w:sz="4" w:space="0" w:color="auto"/>
            </w:tcBorders>
            <w:shd w:val="clear" w:color="auto" w:fill="auto"/>
            <w:noWrap/>
            <w:vAlign w:val="bottom"/>
            <w:hideMark/>
          </w:tcPr>
          <w:p w14:paraId="1DC1AFFA" w14:textId="2E2BFAAB"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rPr>
              <w:t>144.9</w:t>
            </w:r>
          </w:p>
        </w:tc>
        <w:tc>
          <w:tcPr>
            <w:tcW w:w="1027" w:type="dxa"/>
            <w:tcBorders>
              <w:top w:val="nil"/>
              <w:left w:val="nil"/>
              <w:bottom w:val="single" w:sz="4" w:space="0" w:color="auto"/>
              <w:right w:val="single" w:sz="4" w:space="0" w:color="auto"/>
            </w:tcBorders>
            <w:shd w:val="clear" w:color="auto" w:fill="auto"/>
            <w:noWrap/>
            <w:vAlign w:val="center"/>
            <w:hideMark/>
          </w:tcPr>
          <w:p w14:paraId="2A88C8B0"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182.4</w:t>
            </w:r>
          </w:p>
        </w:tc>
        <w:tc>
          <w:tcPr>
            <w:tcW w:w="928" w:type="dxa"/>
            <w:tcBorders>
              <w:top w:val="nil"/>
              <w:left w:val="nil"/>
              <w:bottom w:val="single" w:sz="4" w:space="0" w:color="auto"/>
              <w:right w:val="single" w:sz="4" w:space="0" w:color="auto"/>
            </w:tcBorders>
            <w:shd w:val="clear" w:color="auto" w:fill="auto"/>
            <w:noWrap/>
            <w:vAlign w:val="center"/>
            <w:hideMark/>
          </w:tcPr>
          <w:p w14:paraId="5C87CA9F"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157.2</w:t>
            </w:r>
          </w:p>
        </w:tc>
        <w:tc>
          <w:tcPr>
            <w:tcW w:w="948" w:type="dxa"/>
            <w:tcBorders>
              <w:top w:val="nil"/>
              <w:left w:val="nil"/>
              <w:bottom w:val="single" w:sz="4" w:space="0" w:color="auto"/>
              <w:right w:val="single" w:sz="4" w:space="0" w:color="auto"/>
            </w:tcBorders>
            <w:shd w:val="clear" w:color="auto" w:fill="auto"/>
            <w:noWrap/>
            <w:vAlign w:val="center"/>
            <w:hideMark/>
          </w:tcPr>
          <w:p w14:paraId="607528ED"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149.3</w:t>
            </w:r>
          </w:p>
        </w:tc>
      </w:tr>
      <w:tr w:rsidR="00BE3BD0" w:rsidRPr="0038518C" w14:paraId="04606B00" w14:textId="77777777" w:rsidTr="0038518C">
        <w:trPr>
          <w:trHeight w:val="234"/>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3D204DD5"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2015(1)</w:t>
            </w:r>
          </w:p>
        </w:tc>
        <w:tc>
          <w:tcPr>
            <w:tcW w:w="791" w:type="dxa"/>
            <w:tcBorders>
              <w:top w:val="nil"/>
              <w:left w:val="nil"/>
              <w:bottom w:val="single" w:sz="4" w:space="0" w:color="auto"/>
              <w:right w:val="single" w:sz="4" w:space="0" w:color="auto"/>
            </w:tcBorders>
            <w:shd w:val="clear" w:color="auto" w:fill="auto"/>
            <w:noWrap/>
            <w:vAlign w:val="center"/>
            <w:hideMark/>
          </w:tcPr>
          <w:p w14:paraId="1B56BE25"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121.0</w:t>
            </w:r>
          </w:p>
        </w:tc>
        <w:tc>
          <w:tcPr>
            <w:tcW w:w="1166" w:type="dxa"/>
            <w:tcBorders>
              <w:top w:val="nil"/>
              <w:left w:val="nil"/>
              <w:bottom w:val="single" w:sz="4" w:space="0" w:color="auto"/>
              <w:right w:val="single" w:sz="4" w:space="0" w:color="auto"/>
            </w:tcBorders>
            <w:shd w:val="clear" w:color="auto" w:fill="auto"/>
            <w:noWrap/>
            <w:vAlign w:val="center"/>
            <w:hideMark/>
          </w:tcPr>
          <w:p w14:paraId="69C95C25"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99.8</w:t>
            </w:r>
          </w:p>
        </w:tc>
        <w:tc>
          <w:tcPr>
            <w:tcW w:w="811" w:type="dxa"/>
            <w:tcBorders>
              <w:top w:val="nil"/>
              <w:left w:val="nil"/>
              <w:bottom w:val="single" w:sz="4" w:space="0" w:color="auto"/>
              <w:right w:val="single" w:sz="4" w:space="0" w:color="auto"/>
            </w:tcBorders>
            <w:shd w:val="clear" w:color="auto" w:fill="auto"/>
            <w:noWrap/>
            <w:vAlign w:val="center"/>
            <w:hideMark/>
          </w:tcPr>
          <w:p w14:paraId="6CE0D4F3"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150.0</w:t>
            </w:r>
          </w:p>
        </w:tc>
        <w:tc>
          <w:tcPr>
            <w:tcW w:w="1047" w:type="dxa"/>
            <w:tcBorders>
              <w:top w:val="nil"/>
              <w:left w:val="nil"/>
              <w:bottom w:val="single" w:sz="4" w:space="0" w:color="auto"/>
              <w:right w:val="single" w:sz="4" w:space="0" w:color="auto"/>
            </w:tcBorders>
            <w:shd w:val="clear" w:color="auto" w:fill="auto"/>
            <w:noWrap/>
            <w:vAlign w:val="center"/>
            <w:hideMark/>
          </w:tcPr>
          <w:p w14:paraId="0856627F"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132.9</w:t>
            </w:r>
          </w:p>
        </w:tc>
        <w:tc>
          <w:tcPr>
            <w:tcW w:w="831" w:type="dxa"/>
            <w:tcBorders>
              <w:top w:val="nil"/>
              <w:left w:val="nil"/>
              <w:bottom w:val="single" w:sz="4" w:space="0" w:color="auto"/>
              <w:right w:val="single" w:sz="4" w:space="0" w:color="auto"/>
            </w:tcBorders>
            <w:shd w:val="clear" w:color="auto" w:fill="auto"/>
            <w:noWrap/>
            <w:vAlign w:val="bottom"/>
            <w:hideMark/>
          </w:tcPr>
          <w:p w14:paraId="750D4B1F" w14:textId="674FE6AF"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rPr>
              <w:t>145.7</w:t>
            </w:r>
          </w:p>
        </w:tc>
        <w:tc>
          <w:tcPr>
            <w:tcW w:w="1027" w:type="dxa"/>
            <w:tcBorders>
              <w:top w:val="nil"/>
              <w:left w:val="nil"/>
              <w:bottom w:val="single" w:sz="4" w:space="0" w:color="auto"/>
              <w:right w:val="single" w:sz="4" w:space="0" w:color="auto"/>
            </w:tcBorders>
            <w:shd w:val="clear" w:color="auto" w:fill="auto"/>
            <w:noWrap/>
            <w:vAlign w:val="center"/>
            <w:hideMark/>
          </w:tcPr>
          <w:p w14:paraId="1A07CBD1"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176.2</w:t>
            </w:r>
          </w:p>
        </w:tc>
        <w:tc>
          <w:tcPr>
            <w:tcW w:w="928" w:type="dxa"/>
            <w:tcBorders>
              <w:top w:val="nil"/>
              <w:left w:val="nil"/>
              <w:bottom w:val="single" w:sz="4" w:space="0" w:color="auto"/>
              <w:right w:val="single" w:sz="4" w:space="0" w:color="auto"/>
            </w:tcBorders>
            <w:shd w:val="clear" w:color="auto" w:fill="auto"/>
            <w:noWrap/>
            <w:vAlign w:val="center"/>
            <w:hideMark/>
          </w:tcPr>
          <w:p w14:paraId="3822C59A"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159.5</w:t>
            </w:r>
          </w:p>
        </w:tc>
        <w:tc>
          <w:tcPr>
            <w:tcW w:w="948" w:type="dxa"/>
            <w:tcBorders>
              <w:top w:val="nil"/>
              <w:left w:val="nil"/>
              <w:bottom w:val="single" w:sz="4" w:space="0" w:color="auto"/>
              <w:right w:val="single" w:sz="4" w:space="0" w:color="auto"/>
            </w:tcBorders>
            <w:shd w:val="clear" w:color="auto" w:fill="auto"/>
            <w:noWrap/>
            <w:vAlign w:val="center"/>
            <w:hideMark/>
          </w:tcPr>
          <w:p w14:paraId="29037306"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151.9</w:t>
            </w:r>
          </w:p>
        </w:tc>
      </w:tr>
      <w:tr w:rsidR="00BE3BD0" w:rsidRPr="0038518C" w14:paraId="5B3AD202" w14:textId="77777777" w:rsidTr="0038518C">
        <w:trPr>
          <w:trHeight w:val="234"/>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01F58CDC"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2015(2)</w:t>
            </w:r>
          </w:p>
        </w:tc>
        <w:tc>
          <w:tcPr>
            <w:tcW w:w="791" w:type="dxa"/>
            <w:tcBorders>
              <w:top w:val="nil"/>
              <w:left w:val="nil"/>
              <w:bottom w:val="single" w:sz="4" w:space="0" w:color="auto"/>
              <w:right w:val="single" w:sz="4" w:space="0" w:color="auto"/>
            </w:tcBorders>
            <w:shd w:val="clear" w:color="auto" w:fill="auto"/>
            <w:noWrap/>
            <w:vAlign w:val="center"/>
            <w:hideMark/>
          </w:tcPr>
          <w:p w14:paraId="44298DB1"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123.5</w:t>
            </w:r>
          </w:p>
        </w:tc>
        <w:tc>
          <w:tcPr>
            <w:tcW w:w="1166" w:type="dxa"/>
            <w:tcBorders>
              <w:top w:val="nil"/>
              <w:left w:val="nil"/>
              <w:bottom w:val="single" w:sz="4" w:space="0" w:color="auto"/>
              <w:right w:val="single" w:sz="4" w:space="0" w:color="auto"/>
            </w:tcBorders>
            <w:shd w:val="clear" w:color="auto" w:fill="auto"/>
            <w:noWrap/>
            <w:vAlign w:val="center"/>
            <w:hideMark/>
          </w:tcPr>
          <w:p w14:paraId="092D9ADF"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103.7</w:t>
            </w:r>
          </w:p>
        </w:tc>
        <w:tc>
          <w:tcPr>
            <w:tcW w:w="811" w:type="dxa"/>
            <w:tcBorders>
              <w:top w:val="nil"/>
              <w:left w:val="nil"/>
              <w:bottom w:val="single" w:sz="4" w:space="0" w:color="auto"/>
              <w:right w:val="single" w:sz="4" w:space="0" w:color="auto"/>
            </w:tcBorders>
            <w:shd w:val="clear" w:color="auto" w:fill="auto"/>
            <w:noWrap/>
            <w:vAlign w:val="center"/>
            <w:hideMark/>
          </w:tcPr>
          <w:p w14:paraId="359AFFC8"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153.7</w:t>
            </w:r>
          </w:p>
        </w:tc>
        <w:tc>
          <w:tcPr>
            <w:tcW w:w="1047" w:type="dxa"/>
            <w:tcBorders>
              <w:top w:val="nil"/>
              <w:left w:val="nil"/>
              <w:bottom w:val="single" w:sz="4" w:space="0" w:color="auto"/>
              <w:right w:val="single" w:sz="4" w:space="0" w:color="auto"/>
            </w:tcBorders>
            <w:shd w:val="clear" w:color="auto" w:fill="auto"/>
            <w:noWrap/>
            <w:vAlign w:val="center"/>
            <w:hideMark/>
          </w:tcPr>
          <w:p w14:paraId="165359ED"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134.2</w:t>
            </w:r>
          </w:p>
        </w:tc>
        <w:tc>
          <w:tcPr>
            <w:tcW w:w="831" w:type="dxa"/>
            <w:tcBorders>
              <w:top w:val="nil"/>
              <w:left w:val="nil"/>
              <w:bottom w:val="single" w:sz="4" w:space="0" w:color="auto"/>
              <w:right w:val="single" w:sz="4" w:space="0" w:color="auto"/>
            </w:tcBorders>
            <w:shd w:val="clear" w:color="auto" w:fill="auto"/>
            <w:noWrap/>
            <w:vAlign w:val="bottom"/>
            <w:hideMark/>
          </w:tcPr>
          <w:p w14:paraId="16AD8A67" w14:textId="79E3AE9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rPr>
              <w:t>147.9</w:t>
            </w:r>
          </w:p>
        </w:tc>
        <w:tc>
          <w:tcPr>
            <w:tcW w:w="1027" w:type="dxa"/>
            <w:tcBorders>
              <w:top w:val="nil"/>
              <w:left w:val="nil"/>
              <w:bottom w:val="single" w:sz="4" w:space="0" w:color="auto"/>
              <w:right w:val="single" w:sz="4" w:space="0" w:color="auto"/>
            </w:tcBorders>
            <w:shd w:val="clear" w:color="auto" w:fill="auto"/>
            <w:noWrap/>
            <w:vAlign w:val="center"/>
            <w:hideMark/>
          </w:tcPr>
          <w:p w14:paraId="1AA358D4"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176.0</w:t>
            </w:r>
          </w:p>
        </w:tc>
        <w:tc>
          <w:tcPr>
            <w:tcW w:w="928" w:type="dxa"/>
            <w:tcBorders>
              <w:top w:val="nil"/>
              <w:left w:val="nil"/>
              <w:bottom w:val="single" w:sz="4" w:space="0" w:color="auto"/>
              <w:right w:val="single" w:sz="4" w:space="0" w:color="auto"/>
            </w:tcBorders>
            <w:shd w:val="clear" w:color="auto" w:fill="auto"/>
            <w:noWrap/>
            <w:vAlign w:val="center"/>
            <w:hideMark/>
          </w:tcPr>
          <w:p w14:paraId="07937477"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161.5</w:t>
            </w:r>
          </w:p>
        </w:tc>
        <w:tc>
          <w:tcPr>
            <w:tcW w:w="948" w:type="dxa"/>
            <w:tcBorders>
              <w:top w:val="nil"/>
              <w:left w:val="nil"/>
              <w:bottom w:val="single" w:sz="4" w:space="0" w:color="auto"/>
              <w:right w:val="single" w:sz="4" w:space="0" w:color="auto"/>
            </w:tcBorders>
            <w:shd w:val="clear" w:color="auto" w:fill="auto"/>
            <w:noWrap/>
            <w:vAlign w:val="center"/>
            <w:hideMark/>
          </w:tcPr>
          <w:p w14:paraId="3EE7BC97"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152.9</w:t>
            </w:r>
          </w:p>
        </w:tc>
      </w:tr>
      <w:tr w:rsidR="00BE3BD0" w:rsidRPr="0038518C" w14:paraId="6CC5B811" w14:textId="77777777" w:rsidTr="0038518C">
        <w:trPr>
          <w:trHeight w:val="234"/>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A9778CE"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2015(3)</w:t>
            </w:r>
          </w:p>
        </w:tc>
        <w:tc>
          <w:tcPr>
            <w:tcW w:w="791" w:type="dxa"/>
            <w:tcBorders>
              <w:top w:val="nil"/>
              <w:left w:val="nil"/>
              <w:bottom w:val="single" w:sz="4" w:space="0" w:color="auto"/>
              <w:right w:val="single" w:sz="4" w:space="0" w:color="auto"/>
            </w:tcBorders>
            <w:shd w:val="clear" w:color="auto" w:fill="auto"/>
            <w:noWrap/>
            <w:vAlign w:val="center"/>
            <w:hideMark/>
          </w:tcPr>
          <w:p w14:paraId="20026E20"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125.3</w:t>
            </w:r>
          </w:p>
        </w:tc>
        <w:tc>
          <w:tcPr>
            <w:tcW w:w="1166" w:type="dxa"/>
            <w:tcBorders>
              <w:top w:val="nil"/>
              <w:left w:val="nil"/>
              <w:bottom w:val="single" w:sz="4" w:space="0" w:color="auto"/>
              <w:right w:val="single" w:sz="4" w:space="0" w:color="auto"/>
            </w:tcBorders>
            <w:shd w:val="clear" w:color="auto" w:fill="auto"/>
            <w:noWrap/>
            <w:vAlign w:val="center"/>
            <w:hideMark/>
          </w:tcPr>
          <w:p w14:paraId="18477BB2"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104.7</w:t>
            </w:r>
          </w:p>
        </w:tc>
        <w:tc>
          <w:tcPr>
            <w:tcW w:w="811" w:type="dxa"/>
            <w:tcBorders>
              <w:top w:val="nil"/>
              <w:left w:val="nil"/>
              <w:bottom w:val="single" w:sz="4" w:space="0" w:color="auto"/>
              <w:right w:val="single" w:sz="4" w:space="0" w:color="auto"/>
            </w:tcBorders>
            <w:shd w:val="clear" w:color="auto" w:fill="auto"/>
            <w:noWrap/>
            <w:vAlign w:val="center"/>
            <w:hideMark/>
          </w:tcPr>
          <w:p w14:paraId="09612CBD"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153.6</w:t>
            </w:r>
          </w:p>
        </w:tc>
        <w:tc>
          <w:tcPr>
            <w:tcW w:w="1047" w:type="dxa"/>
            <w:tcBorders>
              <w:top w:val="nil"/>
              <w:left w:val="nil"/>
              <w:bottom w:val="single" w:sz="4" w:space="0" w:color="auto"/>
              <w:right w:val="single" w:sz="4" w:space="0" w:color="auto"/>
            </w:tcBorders>
            <w:shd w:val="clear" w:color="auto" w:fill="auto"/>
            <w:noWrap/>
            <w:vAlign w:val="center"/>
            <w:hideMark/>
          </w:tcPr>
          <w:p w14:paraId="6FFE16AA"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130.5</w:t>
            </w:r>
          </w:p>
        </w:tc>
        <w:tc>
          <w:tcPr>
            <w:tcW w:w="831" w:type="dxa"/>
            <w:tcBorders>
              <w:top w:val="nil"/>
              <w:left w:val="nil"/>
              <w:bottom w:val="single" w:sz="4" w:space="0" w:color="auto"/>
              <w:right w:val="single" w:sz="4" w:space="0" w:color="auto"/>
            </w:tcBorders>
            <w:shd w:val="clear" w:color="auto" w:fill="auto"/>
            <w:noWrap/>
            <w:vAlign w:val="bottom"/>
            <w:hideMark/>
          </w:tcPr>
          <w:p w14:paraId="01B866F5" w14:textId="5D3476CD"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rPr>
              <w:t>148.9</w:t>
            </w:r>
          </w:p>
        </w:tc>
        <w:tc>
          <w:tcPr>
            <w:tcW w:w="1027" w:type="dxa"/>
            <w:tcBorders>
              <w:top w:val="nil"/>
              <w:left w:val="nil"/>
              <w:bottom w:val="single" w:sz="4" w:space="0" w:color="auto"/>
              <w:right w:val="single" w:sz="4" w:space="0" w:color="auto"/>
            </w:tcBorders>
            <w:shd w:val="clear" w:color="auto" w:fill="auto"/>
            <w:noWrap/>
            <w:vAlign w:val="center"/>
            <w:hideMark/>
          </w:tcPr>
          <w:p w14:paraId="1A526766"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182.7</w:t>
            </w:r>
          </w:p>
        </w:tc>
        <w:tc>
          <w:tcPr>
            <w:tcW w:w="928" w:type="dxa"/>
            <w:tcBorders>
              <w:top w:val="nil"/>
              <w:left w:val="nil"/>
              <w:bottom w:val="single" w:sz="4" w:space="0" w:color="auto"/>
              <w:right w:val="single" w:sz="4" w:space="0" w:color="auto"/>
            </w:tcBorders>
            <w:shd w:val="clear" w:color="auto" w:fill="auto"/>
            <w:noWrap/>
            <w:vAlign w:val="center"/>
            <w:hideMark/>
          </w:tcPr>
          <w:p w14:paraId="665575D8"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164.0</w:t>
            </w:r>
          </w:p>
        </w:tc>
        <w:tc>
          <w:tcPr>
            <w:tcW w:w="948" w:type="dxa"/>
            <w:tcBorders>
              <w:top w:val="nil"/>
              <w:left w:val="nil"/>
              <w:bottom w:val="single" w:sz="4" w:space="0" w:color="auto"/>
              <w:right w:val="single" w:sz="4" w:space="0" w:color="auto"/>
            </w:tcBorders>
            <w:shd w:val="clear" w:color="auto" w:fill="auto"/>
            <w:noWrap/>
            <w:vAlign w:val="center"/>
            <w:hideMark/>
          </w:tcPr>
          <w:p w14:paraId="7796BC60"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154.7</w:t>
            </w:r>
          </w:p>
        </w:tc>
      </w:tr>
      <w:tr w:rsidR="00BE3BD0" w:rsidRPr="0038518C" w14:paraId="4627EDB7" w14:textId="77777777" w:rsidTr="0038518C">
        <w:trPr>
          <w:trHeight w:val="234"/>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833547D"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2015(4)</w:t>
            </w:r>
          </w:p>
        </w:tc>
        <w:tc>
          <w:tcPr>
            <w:tcW w:w="791" w:type="dxa"/>
            <w:tcBorders>
              <w:top w:val="nil"/>
              <w:left w:val="nil"/>
              <w:bottom w:val="single" w:sz="4" w:space="0" w:color="auto"/>
              <w:right w:val="single" w:sz="4" w:space="0" w:color="auto"/>
            </w:tcBorders>
            <w:shd w:val="clear" w:color="auto" w:fill="auto"/>
            <w:vAlign w:val="center"/>
            <w:hideMark/>
          </w:tcPr>
          <w:p w14:paraId="643D4A66"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123</w:t>
            </w:r>
          </w:p>
        </w:tc>
        <w:tc>
          <w:tcPr>
            <w:tcW w:w="1166" w:type="dxa"/>
            <w:tcBorders>
              <w:top w:val="nil"/>
              <w:left w:val="nil"/>
              <w:bottom w:val="single" w:sz="4" w:space="0" w:color="auto"/>
              <w:right w:val="single" w:sz="4" w:space="0" w:color="auto"/>
            </w:tcBorders>
            <w:shd w:val="clear" w:color="auto" w:fill="auto"/>
            <w:vAlign w:val="center"/>
            <w:hideMark/>
          </w:tcPr>
          <w:p w14:paraId="1E5C2929"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101</w:t>
            </w:r>
          </w:p>
        </w:tc>
        <w:tc>
          <w:tcPr>
            <w:tcW w:w="811" w:type="dxa"/>
            <w:tcBorders>
              <w:top w:val="nil"/>
              <w:left w:val="nil"/>
              <w:bottom w:val="single" w:sz="4" w:space="0" w:color="auto"/>
              <w:right w:val="single" w:sz="4" w:space="0" w:color="auto"/>
            </w:tcBorders>
            <w:shd w:val="clear" w:color="auto" w:fill="auto"/>
            <w:vAlign w:val="center"/>
            <w:hideMark/>
          </w:tcPr>
          <w:p w14:paraId="50A3D845"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156</w:t>
            </w:r>
          </w:p>
        </w:tc>
        <w:tc>
          <w:tcPr>
            <w:tcW w:w="1047" w:type="dxa"/>
            <w:tcBorders>
              <w:top w:val="nil"/>
              <w:left w:val="nil"/>
              <w:bottom w:val="single" w:sz="4" w:space="0" w:color="auto"/>
              <w:right w:val="single" w:sz="4" w:space="0" w:color="auto"/>
            </w:tcBorders>
            <w:shd w:val="clear" w:color="auto" w:fill="auto"/>
            <w:vAlign w:val="center"/>
            <w:hideMark/>
          </w:tcPr>
          <w:p w14:paraId="38ACA8C2"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133</w:t>
            </w:r>
          </w:p>
        </w:tc>
        <w:tc>
          <w:tcPr>
            <w:tcW w:w="831" w:type="dxa"/>
            <w:tcBorders>
              <w:top w:val="nil"/>
              <w:left w:val="nil"/>
              <w:bottom w:val="single" w:sz="4" w:space="0" w:color="auto"/>
              <w:right w:val="single" w:sz="4" w:space="0" w:color="auto"/>
            </w:tcBorders>
            <w:shd w:val="clear" w:color="auto" w:fill="auto"/>
            <w:noWrap/>
            <w:vAlign w:val="bottom"/>
            <w:hideMark/>
          </w:tcPr>
          <w:p w14:paraId="52D2DE36" w14:textId="64C7E028"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rPr>
              <w:t>152.5</w:t>
            </w:r>
          </w:p>
        </w:tc>
        <w:tc>
          <w:tcPr>
            <w:tcW w:w="1027" w:type="dxa"/>
            <w:tcBorders>
              <w:top w:val="nil"/>
              <w:left w:val="nil"/>
              <w:bottom w:val="single" w:sz="4" w:space="0" w:color="auto"/>
              <w:right w:val="single" w:sz="4" w:space="0" w:color="auto"/>
            </w:tcBorders>
            <w:shd w:val="clear" w:color="auto" w:fill="auto"/>
            <w:vAlign w:val="center"/>
            <w:hideMark/>
          </w:tcPr>
          <w:p w14:paraId="7EA39F3F"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187</w:t>
            </w:r>
          </w:p>
        </w:tc>
        <w:tc>
          <w:tcPr>
            <w:tcW w:w="928" w:type="dxa"/>
            <w:tcBorders>
              <w:top w:val="nil"/>
              <w:left w:val="nil"/>
              <w:bottom w:val="single" w:sz="4" w:space="0" w:color="auto"/>
              <w:right w:val="single" w:sz="4" w:space="0" w:color="auto"/>
            </w:tcBorders>
            <w:shd w:val="clear" w:color="auto" w:fill="auto"/>
            <w:vAlign w:val="center"/>
            <w:hideMark/>
          </w:tcPr>
          <w:p w14:paraId="662127B9"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166</w:t>
            </w:r>
          </w:p>
        </w:tc>
        <w:tc>
          <w:tcPr>
            <w:tcW w:w="948" w:type="dxa"/>
            <w:tcBorders>
              <w:top w:val="nil"/>
              <w:left w:val="nil"/>
              <w:bottom w:val="single" w:sz="4" w:space="0" w:color="auto"/>
              <w:right w:val="single" w:sz="4" w:space="0" w:color="auto"/>
            </w:tcBorders>
            <w:shd w:val="clear" w:color="auto" w:fill="auto"/>
            <w:vAlign w:val="center"/>
            <w:hideMark/>
          </w:tcPr>
          <w:p w14:paraId="20FDDD85"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157</w:t>
            </w:r>
          </w:p>
        </w:tc>
      </w:tr>
      <w:tr w:rsidR="00BE3BD0" w:rsidRPr="0038518C" w14:paraId="044EC80C" w14:textId="77777777" w:rsidTr="0038518C">
        <w:trPr>
          <w:trHeight w:val="234"/>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04D75A61"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2016(1)</w:t>
            </w:r>
          </w:p>
        </w:tc>
        <w:tc>
          <w:tcPr>
            <w:tcW w:w="791" w:type="dxa"/>
            <w:tcBorders>
              <w:top w:val="nil"/>
              <w:left w:val="nil"/>
              <w:bottom w:val="single" w:sz="4" w:space="0" w:color="auto"/>
              <w:right w:val="single" w:sz="4" w:space="0" w:color="auto"/>
            </w:tcBorders>
            <w:shd w:val="clear" w:color="auto" w:fill="auto"/>
            <w:noWrap/>
            <w:vAlign w:val="center"/>
            <w:hideMark/>
          </w:tcPr>
          <w:p w14:paraId="54B2E6FF"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126.8</w:t>
            </w:r>
          </w:p>
        </w:tc>
        <w:tc>
          <w:tcPr>
            <w:tcW w:w="1166" w:type="dxa"/>
            <w:tcBorders>
              <w:top w:val="nil"/>
              <w:left w:val="nil"/>
              <w:bottom w:val="single" w:sz="4" w:space="0" w:color="auto"/>
              <w:right w:val="single" w:sz="4" w:space="0" w:color="auto"/>
            </w:tcBorders>
            <w:shd w:val="clear" w:color="auto" w:fill="auto"/>
            <w:noWrap/>
            <w:vAlign w:val="center"/>
            <w:hideMark/>
          </w:tcPr>
          <w:p w14:paraId="6E54A178"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101.5</w:t>
            </w:r>
          </w:p>
        </w:tc>
        <w:tc>
          <w:tcPr>
            <w:tcW w:w="811" w:type="dxa"/>
            <w:tcBorders>
              <w:top w:val="nil"/>
              <w:left w:val="nil"/>
              <w:bottom w:val="single" w:sz="4" w:space="0" w:color="auto"/>
              <w:right w:val="single" w:sz="4" w:space="0" w:color="auto"/>
            </w:tcBorders>
            <w:shd w:val="clear" w:color="auto" w:fill="auto"/>
            <w:noWrap/>
            <w:vAlign w:val="center"/>
            <w:hideMark/>
          </w:tcPr>
          <w:p w14:paraId="3FC37AD2"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157.4</w:t>
            </w:r>
          </w:p>
        </w:tc>
        <w:tc>
          <w:tcPr>
            <w:tcW w:w="1047" w:type="dxa"/>
            <w:tcBorders>
              <w:top w:val="nil"/>
              <w:left w:val="nil"/>
              <w:bottom w:val="single" w:sz="4" w:space="0" w:color="auto"/>
              <w:right w:val="single" w:sz="4" w:space="0" w:color="auto"/>
            </w:tcBorders>
            <w:shd w:val="clear" w:color="auto" w:fill="auto"/>
            <w:noWrap/>
            <w:vAlign w:val="center"/>
            <w:hideMark/>
          </w:tcPr>
          <w:p w14:paraId="494B9870"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131.0</w:t>
            </w:r>
          </w:p>
        </w:tc>
        <w:tc>
          <w:tcPr>
            <w:tcW w:w="831" w:type="dxa"/>
            <w:tcBorders>
              <w:top w:val="nil"/>
              <w:left w:val="nil"/>
              <w:bottom w:val="single" w:sz="4" w:space="0" w:color="auto"/>
              <w:right w:val="single" w:sz="4" w:space="0" w:color="auto"/>
            </w:tcBorders>
            <w:shd w:val="clear" w:color="auto" w:fill="auto"/>
            <w:noWrap/>
            <w:vAlign w:val="bottom"/>
            <w:hideMark/>
          </w:tcPr>
          <w:p w14:paraId="7423EBD5" w14:textId="0F4C7AEF"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rPr>
              <w:t>154.9</w:t>
            </w:r>
          </w:p>
        </w:tc>
        <w:tc>
          <w:tcPr>
            <w:tcW w:w="1027" w:type="dxa"/>
            <w:tcBorders>
              <w:top w:val="nil"/>
              <w:left w:val="nil"/>
              <w:bottom w:val="single" w:sz="4" w:space="0" w:color="auto"/>
              <w:right w:val="single" w:sz="4" w:space="0" w:color="auto"/>
            </w:tcBorders>
            <w:shd w:val="clear" w:color="auto" w:fill="auto"/>
            <w:noWrap/>
            <w:vAlign w:val="center"/>
            <w:hideMark/>
          </w:tcPr>
          <w:p w14:paraId="211B40D8"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189.2</w:t>
            </w:r>
          </w:p>
        </w:tc>
        <w:tc>
          <w:tcPr>
            <w:tcW w:w="928" w:type="dxa"/>
            <w:tcBorders>
              <w:top w:val="nil"/>
              <w:left w:val="nil"/>
              <w:bottom w:val="single" w:sz="4" w:space="0" w:color="auto"/>
              <w:right w:val="single" w:sz="4" w:space="0" w:color="auto"/>
            </w:tcBorders>
            <w:shd w:val="clear" w:color="auto" w:fill="auto"/>
            <w:noWrap/>
            <w:vAlign w:val="center"/>
            <w:hideMark/>
          </w:tcPr>
          <w:p w14:paraId="2D9358B1"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166.7</w:t>
            </w:r>
          </w:p>
        </w:tc>
        <w:tc>
          <w:tcPr>
            <w:tcW w:w="948" w:type="dxa"/>
            <w:tcBorders>
              <w:top w:val="nil"/>
              <w:left w:val="nil"/>
              <w:bottom w:val="single" w:sz="4" w:space="0" w:color="auto"/>
              <w:right w:val="single" w:sz="4" w:space="0" w:color="auto"/>
            </w:tcBorders>
            <w:shd w:val="clear" w:color="auto" w:fill="auto"/>
            <w:noWrap/>
            <w:vAlign w:val="center"/>
            <w:hideMark/>
          </w:tcPr>
          <w:p w14:paraId="08BE36F3"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159.6</w:t>
            </w:r>
          </w:p>
        </w:tc>
      </w:tr>
      <w:tr w:rsidR="00BE3BD0" w:rsidRPr="0038518C" w14:paraId="6027B340" w14:textId="77777777" w:rsidTr="0038518C">
        <w:trPr>
          <w:trHeight w:val="234"/>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5D5D1793"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2016(2)</w:t>
            </w:r>
          </w:p>
        </w:tc>
        <w:tc>
          <w:tcPr>
            <w:tcW w:w="791" w:type="dxa"/>
            <w:tcBorders>
              <w:top w:val="nil"/>
              <w:left w:val="nil"/>
              <w:bottom w:val="single" w:sz="4" w:space="0" w:color="auto"/>
              <w:right w:val="single" w:sz="4" w:space="0" w:color="auto"/>
            </w:tcBorders>
            <w:shd w:val="clear" w:color="auto" w:fill="auto"/>
            <w:noWrap/>
            <w:vAlign w:val="center"/>
            <w:hideMark/>
          </w:tcPr>
          <w:p w14:paraId="575E4A7A"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125.0</w:t>
            </w:r>
          </w:p>
        </w:tc>
        <w:tc>
          <w:tcPr>
            <w:tcW w:w="1166" w:type="dxa"/>
            <w:tcBorders>
              <w:top w:val="nil"/>
              <w:left w:val="nil"/>
              <w:bottom w:val="single" w:sz="4" w:space="0" w:color="auto"/>
              <w:right w:val="single" w:sz="4" w:space="0" w:color="auto"/>
            </w:tcBorders>
            <w:shd w:val="clear" w:color="auto" w:fill="auto"/>
            <w:noWrap/>
            <w:vAlign w:val="center"/>
            <w:hideMark/>
          </w:tcPr>
          <w:p w14:paraId="575C0F9F"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99.2</w:t>
            </w:r>
          </w:p>
        </w:tc>
        <w:tc>
          <w:tcPr>
            <w:tcW w:w="811" w:type="dxa"/>
            <w:tcBorders>
              <w:top w:val="nil"/>
              <w:left w:val="nil"/>
              <w:bottom w:val="single" w:sz="4" w:space="0" w:color="auto"/>
              <w:right w:val="single" w:sz="4" w:space="0" w:color="auto"/>
            </w:tcBorders>
            <w:shd w:val="clear" w:color="auto" w:fill="auto"/>
            <w:noWrap/>
            <w:vAlign w:val="center"/>
            <w:hideMark/>
          </w:tcPr>
          <w:p w14:paraId="01D036C9"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158.7</w:t>
            </w:r>
          </w:p>
        </w:tc>
        <w:tc>
          <w:tcPr>
            <w:tcW w:w="1047" w:type="dxa"/>
            <w:tcBorders>
              <w:top w:val="nil"/>
              <w:left w:val="nil"/>
              <w:bottom w:val="single" w:sz="4" w:space="0" w:color="auto"/>
              <w:right w:val="single" w:sz="4" w:space="0" w:color="auto"/>
            </w:tcBorders>
            <w:shd w:val="clear" w:color="auto" w:fill="auto"/>
            <w:noWrap/>
            <w:vAlign w:val="center"/>
            <w:hideMark/>
          </w:tcPr>
          <w:p w14:paraId="2BD25F57"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133.8</w:t>
            </w:r>
          </w:p>
        </w:tc>
        <w:tc>
          <w:tcPr>
            <w:tcW w:w="831" w:type="dxa"/>
            <w:tcBorders>
              <w:top w:val="nil"/>
              <w:left w:val="nil"/>
              <w:bottom w:val="single" w:sz="4" w:space="0" w:color="auto"/>
              <w:right w:val="single" w:sz="4" w:space="0" w:color="auto"/>
            </w:tcBorders>
            <w:shd w:val="clear" w:color="auto" w:fill="auto"/>
            <w:noWrap/>
            <w:vAlign w:val="bottom"/>
            <w:hideMark/>
          </w:tcPr>
          <w:p w14:paraId="40A0476D" w14:textId="321FCF19"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rPr>
              <w:t>158.4</w:t>
            </w:r>
          </w:p>
        </w:tc>
        <w:tc>
          <w:tcPr>
            <w:tcW w:w="1027" w:type="dxa"/>
            <w:tcBorders>
              <w:top w:val="nil"/>
              <w:left w:val="nil"/>
              <w:bottom w:val="single" w:sz="4" w:space="0" w:color="auto"/>
              <w:right w:val="single" w:sz="4" w:space="0" w:color="auto"/>
            </w:tcBorders>
            <w:shd w:val="clear" w:color="auto" w:fill="auto"/>
            <w:noWrap/>
            <w:vAlign w:val="center"/>
            <w:hideMark/>
          </w:tcPr>
          <w:p w14:paraId="5FE101A1"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192.2</w:t>
            </w:r>
          </w:p>
        </w:tc>
        <w:tc>
          <w:tcPr>
            <w:tcW w:w="928" w:type="dxa"/>
            <w:tcBorders>
              <w:top w:val="nil"/>
              <w:left w:val="nil"/>
              <w:bottom w:val="single" w:sz="4" w:space="0" w:color="auto"/>
              <w:right w:val="single" w:sz="4" w:space="0" w:color="auto"/>
            </w:tcBorders>
            <w:shd w:val="clear" w:color="auto" w:fill="auto"/>
            <w:noWrap/>
            <w:vAlign w:val="center"/>
            <w:hideMark/>
          </w:tcPr>
          <w:p w14:paraId="56085FF1"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167.2</w:t>
            </w:r>
          </w:p>
        </w:tc>
        <w:tc>
          <w:tcPr>
            <w:tcW w:w="948" w:type="dxa"/>
            <w:tcBorders>
              <w:top w:val="nil"/>
              <w:left w:val="nil"/>
              <w:bottom w:val="single" w:sz="4" w:space="0" w:color="auto"/>
              <w:right w:val="single" w:sz="4" w:space="0" w:color="auto"/>
            </w:tcBorders>
            <w:shd w:val="clear" w:color="auto" w:fill="auto"/>
            <w:noWrap/>
            <w:vAlign w:val="center"/>
            <w:hideMark/>
          </w:tcPr>
          <w:p w14:paraId="1A559451" w14:textId="77777777" w:rsidR="00BE3BD0" w:rsidRPr="0038518C" w:rsidRDefault="00BE3BD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162.2</w:t>
            </w:r>
          </w:p>
        </w:tc>
      </w:tr>
    </w:tbl>
    <w:p w14:paraId="7293E0F3" w14:textId="3E0B1FCA" w:rsidR="0039548D" w:rsidRPr="0038518C" w:rsidRDefault="007C4077" w:rsidP="001317E4">
      <w:pPr>
        <w:spacing w:line="276" w:lineRule="auto"/>
        <w:rPr>
          <w:rFonts w:asciiTheme="minorHAnsi" w:hAnsiTheme="minorHAnsi" w:cs="Arial"/>
          <w:sz w:val="20"/>
          <w:szCs w:val="20"/>
        </w:rPr>
      </w:pPr>
      <w:r w:rsidRPr="0038518C">
        <w:rPr>
          <w:rFonts w:asciiTheme="minorHAnsi" w:hAnsiTheme="minorHAnsi" w:cs="Arial"/>
          <w:sz w:val="20"/>
          <w:szCs w:val="20"/>
        </w:rPr>
        <w:t>Kaynak: TÜİK, Betam.</w:t>
      </w:r>
    </w:p>
    <w:p w14:paraId="40A841F9" w14:textId="1BD958EE" w:rsidR="0039548D" w:rsidRPr="0038518C" w:rsidRDefault="00663A58" w:rsidP="001317E4">
      <w:pPr>
        <w:pStyle w:val="Caption"/>
        <w:spacing w:line="276" w:lineRule="auto"/>
        <w:rPr>
          <w:rFonts w:asciiTheme="minorHAnsi" w:hAnsiTheme="minorHAnsi" w:cs="Arial"/>
          <w:b w:val="0"/>
          <w:sz w:val="22"/>
          <w:szCs w:val="22"/>
        </w:rPr>
      </w:pPr>
      <w:bookmarkStart w:id="4" w:name="_Ref465937387"/>
      <w:bookmarkStart w:id="5" w:name="_Ref465938297"/>
      <w:r w:rsidRPr="0038518C">
        <w:rPr>
          <w:rFonts w:asciiTheme="minorHAnsi" w:hAnsiTheme="minorHAnsi" w:cs="Arial"/>
          <w:sz w:val="22"/>
          <w:szCs w:val="22"/>
        </w:rPr>
        <w:lastRenderedPageBreak/>
        <w:t xml:space="preserve">Ek Tablo </w:t>
      </w:r>
      <w:r w:rsidRPr="0038518C">
        <w:rPr>
          <w:rFonts w:asciiTheme="minorHAnsi" w:hAnsiTheme="minorHAnsi" w:cs="Arial"/>
          <w:sz w:val="22"/>
          <w:szCs w:val="22"/>
        </w:rPr>
        <w:fldChar w:fldCharType="begin"/>
      </w:r>
      <w:r w:rsidRPr="0038518C">
        <w:rPr>
          <w:rFonts w:asciiTheme="minorHAnsi" w:hAnsiTheme="minorHAnsi" w:cs="Arial"/>
          <w:sz w:val="22"/>
          <w:szCs w:val="22"/>
        </w:rPr>
        <w:instrText xml:space="preserve"> SEQ Ek_Tablo \* ARABIC </w:instrText>
      </w:r>
      <w:r w:rsidRPr="0038518C">
        <w:rPr>
          <w:rFonts w:asciiTheme="minorHAnsi" w:hAnsiTheme="minorHAnsi" w:cs="Arial"/>
          <w:sz w:val="22"/>
          <w:szCs w:val="22"/>
        </w:rPr>
        <w:fldChar w:fldCharType="separate"/>
      </w:r>
      <w:r w:rsidR="00531B01">
        <w:rPr>
          <w:rFonts w:asciiTheme="minorHAnsi" w:hAnsiTheme="minorHAnsi" w:cs="Arial"/>
          <w:noProof/>
          <w:sz w:val="22"/>
          <w:szCs w:val="22"/>
        </w:rPr>
        <w:t>2</w:t>
      </w:r>
      <w:r w:rsidRPr="0038518C">
        <w:rPr>
          <w:rFonts w:asciiTheme="minorHAnsi" w:hAnsiTheme="minorHAnsi" w:cs="Arial"/>
          <w:sz w:val="22"/>
          <w:szCs w:val="22"/>
        </w:rPr>
        <w:fldChar w:fldCharType="end"/>
      </w:r>
      <w:bookmarkEnd w:id="4"/>
      <w:r w:rsidRPr="0038518C">
        <w:rPr>
          <w:rFonts w:asciiTheme="minorHAnsi" w:hAnsiTheme="minorHAnsi" w:cs="Arial"/>
          <w:sz w:val="22"/>
          <w:szCs w:val="22"/>
        </w:rPr>
        <w:t xml:space="preserve"> Sektörlere göre ortalama emek verimliliği  (OEV) endeksleri (2005(4) = 100)</w:t>
      </w:r>
      <w:bookmarkEnd w:id="5"/>
    </w:p>
    <w:tbl>
      <w:tblPr>
        <w:tblW w:w="7868" w:type="dxa"/>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555"/>
        <w:gridCol w:w="1648"/>
        <w:gridCol w:w="1555"/>
        <w:gridCol w:w="1555"/>
        <w:gridCol w:w="1555"/>
      </w:tblGrid>
      <w:tr w:rsidR="00F23F10" w:rsidRPr="0038518C" w14:paraId="2496BAEF" w14:textId="77777777" w:rsidTr="00F23F10">
        <w:trPr>
          <w:trHeight w:val="254"/>
        </w:trPr>
        <w:tc>
          <w:tcPr>
            <w:tcW w:w="1555" w:type="dxa"/>
            <w:shd w:val="clear" w:color="auto" w:fill="auto"/>
            <w:noWrap/>
            <w:vAlign w:val="center"/>
            <w:hideMark/>
          </w:tcPr>
          <w:p w14:paraId="11F7C3B4" w14:textId="77777777" w:rsidR="00F23F10" w:rsidRPr="0038518C" w:rsidRDefault="00F23F10" w:rsidP="001317E4">
            <w:pPr>
              <w:suppressAutoHyphens w:val="0"/>
              <w:jc w:val="right"/>
              <w:rPr>
                <w:rFonts w:asciiTheme="minorHAnsi" w:hAnsiTheme="minorHAnsi" w:cs="Arial"/>
                <w:sz w:val="22"/>
                <w:szCs w:val="22"/>
                <w:lang w:eastAsia="tr-TR"/>
              </w:rPr>
            </w:pPr>
          </w:p>
        </w:tc>
        <w:tc>
          <w:tcPr>
            <w:tcW w:w="1648" w:type="dxa"/>
            <w:shd w:val="clear" w:color="auto" w:fill="auto"/>
            <w:vAlign w:val="bottom"/>
            <w:hideMark/>
          </w:tcPr>
          <w:p w14:paraId="691B867D"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Tarım OEV</w:t>
            </w:r>
          </w:p>
        </w:tc>
        <w:tc>
          <w:tcPr>
            <w:tcW w:w="1555" w:type="dxa"/>
            <w:shd w:val="clear" w:color="auto" w:fill="auto"/>
            <w:vAlign w:val="bottom"/>
            <w:hideMark/>
          </w:tcPr>
          <w:p w14:paraId="600348CB"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Sanayi OEV</w:t>
            </w:r>
          </w:p>
        </w:tc>
        <w:tc>
          <w:tcPr>
            <w:tcW w:w="1555" w:type="dxa"/>
            <w:shd w:val="clear" w:color="auto" w:fill="auto"/>
            <w:vAlign w:val="bottom"/>
            <w:hideMark/>
          </w:tcPr>
          <w:p w14:paraId="790C7659"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İnşaat OEV</w:t>
            </w:r>
          </w:p>
        </w:tc>
        <w:tc>
          <w:tcPr>
            <w:tcW w:w="1555" w:type="dxa"/>
            <w:shd w:val="clear" w:color="auto" w:fill="auto"/>
            <w:vAlign w:val="bottom"/>
            <w:hideMark/>
          </w:tcPr>
          <w:p w14:paraId="6E253608"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Hizmet OEV</w:t>
            </w:r>
          </w:p>
        </w:tc>
      </w:tr>
      <w:tr w:rsidR="00F23F10" w:rsidRPr="0038518C" w14:paraId="22AEB30F" w14:textId="77777777" w:rsidTr="00F23F10">
        <w:trPr>
          <w:trHeight w:val="254"/>
        </w:trPr>
        <w:tc>
          <w:tcPr>
            <w:tcW w:w="1555" w:type="dxa"/>
            <w:shd w:val="clear" w:color="auto" w:fill="auto"/>
            <w:noWrap/>
            <w:vAlign w:val="bottom"/>
            <w:hideMark/>
          </w:tcPr>
          <w:p w14:paraId="458E1733"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2005(4)</w:t>
            </w:r>
          </w:p>
        </w:tc>
        <w:tc>
          <w:tcPr>
            <w:tcW w:w="1648" w:type="dxa"/>
            <w:shd w:val="clear" w:color="auto" w:fill="auto"/>
            <w:noWrap/>
            <w:vAlign w:val="center"/>
            <w:hideMark/>
          </w:tcPr>
          <w:p w14:paraId="771CD817"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100.0</w:t>
            </w:r>
          </w:p>
        </w:tc>
        <w:tc>
          <w:tcPr>
            <w:tcW w:w="1555" w:type="dxa"/>
            <w:shd w:val="clear" w:color="auto" w:fill="auto"/>
            <w:noWrap/>
            <w:vAlign w:val="center"/>
            <w:hideMark/>
          </w:tcPr>
          <w:p w14:paraId="289ADF05"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100.0</w:t>
            </w:r>
          </w:p>
        </w:tc>
        <w:tc>
          <w:tcPr>
            <w:tcW w:w="1555" w:type="dxa"/>
            <w:shd w:val="clear" w:color="auto" w:fill="auto"/>
            <w:noWrap/>
            <w:vAlign w:val="center"/>
            <w:hideMark/>
          </w:tcPr>
          <w:p w14:paraId="586A959C"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100.0</w:t>
            </w:r>
          </w:p>
        </w:tc>
        <w:tc>
          <w:tcPr>
            <w:tcW w:w="1555" w:type="dxa"/>
            <w:shd w:val="clear" w:color="auto" w:fill="auto"/>
            <w:noWrap/>
            <w:vAlign w:val="center"/>
            <w:hideMark/>
          </w:tcPr>
          <w:p w14:paraId="0BFA76DD"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100.0</w:t>
            </w:r>
          </w:p>
        </w:tc>
      </w:tr>
      <w:tr w:rsidR="00F23F10" w:rsidRPr="0038518C" w14:paraId="5990A93C" w14:textId="77777777" w:rsidTr="00F23F10">
        <w:trPr>
          <w:trHeight w:val="254"/>
        </w:trPr>
        <w:tc>
          <w:tcPr>
            <w:tcW w:w="1555" w:type="dxa"/>
            <w:shd w:val="clear" w:color="auto" w:fill="auto"/>
            <w:noWrap/>
            <w:vAlign w:val="bottom"/>
            <w:hideMark/>
          </w:tcPr>
          <w:p w14:paraId="231817D3"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2006(1)</w:t>
            </w:r>
          </w:p>
        </w:tc>
        <w:tc>
          <w:tcPr>
            <w:tcW w:w="1648" w:type="dxa"/>
            <w:shd w:val="clear" w:color="auto" w:fill="auto"/>
            <w:noWrap/>
            <w:vAlign w:val="center"/>
            <w:hideMark/>
          </w:tcPr>
          <w:p w14:paraId="6E56B72A"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103.5</w:t>
            </w:r>
          </w:p>
        </w:tc>
        <w:tc>
          <w:tcPr>
            <w:tcW w:w="1555" w:type="dxa"/>
            <w:shd w:val="clear" w:color="auto" w:fill="auto"/>
            <w:noWrap/>
            <w:vAlign w:val="center"/>
            <w:hideMark/>
          </w:tcPr>
          <w:p w14:paraId="0FBDCB55"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100.6</w:t>
            </w:r>
          </w:p>
        </w:tc>
        <w:tc>
          <w:tcPr>
            <w:tcW w:w="1555" w:type="dxa"/>
            <w:shd w:val="clear" w:color="auto" w:fill="auto"/>
            <w:noWrap/>
            <w:vAlign w:val="center"/>
            <w:hideMark/>
          </w:tcPr>
          <w:p w14:paraId="7F2E4621"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102.2</w:t>
            </w:r>
          </w:p>
        </w:tc>
        <w:tc>
          <w:tcPr>
            <w:tcW w:w="1555" w:type="dxa"/>
            <w:shd w:val="clear" w:color="auto" w:fill="auto"/>
            <w:noWrap/>
            <w:vAlign w:val="center"/>
            <w:hideMark/>
          </w:tcPr>
          <w:p w14:paraId="2D45606B"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100.3</w:t>
            </w:r>
          </w:p>
        </w:tc>
      </w:tr>
      <w:tr w:rsidR="00F23F10" w:rsidRPr="0038518C" w14:paraId="4228B7A7" w14:textId="77777777" w:rsidTr="00F23F10">
        <w:trPr>
          <w:trHeight w:val="254"/>
        </w:trPr>
        <w:tc>
          <w:tcPr>
            <w:tcW w:w="1555" w:type="dxa"/>
            <w:shd w:val="clear" w:color="auto" w:fill="auto"/>
            <w:noWrap/>
            <w:vAlign w:val="bottom"/>
            <w:hideMark/>
          </w:tcPr>
          <w:p w14:paraId="1DB93DC3"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2006(2)</w:t>
            </w:r>
          </w:p>
        </w:tc>
        <w:tc>
          <w:tcPr>
            <w:tcW w:w="1648" w:type="dxa"/>
            <w:shd w:val="clear" w:color="auto" w:fill="auto"/>
            <w:noWrap/>
            <w:vAlign w:val="center"/>
            <w:hideMark/>
          </w:tcPr>
          <w:p w14:paraId="668328F2"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106.8</w:t>
            </w:r>
          </w:p>
        </w:tc>
        <w:tc>
          <w:tcPr>
            <w:tcW w:w="1555" w:type="dxa"/>
            <w:shd w:val="clear" w:color="auto" w:fill="auto"/>
            <w:noWrap/>
            <w:vAlign w:val="center"/>
            <w:hideMark/>
          </w:tcPr>
          <w:p w14:paraId="50C6B437"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102.9</w:t>
            </w:r>
          </w:p>
        </w:tc>
        <w:tc>
          <w:tcPr>
            <w:tcW w:w="1555" w:type="dxa"/>
            <w:shd w:val="clear" w:color="auto" w:fill="auto"/>
            <w:noWrap/>
            <w:vAlign w:val="center"/>
            <w:hideMark/>
          </w:tcPr>
          <w:p w14:paraId="71FC75D3"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105.4</w:t>
            </w:r>
          </w:p>
        </w:tc>
        <w:tc>
          <w:tcPr>
            <w:tcW w:w="1555" w:type="dxa"/>
            <w:shd w:val="clear" w:color="auto" w:fill="auto"/>
            <w:noWrap/>
            <w:vAlign w:val="center"/>
            <w:hideMark/>
          </w:tcPr>
          <w:p w14:paraId="7D41034E"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101.1</w:t>
            </w:r>
          </w:p>
        </w:tc>
      </w:tr>
      <w:tr w:rsidR="00F23F10" w:rsidRPr="0038518C" w14:paraId="41D7C6E2" w14:textId="77777777" w:rsidTr="00F23F10">
        <w:trPr>
          <w:trHeight w:val="254"/>
        </w:trPr>
        <w:tc>
          <w:tcPr>
            <w:tcW w:w="1555" w:type="dxa"/>
            <w:shd w:val="clear" w:color="auto" w:fill="auto"/>
            <w:noWrap/>
            <w:vAlign w:val="bottom"/>
            <w:hideMark/>
          </w:tcPr>
          <w:p w14:paraId="2F1A664C"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2006(3)</w:t>
            </w:r>
          </w:p>
        </w:tc>
        <w:tc>
          <w:tcPr>
            <w:tcW w:w="1648" w:type="dxa"/>
            <w:shd w:val="clear" w:color="auto" w:fill="auto"/>
            <w:noWrap/>
            <w:vAlign w:val="center"/>
            <w:hideMark/>
          </w:tcPr>
          <w:p w14:paraId="22D34947"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107.7</w:t>
            </w:r>
          </w:p>
        </w:tc>
        <w:tc>
          <w:tcPr>
            <w:tcW w:w="1555" w:type="dxa"/>
            <w:shd w:val="clear" w:color="auto" w:fill="auto"/>
            <w:noWrap/>
            <w:vAlign w:val="center"/>
            <w:hideMark/>
          </w:tcPr>
          <w:p w14:paraId="1EAEF034"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104.5</w:t>
            </w:r>
          </w:p>
        </w:tc>
        <w:tc>
          <w:tcPr>
            <w:tcW w:w="1555" w:type="dxa"/>
            <w:shd w:val="clear" w:color="auto" w:fill="auto"/>
            <w:noWrap/>
            <w:vAlign w:val="center"/>
            <w:hideMark/>
          </w:tcPr>
          <w:p w14:paraId="3841B257"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108.2</w:t>
            </w:r>
          </w:p>
        </w:tc>
        <w:tc>
          <w:tcPr>
            <w:tcW w:w="1555" w:type="dxa"/>
            <w:shd w:val="clear" w:color="auto" w:fill="auto"/>
            <w:noWrap/>
            <w:vAlign w:val="center"/>
            <w:hideMark/>
          </w:tcPr>
          <w:p w14:paraId="4B6376F7"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101.7</w:t>
            </w:r>
          </w:p>
        </w:tc>
      </w:tr>
      <w:tr w:rsidR="00F23F10" w:rsidRPr="0038518C" w14:paraId="466250D4" w14:textId="77777777" w:rsidTr="00F23F10">
        <w:trPr>
          <w:trHeight w:val="254"/>
        </w:trPr>
        <w:tc>
          <w:tcPr>
            <w:tcW w:w="1555" w:type="dxa"/>
            <w:shd w:val="clear" w:color="auto" w:fill="auto"/>
            <w:noWrap/>
            <w:vAlign w:val="bottom"/>
            <w:hideMark/>
          </w:tcPr>
          <w:p w14:paraId="0DF5AE30"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2006(4)</w:t>
            </w:r>
          </w:p>
        </w:tc>
        <w:tc>
          <w:tcPr>
            <w:tcW w:w="1648" w:type="dxa"/>
            <w:shd w:val="clear" w:color="auto" w:fill="auto"/>
            <w:noWrap/>
            <w:vAlign w:val="center"/>
            <w:hideMark/>
          </w:tcPr>
          <w:p w14:paraId="25281200"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109.2</w:t>
            </w:r>
          </w:p>
        </w:tc>
        <w:tc>
          <w:tcPr>
            <w:tcW w:w="1555" w:type="dxa"/>
            <w:shd w:val="clear" w:color="auto" w:fill="auto"/>
            <w:noWrap/>
            <w:vAlign w:val="center"/>
            <w:hideMark/>
          </w:tcPr>
          <w:p w14:paraId="0D474413"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105.4</w:t>
            </w:r>
          </w:p>
        </w:tc>
        <w:tc>
          <w:tcPr>
            <w:tcW w:w="1555" w:type="dxa"/>
            <w:shd w:val="clear" w:color="auto" w:fill="auto"/>
            <w:noWrap/>
            <w:vAlign w:val="center"/>
            <w:hideMark/>
          </w:tcPr>
          <w:p w14:paraId="020B379E"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109.0</w:t>
            </w:r>
          </w:p>
        </w:tc>
        <w:tc>
          <w:tcPr>
            <w:tcW w:w="1555" w:type="dxa"/>
            <w:shd w:val="clear" w:color="auto" w:fill="auto"/>
            <w:noWrap/>
            <w:vAlign w:val="center"/>
            <w:hideMark/>
          </w:tcPr>
          <w:p w14:paraId="03614A0C"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101.9</w:t>
            </w:r>
          </w:p>
        </w:tc>
      </w:tr>
      <w:tr w:rsidR="00F23F10" w:rsidRPr="0038518C" w14:paraId="3ACD4D50" w14:textId="77777777" w:rsidTr="00F23F10">
        <w:trPr>
          <w:trHeight w:val="254"/>
        </w:trPr>
        <w:tc>
          <w:tcPr>
            <w:tcW w:w="1555" w:type="dxa"/>
            <w:shd w:val="clear" w:color="auto" w:fill="auto"/>
            <w:noWrap/>
            <w:vAlign w:val="bottom"/>
            <w:hideMark/>
          </w:tcPr>
          <w:p w14:paraId="44C3B4C4"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2007(1)</w:t>
            </w:r>
          </w:p>
        </w:tc>
        <w:tc>
          <w:tcPr>
            <w:tcW w:w="1648" w:type="dxa"/>
            <w:shd w:val="clear" w:color="auto" w:fill="auto"/>
            <w:noWrap/>
            <w:vAlign w:val="center"/>
            <w:hideMark/>
          </w:tcPr>
          <w:p w14:paraId="22FA9301"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107.4</w:t>
            </w:r>
          </w:p>
        </w:tc>
        <w:tc>
          <w:tcPr>
            <w:tcW w:w="1555" w:type="dxa"/>
            <w:shd w:val="clear" w:color="auto" w:fill="auto"/>
            <w:noWrap/>
            <w:vAlign w:val="center"/>
            <w:hideMark/>
          </w:tcPr>
          <w:p w14:paraId="01E65200"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106.9</w:t>
            </w:r>
          </w:p>
        </w:tc>
        <w:tc>
          <w:tcPr>
            <w:tcW w:w="1555" w:type="dxa"/>
            <w:shd w:val="clear" w:color="auto" w:fill="auto"/>
            <w:noWrap/>
            <w:vAlign w:val="center"/>
            <w:hideMark/>
          </w:tcPr>
          <w:p w14:paraId="7BE48C29"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111.3</w:t>
            </w:r>
          </w:p>
        </w:tc>
        <w:tc>
          <w:tcPr>
            <w:tcW w:w="1555" w:type="dxa"/>
            <w:shd w:val="clear" w:color="auto" w:fill="auto"/>
            <w:noWrap/>
            <w:vAlign w:val="center"/>
            <w:hideMark/>
          </w:tcPr>
          <w:p w14:paraId="09E1E9A6"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102.6</w:t>
            </w:r>
          </w:p>
        </w:tc>
      </w:tr>
      <w:tr w:rsidR="00F23F10" w:rsidRPr="0038518C" w14:paraId="476A0E4D" w14:textId="77777777" w:rsidTr="00F23F10">
        <w:trPr>
          <w:trHeight w:val="254"/>
        </w:trPr>
        <w:tc>
          <w:tcPr>
            <w:tcW w:w="1555" w:type="dxa"/>
            <w:shd w:val="clear" w:color="auto" w:fill="auto"/>
            <w:noWrap/>
            <w:vAlign w:val="bottom"/>
            <w:hideMark/>
          </w:tcPr>
          <w:p w14:paraId="711BBEE4"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2007(2)</w:t>
            </w:r>
          </w:p>
        </w:tc>
        <w:tc>
          <w:tcPr>
            <w:tcW w:w="1648" w:type="dxa"/>
            <w:shd w:val="clear" w:color="auto" w:fill="auto"/>
            <w:noWrap/>
            <w:vAlign w:val="center"/>
            <w:hideMark/>
          </w:tcPr>
          <w:p w14:paraId="50771FF2"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106.2</w:t>
            </w:r>
          </w:p>
        </w:tc>
        <w:tc>
          <w:tcPr>
            <w:tcW w:w="1555" w:type="dxa"/>
            <w:shd w:val="clear" w:color="auto" w:fill="auto"/>
            <w:noWrap/>
            <w:vAlign w:val="center"/>
            <w:hideMark/>
          </w:tcPr>
          <w:p w14:paraId="05116F25"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107.0</w:t>
            </w:r>
          </w:p>
        </w:tc>
        <w:tc>
          <w:tcPr>
            <w:tcW w:w="1555" w:type="dxa"/>
            <w:shd w:val="clear" w:color="auto" w:fill="auto"/>
            <w:noWrap/>
            <w:vAlign w:val="center"/>
            <w:hideMark/>
          </w:tcPr>
          <w:p w14:paraId="08E184F5"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112.0</w:t>
            </w:r>
          </w:p>
        </w:tc>
        <w:tc>
          <w:tcPr>
            <w:tcW w:w="1555" w:type="dxa"/>
            <w:shd w:val="clear" w:color="auto" w:fill="auto"/>
            <w:noWrap/>
            <w:vAlign w:val="center"/>
            <w:hideMark/>
          </w:tcPr>
          <w:p w14:paraId="4EB66C6A"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103.0</w:t>
            </w:r>
          </w:p>
        </w:tc>
      </w:tr>
      <w:tr w:rsidR="00F23F10" w:rsidRPr="0038518C" w14:paraId="0FF18632" w14:textId="77777777" w:rsidTr="00F23F10">
        <w:trPr>
          <w:trHeight w:val="254"/>
        </w:trPr>
        <w:tc>
          <w:tcPr>
            <w:tcW w:w="1555" w:type="dxa"/>
            <w:shd w:val="clear" w:color="auto" w:fill="auto"/>
            <w:noWrap/>
            <w:vAlign w:val="bottom"/>
            <w:hideMark/>
          </w:tcPr>
          <w:p w14:paraId="4AB37A1C"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2007(3)</w:t>
            </w:r>
          </w:p>
        </w:tc>
        <w:tc>
          <w:tcPr>
            <w:tcW w:w="1648" w:type="dxa"/>
            <w:shd w:val="clear" w:color="auto" w:fill="auto"/>
            <w:noWrap/>
            <w:vAlign w:val="center"/>
            <w:hideMark/>
          </w:tcPr>
          <w:p w14:paraId="626071B7"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104.6</w:t>
            </w:r>
          </w:p>
        </w:tc>
        <w:tc>
          <w:tcPr>
            <w:tcW w:w="1555" w:type="dxa"/>
            <w:shd w:val="clear" w:color="auto" w:fill="auto"/>
            <w:noWrap/>
            <w:vAlign w:val="center"/>
            <w:hideMark/>
          </w:tcPr>
          <w:p w14:paraId="28F768C0"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108.5</w:t>
            </w:r>
          </w:p>
        </w:tc>
        <w:tc>
          <w:tcPr>
            <w:tcW w:w="1555" w:type="dxa"/>
            <w:shd w:val="clear" w:color="auto" w:fill="auto"/>
            <w:noWrap/>
            <w:vAlign w:val="center"/>
            <w:hideMark/>
          </w:tcPr>
          <w:p w14:paraId="367A5D7A"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110.6</w:t>
            </w:r>
          </w:p>
        </w:tc>
        <w:tc>
          <w:tcPr>
            <w:tcW w:w="1555" w:type="dxa"/>
            <w:shd w:val="clear" w:color="auto" w:fill="auto"/>
            <w:noWrap/>
            <w:vAlign w:val="center"/>
            <w:hideMark/>
          </w:tcPr>
          <w:p w14:paraId="0F60CEFD"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103.9</w:t>
            </w:r>
          </w:p>
        </w:tc>
      </w:tr>
      <w:tr w:rsidR="00F23F10" w:rsidRPr="0038518C" w14:paraId="6BEF23AE" w14:textId="77777777" w:rsidTr="00F23F10">
        <w:trPr>
          <w:trHeight w:val="254"/>
        </w:trPr>
        <w:tc>
          <w:tcPr>
            <w:tcW w:w="1555" w:type="dxa"/>
            <w:shd w:val="clear" w:color="auto" w:fill="auto"/>
            <w:noWrap/>
            <w:vAlign w:val="bottom"/>
            <w:hideMark/>
          </w:tcPr>
          <w:p w14:paraId="3FB5EE2D"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2007(4)</w:t>
            </w:r>
          </w:p>
        </w:tc>
        <w:tc>
          <w:tcPr>
            <w:tcW w:w="1648" w:type="dxa"/>
            <w:shd w:val="clear" w:color="auto" w:fill="auto"/>
            <w:noWrap/>
            <w:vAlign w:val="center"/>
            <w:hideMark/>
          </w:tcPr>
          <w:p w14:paraId="417F0F29"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104.2</w:t>
            </w:r>
          </w:p>
        </w:tc>
        <w:tc>
          <w:tcPr>
            <w:tcW w:w="1555" w:type="dxa"/>
            <w:shd w:val="clear" w:color="auto" w:fill="auto"/>
            <w:noWrap/>
            <w:vAlign w:val="center"/>
            <w:hideMark/>
          </w:tcPr>
          <w:p w14:paraId="4275776E"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110.4</w:t>
            </w:r>
          </w:p>
        </w:tc>
        <w:tc>
          <w:tcPr>
            <w:tcW w:w="1555" w:type="dxa"/>
            <w:shd w:val="clear" w:color="auto" w:fill="auto"/>
            <w:noWrap/>
            <w:vAlign w:val="center"/>
            <w:hideMark/>
          </w:tcPr>
          <w:p w14:paraId="2F738124"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111.6</w:t>
            </w:r>
          </w:p>
        </w:tc>
        <w:tc>
          <w:tcPr>
            <w:tcW w:w="1555" w:type="dxa"/>
            <w:shd w:val="clear" w:color="auto" w:fill="auto"/>
            <w:noWrap/>
            <w:vAlign w:val="center"/>
            <w:hideMark/>
          </w:tcPr>
          <w:p w14:paraId="7D2E152C"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105.3</w:t>
            </w:r>
          </w:p>
        </w:tc>
      </w:tr>
      <w:tr w:rsidR="00F23F10" w:rsidRPr="0038518C" w14:paraId="14F408FA" w14:textId="77777777" w:rsidTr="00F23F10">
        <w:trPr>
          <w:trHeight w:val="254"/>
        </w:trPr>
        <w:tc>
          <w:tcPr>
            <w:tcW w:w="1555" w:type="dxa"/>
            <w:shd w:val="clear" w:color="auto" w:fill="auto"/>
            <w:noWrap/>
            <w:vAlign w:val="bottom"/>
            <w:hideMark/>
          </w:tcPr>
          <w:p w14:paraId="5038BD3A"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2008(1)</w:t>
            </w:r>
          </w:p>
        </w:tc>
        <w:tc>
          <w:tcPr>
            <w:tcW w:w="1648" w:type="dxa"/>
            <w:shd w:val="clear" w:color="auto" w:fill="auto"/>
            <w:noWrap/>
            <w:vAlign w:val="center"/>
            <w:hideMark/>
          </w:tcPr>
          <w:p w14:paraId="2BC02D04"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106.7</w:t>
            </w:r>
          </w:p>
        </w:tc>
        <w:tc>
          <w:tcPr>
            <w:tcW w:w="1555" w:type="dxa"/>
            <w:shd w:val="clear" w:color="auto" w:fill="auto"/>
            <w:noWrap/>
            <w:vAlign w:val="center"/>
            <w:hideMark/>
          </w:tcPr>
          <w:p w14:paraId="068BCF38"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110.8</w:t>
            </w:r>
          </w:p>
        </w:tc>
        <w:tc>
          <w:tcPr>
            <w:tcW w:w="1555" w:type="dxa"/>
            <w:shd w:val="clear" w:color="auto" w:fill="auto"/>
            <w:noWrap/>
            <w:vAlign w:val="center"/>
            <w:hideMark/>
          </w:tcPr>
          <w:p w14:paraId="3C9945E0"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109.1</w:t>
            </w:r>
          </w:p>
        </w:tc>
        <w:tc>
          <w:tcPr>
            <w:tcW w:w="1555" w:type="dxa"/>
            <w:shd w:val="clear" w:color="auto" w:fill="auto"/>
            <w:noWrap/>
            <w:vAlign w:val="center"/>
            <w:hideMark/>
          </w:tcPr>
          <w:p w14:paraId="5F1A747F"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106.5</w:t>
            </w:r>
          </w:p>
        </w:tc>
      </w:tr>
      <w:tr w:rsidR="00F23F10" w:rsidRPr="0038518C" w14:paraId="0DEF140B" w14:textId="77777777" w:rsidTr="00F23F10">
        <w:trPr>
          <w:trHeight w:val="254"/>
        </w:trPr>
        <w:tc>
          <w:tcPr>
            <w:tcW w:w="1555" w:type="dxa"/>
            <w:shd w:val="clear" w:color="auto" w:fill="auto"/>
            <w:noWrap/>
            <w:vAlign w:val="bottom"/>
            <w:hideMark/>
          </w:tcPr>
          <w:p w14:paraId="71091451"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2008(2)</w:t>
            </w:r>
          </w:p>
        </w:tc>
        <w:tc>
          <w:tcPr>
            <w:tcW w:w="1648" w:type="dxa"/>
            <w:shd w:val="clear" w:color="auto" w:fill="auto"/>
            <w:noWrap/>
            <w:vAlign w:val="center"/>
            <w:hideMark/>
          </w:tcPr>
          <w:p w14:paraId="045D5BCB"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106.5</w:t>
            </w:r>
          </w:p>
        </w:tc>
        <w:tc>
          <w:tcPr>
            <w:tcW w:w="1555" w:type="dxa"/>
            <w:shd w:val="clear" w:color="auto" w:fill="auto"/>
            <w:noWrap/>
            <w:vAlign w:val="center"/>
            <w:hideMark/>
          </w:tcPr>
          <w:p w14:paraId="0C9731AC"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111.0</w:t>
            </w:r>
          </w:p>
        </w:tc>
        <w:tc>
          <w:tcPr>
            <w:tcW w:w="1555" w:type="dxa"/>
            <w:shd w:val="clear" w:color="auto" w:fill="auto"/>
            <w:noWrap/>
            <w:vAlign w:val="center"/>
            <w:hideMark/>
          </w:tcPr>
          <w:p w14:paraId="1F594C6F"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106.6</w:t>
            </w:r>
          </w:p>
        </w:tc>
        <w:tc>
          <w:tcPr>
            <w:tcW w:w="1555" w:type="dxa"/>
            <w:shd w:val="clear" w:color="auto" w:fill="auto"/>
            <w:noWrap/>
            <w:vAlign w:val="center"/>
            <w:hideMark/>
          </w:tcPr>
          <w:p w14:paraId="3FD5F399"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107.2</w:t>
            </w:r>
          </w:p>
        </w:tc>
      </w:tr>
      <w:tr w:rsidR="00F23F10" w:rsidRPr="0038518C" w14:paraId="4F59E644" w14:textId="77777777" w:rsidTr="00F23F10">
        <w:trPr>
          <w:trHeight w:val="254"/>
        </w:trPr>
        <w:tc>
          <w:tcPr>
            <w:tcW w:w="1555" w:type="dxa"/>
            <w:shd w:val="clear" w:color="auto" w:fill="auto"/>
            <w:noWrap/>
            <w:vAlign w:val="bottom"/>
            <w:hideMark/>
          </w:tcPr>
          <w:p w14:paraId="27E0AD35"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2008(3)</w:t>
            </w:r>
          </w:p>
        </w:tc>
        <w:tc>
          <w:tcPr>
            <w:tcW w:w="1648" w:type="dxa"/>
            <w:shd w:val="clear" w:color="auto" w:fill="auto"/>
            <w:noWrap/>
            <w:vAlign w:val="center"/>
            <w:hideMark/>
          </w:tcPr>
          <w:p w14:paraId="7161A178"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107.4</w:t>
            </w:r>
          </w:p>
        </w:tc>
        <w:tc>
          <w:tcPr>
            <w:tcW w:w="1555" w:type="dxa"/>
            <w:shd w:val="clear" w:color="auto" w:fill="auto"/>
            <w:noWrap/>
            <w:vAlign w:val="center"/>
            <w:hideMark/>
          </w:tcPr>
          <w:p w14:paraId="497C62EB"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110.2</w:t>
            </w:r>
          </w:p>
        </w:tc>
        <w:tc>
          <w:tcPr>
            <w:tcW w:w="1555" w:type="dxa"/>
            <w:shd w:val="clear" w:color="auto" w:fill="auto"/>
            <w:noWrap/>
            <w:vAlign w:val="center"/>
            <w:hideMark/>
          </w:tcPr>
          <w:p w14:paraId="43EBA19F"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105.4</w:t>
            </w:r>
          </w:p>
        </w:tc>
        <w:tc>
          <w:tcPr>
            <w:tcW w:w="1555" w:type="dxa"/>
            <w:shd w:val="clear" w:color="auto" w:fill="auto"/>
            <w:noWrap/>
            <w:vAlign w:val="center"/>
            <w:hideMark/>
          </w:tcPr>
          <w:p w14:paraId="41A418D8"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107.3</w:t>
            </w:r>
          </w:p>
        </w:tc>
      </w:tr>
      <w:tr w:rsidR="00F23F10" w:rsidRPr="0038518C" w14:paraId="5F0A1B43" w14:textId="77777777" w:rsidTr="00F23F10">
        <w:trPr>
          <w:trHeight w:val="254"/>
        </w:trPr>
        <w:tc>
          <w:tcPr>
            <w:tcW w:w="1555" w:type="dxa"/>
            <w:shd w:val="clear" w:color="auto" w:fill="auto"/>
            <w:noWrap/>
            <w:vAlign w:val="bottom"/>
            <w:hideMark/>
          </w:tcPr>
          <w:p w14:paraId="46E3A9B3"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2008(4)</w:t>
            </w:r>
          </w:p>
        </w:tc>
        <w:tc>
          <w:tcPr>
            <w:tcW w:w="1648" w:type="dxa"/>
            <w:shd w:val="clear" w:color="auto" w:fill="auto"/>
            <w:noWrap/>
            <w:vAlign w:val="center"/>
            <w:hideMark/>
          </w:tcPr>
          <w:p w14:paraId="26F2208E"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106.9</w:t>
            </w:r>
          </w:p>
        </w:tc>
        <w:tc>
          <w:tcPr>
            <w:tcW w:w="1555" w:type="dxa"/>
            <w:shd w:val="clear" w:color="auto" w:fill="auto"/>
            <w:noWrap/>
            <w:vAlign w:val="center"/>
            <w:hideMark/>
          </w:tcPr>
          <w:p w14:paraId="31D7A9F9"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107.6</w:t>
            </w:r>
          </w:p>
        </w:tc>
        <w:tc>
          <w:tcPr>
            <w:tcW w:w="1555" w:type="dxa"/>
            <w:shd w:val="clear" w:color="auto" w:fill="auto"/>
            <w:noWrap/>
            <w:vAlign w:val="center"/>
            <w:hideMark/>
          </w:tcPr>
          <w:p w14:paraId="39A08CC0"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101.5</w:t>
            </w:r>
          </w:p>
        </w:tc>
        <w:tc>
          <w:tcPr>
            <w:tcW w:w="1555" w:type="dxa"/>
            <w:shd w:val="clear" w:color="auto" w:fill="auto"/>
            <w:noWrap/>
            <w:vAlign w:val="center"/>
            <w:hideMark/>
          </w:tcPr>
          <w:p w14:paraId="5F446CAD"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105.9</w:t>
            </w:r>
          </w:p>
        </w:tc>
      </w:tr>
      <w:tr w:rsidR="00F23F10" w:rsidRPr="0038518C" w14:paraId="6E027E18" w14:textId="77777777" w:rsidTr="00F23F10">
        <w:trPr>
          <w:trHeight w:val="254"/>
        </w:trPr>
        <w:tc>
          <w:tcPr>
            <w:tcW w:w="1555" w:type="dxa"/>
            <w:shd w:val="clear" w:color="auto" w:fill="auto"/>
            <w:noWrap/>
            <w:vAlign w:val="bottom"/>
            <w:hideMark/>
          </w:tcPr>
          <w:p w14:paraId="21C4C131"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2009(1)</w:t>
            </w:r>
          </w:p>
        </w:tc>
        <w:tc>
          <w:tcPr>
            <w:tcW w:w="1648" w:type="dxa"/>
            <w:shd w:val="clear" w:color="auto" w:fill="auto"/>
            <w:noWrap/>
            <w:vAlign w:val="center"/>
            <w:hideMark/>
          </w:tcPr>
          <w:p w14:paraId="14344534"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106.2</w:t>
            </w:r>
          </w:p>
        </w:tc>
        <w:tc>
          <w:tcPr>
            <w:tcW w:w="1555" w:type="dxa"/>
            <w:shd w:val="clear" w:color="auto" w:fill="auto"/>
            <w:noWrap/>
            <w:vAlign w:val="center"/>
            <w:hideMark/>
          </w:tcPr>
          <w:p w14:paraId="344F8B8C"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104.2</w:t>
            </w:r>
          </w:p>
        </w:tc>
        <w:tc>
          <w:tcPr>
            <w:tcW w:w="1555" w:type="dxa"/>
            <w:shd w:val="clear" w:color="auto" w:fill="auto"/>
            <w:noWrap/>
            <w:vAlign w:val="center"/>
            <w:hideMark/>
          </w:tcPr>
          <w:p w14:paraId="6AA9416A"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96.6</w:t>
            </w:r>
          </w:p>
        </w:tc>
        <w:tc>
          <w:tcPr>
            <w:tcW w:w="1555" w:type="dxa"/>
            <w:shd w:val="clear" w:color="auto" w:fill="auto"/>
            <w:noWrap/>
            <w:vAlign w:val="center"/>
            <w:hideMark/>
          </w:tcPr>
          <w:p w14:paraId="7A3F6B40"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103.5</w:t>
            </w:r>
          </w:p>
        </w:tc>
      </w:tr>
      <w:tr w:rsidR="00F23F10" w:rsidRPr="0038518C" w14:paraId="412AD3E2" w14:textId="77777777" w:rsidTr="00F23F10">
        <w:trPr>
          <w:trHeight w:val="254"/>
        </w:trPr>
        <w:tc>
          <w:tcPr>
            <w:tcW w:w="1555" w:type="dxa"/>
            <w:shd w:val="clear" w:color="auto" w:fill="auto"/>
            <w:noWrap/>
            <w:vAlign w:val="bottom"/>
            <w:hideMark/>
          </w:tcPr>
          <w:p w14:paraId="70AC44B2"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2009(2)</w:t>
            </w:r>
          </w:p>
        </w:tc>
        <w:tc>
          <w:tcPr>
            <w:tcW w:w="1648" w:type="dxa"/>
            <w:shd w:val="clear" w:color="auto" w:fill="auto"/>
            <w:noWrap/>
            <w:vAlign w:val="center"/>
            <w:hideMark/>
          </w:tcPr>
          <w:p w14:paraId="1BD442BF"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107.9</w:t>
            </w:r>
          </w:p>
        </w:tc>
        <w:tc>
          <w:tcPr>
            <w:tcW w:w="1555" w:type="dxa"/>
            <w:shd w:val="clear" w:color="auto" w:fill="auto"/>
            <w:noWrap/>
            <w:vAlign w:val="center"/>
            <w:hideMark/>
          </w:tcPr>
          <w:p w14:paraId="39116A63"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104.0</w:t>
            </w:r>
          </w:p>
        </w:tc>
        <w:tc>
          <w:tcPr>
            <w:tcW w:w="1555" w:type="dxa"/>
            <w:shd w:val="clear" w:color="auto" w:fill="auto"/>
            <w:noWrap/>
            <w:vAlign w:val="center"/>
            <w:hideMark/>
          </w:tcPr>
          <w:p w14:paraId="6C2B1900"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91.1</w:t>
            </w:r>
          </w:p>
        </w:tc>
        <w:tc>
          <w:tcPr>
            <w:tcW w:w="1555" w:type="dxa"/>
            <w:shd w:val="clear" w:color="auto" w:fill="auto"/>
            <w:noWrap/>
            <w:vAlign w:val="center"/>
            <w:hideMark/>
          </w:tcPr>
          <w:p w14:paraId="4C6B0850"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102.1</w:t>
            </w:r>
          </w:p>
        </w:tc>
      </w:tr>
      <w:tr w:rsidR="00F23F10" w:rsidRPr="0038518C" w14:paraId="24D0880E" w14:textId="77777777" w:rsidTr="00F23F10">
        <w:trPr>
          <w:trHeight w:val="254"/>
        </w:trPr>
        <w:tc>
          <w:tcPr>
            <w:tcW w:w="1555" w:type="dxa"/>
            <w:shd w:val="clear" w:color="auto" w:fill="auto"/>
            <w:noWrap/>
            <w:vAlign w:val="bottom"/>
            <w:hideMark/>
          </w:tcPr>
          <w:p w14:paraId="230F5161"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2009(3)</w:t>
            </w:r>
          </w:p>
        </w:tc>
        <w:tc>
          <w:tcPr>
            <w:tcW w:w="1648" w:type="dxa"/>
            <w:shd w:val="clear" w:color="auto" w:fill="auto"/>
            <w:noWrap/>
            <w:vAlign w:val="center"/>
            <w:hideMark/>
          </w:tcPr>
          <w:p w14:paraId="1DB1CCA2"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108.5</w:t>
            </w:r>
          </w:p>
        </w:tc>
        <w:tc>
          <w:tcPr>
            <w:tcW w:w="1555" w:type="dxa"/>
            <w:shd w:val="clear" w:color="auto" w:fill="auto"/>
            <w:noWrap/>
            <w:vAlign w:val="center"/>
            <w:hideMark/>
          </w:tcPr>
          <w:p w14:paraId="490426E3"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105.7</w:t>
            </w:r>
          </w:p>
        </w:tc>
        <w:tc>
          <w:tcPr>
            <w:tcW w:w="1555" w:type="dxa"/>
            <w:shd w:val="clear" w:color="auto" w:fill="auto"/>
            <w:noWrap/>
            <w:vAlign w:val="center"/>
            <w:hideMark/>
          </w:tcPr>
          <w:p w14:paraId="3F54A99B"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85.3</w:t>
            </w:r>
          </w:p>
        </w:tc>
        <w:tc>
          <w:tcPr>
            <w:tcW w:w="1555" w:type="dxa"/>
            <w:shd w:val="clear" w:color="auto" w:fill="auto"/>
            <w:noWrap/>
            <w:vAlign w:val="center"/>
            <w:hideMark/>
          </w:tcPr>
          <w:p w14:paraId="2DFB82AA"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101.5</w:t>
            </w:r>
          </w:p>
        </w:tc>
      </w:tr>
      <w:tr w:rsidR="00F23F10" w:rsidRPr="0038518C" w14:paraId="114D5ADB" w14:textId="77777777" w:rsidTr="00F23F10">
        <w:trPr>
          <w:trHeight w:val="254"/>
        </w:trPr>
        <w:tc>
          <w:tcPr>
            <w:tcW w:w="1555" w:type="dxa"/>
            <w:shd w:val="clear" w:color="auto" w:fill="auto"/>
            <w:noWrap/>
            <w:vAlign w:val="bottom"/>
            <w:hideMark/>
          </w:tcPr>
          <w:p w14:paraId="6F0041D2"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2009(4)</w:t>
            </w:r>
          </w:p>
        </w:tc>
        <w:tc>
          <w:tcPr>
            <w:tcW w:w="1648" w:type="dxa"/>
            <w:shd w:val="clear" w:color="auto" w:fill="auto"/>
            <w:noWrap/>
            <w:vAlign w:val="center"/>
            <w:hideMark/>
          </w:tcPr>
          <w:p w14:paraId="77EA1317"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107.6</w:t>
            </w:r>
          </w:p>
        </w:tc>
        <w:tc>
          <w:tcPr>
            <w:tcW w:w="1555" w:type="dxa"/>
            <w:shd w:val="clear" w:color="auto" w:fill="auto"/>
            <w:noWrap/>
            <w:vAlign w:val="center"/>
            <w:hideMark/>
          </w:tcPr>
          <w:p w14:paraId="69EB58A8"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108.7</w:t>
            </w:r>
          </w:p>
        </w:tc>
        <w:tc>
          <w:tcPr>
            <w:tcW w:w="1555" w:type="dxa"/>
            <w:shd w:val="clear" w:color="auto" w:fill="auto"/>
            <w:noWrap/>
            <w:vAlign w:val="center"/>
            <w:hideMark/>
          </w:tcPr>
          <w:p w14:paraId="04B51640"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81.0</w:t>
            </w:r>
          </w:p>
        </w:tc>
        <w:tc>
          <w:tcPr>
            <w:tcW w:w="1555" w:type="dxa"/>
            <w:shd w:val="clear" w:color="auto" w:fill="auto"/>
            <w:noWrap/>
            <w:vAlign w:val="center"/>
            <w:hideMark/>
          </w:tcPr>
          <w:p w14:paraId="32235A56"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102.0</w:t>
            </w:r>
          </w:p>
        </w:tc>
      </w:tr>
      <w:tr w:rsidR="00F23F10" w:rsidRPr="0038518C" w14:paraId="68AA4797" w14:textId="77777777" w:rsidTr="00F23F10">
        <w:trPr>
          <w:trHeight w:val="254"/>
        </w:trPr>
        <w:tc>
          <w:tcPr>
            <w:tcW w:w="1555" w:type="dxa"/>
            <w:shd w:val="clear" w:color="auto" w:fill="auto"/>
            <w:noWrap/>
            <w:vAlign w:val="bottom"/>
            <w:hideMark/>
          </w:tcPr>
          <w:p w14:paraId="5FA32D38"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2010(1)</w:t>
            </w:r>
          </w:p>
        </w:tc>
        <w:tc>
          <w:tcPr>
            <w:tcW w:w="1648" w:type="dxa"/>
            <w:shd w:val="clear" w:color="auto" w:fill="auto"/>
            <w:noWrap/>
            <w:vAlign w:val="center"/>
            <w:hideMark/>
          </w:tcPr>
          <w:p w14:paraId="120A96E3"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105.5</w:t>
            </w:r>
          </w:p>
        </w:tc>
        <w:tc>
          <w:tcPr>
            <w:tcW w:w="1555" w:type="dxa"/>
            <w:shd w:val="clear" w:color="auto" w:fill="auto"/>
            <w:noWrap/>
            <w:vAlign w:val="center"/>
            <w:hideMark/>
          </w:tcPr>
          <w:p w14:paraId="3B4B3844"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111.4</w:t>
            </w:r>
          </w:p>
        </w:tc>
        <w:tc>
          <w:tcPr>
            <w:tcW w:w="1555" w:type="dxa"/>
            <w:shd w:val="clear" w:color="auto" w:fill="auto"/>
            <w:noWrap/>
            <w:vAlign w:val="center"/>
            <w:hideMark/>
          </w:tcPr>
          <w:p w14:paraId="4FBA4C36"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80.4</w:t>
            </w:r>
          </w:p>
        </w:tc>
        <w:tc>
          <w:tcPr>
            <w:tcW w:w="1555" w:type="dxa"/>
            <w:shd w:val="clear" w:color="auto" w:fill="auto"/>
            <w:noWrap/>
            <w:vAlign w:val="center"/>
            <w:hideMark/>
          </w:tcPr>
          <w:p w14:paraId="390AA6B5"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103.3</w:t>
            </w:r>
          </w:p>
        </w:tc>
      </w:tr>
      <w:tr w:rsidR="00F23F10" w:rsidRPr="0038518C" w14:paraId="10978618" w14:textId="77777777" w:rsidTr="00F23F10">
        <w:trPr>
          <w:trHeight w:val="254"/>
        </w:trPr>
        <w:tc>
          <w:tcPr>
            <w:tcW w:w="1555" w:type="dxa"/>
            <w:shd w:val="clear" w:color="auto" w:fill="auto"/>
            <w:noWrap/>
            <w:vAlign w:val="bottom"/>
            <w:hideMark/>
          </w:tcPr>
          <w:p w14:paraId="678963E3"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2010(2)</w:t>
            </w:r>
          </w:p>
        </w:tc>
        <w:tc>
          <w:tcPr>
            <w:tcW w:w="1648" w:type="dxa"/>
            <w:shd w:val="clear" w:color="auto" w:fill="auto"/>
            <w:noWrap/>
            <w:vAlign w:val="center"/>
            <w:hideMark/>
          </w:tcPr>
          <w:p w14:paraId="1CC9FB38"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104.3</w:t>
            </w:r>
          </w:p>
        </w:tc>
        <w:tc>
          <w:tcPr>
            <w:tcW w:w="1555" w:type="dxa"/>
            <w:shd w:val="clear" w:color="auto" w:fill="auto"/>
            <w:noWrap/>
            <w:vAlign w:val="center"/>
            <w:hideMark/>
          </w:tcPr>
          <w:p w14:paraId="0BB76193"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111.7</w:t>
            </w:r>
          </w:p>
        </w:tc>
        <w:tc>
          <w:tcPr>
            <w:tcW w:w="1555" w:type="dxa"/>
            <w:shd w:val="clear" w:color="auto" w:fill="auto"/>
            <w:noWrap/>
            <w:vAlign w:val="center"/>
            <w:hideMark/>
          </w:tcPr>
          <w:p w14:paraId="1526E9CB"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81.6</w:t>
            </w:r>
          </w:p>
        </w:tc>
        <w:tc>
          <w:tcPr>
            <w:tcW w:w="1555" w:type="dxa"/>
            <w:shd w:val="clear" w:color="auto" w:fill="auto"/>
            <w:noWrap/>
            <w:vAlign w:val="center"/>
            <w:hideMark/>
          </w:tcPr>
          <w:p w14:paraId="10E3DCBA"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104.2</w:t>
            </w:r>
          </w:p>
        </w:tc>
      </w:tr>
      <w:tr w:rsidR="00F23F10" w:rsidRPr="0038518C" w14:paraId="24B2CA71" w14:textId="77777777" w:rsidTr="00F23F10">
        <w:trPr>
          <w:trHeight w:val="254"/>
        </w:trPr>
        <w:tc>
          <w:tcPr>
            <w:tcW w:w="1555" w:type="dxa"/>
            <w:shd w:val="clear" w:color="auto" w:fill="auto"/>
            <w:noWrap/>
            <w:vAlign w:val="bottom"/>
            <w:hideMark/>
          </w:tcPr>
          <w:p w14:paraId="1FFFF4E0"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2010(3)</w:t>
            </w:r>
          </w:p>
        </w:tc>
        <w:tc>
          <w:tcPr>
            <w:tcW w:w="1648" w:type="dxa"/>
            <w:shd w:val="clear" w:color="auto" w:fill="auto"/>
            <w:noWrap/>
            <w:vAlign w:val="center"/>
            <w:hideMark/>
          </w:tcPr>
          <w:p w14:paraId="39620B05"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103.2</w:t>
            </w:r>
          </w:p>
        </w:tc>
        <w:tc>
          <w:tcPr>
            <w:tcW w:w="1555" w:type="dxa"/>
            <w:shd w:val="clear" w:color="auto" w:fill="auto"/>
            <w:noWrap/>
            <w:vAlign w:val="center"/>
            <w:hideMark/>
          </w:tcPr>
          <w:p w14:paraId="014D89E6"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110.9</w:t>
            </w:r>
          </w:p>
        </w:tc>
        <w:tc>
          <w:tcPr>
            <w:tcW w:w="1555" w:type="dxa"/>
            <w:shd w:val="clear" w:color="auto" w:fill="auto"/>
            <w:noWrap/>
            <w:vAlign w:val="center"/>
            <w:hideMark/>
          </w:tcPr>
          <w:p w14:paraId="16AFF02F"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84.7</w:t>
            </w:r>
          </w:p>
        </w:tc>
        <w:tc>
          <w:tcPr>
            <w:tcW w:w="1555" w:type="dxa"/>
            <w:shd w:val="clear" w:color="auto" w:fill="auto"/>
            <w:noWrap/>
            <w:vAlign w:val="center"/>
            <w:hideMark/>
          </w:tcPr>
          <w:p w14:paraId="769DF451"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104.8</w:t>
            </w:r>
          </w:p>
        </w:tc>
      </w:tr>
      <w:tr w:rsidR="00F23F10" w:rsidRPr="0038518C" w14:paraId="00DC8188" w14:textId="77777777" w:rsidTr="00F23F10">
        <w:trPr>
          <w:trHeight w:val="254"/>
        </w:trPr>
        <w:tc>
          <w:tcPr>
            <w:tcW w:w="1555" w:type="dxa"/>
            <w:shd w:val="clear" w:color="auto" w:fill="auto"/>
            <w:noWrap/>
            <w:vAlign w:val="bottom"/>
            <w:hideMark/>
          </w:tcPr>
          <w:p w14:paraId="7A0D086B"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2010(4)</w:t>
            </w:r>
          </w:p>
        </w:tc>
        <w:tc>
          <w:tcPr>
            <w:tcW w:w="1648" w:type="dxa"/>
            <w:shd w:val="clear" w:color="auto" w:fill="auto"/>
            <w:noWrap/>
            <w:vAlign w:val="center"/>
            <w:hideMark/>
          </w:tcPr>
          <w:p w14:paraId="6108F9FD"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103.0</w:t>
            </w:r>
          </w:p>
        </w:tc>
        <w:tc>
          <w:tcPr>
            <w:tcW w:w="1555" w:type="dxa"/>
            <w:shd w:val="clear" w:color="auto" w:fill="auto"/>
            <w:noWrap/>
            <w:vAlign w:val="center"/>
            <w:hideMark/>
          </w:tcPr>
          <w:p w14:paraId="306B4856"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111.2</w:t>
            </w:r>
          </w:p>
        </w:tc>
        <w:tc>
          <w:tcPr>
            <w:tcW w:w="1555" w:type="dxa"/>
            <w:shd w:val="clear" w:color="auto" w:fill="auto"/>
            <w:noWrap/>
            <w:vAlign w:val="center"/>
            <w:hideMark/>
          </w:tcPr>
          <w:p w14:paraId="1EC2D486"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87.1</w:t>
            </w:r>
          </w:p>
        </w:tc>
        <w:tc>
          <w:tcPr>
            <w:tcW w:w="1555" w:type="dxa"/>
            <w:shd w:val="clear" w:color="auto" w:fill="auto"/>
            <w:noWrap/>
            <w:vAlign w:val="center"/>
            <w:hideMark/>
          </w:tcPr>
          <w:p w14:paraId="335FE4E2"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106.4</w:t>
            </w:r>
          </w:p>
        </w:tc>
      </w:tr>
      <w:tr w:rsidR="00F23F10" w:rsidRPr="0038518C" w14:paraId="19434FF1" w14:textId="77777777" w:rsidTr="00F23F10">
        <w:trPr>
          <w:trHeight w:val="254"/>
        </w:trPr>
        <w:tc>
          <w:tcPr>
            <w:tcW w:w="1555" w:type="dxa"/>
            <w:shd w:val="clear" w:color="auto" w:fill="auto"/>
            <w:noWrap/>
            <w:vAlign w:val="bottom"/>
            <w:hideMark/>
          </w:tcPr>
          <w:p w14:paraId="2661E033"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2011(1)</w:t>
            </w:r>
          </w:p>
        </w:tc>
        <w:tc>
          <w:tcPr>
            <w:tcW w:w="1648" w:type="dxa"/>
            <w:shd w:val="clear" w:color="auto" w:fill="auto"/>
            <w:noWrap/>
            <w:vAlign w:val="center"/>
            <w:hideMark/>
          </w:tcPr>
          <w:p w14:paraId="13E2DB4C"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102.7</w:t>
            </w:r>
          </w:p>
        </w:tc>
        <w:tc>
          <w:tcPr>
            <w:tcW w:w="1555" w:type="dxa"/>
            <w:shd w:val="clear" w:color="auto" w:fill="auto"/>
            <w:noWrap/>
            <w:vAlign w:val="center"/>
            <w:hideMark/>
          </w:tcPr>
          <w:p w14:paraId="0103BEA1"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112.8</w:t>
            </w:r>
          </w:p>
        </w:tc>
        <w:tc>
          <w:tcPr>
            <w:tcW w:w="1555" w:type="dxa"/>
            <w:shd w:val="clear" w:color="auto" w:fill="auto"/>
            <w:noWrap/>
            <w:vAlign w:val="center"/>
            <w:hideMark/>
          </w:tcPr>
          <w:p w14:paraId="07B4D150"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87.2</w:t>
            </w:r>
          </w:p>
        </w:tc>
        <w:tc>
          <w:tcPr>
            <w:tcW w:w="1555" w:type="dxa"/>
            <w:shd w:val="clear" w:color="auto" w:fill="auto"/>
            <w:noWrap/>
            <w:vAlign w:val="center"/>
            <w:hideMark/>
          </w:tcPr>
          <w:p w14:paraId="3ECEA957"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108.1</w:t>
            </w:r>
          </w:p>
        </w:tc>
      </w:tr>
      <w:tr w:rsidR="00F23F10" w:rsidRPr="0038518C" w14:paraId="5D96CAD3" w14:textId="77777777" w:rsidTr="00F23F10">
        <w:trPr>
          <w:trHeight w:val="254"/>
        </w:trPr>
        <w:tc>
          <w:tcPr>
            <w:tcW w:w="1555" w:type="dxa"/>
            <w:shd w:val="clear" w:color="auto" w:fill="auto"/>
            <w:noWrap/>
            <w:vAlign w:val="bottom"/>
            <w:hideMark/>
          </w:tcPr>
          <w:p w14:paraId="465E8227"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2011(2)</w:t>
            </w:r>
          </w:p>
        </w:tc>
        <w:tc>
          <w:tcPr>
            <w:tcW w:w="1648" w:type="dxa"/>
            <w:shd w:val="clear" w:color="auto" w:fill="auto"/>
            <w:noWrap/>
            <w:vAlign w:val="center"/>
            <w:hideMark/>
          </w:tcPr>
          <w:p w14:paraId="32B3F573"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101.9</w:t>
            </w:r>
          </w:p>
        </w:tc>
        <w:tc>
          <w:tcPr>
            <w:tcW w:w="1555" w:type="dxa"/>
            <w:shd w:val="clear" w:color="auto" w:fill="auto"/>
            <w:noWrap/>
            <w:vAlign w:val="center"/>
            <w:hideMark/>
          </w:tcPr>
          <w:p w14:paraId="3CDC0A1B"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113.3</w:t>
            </w:r>
          </w:p>
        </w:tc>
        <w:tc>
          <w:tcPr>
            <w:tcW w:w="1555" w:type="dxa"/>
            <w:shd w:val="clear" w:color="auto" w:fill="auto"/>
            <w:noWrap/>
            <w:vAlign w:val="center"/>
            <w:hideMark/>
          </w:tcPr>
          <w:p w14:paraId="607C72AB"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87.1</w:t>
            </w:r>
          </w:p>
        </w:tc>
        <w:tc>
          <w:tcPr>
            <w:tcW w:w="1555" w:type="dxa"/>
            <w:shd w:val="clear" w:color="auto" w:fill="auto"/>
            <w:noWrap/>
            <w:vAlign w:val="center"/>
            <w:hideMark/>
          </w:tcPr>
          <w:p w14:paraId="2147E131"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109.7</w:t>
            </w:r>
          </w:p>
        </w:tc>
      </w:tr>
      <w:tr w:rsidR="00F23F10" w:rsidRPr="0038518C" w14:paraId="4F371CA2" w14:textId="77777777" w:rsidTr="00F23F10">
        <w:trPr>
          <w:trHeight w:val="254"/>
        </w:trPr>
        <w:tc>
          <w:tcPr>
            <w:tcW w:w="1555" w:type="dxa"/>
            <w:shd w:val="clear" w:color="auto" w:fill="auto"/>
            <w:noWrap/>
            <w:vAlign w:val="bottom"/>
            <w:hideMark/>
          </w:tcPr>
          <w:p w14:paraId="7CEFD910"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2011(3)</w:t>
            </w:r>
          </w:p>
        </w:tc>
        <w:tc>
          <w:tcPr>
            <w:tcW w:w="1648" w:type="dxa"/>
            <w:shd w:val="clear" w:color="auto" w:fill="auto"/>
            <w:noWrap/>
            <w:vAlign w:val="center"/>
            <w:hideMark/>
          </w:tcPr>
          <w:p w14:paraId="186747E8"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101.5</w:t>
            </w:r>
          </w:p>
        </w:tc>
        <w:tc>
          <w:tcPr>
            <w:tcW w:w="1555" w:type="dxa"/>
            <w:shd w:val="clear" w:color="auto" w:fill="auto"/>
            <w:noWrap/>
            <w:vAlign w:val="center"/>
            <w:hideMark/>
          </w:tcPr>
          <w:p w14:paraId="4D3E43F5"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114.8</w:t>
            </w:r>
          </w:p>
        </w:tc>
        <w:tc>
          <w:tcPr>
            <w:tcW w:w="1555" w:type="dxa"/>
            <w:shd w:val="clear" w:color="auto" w:fill="auto"/>
            <w:noWrap/>
            <w:vAlign w:val="center"/>
            <w:hideMark/>
          </w:tcPr>
          <w:p w14:paraId="68C1DC14"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84.3</w:t>
            </w:r>
          </w:p>
        </w:tc>
        <w:tc>
          <w:tcPr>
            <w:tcW w:w="1555" w:type="dxa"/>
            <w:shd w:val="clear" w:color="auto" w:fill="auto"/>
            <w:noWrap/>
            <w:vAlign w:val="center"/>
            <w:hideMark/>
          </w:tcPr>
          <w:p w14:paraId="7024CF71"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110.7</w:t>
            </w:r>
          </w:p>
        </w:tc>
      </w:tr>
      <w:tr w:rsidR="00F23F10" w:rsidRPr="0038518C" w14:paraId="3CBAE502" w14:textId="77777777" w:rsidTr="00F23F10">
        <w:trPr>
          <w:trHeight w:val="254"/>
        </w:trPr>
        <w:tc>
          <w:tcPr>
            <w:tcW w:w="1555" w:type="dxa"/>
            <w:shd w:val="clear" w:color="auto" w:fill="auto"/>
            <w:noWrap/>
            <w:vAlign w:val="bottom"/>
            <w:hideMark/>
          </w:tcPr>
          <w:p w14:paraId="105252FD"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2011(4)</w:t>
            </w:r>
          </w:p>
        </w:tc>
        <w:tc>
          <w:tcPr>
            <w:tcW w:w="1648" w:type="dxa"/>
            <w:shd w:val="clear" w:color="auto" w:fill="auto"/>
            <w:noWrap/>
            <w:vAlign w:val="center"/>
            <w:hideMark/>
          </w:tcPr>
          <w:p w14:paraId="4146691C"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102.0</w:t>
            </w:r>
          </w:p>
        </w:tc>
        <w:tc>
          <w:tcPr>
            <w:tcW w:w="1555" w:type="dxa"/>
            <w:shd w:val="clear" w:color="auto" w:fill="auto"/>
            <w:noWrap/>
            <w:vAlign w:val="center"/>
            <w:hideMark/>
          </w:tcPr>
          <w:p w14:paraId="453B2FAA"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116.3</w:t>
            </w:r>
          </w:p>
        </w:tc>
        <w:tc>
          <w:tcPr>
            <w:tcW w:w="1555" w:type="dxa"/>
            <w:shd w:val="clear" w:color="auto" w:fill="auto"/>
            <w:noWrap/>
            <w:vAlign w:val="center"/>
            <w:hideMark/>
          </w:tcPr>
          <w:p w14:paraId="0AA05418"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83.7</w:t>
            </w:r>
          </w:p>
        </w:tc>
        <w:tc>
          <w:tcPr>
            <w:tcW w:w="1555" w:type="dxa"/>
            <w:shd w:val="clear" w:color="auto" w:fill="auto"/>
            <w:noWrap/>
            <w:vAlign w:val="center"/>
            <w:hideMark/>
          </w:tcPr>
          <w:p w14:paraId="43C6CD33"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110.1</w:t>
            </w:r>
          </w:p>
        </w:tc>
      </w:tr>
      <w:tr w:rsidR="00F23F10" w:rsidRPr="0038518C" w14:paraId="240BAA96" w14:textId="77777777" w:rsidTr="00F23F10">
        <w:trPr>
          <w:trHeight w:val="254"/>
        </w:trPr>
        <w:tc>
          <w:tcPr>
            <w:tcW w:w="1555" w:type="dxa"/>
            <w:shd w:val="clear" w:color="auto" w:fill="auto"/>
            <w:noWrap/>
            <w:vAlign w:val="bottom"/>
            <w:hideMark/>
          </w:tcPr>
          <w:p w14:paraId="68F06281"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2012(1)</w:t>
            </w:r>
          </w:p>
        </w:tc>
        <w:tc>
          <w:tcPr>
            <w:tcW w:w="1648" w:type="dxa"/>
            <w:shd w:val="clear" w:color="auto" w:fill="auto"/>
            <w:noWrap/>
            <w:vAlign w:val="center"/>
            <w:hideMark/>
          </w:tcPr>
          <w:p w14:paraId="68FFD477"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103.7</w:t>
            </w:r>
          </w:p>
        </w:tc>
        <w:tc>
          <w:tcPr>
            <w:tcW w:w="1555" w:type="dxa"/>
            <w:shd w:val="clear" w:color="auto" w:fill="auto"/>
            <w:noWrap/>
            <w:vAlign w:val="center"/>
            <w:hideMark/>
          </w:tcPr>
          <w:p w14:paraId="3986BEC2"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116.8</w:t>
            </w:r>
          </w:p>
        </w:tc>
        <w:tc>
          <w:tcPr>
            <w:tcW w:w="1555" w:type="dxa"/>
            <w:shd w:val="clear" w:color="auto" w:fill="auto"/>
            <w:noWrap/>
            <w:vAlign w:val="center"/>
            <w:hideMark/>
          </w:tcPr>
          <w:p w14:paraId="0150F70A"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84.8</w:t>
            </w:r>
          </w:p>
        </w:tc>
        <w:tc>
          <w:tcPr>
            <w:tcW w:w="1555" w:type="dxa"/>
            <w:shd w:val="clear" w:color="auto" w:fill="auto"/>
            <w:noWrap/>
            <w:vAlign w:val="center"/>
            <w:hideMark/>
          </w:tcPr>
          <w:p w14:paraId="1A21F6F4"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109.1</w:t>
            </w:r>
          </w:p>
        </w:tc>
      </w:tr>
      <w:tr w:rsidR="00F23F10" w:rsidRPr="0038518C" w14:paraId="33AABEC3" w14:textId="77777777" w:rsidTr="00F23F10">
        <w:trPr>
          <w:trHeight w:val="254"/>
        </w:trPr>
        <w:tc>
          <w:tcPr>
            <w:tcW w:w="1555" w:type="dxa"/>
            <w:shd w:val="clear" w:color="auto" w:fill="auto"/>
            <w:noWrap/>
            <w:vAlign w:val="bottom"/>
            <w:hideMark/>
          </w:tcPr>
          <w:p w14:paraId="6E9C0775"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2012(2)</w:t>
            </w:r>
          </w:p>
        </w:tc>
        <w:tc>
          <w:tcPr>
            <w:tcW w:w="1648" w:type="dxa"/>
            <w:shd w:val="clear" w:color="auto" w:fill="auto"/>
            <w:noWrap/>
            <w:vAlign w:val="center"/>
            <w:hideMark/>
          </w:tcPr>
          <w:p w14:paraId="72D6F638"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105.2</w:t>
            </w:r>
          </w:p>
        </w:tc>
        <w:tc>
          <w:tcPr>
            <w:tcW w:w="1555" w:type="dxa"/>
            <w:shd w:val="clear" w:color="auto" w:fill="auto"/>
            <w:noWrap/>
            <w:vAlign w:val="center"/>
            <w:hideMark/>
          </w:tcPr>
          <w:p w14:paraId="3BB0BB5B"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117.7</w:t>
            </w:r>
          </w:p>
        </w:tc>
        <w:tc>
          <w:tcPr>
            <w:tcW w:w="1555" w:type="dxa"/>
            <w:shd w:val="clear" w:color="auto" w:fill="auto"/>
            <w:noWrap/>
            <w:vAlign w:val="center"/>
            <w:hideMark/>
          </w:tcPr>
          <w:p w14:paraId="06105306"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83.2</w:t>
            </w:r>
          </w:p>
        </w:tc>
        <w:tc>
          <w:tcPr>
            <w:tcW w:w="1555" w:type="dxa"/>
            <w:shd w:val="clear" w:color="auto" w:fill="auto"/>
            <w:noWrap/>
            <w:vAlign w:val="center"/>
            <w:hideMark/>
          </w:tcPr>
          <w:p w14:paraId="3B4DD32A"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107.8</w:t>
            </w:r>
          </w:p>
        </w:tc>
      </w:tr>
      <w:tr w:rsidR="00F23F10" w:rsidRPr="0038518C" w14:paraId="5DE4AB31" w14:textId="77777777" w:rsidTr="00F23F10">
        <w:trPr>
          <w:trHeight w:val="254"/>
        </w:trPr>
        <w:tc>
          <w:tcPr>
            <w:tcW w:w="1555" w:type="dxa"/>
            <w:shd w:val="clear" w:color="auto" w:fill="auto"/>
            <w:noWrap/>
            <w:vAlign w:val="bottom"/>
            <w:hideMark/>
          </w:tcPr>
          <w:p w14:paraId="386503C6"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2012(3)</w:t>
            </w:r>
          </w:p>
        </w:tc>
        <w:tc>
          <w:tcPr>
            <w:tcW w:w="1648" w:type="dxa"/>
            <w:shd w:val="clear" w:color="auto" w:fill="auto"/>
            <w:noWrap/>
            <w:vAlign w:val="center"/>
            <w:hideMark/>
          </w:tcPr>
          <w:p w14:paraId="164EA0F8"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107.0</w:t>
            </w:r>
          </w:p>
        </w:tc>
        <w:tc>
          <w:tcPr>
            <w:tcW w:w="1555" w:type="dxa"/>
            <w:shd w:val="clear" w:color="auto" w:fill="auto"/>
            <w:noWrap/>
            <w:vAlign w:val="center"/>
            <w:hideMark/>
          </w:tcPr>
          <w:p w14:paraId="6181FBFF"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117.7</w:t>
            </w:r>
          </w:p>
        </w:tc>
        <w:tc>
          <w:tcPr>
            <w:tcW w:w="1555" w:type="dxa"/>
            <w:shd w:val="clear" w:color="auto" w:fill="auto"/>
            <w:noWrap/>
            <w:vAlign w:val="center"/>
            <w:hideMark/>
          </w:tcPr>
          <w:p w14:paraId="52AD3E6D"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82.9</w:t>
            </w:r>
          </w:p>
        </w:tc>
        <w:tc>
          <w:tcPr>
            <w:tcW w:w="1555" w:type="dxa"/>
            <w:shd w:val="clear" w:color="auto" w:fill="auto"/>
            <w:noWrap/>
            <w:vAlign w:val="center"/>
            <w:hideMark/>
          </w:tcPr>
          <w:p w14:paraId="5B40BECD"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106.8</w:t>
            </w:r>
          </w:p>
        </w:tc>
      </w:tr>
      <w:tr w:rsidR="00F23F10" w:rsidRPr="0038518C" w14:paraId="1CE40F22" w14:textId="77777777" w:rsidTr="00F23F10">
        <w:trPr>
          <w:trHeight w:val="254"/>
        </w:trPr>
        <w:tc>
          <w:tcPr>
            <w:tcW w:w="1555" w:type="dxa"/>
            <w:shd w:val="clear" w:color="auto" w:fill="auto"/>
            <w:noWrap/>
            <w:vAlign w:val="bottom"/>
            <w:hideMark/>
          </w:tcPr>
          <w:p w14:paraId="28886625"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2012(4)</w:t>
            </w:r>
          </w:p>
        </w:tc>
        <w:tc>
          <w:tcPr>
            <w:tcW w:w="1648" w:type="dxa"/>
            <w:shd w:val="clear" w:color="auto" w:fill="auto"/>
            <w:noWrap/>
            <w:vAlign w:val="center"/>
            <w:hideMark/>
          </w:tcPr>
          <w:p w14:paraId="13C37023"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108.0</w:t>
            </w:r>
          </w:p>
        </w:tc>
        <w:tc>
          <w:tcPr>
            <w:tcW w:w="1555" w:type="dxa"/>
            <w:shd w:val="clear" w:color="auto" w:fill="auto"/>
            <w:noWrap/>
            <w:vAlign w:val="center"/>
            <w:hideMark/>
          </w:tcPr>
          <w:p w14:paraId="4BB1A842"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116.9</w:t>
            </w:r>
          </w:p>
        </w:tc>
        <w:tc>
          <w:tcPr>
            <w:tcW w:w="1555" w:type="dxa"/>
            <w:shd w:val="clear" w:color="auto" w:fill="auto"/>
            <w:noWrap/>
            <w:vAlign w:val="center"/>
            <w:hideMark/>
          </w:tcPr>
          <w:p w14:paraId="7990D8FE"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81.8</w:t>
            </w:r>
          </w:p>
        </w:tc>
        <w:tc>
          <w:tcPr>
            <w:tcW w:w="1555" w:type="dxa"/>
            <w:shd w:val="clear" w:color="auto" w:fill="auto"/>
            <w:noWrap/>
            <w:vAlign w:val="center"/>
            <w:hideMark/>
          </w:tcPr>
          <w:p w14:paraId="44E1937E"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105.9</w:t>
            </w:r>
          </w:p>
        </w:tc>
      </w:tr>
      <w:tr w:rsidR="00F23F10" w:rsidRPr="0038518C" w14:paraId="7404219E" w14:textId="77777777" w:rsidTr="00F23F10">
        <w:trPr>
          <w:trHeight w:val="254"/>
        </w:trPr>
        <w:tc>
          <w:tcPr>
            <w:tcW w:w="1555" w:type="dxa"/>
            <w:shd w:val="clear" w:color="auto" w:fill="auto"/>
            <w:noWrap/>
            <w:vAlign w:val="bottom"/>
            <w:hideMark/>
          </w:tcPr>
          <w:p w14:paraId="74255454"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2013(1)</w:t>
            </w:r>
          </w:p>
        </w:tc>
        <w:tc>
          <w:tcPr>
            <w:tcW w:w="1648" w:type="dxa"/>
            <w:shd w:val="clear" w:color="auto" w:fill="auto"/>
            <w:noWrap/>
            <w:vAlign w:val="center"/>
            <w:hideMark/>
          </w:tcPr>
          <w:p w14:paraId="57211792"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109.0</w:t>
            </w:r>
          </w:p>
        </w:tc>
        <w:tc>
          <w:tcPr>
            <w:tcW w:w="1555" w:type="dxa"/>
            <w:shd w:val="clear" w:color="auto" w:fill="auto"/>
            <w:noWrap/>
            <w:vAlign w:val="center"/>
            <w:hideMark/>
          </w:tcPr>
          <w:p w14:paraId="2B921C06"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116.1</w:t>
            </w:r>
          </w:p>
        </w:tc>
        <w:tc>
          <w:tcPr>
            <w:tcW w:w="1555" w:type="dxa"/>
            <w:shd w:val="clear" w:color="auto" w:fill="auto"/>
            <w:noWrap/>
            <w:vAlign w:val="center"/>
            <w:hideMark/>
          </w:tcPr>
          <w:p w14:paraId="1F49DFCF"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80.1</w:t>
            </w:r>
          </w:p>
        </w:tc>
        <w:tc>
          <w:tcPr>
            <w:tcW w:w="1555" w:type="dxa"/>
            <w:shd w:val="clear" w:color="auto" w:fill="auto"/>
            <w:noWrap/>
            <w:vAlign w:val="center"/>
            <w:hideMark/>
          </w:tcPr>
          <w:p w14:paraId="701BC291"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105.7</w:t>
            </w:r>
          </w:p>
        </w:tc>
      </w:tr>
      <w:tr w:rsidR="00F23F10" w:rsidRPr="0038518C" w14:paraId="37B077B5" w14:textId="77777777" w:rsidTr="00F23F10">
        <w:trPr>
          <w:trHeight w:val="254"/>
        </w:trPr>
        <w:tc>
          <w:tcPr>
            <w:tcW w:w="1555" w:type="dxa"/>
            <w:shd w:val="clear" w:color="auto" w:fill="auto"/>
            <w:noWrap/>
            <w:vAlign w:val="bottom"/>
            <w:hideMark/>
          </w:tcPr>
          <w:p w14:paraId="5D8AAECC"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2013(2)</w:t>
            </w:r>
          </w:p>
        </w:tc>
        <w:tc>
          <w:tcPr>
            <w:tcW w:w="1648" w:type="dxa"/>
            <w:shd w:val="clear" w:color="auto" w:fill="auto"/>
            <w:noWrap/>
            <w:vAlign w:val="center"/>
            <w:hideMark/>
          </w:tcPr>
          <w:p w14:paraId="2C60A074"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111.0</w:t>
            </w:r>
          </w:p>
        </w:tc>
        <w:tc>
          <w:tcPr>
            <w:tcW w:w="1555" w:type="dxa"/>
            <w:shd w:val="clear" w:color="auto" w:fill="auto"/>
            <w:noWrap/>
            <w:vAlign w:val="center"/>
            <w:hideMark/>
          </w:tcPr>
          <w:p w14:paraId="11F83B8A"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115.3</w:t>
            </w:r>
          </w:p>
        </w:tc>
        <w:tc>
          <w:tcPr>
            <w:tcW w:w="1555" w:type="dxa"/>
            <w:shd w:val="clear" w:color="auto" w:fill="auto"/>
            <w:noWrap/>
            <w:vAlign w:val="center"/>
            <w:hideMark/>
          </w:tcPr>
          <w:p w14:paraId="7B10D5DA"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81.3</w:t>
            </w:r>
          </w:p>
        </w:tc>
        <w:tc>
          <w:tcPr>
            <w:tcW w:w="1555" w:type="dxa"/>
            <w:shd w:val="clear" w:color="auto" w:fill="auto"/>
            <w:noWrap/>
            <w:vAlign w:val="center"/>
            <w:hideMark/>
          </w:tcPr>
          <w:p w14:paraId="4FE8F94A"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105.9</w:t>
            </w:r>
          </w:p>
        </w:tc>
      </w:tr>
      <w:tr w:rsidR="00F23F10" w:rsidRPr="0038518C" w14:paraId="17446C62" w14:textId="77777777" w:rsidTr="00F23F10">
        <w:trPr>
          <w:trHeight w:val="254"/>
        </w:trPr>
        <w:tc>
          <w:tcPr>
            <w:tcW w:w="1555" w:type="dxa"/>
            <w:shd w:val="clear" w:color="auto" w:fill="auto"/>
            <w:noWrap/>
            <w:vAlign w:val="bottom"/>
            <w:hideMark/>
          </w:tcPr>
          <w:p w14:paraId="07ED1CD8"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2013(3)</w:t>
            </w:r>
          </w:p>
        </w:tc>
        <w:tc>
          <w:tcPr>
            <w:tcW w:w="1648" w:type="dxa"/>
            <w:shd w:val="clear" w:color="auto" w:fill="auto"/>
            <w:noWrap/>
            <w:vAlign w:val="center"/>
            <w:hideMark/>
          </w:tcPr>
          <w:p w14:paraId="2E7845E3"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112.0</w:t>
            </w:r>
          </w:p>
        </w:tc>
        <w:tc>
          <w:tcPr>
            <w:tcW w:w="1555" w:type="dxa"/>
            <w:shd w:val="clear" w:color="auto" w:fill="auto"/>
            <w:noWrap/>
            <w:vAlign w:val="center"/>
            <w:hideMark/>
          </w:tcPr>
          <w:p w14:paraId="571DF0E0"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115.2</w:t>
            </w:r>
          </w:p>
        </w:tc>
        <w:tc>
          <w:tcPr>
            <w:tcW w:w="1555" w:type="dxa"/>
            <w:shd w:val="clear" w:color="auto" w:fill="auto"/>
            <w:noWrap/>
            <w:vAlign w:val="center"/>
            <w:hideMark/>
          </w:tcPr>
          <w:p w14:paraId="32AEB24B"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83.2</w:t>
            </w:r>
          </w:p>
        </w:tc>
        <w:tc>
          <w:tcPr>
            <w:tcW w:w="1555" w:type="dxa"/>
            <w:shd w:val="clear" w:color="auto" w:fill="auto"/>
            <w:noWrap/>
            <w:vAlign w:val="center"/>
            <w:hideMark/>
          </w:tcPr>
          <w:p w14:paraId="72FAB6D1"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106.4</w:t>
            </w:r>
          </w:p>
        </w:tc>
      </w:tr>
      <w:tr w:rsidR="00F23F10" w:rsidRPr="0038518C" w14:paraId="581A9DA5" w14:textId="77777777" w:rsidTr="00F23F10">
        <w:trPr>
          <w:trHeight w:val="254"/>
        </w:trPr>
        <w:tc>
          <w:tcPr>
            <w:tcW w:w="1555" w:type="dxa"/>
            <w:shd w:val="clear" w:color="auto" w:fill="auto"/>
            <w:noWrap/>
            <w:vAlign w:val="bottom"/>
            <w:hideMark/>
          </w:tcPr>
          <w:p w14:paraId="36FEBA34"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2013(4)</w:t>
            </w:r>
          </w:p>
        </w:tc>
        <w:tc>
          <w:tcPr>
            <w:tcW w:w="1648" w:type="dxa"/>
            <w:shd w:val="clear" w:color="auto" w:fill="auto"/>
            <w:noWrap/>
            <w:vAlign w:val="center"/>
            <w:hideMark/>
          </w:tcPr>
          <w:p w14:paraId="653A251F"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113.8</w:t>
            </w:r>
          </w:p>
        </w:tc>
        <w:tc>
          <w:tcPr>
            <w:tcW w:w="1555" w:type="dxa"/>
            <w:shd w:val="clear" w:color="auto" w:fill="auto"/>
            <w:noWrap/>
            <w:vAlign w:val="center"/>
            <w:hideMark/>
          </w:tcPr>
          <w:p w14:paraId="02AEF400"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116.2</w:t>
            </w:r>
          </w:p>
        </w:tc>
        <w:tc>
          <w:tcPr>
            <w:tcW w:w="1555" w:type="dxa"/>
            <w:shd w:val="clear" w:color="auto" w:fill="auto"/>
            <w:noWrap/>
            <w:vAlign w:val="center"/>
            <w:hideMark/>
          </w:tcPr>
          <w:p w14:paraId="0CD36065"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84.7</w:t>
            </w:r>
          </w:p>
        </w:tc>
        <w:tc>
          <w:tcPr>
            <w:tcW w:w="1555" w:type="dxa"/>
            <w:shd w:val="clear" w:color="auto" w:fill="auto"/>
            <w:noWrap/>
            <w:vAlign w:val="center"/>
            <w:hideMark/>
          </w:tcPr>
          <w:p w14:paraId="2425C59B"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107.1</w:t>
            </w:r>
          </w:p>
        </w:tc>
      </w:tr>
      <w:tr w:rsidR="00F23F10" w:rsidRPr="0038518C" w14:paraId="4DAC0DD6" w14:textId="77777777" w:rsidTr="00F23F10">
        <w:trPr>
          <w:trHeight w:val="254"/>
        </w:trPr>
        <w:tc>
          <w:tcPr>
            <w:tcW w:w="1555" w:type="dxa"/>
            <w:shd w:val="clear" w:color="auto" w:fill="auto"/>
            <w:noWrap/>
            <w:vAlign w:val="bottom"/>
            <w:hideMark/>
          </w:tcPr>
          <w:p w14:paraId="101EA570"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2014(1)</w:t>
            </w:r>
          </w:p>
        </w:tc>
        <w:tc>
          <w:tcPr>
            <w:tcW w:w="1648" w:type="dxa"/>
            <w:shd w:val="clear" w:color="auto" w:fill="auto"/>
            <w:noWrap/>
            <w:vAlign w:val="center"/>
            <w:hideMark/>
          </w:tcPr>
          <w:p w14:paraId="02BD776F"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112.8</w:t>
            </w:r>
          </w:p>
        </w:tc>
        <w:tc>
          <w:tcPr>
            <w:tcW w:w="1555" w:type="dxa"/>
            <w:shd w:val="clear" w:color="auto" w:fill="auto"/>
            <w:noWrap/>
            <w:vAlign w:val="center"/>
            <w:hideMark/>
          </w:tcPr>
          <w:p w14:paraId="399B8436"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116.0</w:t>
            </w:r>
          </w:p>
        </w:tc>
        <w:tc>
          <w:tcPr>
            <w:tcW w:w="1555" w:type="dxa"/>
            <w:shd w:val="clear" w:color="auto" w:fill="auto"/>
            <w:noWrap/>
            <w:vAlign w:val="center"/>
            <w:hideMark/>
          </w:tcPr>
          <w:p w14:paraId="1E2BEFE0"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83.4</w:t>
            </w:r>
          </w:p>
        </w:tc>
        <w:tc>
          <w:tcPr>
            <w:tcW w:w="1555" w:type="dxa"/>
            <w:shd w:val="clear" w:color="auto" w:fill="auto"/>
            <w:noWrap/>
            <w:vAlign w:val="center"/>
            <w:hideMark/>
          </w:tcPr>
          <w:p w14:paraId="169E3035"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107.6</w:t>
            </w:r>
          </w:p>
        </w:tc>
      </w:tr>
      <w:tr w:rsidR="00F23F10" w:rsidRPr="0038518C" w14:paraId="202DD02C" w14:textId="77777777" w:rsidTr="00F23F10">
        <w:trPr>
          <w:trHeight w:val="254"/>
        </w:trPr>
        <w:tc>
          <w:tcPr>
            <w:tcW w:w="1555" w:type="dxa"/>
            <w:shd w:val="clear" w:color="auto" w:fill="auto"/>
            <w:noWrap/>
            <w:vAlign w:val="bottom"/>
            <w:hideMark/>
          </w:tcPr>
          <w:p w14:paraId="5C9BA781"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2014(2)</w:t>
            </w:r>
          </w:p>
        </w:tc>
        <w:tc>
          <w:tcPr>
            <w:tcW w:w="1648" w:type="dxa"/>
            <w:shd w:val="clear" w:color="auto" w:fill="auto"/>
            <w:noWrap/>
            <w:vAlign w:val="center"/>
            <w:hideMark/>
          </w:tcPr>
          <w:p w14:paraId="5A75D4C1"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109.7</w:t>
            </w:r>
          </w:p>
        </w:tc>
        <w:tc>
          <w:tcPr>
            <w:tcW w:w="1555" w:type="dxa"/>
            <w:shd w:val="clear" w:color="auto" w:fill="auto"/>
            <w:noWrap/>
            <w:vAlign w:val="center"/>
            <w:hideMark/>
          </w:tcPr>
          <w:p w14:paraId="756FE898"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116.0</w:t>
            </w:r>
          </w:p>
        </w:tc>
        <w:tc>
          <w:tcPr>
            <w:tcW w:w="1555" w:type="dxa"/>
            <w:shd w:val="clear" w:color="auto" w:fill="auto"/>
            <w:noWrap/>
            <w:vAlign w:val="center"/>
            <w:hideMark/>
          </w:tcPr>
          <w:p w14:paraId="613B126B"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82.6</w:t>
            </w:r>
          </w:p>
        </w:tc>
        <w:tc>
          <w:tcPr>
            <w:tcW w:w="1555" w:type="dxa"/>
            <w:shd w:val="clear" w:color="auto" w:fill="auto"/>
            <w:noWrap/>
            <w:vAlign w:val="center"/>
            <w:hideMark/>
          </w:tcPr>
          <w:p w14:paraId="323E6ECF"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107.3</w:t>
            </w:r>
          </w:p>
        </w:tc>
      </w:tr>
      <w:tr w:rsidR="00F23F10" w:rsidRPr="0038518C" w14:paraId="7357EBEC" w14:textId="77777777" w:rsidTr="00F23F10">
        <w:trPr>
          <w:trHeight w:val="254"/>
        </w:trPr>
        <w:tc>
          <w:tcPr>
            <w:tcW w:w="1555" w:type="dxa"/>
            <w:shd w:val="clear" w:color="auto" w:fill="auto"/>
            <w:noWrap/>
            <w:vAlign w:val="bottom"/>
            <w:hideMark/>
          </w:tcPr>
          <w:p w14:paraId="1897DAB7"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2014(3)</w:t>
            </w:r>
          </w:p>
        </w:tc>
        <w:tc>
          <w:tcPr>
            <w:tcW w:w="1648" w:type="dxa"/>
            <w:shd w:val="clear" w:color="auto" w:fill="auto"/>
            <w:noWrap/>
            <w:vAlign w:val="center"/>
            <w:hideMark/>
          </w:tcPr>
          <w:p w14:paraId="14AE50D6"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107.4</w:t>
            </w:r>
          </w:p>
        </w:tc>
        <w:tc>
          <w:tcPr>
            <w:tcW w:w="1555" w:type="dxa"/>
            <w:shd w:val="clear" w:color="auto" w:fill="auto"/>
            <w:noWrap/>
            <w:vAlign w:val="center"/>
            <w:hideMark/>
          </w:tcPr>
          <w:p w14:paraId="7E5FD79D"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116.1</w:t>
            </w:r>
          </w:p>
        </w:tc>
        <w:tc>
          <w:tcPr>
            <w:tcW w:w="1555" w:type="dxa"/>
            <w:shd w:val="clear" w:color="auto" w:fill="auto"/>
            <w:noWrap/>
            <w:vAlign w:val="center"/>
            <w:hideMark/>
          </w:tcPr>
          <w:p w14:paraId="3DDF92E1"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81.7</w:t>
            </w:r>
          </w:p>
        </w:tc>
        <w:tc>
          <w:tcPr>
            <w:tcW w:w="1555" w:type="dxa"/>
            <w:shd w:val="clear" w:color="auto" w:fill="auto"/>
            <w:noWrap/>
            <w:vAlign w:val="center"/>
            <w:hideMark/>
          </w:tcPr>
          <w:p w14:paraId="45128A7E"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106.6</w:t>
            </w:r>
          </w:p>
        </w:tc>
      </w:tr>
      <w:tr w:rsidR="00F23F10" w:rsidRPr="0038518C" w14:paraId="6D247172" w14:textId="77777777" w:rsidTr="00F23F10">
        <w:trPr>
          <w:trHeight w:val="254"/>
        </w:trPr>
        <w:tc>
          <w:tcPr>
            <w:tcW w:w="1555" w:type="dxa"/>
            <w:shd w:val="clear" w:color="auto" w:fill="auto"/>
            <w:noWrap/>
            <w:vAlign w:val="bottom"/>
            <w:hideMark/>
          </w:tcPr>
          <w:p w14:paraId="0F02A902"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2014(4)</w:t>
            </w:r>
          </w:p>
        </w:tc>
        <w:tc>
          <w:tcPr>
            <w:tcW w:w="1648" w:type="dxa"/>
            <w:shd w:val="clear" w:color="auto" w:fill="auto"/>
            <w:noWrap/>
            <w:vAlign w:val="center"/>
            <w:hideMark/>
          </w:tcPr>
          <w:p w14:paraId="741A7755"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106.1</w:t>
            </w:r>
          </w:p>
        </w:tc>
        <w:tc>
          <w:tcPr>
            <w:tcW w:w="1555" w:type="dxa"/>
            <w:shd w:val="clear" w:color="auto" w:fill="auto"/>
            <w:noWrap/>
            <w:vAlign w:val="center"/>
            <w:hideMark/>
          </w:tcPr>
          <w:p w14:paraId="3660EE44"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115.8</w:t>
            </w:r>
          </w:p>
        </w:tc>
        <w:tc>
          <w:tcPr>
            <w:tcW w:w="1555" w:type="dxa"/>
            <w:shd w:val="clear" w:color="auto" w:fill="auto"/>
            <w:noWrap/>
            <w:vAlign w:val="center"/>
            <w:hideMark/>
          </w:tcPr>
          <w:p w14:paraId="3FA1803E"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80.0</w:t>
            </w:r>
          </w:p>
        </w:tc>
        <w:tc>
          <w:tcPr>
            <w:tcW w:w="1555" w:type="dxa"/>
            <w:shd w:val="clear" w:color="auto" w:fill="auto"/>
            <w:noWrap/>
            <w:vAlign w:val="center"/>
            <w:hideMark/>
          </w:tcPr>
          <w:p w14:paraId="31C1A6B0"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105.9</w:t>
            </w:r>
          </w:p>
        </w:tc>
      </w:tr>
      <w:tr w:rsidR="00F23F10" w:rsidRPr="0038518C" w14:paraId="5AF14CA6" w14:textId="77777777" w:rsidTr="00F23F10">
        <w:trPr>
          <w:trHeight w:val="254"/>
        </w:trPr>
        <w:tc>
          <w:tcPr>
            <w:tcW w:w="1555" w:type="dxa"/>
            <w:shd w:val="clear" w:color="auto" w:fill="auto"/>
            <w:noWrap/>
            <w:vAlign w:val="bottom"/>
            <w:hideMark/>
          </w:tcPr>
          <w:p w14:paraId="2A211581"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2015(1)</w:t>
            </w:r>
          </w:p>
        </w:tc>
        <w:tc>
          <w:tcPr>
            <w:tcW w:w="1648" w:type="dxa"/>
            <w:shd w:val="clear" w:color="auto" w:fill="auto"/>
            <w:noWrap/>
            <w:vAlign w:val="center"/>
            <w:hideMark/>
          </w:tcPr>
          <w:p w14:paraId="5242CFB4"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108.2</w:t>
            </w:r>
          </w:p>
        </w:tc>
        <w:tc>
          <w:tcPr>
            <w:tcW w:w="1555" w:type="dxa"/>
            <w:shd w:val="clear" w:color="auto" w:fill="auto"/>
            <w:noWrap/>
            <w:vAlign w:val="center"/>
            <w:hideMark/>
          </w:tcPr>
          <w:p w14:paraId="6826FE0F"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116.2</w:t>
            </w:r>
          </w:p>
        </w:tc>
        <w:tc>
          <w:tcPr>
            <w:tcW w:w="1555" w:type="dxa"/>
            <w:shd w:val="clear" w:color="auto" w:fill="auto"/>
            <w:noWrap/>
            <w:vAlign w:val="center"/>
            <w:hideMark/>
          </w:tcPr>
          <w:p w14:paraId="3AED8534"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81.2</w:t>
            </w:r>
          </w:p>
        </w:tc>
        <w:tc>
          <w:tcPr>
            <w:tcW w:w="1555" w:type="dxa"/>
            <w:shd w:val="clear" w:color="auto" w:fill="auto"/>
            <w:noWrap/>
            <w:vAlign w:val="center"/>
            <w:hideMark/>
          </w:tcPr>
          <w:p w14:paraId="451BEA1E"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105.2</w:t>
            </w:r>
          </w:p>
        </w:tc>
      </w:tr>
      <w:tr w:rsidR="00F23F10" w:rsidRPr="0038518C" w14:paraId="075EA7DF" w14:textId="77777777" w:rsidTr="00F23F10">
        <w:trPr>
          <w:trHeight w:val="254"/>
        </w:trPr>
        <w:tc>
          <w:tcPr>
            <w:tcW w:w="1555" w:type="dxa"/>
            <w:shd w:val="clear" w:color="auto" w:fill="auto"/>
            <w:noWrap/>
            <w:vAlign w:val="bottom"/>
            <w:hideMark/>
          </w:tcPr>
          <w:p w14:paraId="76166EA4"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2015(2)</w:t>
            </w:r>
          </w:p>
        </w:tc>
        <w:tc>
          <w:tcPr>
            <w:tcW w:w="1648" w:type="dxa"/>
            <w:shd w:val="clear" w:color="auto" w:fill="auto"/>
            <w:noWrap/>
            <w:vAlign w:val="center"/>
            <w:hideMark/>
          </w:tcPr>
          <w:p w14:paraId="559F90D3"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110.7</w:t>
            </w:r>
          </w:p>
        </w:tc>
        <w:tc>
          <w:tcPr>
            <w:tcW w:w="1555" w:type="dxa"/>
            <w:shd w:val="clear" w:color="auto" w:fill="auto"/>
            <w:noWrap/>
            <w:vAlign w:val="center"/>
            <w:hideMark/>
          </w:tcPr>
          <w:p w14:paraId="6583C33F"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117.3</w:t>
            </w:r>
          </w:p>
        </w:tc>
        <w:tc>
          <w:tcPr>
            <w:tcW w:w="1555" w:type="dxa"/>
            <w:shd w:val="clear" w:color="auto" w:fill="auto"/>
            <w:noWrap/>
            <w:vAlign w:val="center"/>
            <w:hideMark/>
          </w:tcPr>
          <w:p w14:paraId="0AE62480"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81.5</w:t>
            </w:r>
          </w:p>
        </w:tc>
        <w:tc>
          <w:tcPr>
            <w:tcW w:w="1555" w:type="dxa"/>
            <w:shd w:val="clear" w:color="auto" w:fill="auto"/>
            <w:noWrap/>
            <w:vAlign w:val="center"/>
            <w:hideMark/>
          </w:tcPr>
          <w:p w14:paraId="3A130975"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105.1</w:t>
            </w:r>
          </w:p>
        </w:tc>
      </w:tr>
      <w:tr w:rsidR="00F23F10" w:rsidRPr="0038518C" w14:paraId="3A5220EC" w14:textId="77777777" w:rsidTr="00F23F10">
        <w:trPr>
          <w:trHeight w:val="254"/>
        </w:trPr>
        <w:tc>
          <w:tcPr>
            <w:tcW w:w="1555" w:type="dxa"/>
            <w:shd w:val="clear" w:color="auto" w:fill="auto"/>
            <w:noWrap/>
            <w:vAlign w:val="bottom"/>
            <w:hideMark/>
          </w:tcPr>
          <w:p w14:paraId="555ACBBC"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2015(3)</w:t>
            </w:r>
          </w:p>
        </w:tc>
        <w:tc>
          <w:tcPr>
            <w:tcW w:w="1648" w:type="dxa"/>
            <w:shd w:val="clear" w:color="auto" w:fill="auto"/>
            <w:noWrap/>
            <w:vAlign w:val="center"/>
            <w:hideMark/>
          </w:tcPr>
          <w:p w14:paraId="1746CE34"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113.0</w:t>
            </w:r>
          </w:p>
        </w:tc>
        <w:tc>
          <w:tcPr>
            <w:tcW w:w="1555" w:type="dxa"/>
            <w:shd w:val="clear" w:color="auto" w:fill="auto"/>
            <w:noWrap/>
            <w:vAlign w:val="center"/>
            <w:hideMark/>
          </w:tcPr>
          <w:p w14:paraId="126171BE"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118.4</w:t>
            </w:r>
          </w:p>
        </w:tc>
        <w:tc>
          <w:tcPr>
            <w:tcW w:w="1555" w:type="dxa"/>
            <w:shd w:val="clear" w:color="auto" w:fill="auto"/>
            <w:noWrap/>
            <w:vAlign w:val="center"/>
            <w:hideMark/>
          </w:tcPr>
          <w:p w14:paraId="3F553920"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81.1</w:t>
            </w:r>
          </w:p>
        </w:tc>
        <w:tc>
          <w:tcPr>
            <w:tcW w:w="1555" w:type="dxa"/>
            <w:shd w:val="clear" w:color="auto" w:fill="auto"/>
            <w:noWrap/>
            <w:vAlign w:val="center"/>
            <w:hideMark/>
          </w:tcPr>
          <w:p w14:paraId="437D55D2"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105.4</w:t>
            </w:r>
          </w:p>
        </w:tc>
      </w:tr>
      <w:tr w:rsidR="00F23F10" w:rsidRPr="0038518C" w14:paraId="23B67B3C" w14:textId="77777777" w:rsidTr="00F23F10">
        <w:trPr>
          <w:trHeight w:val="254"/>
        </w:trPr>
        <w:tc>
          <w:tcPr>
            <w:tcW w:w="1555" w:type="dxa"/>
            <w:shd w:val="clear" w:color="auto" w:fill="auto"/>
            <w:noWrap/>
            <w:vAlign w:val="bottom"/>
            <w:hideMark/>
          </w:tcPr>
          <w:p w14:paraId="7BC5CA15"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2015(4)</w:t>
            </w:r>
          </w:p>
        </w:tc>
        <w:tc>
          <w:tcPr>
            <w:tcW w:w="1648" w:type="dxa"/>
            <w:shd w:val="clear" w:color="auto" w:fill="auto"/>
            <w:noWrap/>
            <w:vAlign w:val="center"/>
            <w:hideMark/>
          </w:tcPr>
          <w:p w14:paraId="6DE68B5A"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114.3</w:t>
            </w:r>
          </w:p>
        </w:tc>
        <w:tc>
          <w:tcPr>
            <w:tcW w:w="1555" w:type="dxa"/>
            <w:shd w:val="clear" w:color="auto" w:fill="auto"/>
            <w:noWrap/>
            <w:vAlign w:val="center"/>
            <w:hideMark/>
          </w:tcPr>
          <w:p w14:paraId="407CE21F"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119.5</w:t>
            </w:r>
          </w:p>
        </w:tc>
        <w:tc>
          <w:tcPr>
            <w:tcW w:w="1555" w:type="dxa"/>
            <w:shd w:val="clear" w:color="auto" w:fill="auto"/>
            <w:noWrap/>
            <w:vAlign w:val="center"/>
            <w:hideMark/>
          </w:tcPr>
          <w:p w14:paraId="11FBA4CB"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81.7</w:t>
            </w:r>
          </w:p>
        </w:tc>
        <w:tc>
          <w:tcPr>
            <w:tcW w:w="1555" w:type="dxa"/>
            <w:shd w:val="clear" w:color="auto" w:fill="auto"/>
            <w:noWrap/>
            <w:vAlign w:val="center"/>
            <w:hideMark/>
          </w:tcPr>
          <w:p w14:paraId="7DEDB7F0"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105.4</w:t>
            </w:r>
          </w:p>
        </w:tc>
      </w:tr>
      <w:tr w:rsidR="00F23F10" w:rsidRPr="0038518C" w14:paraId="078608E4" w14:textId="77777777" w:rsidTr="00F23F10">
        <w:trPr>
          <w:trHeight w:val="254"/>
        </w:trPr>
        <w:tc>
          <w:tcPr>
            <w:tcW w:w="1555" w:type="dxa"/>
            <w:shd w:val="clear" w:color="auto" w:fill="auto"/>
            <w:noWrap/>
            <w:vAlign w:val="bottom"/>
            <w:hideMark/>
          </w:tcPr>
          <w:p w14:paraId="2AA268D1"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2016(1)</w:t>
            </w:r>
          </w:p>
        </w:tc>
        <w:tc>
          <w:tcPr>
            <w:tcW w:w="1648" w:type="dxa"/>
            <w:shd w:val="clear" w:color="auto" w:fill="auto"/>
            <w:noWrap/>
            <w:vAlign w:val="center"/>
            <w:hideMark/>
          </w:tcPr>
          <w:p w14:paraId="339BE05C"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115.1</w:t>
            </w:r>
          </w:p>
        </w:tc>
        <w:tc>
          <w:tcPr>
            <w:tcW w:w="1555" w:type="dxa"/>
            <w:shd w:val="clear" w:color="auto" w:fill="auto"/>
            <w:noWrap/>
            <w:vAlign w:val="center"/>
            <w:hideMark/>
          </w:tcPr>
          <w:p w14:paraId="7DFAF95E"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121.3</w:t>
            </w:r>
          </w:p>
        </w:tc>
        <w:tc>
          <w:tcPr>
            <w:tcW w:w="1555" w:type="dxa"/>
            <w:shd w:val="clear" w:color="auto" w:fill="auto"/>
            <w:noWrap/>
            <w:vAlign w:val="center"/>
            <w:hideMark/>
          </w:tcPr>
          <w:p w14:paraId="203D8416"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81.5</w:t>
            </w:r>
          </w:p>
        </w:tc>
        <w:tc>
          <w:tcPr>
            <w:tcW w:w="1555" w:type="dxa"/>
            <w:shd w:val="clear" w:color="auto" w:fill="auto"/>
            <w:noWrap/>
            <w:vAlign w:val="center"/>
            <w:hideMark/>
          </w:tcPr>
          <w:p w14:paraId="7300FA0F"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105.3</w:t>
            </w:r>
          </w:p>
        </w:tc>
      </w:tr>
      <w:tr w:rsidR="00F23F10" w:rsidRPr="0038518C" w14:paraId="6656254B" w14:textId="77777777" w:rsidTr="00F23F10">
        <w:trPr>
          <w:trHeight w:val="254"/>
        </w:trPr>
        <w:tc>
          <w:tcPr>
            <w:tcW w:w="1555" w:type="dxa"/>
            <w:shd w:val="clear" w:color="auto" w:fill="auto"/>
            <w:noWrap/>
            <w:vAlign w:val="bottom"/>
            <w:hideMark/>
          </w:tcPr>
          <w:p w14:paraId="3C0FB49F"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2016(2)</w:t>
            </w:r>
          </w:p>
        </w:tc>
        <w:tc>
          <w:tcPr>
            <w:tcW w:w="1648" w:type="dxa"/>
            <w:shd w:val="clear" w:color="auto" w:fill="auto"/>
            <w:noWrap/>
            <w:vAlign w:val="center"/>
            <w:hideMark/>
          </w:tcPr>
          <w:p w14:paraId="41910E87"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116.8</w:t>
            </w:r>
          </w:p>
        </w:tc>
        <w:tc>
          <w:tcPr>
            <w:tcW w:w="1555" w:type="dxa"/>
            <w:shd w:val="clear" w:color="auto" w:fill="auto"/>
            <w:noWrap/>
            <w:vAlign w:val="center"/>
            <w:hideMark/>
          </w:tcPr>
          <w:p w14:paraId="74E737EB"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122.4</w:t>
            </w:r>
          </w:p>
        </w:tc>
        <w:tc>
          <w:tcPr>
            <w:tcW w:w="1555" w:type="dxa"/>
            <w:shd w:val="clear" w:color="auto" w:fill="auto"/>
            <w:noWrap/>
            <w:vAlign w:val="center"/>
            <w:hideMark/>
          </w:tcPr>
          <w:p w14:paraId="65591B45"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81.1</w:t>
            </w:r>
          </w:p>
        </w:tc>
        <w:tc>
          <w:tcPr>
            <w:tcW w:w="1555" w:type="dxa"/>
            <w:shd w:val="clear" w:color="auto" w:fill="auto"/>
            <w:noWrap/>
            <w:vAlign w:val="center"/>
            <w:hideMark/>
          </w:tcPr>
          <w:p w14:paraId="26780B4C" w14:textId="77777777" w:rsidR="00F23F10" w:rsidRPr="0038518C" w:rsidRDefault="00F23F10" w:rsidP="001317E4">
            <w:pPr>
              <w:suppressAutoHyphens w:val="0"/>
              <w:jc w:val="center"/>
              <w:rPr>
                <w:rFonts w:asciiTheme="minorHAnsi" w:hAnsiTheme="minorHAnsi"/>
                <w:color w:val="000000"/>
                <w:sz w:val="22"/>
                <w:szCs w:val="22"/>
                <w:lang w:eastAsia="tr-TR"/>
              </w:rPr>
            </w:pPr>
            <w:r w:rsidRPr="0038518C">
              <w:rPr>
                <w:rFonts w:asciiTheme="minorHAnsi" w:hAnsiTheme="minorHAnsi"/>
                <w:color w:val="000000"/>
                <w:sz w:val="22"/>
                <w:szCs w:val="22"/>
                <w:lang w:eastAsia="tr-TR"/>
              </w:rPr>
              <w:t>104.6</w:t>
            </w:r>
          </w:p>
        </w:tc>
      </w:tr>
    </w:tbl>
    <w:p w14:paraId="17FA19F4" w14:textId="77777777" w:rsidR="00663A58" w:rsidRPr="0038518C" w:rsidRDefault="00663A58" w:rsidP="001317E4">
      <w:pPr>
        <w:spacing w:line="276" w:lineRule="auto"/>
        <w:rPr>
          <w:rFonts w:asciiTheme="minorHAnsi" w:hAnsiTheme="minorHAnsi" w:cs="Arial"/>
          <w:sz w:val="20"/>
          <w:szCs w:val="20"/>
        </w:rPr>
      </w:pPr>
      <w:r w:rsidRPr="0038518C">
        <w:rPr>
          <w:rFonts w:asciiTheme="minorHAnsi" w:hAnsiTheme="minorHAnsi" w:cs="Arial"/>
          <w:sz w:val="20"/>
          <w:szCs w:val="20"/>
        </w:rPr>
        <w:t>Kaynak: TÜİK, Betam.</w:t>
      </w:r>
    </w:p>
    <w:p w14:paraId="70C27330" w14:textId="77777777" w:rsidR="0039548D" w:rsidRPr="0038518C" w:rsidRDefault="0039548D" w:rsidP="001317E4">
      <w:pPr>
        <w:spacing w:line="276" w:lineRule="auto"/>
        <w:rPr>
          <w:rFonts w:asciiTheme="minorHAnsi" w:hAnsiTheme="minorHAnsi"/>
          <w:color w:val="000000"/>
          <w:sz w:val="20"/>
          <w:szCs w:val="20"/>
          <w:lang w:eastAsia="tr-TR"/>
        </w:rPr>
      </w:pPr>
    </w:p>
    <w:sectPr w:rsidR="0039548D" w:rsidRPr="0038518C" w:rsidSect="005A2C0A">
      <w:pgSz w:w="11905" w:h="16837"/>
      <w:pgMar w:top="1296" w:right="1296" w:bottom="1296" w:left="1296"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8EA5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B1A4C" w14:textId="77777777" w:rsidR="004777B0" w:rsidRDefault="004777B0" w:rsidP="00640379">
      <w:r>
        <w:separator/>
      </w:r>
    </w:p>
  </w:endnote>
  <w:endnote w:type="continuationSeparator" w:id="0">
    <w:p w14:paraId="05ED4F87" w14:textId="77777777" w:rsidR="004777B0" w:rsidRDefault="004777B0" w:rsidP="00640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A8649" w14:textId="6862DEE2" w:rsidR="006316FB" w:rsidRPr="00EA46E1" w:rsidRDefault="006316FB" w:rsidP="00184833">
    <w:pPr>
      <w:pStyle w:val="Footer"/>
      <w:framePr w:wrap="auto" w:vAnchor="text" w:hAnchor="margin" w:xAlign="right" w:y="1"/>
      <w:rPr>
        <w:rStyle w:val="PageNumber"/>
        <w:rFonts w:ascii="Calibri" w:hAnsi="Calibri" w:cs="Calibri"/>
        <w:sz w:val="22"/>
        <w:szCs w:val="22"/>
      </w:rPr>
    </w:pPr>
    <w:r w:rsidRPr="00EA46E1">
      <w:rPr>
        <w:rStyle w:val="PageNumber"/>
        <w:rFonts w:ascii="Calibri" w:hAnsi="Calibri" w:cs="Calibri"/>
        <w:sz w:val="22"/>
        <w:szCs w:val="22"/>
      </w:rPr>
      <w:fldChar w:fldCharType="begin"/>
    </w:r>
    <w:r w:rsidRPr="00EA46E1">
      <w:rPr>
        <w:rStyle w:val="PageNumber"/>
        <w:rFonts w:ascii="Calibri" w:hAnsi="Calibri" w:cs="Calibri"/>
        <w:sz w:val="22"/>
        <w:szCs w:val="22"/>
      </w:rPr>
      <w:instrText xml:space="preserve">PAGE  </w:instrText>
    </w:r>
    <w:r w:rsidRPr="00EA46E1">
      <w:rPr>
        <w:rStyle w:val="PageNumber"/>
        <w:rFonts w:ascii="Calibri" w:hAnsi="Calibri" w:cs="Calibri"/>
        <w:sz w:val="22"/>
        <w:szCs w:val="22"/>
      </w:rPr>
      <w:fldChar w:fldCharType="separate"/>
    </w:r>
    <w:r w:rsidR="00531B01">
      <w:rPr>
        <w:rStyle w:val="PageNumber"/>
        <w:rFonts w:ascii="Calibri" w:hAnsi="Calibri" w:cs="Calibri"/>
        <w:noProof/>
        <w:sz w:val="22"/>
        <w:szCs w:val="22"/>
      </w:rPr>
      <w:t>5</w:t>
    </w:r>
    <w:r w:rsidRPr="00EA46E1">
      <w:rPr>
        <w:rStyle w:val="PageNumber"/>
        <w:rFonts w:ascii="Calibri" w:hAnsi="Calibri" w:cs="Calibri"/>
        <w:sz w:val="22"/>
        <w:szCs w:val="22"/>
      </w:rPr>
      <w:fldChar w:fldCharType="end"/>
    </w:r>
  </w:p>
  <w:p w14:paraId="5A0E5E6F" w14:textId="77777777" w:rsidR="006316FB" w:rsidRDefault="006316FB" w:rsidP="00184833">
    <w:pPr>
      <w:pStyle w:val="Footer"/>
      <w:ind w:right="360"/>
      <w:jc w:val="center"/>
      <w:rPr>
        <w:rFonts w:ascii="Arial" w:hAnsi="Arial" w:cs="Arial"/>
        <w:b/>
        <w:bCs/>
        <w:i/>
        <w:iCs/>
        <w:sz w:val="20"/>
        <w:szCs w:val="20"/>
      </w:rPr>
    </w:pPr>
    <w:r>
      <w:rPr>
        <w:rFonts w:ascii="Arial" w:hAnsi="Arial" w:cs="Arial"/>
        <w:b/>
        <w:bCs/>
        <w:i/>
        <w:iCs/>
        <w:sz w:val="20"/>
        <w:szCs w:val="20"/>
      </w:rPr>
      <w:t>betam.bahcesehir.edu.tr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B3A00" w14:textId="77777777" w:rsidR="004777B0" w:rsidRDefault="004777B0" w:rsidP="00640379">
      <w:r>
        <w:separator/>
      </w:r>
    </w:p>
  </w:footnote>
  <w:footnote w:type="continuationSeparator" w:id="0">
    <w:p w14:paraId="18F9EA85" w14:textId="77777777" w:rsidR="004777B0" w:rsidRDefault="004777B0" w:rsidP="00640379">
      <w:r>
        <w:continuationSeparator/>
      </w:r>
    </w:p>
  </w:footnote>
  <w:footnote w:id="1">
    <w:p w14:paraId="752D0F50" w14:textId="37B47E03" w:rsidR="006316FB" w:rsidRPr="001317E4" w:rsidRDefault="006316FB">
      <w:pPr>
        <w:pStyle w:val="FootnoteText"/>
        <w:rPr>
          <w:rFonts w:asciiTheme="minorHAnsi" w:hAnsiTheme="minorHAnsi"/>
        </w:rPr>
      </w:pPr>
      <w:r w:rsidRPr="001317E4">
        <w:rPr>
          <w:rStyle w:val="FootnoteReference"/>
          <w:rFonts w:asciiTheme="minorHAnsi" w:hAnsiTheme="minorHAnsi"/>
        </w:rPr>
        <w:sym w:font="Symbol" w:char="F02A"/>
      </w:r>
      <w:r w:rsidRPr="001317E4">
        <w:rPr>
          <w:rFonts w:asciiTheme="minorHAnsi" w:hAnsiTheme="minorHAnsi"/>
        </w:rPr>
        <w:t xml:space="preserve"> </w:t>
      </w:r>
      <w:r w:rsidRPr="001317E4">
        <w:rPr>
          <w:rFonts w:asciiTheme="minorHAnsi" w:hAnsiTheme="minorHAnsi" w:cs="Arial"/>
          <w:sz w:val="16"/>
          <w:szCs w:val="16"/>
        </w:rPr>
        <w:t xml:space="preserve">Prof. Dr. Seyfettin Gürsel, </w:t>
      </w:r>
      <w:r w:rsidRPr="001317E4">
        <w:rPr>
          <w:rFonts w:asciiTheme="minorHAnsi" w:hAnsiTheme="minorHAnsi" w:cs="Arial"/>
          <w:b/>
          <w:sz w:val="16"/>
          <w:szCs w:val="16"/>
        </w:rPr>
        <w:t>Betam</w:t>
      </w:r>
      <w:r w:rsidRPr="001317E4">
        <w:rPr>
          <w:rFonts w:asciiTheme="minorHAnsi" w:hAnsiTheme="minorHAnsi" w:cs="Arial"/>
          <w:sz w:val="16"/>
          <w:szCs w:val="16"/>
        </w:rPr>
        <w:t xml:space="preserve">, Direktör, </w:t>
      </w:r>
      <w:hyperlink r:id="rId1" w:history="1">
        <w:r w:rsidRPr="001317E4">
          <w:rPr>
            <w:rStyle w:val="Hyperlink"/>
            <w:rFonts w:asciiTheme="minorHAnsi" w:hAnsiTheme="minorHAnsi" w:cs="Arial"/>
            <w:sz w:val="16"/>
            <w:szCs w:val="16"/>
          </w:rPr>
          <w:t>seyfettin.gursel@eas.bau.edu.tr</w:t>
        </w:r>
      </w:hyperlink>
    </w:p>
  </w:footnote>
  <w:footnote w:id="2">
    <w:p w14:paraId="5CB16001" w14:textId="74FFBE04" w:rsidR="006316FB" w:rsidRPr="001317E4" w:rsidRDefault="006316FB">
      <w:pPr>
        <w:pStyle w:val="FootnoteText"/>
        <w:rPr>
          <w:rFonts w:asciiTheme="minorHAnsi" w:hAnsiTheme="minorHAnsi" w:cs="Arial"/>
          <w:sz w:val="16"/>
          <w:szCs w:val="16"/>
        </w:rPr>
      </w:pPr>
      <w:r w:rsidRPr="001317E4">
        <w:rPr>
          <w:rStyle w:val="FootnoteReference"/>
          <w:rFonts w:asciiTheme="minorHAnsi" w:hAnsiTheme="minorHAnsi"/>
        </w:rPr>
        <w:t>**</w:t>
      </w:r>
      <w:r w:rsidRPr="001317E4">
        <w:rPr>
          <w:rFonts w:asciiTheme="minorHAnsi" w:hAnsiTheme="minorHAnsi"/>
        </w:rPr>
        <w:t xml:space="preserve"> </w:t>
      </w:r>
      <w:r w:rsidRPr="001317E4">
        <w:rPr>
          <w:rFonts w:asciiTheme="minorHAnsi" w:hAnsiTheme="minorHAnsi" w:cs="Arial"/>
          <w:sz w:val="16"/>
          <w:szCs w:val="16"/>
        </w:rPr>
        <w:t xml:space="preserve">Doç.Dr.Ozan Bakış, </w:t>
      </w:r>
      <w:r w:rsidRPr="001317E4">
        <w:rPr>
          <w:rFonts w:asciiTheme="minorHAnsi" w:hAnsiTheme="minorHAnsi" w:cs="Arial"/>
          <w:b/>
          <w:sz w:val="16"/>
          <w:szCs w:val="16"/>
        </w:rPr>
        <w:t>Betam</w:t>
      </w:r>
      <w:r w:rsidRPr="001317E4">
        <w:rPr>
          <w:rFonts w:asciiTheme="minorHAnsi" w:hAnsiTheme="minorHAnsi" w:cs="Arial"/>
          <w:sz w:val="16"/>
          <w:szCs w:val="16"/>
        </w:rPr>
        <w:t xml:space="preserve">, Kıdemli Araştırmacı </w:t>
      </w:r>
      <w:hyperlink r:id="rId2" w:history="1">
        <w:r w:rsidRPr="001317E4">
          <w:rPr>
            <w:rStyle w:val="Hyperlink"/>
            <w:rFonts w:asciiTheme="minorHAnsi" w:hAnsiTheme="minorHAnsi" w:cs="Arial"/>
            <w:sz w:val="16"/>
            <w:szCs w:val="16"/>
          </w:rPr>
          <w:t>ozan.bakis@eas.bau.edu.tr</w:t>
        </w:r>
      </w:hyperlink>
    </w:p>
  </w:footnote>
  <w:footnote w:id="3">
    <w:p w14:paraId="1BBCEE97" w14:textId="17E010F1" w:rsidR="006316FB" w:rsidRPr="001317E4" w:rsidRDefault="006316FB">
      <w:pPr>
        <w:pStyle w:val="FootnoteText"/>
        <w:rPr>
          <w:rFonts w:asciiTheme="minorHAnsi" w:hAnsiTheme="minorHAnsi"/>
        </w:rPr>
      </w:pPr>
      <w:r w:rsidRPr="001317E4">
        <w:rPr>
          <w:rFonts w:asciiTheme="minorHAnsi" w:hAnsiTheme="minorHAnsi" w:cs="Arial"/>
          <w:sz w:val="16"/>
          <w:szCs w:val="16"/>
        </w:rPr>
        <w:t xml:space="preserve">*** Selin Köksal, </w:t>
      </w:r>
      <w:r w:rsidRPr="001317E4">
        <w:rPr>
          <w:rFonts w:asciiTheme="minorHAnsi" w:hAnsiTheme="minorHAnsi" w:cs="Arial"/>
          <w:b/>
          <w:sz w:val="16"/>
          <w:szCs w:val="16"/>
        </w:rPr>
        <w:t>Betam</w:t>
      </w:r>
      <w:r w:rsidRPr="001317E4">
        <w:rPr>
          <w:rFonts w:asciiTheme="minorHAnsi" w:hAnsiTheme="minorHAnsi" w:cs="Arial"/>
          <w:sz w:val="16"/>
          <w:szCs w:val="16"/>
        </w:rPr>
        <w:t xml:space="preserve">, Araştırma Görevlisi, </w:t>
      </w:r>
      <w:hyperlink r:id="rId3" w:history="1">
        <w:r w:rsidRPr="001317E4">
          <w:rPr>
            <w:rStyle w:val="Hyperlink"/>
            <w:rFonts w:asciiTheme="minorHAnsi" w:hAnsiTheme="minorHAnsi" w:cs="Arial"/>
            <w:sz w:val="16"/>
            <w:szCs w:val="16"/>
          </w:rPr>
          <w:t>selin.koksal@eas.bau.edu.tr</w:t>
        </w:r>
      </w:hyperlink>
    </w:p>
  </w:footnote>
  <w:footnote w:id="4">
    <w:p w14:paraId="60DC04F1" w14:textId="592818C4" w:rsidR="006316FB" w:rsidRDefault="006316FB">
      <w:pPr>
        <w:pStyle w:val="FootnoteText"/>
      </w:pPr>
      <w:r w:rsidRPr="001317E4">
        <w:rPr>
          <w:rStyle w:val="FootnoteReference"/>
          <w:rFonts w:asciiTheme="minorHAnsi" w:hAnsiTheme="minorHAnsi"/>
        </w:rPr>
        <w:footnoteRef/>
      </w:r>
      <w:r w:rsidRPr="001317E4">
        <w:rPr>
          <w:rFonts w:asciiTheme="minorHAnsi" w:hAnsiTheme="minorHAnsi"/>
        </w:rPr>
        <w:t xml:space="preserve"> </w:t>
      </w:r>
      <w:r w:rsidRPr="001317E4">
        <w:rPr>
          <w:rFonts w:asciiTheme="minorHAnsi" w:hAnsiTheme="minorHAnsi" w:cs="Arial"/>
          <w:sz w:val="16"/>
          <w:szCs w:val="16"/>
        </w:rPr>
        <w:t>Seyfettin Gürsel, Ozan Bakış ve Selin Köksal,  2016. “Orta Gelir Tuzağı Sorunu Hassasiyetini Koruyor” Betam Araştırma Notu 16/198</w:t>
      </w:r>
    </w:p>
  </w:footnote>
  <w:footnote w:id="5">
    <w:p w14:paraId="3A19E3BC" w14:textId="77777777" w:rsidR="006316FB" w:rsidRPr="001317E4" w:rsidRDefault="006316FB" w:rsidP="00E92EA3">
      <w:pPr>
        <w:pStyle w:val="FootnoteText"/>
        <w:rPr>
          <w:rFonts w:asciiTheme="minorHAnsi" w:hAnsiTheme="minorHAnsi"/>
        </w:rPr>
      </w:pPr>
      <w:r w:rsidRPr="001317E4">
        <w:rPr>
          <w:rStyle w:val="FootnoteReference"/>
          <w:rFonts w:asciiTheme="minorHAnsi" w:hAnsiTheme="minorHAnsi"/>
        </w:rPr>
        <w:footnoteRef/>
      </w:r>
      <w:r w:rsidRPr="001317E4">
        <w:rPr>
          <w:rFonts w:asciiTheme="minorHAnsi" w:hAnsiTheme="minorHAnsi"/>
        </w:rPr>
        <w:t xml:space="preserve"> </w:t>
      </w:r>
      <w:r w:rsidRPr="001317E4">
        <w:rPr>
          <w:rFonts w:asciiTheme="minorHAnsi" w:hAnsiTheme="minorHAnsi" w:cs="Arial"/>
          <w:sz w:val="16"/>
          <w:szCs w:val="16"/>
        </w:rPr>
        <w:t>Seyfettin Gürsel, Ozan Bakış ve Selin Köksal,  2016. “Orta Gelir Tuzağı Sorunu Hassasiyetini Koruyor” Betam Araştırma Notu 16/198</w:t>
      </w:r>
    </w:p>
  </w:footnote>
  <w:footnote w:id="6">
    <w:p w14:paraId="0E4264B6" w14:textId="77777777" w:rsidR="006316FB" w:rsidRDefault="006316FB" w:rsidP="00C92372">
      <w:pPr>
        <w:pStyle w:val="FootnoteText"/>
      </w:pPr>
      <w:r w:rsidRPr="001317E4">
        <w:rPr>
          <w:rStyle w:val="FootnoteReference"/>
          <w:rFonts w:asciiTheme="minorHAnsi" w:hAnsiTheme="minorHAnsi"/>
        </w:rPr>
        <w:footnoteRef/>
      </w:r>
      <w:r w:rsidRPr="001317E4">
        <w:rPr>
          <w:rFonts w:asciiTheme="minorHAnsi" w:hAnsiTheme="minorHAnsi"/>
        </w:rPr>
        <w:t xml:space="preserve"> </w:t>
      </w:r>
      <w:r w:rsidRPr="001317E4">
        <w:rPr>
          <w:rFonts w:asciiTheme="minorHAnsi" w:hAnsiTheme="minorHAnsi" w:cs="Arial"/>
          <w:sz w:val="16"/>
          <w:szCs w:val="16"/>
        </w:rPr>
        <w:t>Mevsim etkilerinden arındırılmış sektörel GSYH ve istihdam verilerinin hareketli yıllık ortalamalar dikkate alınarak çeyrekten çeyreğe değişimler hesaplanmıştır. Örneğin 2005(4)’den 2006(1)’e değişim 2005 1., 2., 3. ve 4. çeyreklerin toplamı ile 2005 2., 3., 4. ve 2006 1. çeyreklerin toplamı arasındaki değişimdir. Değişimler 2005(4) = 100 alınarak endekslenmiştir.</w:t>
      </w:r>
    </w:p>
  </w:footnote>
  <w:footnote w:id="7">
    <w:p w14:paraId="633E2EC1" w14:textId="73BEEF31" w:rsidR="006316FB" w:rsidRPr="001317E4" w:rsidRDefault="006316FB">
      <w:pPr>
        <w:pStyle w:val="FootnoteText"/>
        <w:rPr>
          <w:rFonts w:asciiTheme="minorHAnsi" w:hAnsiTheme="minorHAnsi"/>
        </w:rPr>
      </w:pPr>
      <w:r w:rsidRPr="001317E4">
        <w:rPr>
          <w:rStyle w:val="FootnoteReference"/>
          <w:rFonts w:asciiTheme="minorHAnsi" w:hAnsiTheme="minorHAnsi"/>
        </w:rPr>
        <w:footnoteRef/>
      </w:r>
      <w:r w:rsidRPr="001317E4">
        <w:rPr>
          <w:rFonts w:asciiTheme="minorHAnsi" w:hAnsiTheme="minorHAnsi"/>
        </w:rPr>
        <w:t xml:space="preserve"> </w:t>
      </w:r>
      <w:r w:rsidRPr="001317E4">
        <w:rPr>
          <w:rFonts w:asciiTheme="minorHAnsi" w:hAnsiTheme="minorHAnsi" w:cs="Arial"/>
          <w:sz w:val="16"/>
          <w:szCs w:val="16"/>
        </w:rPr>
        <w:t>Seyfettin Gürsel, Ozan Bakış ve Selin Köksal,  2016. “Orta Gelir Tuzağı Sorunu Hassasiyetini Koruyor” Betam Araştırma Notu 16/198</w:t>
      </w:r>
    </w:p>
  </w:footnote>
  <w:footnote w:id="8">
    <w:p w14:paraId="7D016814" w14:textId="3120C729" w:rsidR="006316FB" w:rsidRPr="001317E4" w:rsidRDefault="006316FB">
      <w:pPr>
        <w:pStyle w:val="FootnoteText"/>
        <w:rPr>
          <w:rFonts w:asciiTheme="minorHAnsi" w:hAnsiTheme="minorHAnsi"/>
        </w:rPr>
      </w:pPr>
      <w:r w:rsidRPr="001317E4">
        <w:rPr>
          <w:rStyle w:val="FootnoteReference"/>
          <w:rFonts w:asciiTheme="minorHAnsi" w:hAnsiTheme="minorHAnsi"/>
        </w:rPr>
        <w:footnoteRef/>
      </w:r>
      <w:r w:rsidRPr="001317E4">
        <w:rPr>
          <w:rFonts w:asciiTheme="minorHAnsi" w:hAnsiTheme="minorHAnsi"/>
        </w:rPr>
        <w:t xml:space="preserve"> </w:t>
      </w:r>
      <w:r w:rsidRPr="001317E4">
        <w:rPr>
          <w:rFonts w:asciiTheme="minorHAnsi" w:hAnsiTheme="minorHAnsi" w:cs="Arial"/>
          <w:sz w:val="16"/>
          <w:szCs w:val="16"/>
        </w:rPr>
        <w:t>Seyfettin Gürsel, Ozan Bakış ve Selin Köksal,  2016. “Orta Gelir Tuzağı Sorunu Hassasiyetini Koruyor” Betam Araştırma Notu 16/198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2B77CC7"/>
    <w:multiLevelType w:val="hybridMultilevel"/>
    <w:tmpl w:val="16D661E8"/>
    <w:lvl w:ilvl="0" w:tplc="041F0011">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nsid w:val="24603A20"/>
    <w:multiLevelType w:val="hybridMultilevel"/>
    <w:tmpl w:val="7512D5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86E1668"/>
    <w:multiLevelType w:val="hybridMultilevel"/>
    <w:tmpl w:val="85C8F232"/>
    <w:lvl w:ilvl="0" w:tplc="44083DE2">
      <w:numFmt w:val="bullet"/>
      <w:lvlText w:val="-"/>
      <w:lvlJc w:val="left"/>
      <w:pPr>
        <w:ind w:left="360" w:hanging="360"/>
      </w:pPr>
      <w:rPr>
        <w:rFonts w:ascii="Arial" w:eastAsia="Times New Roman" w:hAnsi="Arial" w:cs="Arial"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438922F9"/>
    <w:multiLevelType w:val="hybridMultilevel"/>
    <w:tmpl w:val="8F32170C"/>
    <w:lvl w:ilvl="0" w:tplc="CB647882">
      <w:start w:val="1"/>
      <w:numFmt w:val="low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6BA847AB"/>
    <w:multiLevelType w:val="hybridMultilevel"/>
    <w:tmpl w:val="F0D00858"/>
    <w:lvl w:ilvl="0" w:tplc="8D86B52C">
      <w:start w:val="3"/>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4"/>
  </w:num>
  <w:num w:numId="5">
    <w:abstractNumId w:val="5"/>
  </w:num>
  <w:num w:numId="6">
    <w:abstractNumId w:val="2"/>
  </w:num>
  <w:num w:numId="7">
    <w:abstractNumId w:val="1"/>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zan bakis">
    <w15:presenceInfo w15:providerId="Windows Live" w15:userId="544833e3d0b9d6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79"/>
    <w:rsid w:val="00006AF6"/>
    <w:rsid w:val="00007666"/>
    <w:rsid w:val="00007E63"/>
    <w:rsid w:val="00013729"/>
    <w:rsid w:val="000148D1"/>
    <w:rsid w:val="00017E0F"/>
    <w:rsid w:val="00017EC6"/>
    <w:rsid w:val="00022C3C"/>
    <w:rsid w:val="00023AE1"/>
    <w:rsid w:val="00023EAD"/>
    <w:rsid w:val="000277AE"/>
    <w:rsid w:val="00047577"/>
    <w:rsid w:val="0005778E"/>
    <w:rsid w:val="000640B4"/>
    <w:rsid w:val="00065B87"/>
    <w:rsid w:val="00070EEB"/>
    <w:rsid w:val="000738AA"/>
    <w:rsid w:val="00075CAC"/>
    <w:rsid w:val="00076DE2"/>
    <w:rsid w:val="00082852"/>
    <w:rsid w:val="00082DAD"/>
    <w:rsid w:val="00084B74"/>
    <w:rsid w:val="0008507E"/>
    <w:rsid w:val="00096B8E"/>
    <w:rsid w:val="000A2836"/>
    <w:rsid w:val="000A48F8"/>
    <w:rsid w:val="000A59DC"/>
    <w:rsid w:val="000A5E39"/>
    <w:rsid w:val="000A7078"/>
    <w:rsid w:val="000A71A8"/>
    <w:rsid w:val="000B0261"/>
    <w:rsid w:val="000C07FB"/>
    <w:rsid w:val="000C1380"/>
    <w:rsid w:val="000C2EE8"/>
    <w:rsid w:val="000C39DE"/>
    <w:rsid w:val="000C51BE"/>
    <w:rsid w:val="000D03D9"/>
    <w:rsid w:val="000D1186"/>
    <w:rsid w:val="000D7EB3"/>
    <w:rsid w:val="000E09BC"/>
    <w:rsid w:val="000E6298"/>
    <w:rsid w:val="000F3071"/>
    <w:rsid w:val="000F5450"/>
    <w:rsid w:val="0010006C"/>
    <w:rsid w:val="00104145"/>
    <w:rsid w:val="00107FCA"/>
    <w:rsid w:val="001107FC"/>
    <w:rsid w:val="001128D9"/>
    <w:rsid w:val="001163F4"/>
    <w:rsid w:val="00116DFB"/>
    <w:rsid w:val="0011718E"/>
    <w:rsid w:val="0011756F"/>
    <w:rsid w:val="0012130F"/>
    <w:rsid w:val="001317E4"/>
    <w:rsid w:val="00131F8A"/>
    <w:rsid w:val="001411AE"/>
    <w:rsid w:val="001429E8"/>
    <w:rsid w:val="00151710"/>
    <w:rsid w:val="00152283"/>
    <w:rsid w:val="001547D9"/>
    <w:rsid w:val="00157906"/>
    <w:rsid w:val="00163268"/>
    <w:rsid w:val="0016555A"/>
    <w:rsid w:val="00166449"/>
    <w:rsid w:val="0018447F"/>
    <w:rsid w:val="00184833"/>
    <w:rsid w:val="00185154"/>
    <w:rsid w:val="00185A19"/>
    <w:rsid w:val="00185CE6"/>
    <w:rsid w:val="00191DEE"/>
    <w:rsid w:val="00197D6B"/>
    <w:rsid w:val="001A355C"/>
    <w:rsid w:val="001A6364"/>
    <w:rsid w:val="001B107F"/>
    <w:rsid w:val="001C0D5F"/>
    <w:rsid w:val="001C12FD"/>
    <w:rsid w:val="001C38E5"/>
    <w:rsid w:val="001C68B9"/>
    <w:rsid w:val="001D15F6"/>
    <w:rsid w:val="001D25F7"/>
    <w:rsid w:val="001D39B3"/>
    <w:rsid w:val="001D790F"/>
    <w:rsid w:val="001E0C08"/>
    <w:rsid w:val="001F5B6B"/>
    <w:rsid w:val="001F7F8A"/>
    <w:rsid w:val="00204754"/>
    <w:rsid w:val="00204782"/>
    <w:rsid w:val="00206D18"/>
    <w:rsid w:val="002103D9"/>
    <w:rsid w:val="002112BA"/>
    <w:rsid w:val="002119E2"/>
    <w:rsid w:val="0021265A"/>
    <w:rsid w:val="00213E16"/>
    <w:rsid w:val="00215F11"/>
    <w:rsid w:val="00222F0B"/>
    <w:rsid w:val="00235788"/>
    <w:rsid w:val="002408E1"/>
    <w:rsid w:val="00247A1E"/>
    <w:rsid w:val="00252AFE"/>
    <w:rsid w:val="00252C7A"/>
    <w:rsid w:val="00262F48"/>
    <w:rsid w:val="0027168A"/>
    <w:rsid w:val="0027354C"/>
    <w:rsid w:val="00293F89"/>
    <w:rsid w:val="00294320"/>
    <w:rsid w:val="002959DA"/>
    <w:rsid w:val="002A0024"/>
    <w:rsid w:val="002A06D6"/>
    <w:rsid w:val="002A0B64"/>
    <w:rsid w:val="002A24B1"/>
    <w:rsid w:val="002A38BD"/>
    <w:rsid w:val="002A5334"/>
    <w:rsid w:val="002A6B38"/>
    <w:rsid w:val="002B0479"/>
    <w:rsid w:val="002B15C8"/>
    <w:rsid w:val="002B25E2"/>
    <w:rsid w:val="002B3437"/>
    <w:rsid w:val="002B770E"/>
    <w:rsid w:val="002C151D"/>
    <w:rsid w:val="002C28AC"/>
    <w:rsid w:val="002D2127"/>
    <w:rsid w:val="002D652D"/>
    <w:rsid w:val="002D656B"/>
    <w:rsid w:val="002D739A"/>
    <w:rsid w:val="002E0A3C"/>
    <w:rsid w:val="002E2714"/>
    <w:rsid w:val="002E4210"/>
    <w:rsid w:val="002F07F2"/>
    <w:rsid w:val="002F25AD"/>
    <w:rsid w:val="002F401D"/>
    <w:rsid w:val="002F7855"/>
    <w:rsid w:val="003048B8"/>
    <w:rsid w:val="00304B22"/>
    <w:rsid w:val="00307ACF"/>
    <w:rsid w:val="00311CA6"/>
    <w:rsid w:val="00313662"/>
    <w:rsid w:val="003208C7"/>
    <w:rsid w:val="003210EA"/>
    <w:rsid w:val="0032258D"/>
    <w:rsid w:val="00324DB1"/>
    <w:rsid w:val="00325473"/>
    <w:rsid w:val="00326807"/>
    <w:rsid w:val="00327112"/>
    <w:rsid w:val="00332DF7"/>
    <w:rsid w:val="0033592D"/>
    <w:rsid w:val="0034185B"/>
    <w:rsid w:val="003438E6"/>
    <w:rsid w:val="00344E64"/>
    <w:rsid w:val="0035080F"/>
    <w:rsid w:val="00354A5A"/>
    <w:rsid w:val="00355C0D"/>
    <w:rsid w:val="0035747E"/>
    <w:rsid w:val="00357F18"/>
    <w:rsid w:val="00364EE4"/>
    <w:rsid w:val="00366188"/>
    <w:rsid w:val="00371274"/>
    <w:rsid w:val="003712B6"/>
    <w:rsid w:val="00374F9E"/>
    <w:rsid w:val="00384FBA"/>
    <w:rsid w:val="0038518C"/>
    <w:rsid w:val="003920C1"/>
    <w:rsid w:val="0039548D"/>
    <w:rsid w:val="003A0637"/>
    <w:rsid w:val="003A0D1A"/>
    <w:rsid w:val="003A17FD"/>
    <w:rsid w:val="003A2098"/>
    <w:rsid w:val="003A21E5"/>
    <w:rsid w:val="003B0FF6"/>
    <w:rsid w:val="003B650D"/>
    <w:rsid w:val="003B6D4F"/>
    <w:rsid w:val="003C5577"/>
    <w:rsid w:val="003D306A"/>
    <w:rsid w:val="003D5C80"/>
    <w:rsid w:val="003E03E1"/>
    <w:rsid w:val="003E0B22"/>
    <w:rsid w:val="003E27D9"/>
    <w:rsid w:val="003E32FF"/>
    <w:rsid w:val="003E4BA0"/>
    <w:rsid w:val="003F5C5F"/>
    <w:rsid w:val="004009D4"/>
    <w:rsid w:val="00402256"/>
    <w:rsid w:val="004037E0"/>
    <w:rsid w:val="0040699C"/>
    <w:rsid w:val="00416A24"/>
    <w:rsid w:val="00417DC3"/>
    <w:rsid w:val="004209A5"/>
    <w:rsid w:val="0042103B"/>
    <w:rsid w:val="004305D8"/>
    <w:rsid w:val="00431B6F"/>
    <w:rsid w:val="0043290B"/>
    <w:rsid w:val="00435889"/>
    <w:rsid w:val="004369BD"/>
    <w:rsid w:val="0043734C"/>
    <w:rsid w:val="00437EC6"/>
    <w:rsid w:val="004425C3"/>
    <w:rsid w:val="00446C25"/>
    <w:rsid w:val="004470D3"/>
    <w:rsid w:val="00450268"/>
    <w:rsid w:val="00451BF4"/>
    <w:rsid w:val="004549ED"/>
    <w:rsid w:val="00454C3A"/>
    <w:rsid w:val="00456FCA"/>
    <w:rsid w:val="00457534"/>
    <w:rsid w:val="004602E5"/>
    <w:rsid w:val="00460D2A"/>
    <w:rsid w:val="00462D3C"/>
    <w:rsid w:val="0046350B"/>
    <w:rsid w:val="0047105D"/>
    <w:rsid w:val="004777B0"/>
    <w:rsid w:val="00477F87"/>
    <w:rsid w:val="004847BA"/>
    <w:rsid w:val="00495135"/>
    <w:rsid w:val="0049714E"/>
    <w:rsid w:val="004972D1"/>
    <w:rsid w:val="004A1AFF"/>
    <w:rsid w:val="004A27C3"/>
    <w:rsid w:val="004A6291"/>
    <w:rsid w:val="004A70CC"/>
    <w:rsid w:val="004A7DDD"/>
    <w:rsid w:val="004B0D3D"/>
    <w:rsid w:val="004B393D"/>
    <w:rsid w:val="004C5EE8"/>
    <w:rsid w:val="004C6180"/>
    <w:rsid w:val="004D1E97"/>
    <w:rsid w:val="004E1192"/>
    <w:rsid w:val="004E1EFC"/>
    <w:rsid w:val="004E5EB5"/>
    <w:rsid w:val="004F4B73"/>
    <w:rsid w:val="004F63B2"/>
    <w:rsid w:val="005011D8"/>
    <w:rsid w:val="0050523F"/>
    <w:rsid w:val="00517B51"/>
    <w:rsid w:val="00521D1C"/>
    <w:rsid w:val="00530066"/>
    <w:rsid w:val="00531630"/>
    <w:rsid w:val="00531B01"/>
    <w:rsid w:val="00533ED4"/>
    <w:rsid w:val="005356EB"/>
    <w:rsid w:val="005363EC"/>
    <w:rsid w:val="00547550"/>
    <w:rsid w:val="00550DCC"/>
    <w:rsid w:val="00551FDA"/>
    <w:rsid w:val="0055508E"/>
    <w:rsid w:val="00555489"/>
    <w:rsid w:val="00555E86"/>
    <w:rsid w:val="00561265"/>
    <w:rsid w:val="00562D23"/>
    <w:rsid w:val="0056516B"/>
    <w:rsid w:val="00566DA0"/>
    <w:rsid w:val="00577984"/>
    <w:rsid w:val="00577D0A"/>
    <w:rsid w:val="005826C4"/>
    <w:rsid w:val="0058630B"/>
    <w:rsid w:val="00593FF1"/>
    <w:rsid w:val="00596A7E"/>
    <w:rsid w:val="005A10A2"/>
    <w:rsid w:val="005A2C0A"/>
    <w:rsid w:val="005A5329"/>
    <w:rsid w:val="005B02AD"/>
    <w:rsid w:val="005B1133"/>
    <w:rsid w:val="005B2AB5"/>
    <w:rsid w:val="005B3B24"/>
    <w:rsid w:val="005B7E2F"/>
    <w:rsid w:val="005C0367"/>
    <w:rsid w:val="005C0B69"/>
    <w:rsid w:val="005C45A5"/>
    <w:rsid w:val="005C5A85"/>
    <w:rsid w:val="005C5EB5"/>
    <w:rsid w:val="005C6598"/>
    <w:rsid w:val="005C669E"/>
    <w:rsid w:val="005C6833"/>
    <w:rsid w:val="005D27B9"/>
    <w:rsid w:val="005D3649"/>
    <w:rsid w:val="005D6CE9"/>
    <w:rsid w:val="005E2F59"/>
    <w:rsid w:val="005F1270"/>
    <w:rsid w:val="005F25E2"/>
    <w:rsid w:val="005F3D42"/>
    <w:rsid w:val="005F51A3"/>
    <w:rsid w:val="006017D3"/>
    <w:rsid w:val="00604CF5"/>
    <w:rsid w:val="00605001"/>
    <w:rsid w:val="006123B8"/>
    <w:rsid w:val="006316FB"/>
    <w:rsid w:val="00631C37"/>
    <w:rsid w:val="00631E3D"/>
    <w:rsid w:val="006373CC"/>
    <w:rsid w:val="00640379"/>
    <w:rsid w:val="006469FF"/>
    <w:rsid w:val="006516DE"/>
    <w:rsid w:val="00653DA1"/>
    <w:rsid w:val="00654351"/>
    <w:rsid w:val="00656793"/>
    <w:rsid w:val="00663A58"/>
    <w:rsid w:val="00663B4F"/>
    <w:rsid w:val="00667BAB"/>
    <w:rsid w:val="00667F4D"/>
    <w:rsid w:val="00672654"/>
    <w:rsid w:val="006761D5"/>
    <w:rsid w:val="0067740A"/>
    <w:rsid w:val="00681DA7"/>
    <w:rsid w:val="006829C2"/>
    <w:rsid w:val="00684666"/>
    <w:rsid w:val="00686D8D"/>
    <w:rsid w:val="006876DD"/>
    <w:rsid w:val="00687E12"/>
    <w:rsid w:val="0069123C"/>
    <w:rsid w:val="006924FF"/>
    <w:rsid w:val="00695C7D"/>
    <w:rsid w:val="006A0167"/>
    <w:rsid w:val="006A3C0F"/>
    <w:rsid w:val="006A5C1A"/>
    <w:rsid w:val="006A6546"/>
    <w:rsid w:val="006B2D7D"/>
    <w:rsid w:val="006B4B20"/>
    <w:rsid w:val="006B4C72"/>
    <w:rsid w:val="006B72D1"/>
    <w:rsid w:val="006B79F3"/>
    <w:rsid w:val="006D2241"/>
    <w:rsid w:val="006D3550"/>
    <w:rsid w:val="006E11FB"/>
    <w:rsid w:val="006E1839"/>
    <w:rsid w:val="006E20A4"/>
    <w:rsid w:val="006E4EBF"/>
    <w:rsid w:val="006F30D1"/>
    <w:rsid w:val="006F4CBD"/>
    <w:rsid w:val="006F50DE"/>
    <w:rsid w:val="006F5F83"/>
    <w:rsid w:val="00700570"/>
    <w:rsid w:val="00701438"/>
    <w:rsid w:val="00714C03"/>
    <w:rsid w:val="00716B8D"/>
    <w:rsid w:val="007205C5"/>
    <w:rsid w:val="00721248"/>
    <w:rsid w:val="00733B85"/>
    <w:rsid w:val="00753ED7"/>
    <w:rsid w:val="00763184"/>
    <w:rsid w:val="00764ED2"/>
    <w:rsid w:val="00766910"/>
    <w:rsid w:val="00770435"/>
    <w:rsid w:val="007706FB"/>
    <w:rsid w:val="0077381B"/>
    <w:rsid w:val="007762D0"/>
    <w:rsid w:val="007870FD"/>
    <w:rsid w:val="00790D32"/>
    <w:rsid w:val="007911BC"/>
    <w:rsid w:val="007A1252"/>
    <w:rsid w:val="007A4254"/>
    <w:rsid w:val="007A4405"/>
    <w:rsid w:val="007A6D2B"/>
    <w:rsid w:val="007B3C87"/>
    <w:rsid w:val="007B4902"/>
    <w:rsid w:val="007C2FAB"/>
    <w:rsid w:val="007C4077"/>
    <w:rsid w:val="007C6456"/>
    <w:rsid w:val="007D0C70"/>
    <w:rsid w:val="007D0DAD"/>
    <w:rsid w:val="007D398D"/>
    <w:rsid w:val="007D3C93"/>
    <w:rsid w:val="007D42C0"/>
    <w:rsid w:val="007D5DBC"/>
    <w:rsid w:val="007D6E1D"/>
    <w:rsid w:val="007E339D"/>
    <w:rsid w:val="007E642F"/>
    <w:rsid w:val="007F4D5A"/>
    <w:rsid w:val="008012DC"/>
    <w:rsid w:val="00805765"/>
    <w:rsid w:val="00806624"/>
    <w:rsid w:val="00807EC9"/>
    <w:rsid w:val="00817B20"/>
    <w:rsid w:val="00821820"/>
    <w:rsid w:val="008306D5"/>
    <w:rsid w:val="00831303"/>
    <w:rsid w:val="0083155C"/>
    <w:rsid w:val="008317D7"/>
    <w:rsid w:val="00836991"/>
    <w:rsid w:val="00837730"/>
    <w:rsid w:val="0084126A"/>
    <w:rsid w:val="0084191B"/>
    <w:rsid w:val="00842618"/>
    <w:rsid w:val="00842ED0"/>
    <w:rsid w:val="00845501"/>
    <w:rsid w:val="008507FE"/>
    <w:rsid w:val="00853697"/>
    <w:rsid w:val="00856712"/>
    <w:rsid w:val="00860C3F"/>
    <w:rsid w:val="00860C7D"/>
    <w:rsid w:val="008610B3"/>
    <w:rsid w:val="00863038"/>
    <w:rsid w:val="008702CA"/>
    <w:rsid w:val="00874250"/>
    <w:rsid w:val="008813B7"/>
    <w:rsid w:val="00886FDA"/>
    <w:rsid w:val="00893437"/>
    <w:rsid w:val="00894E5F"/>
    <w:rsid w:val="00894EEE"/>
    <w:rsid w:val="00895F09"/>
    <w:rsid w:val="008B0D71"/>
    <w:rsid w:val="008B1B11"/>
    <w:rsid w:val="008B26A6"/>
    <w:rsid w:val="008B37DB"/>
    <w:rsid w:val="008B5C28"/>
    <w:rsid w:val="008B65B4"/>
    <w:rsid w:val="008B7180"/>
    <w:rsid w:val="008B7607"/>
    <w:rsid w:val="008C2E64"/>
    <w:rsid w:val="008C761C"/>
    <w:rsid w:val="008C7982"/>
    <w:rsid w:val="008D6E40"/>
    <w:rsid w:val="008E45A9"/>
    <w:rsid w:val="008E5F40"/>
    <w:rsid w:val="008E7F5C"/>
    <w:rsid w:val="008F18E3"/>
    <w:rsid w:val="008F23D2"/>
    <w:rsid w:val="008F6064"/>
    <w:rsid w:val="008F6B9F"/>
    <w:rsid w:val="009056D7"/>
    <w:rsid w:val="00914E49"/>
    <w:rsid w:val="00917AD0"/>
    <w:rsid w:val="009310E4"/>
    <w:rsid w:val="009321DA"/>
    <w:rsid w:val="009337CF"/>
    <w:rsid w:val="00933C21"/>
    <w:rsid w:val="00937DBC"/>
    <w:rsid w:val="009406CB"/>
    <w:rsid w:val="00941FE8"/>
    <w:rsid w:val="00947733"/>
    <w:rsid w:val="00953FCC"/>
    <w:rsid w:val="00970F1A"/>
    <w:rsid w:val="00971131"/>
    <w:rsid w:val="009726ED"/>
    <w:rsid w:val="0097367D"/>
    <w:rsid w:val="00976A93"/>
    <w:rsid w:val="009939F4"/>
    <w:rsid w:val="009A1B79"/>
    <w:rsid w:val="009A2202"/>
    <w:rsid w:val="009A50F8"/>
    <w:rsid w:val="009B5D84"/>
    <w:rsid w:val="009B70AD"/>
    <w:rsid w:val="009C0BDC"/>
    <w:rsid w:val="009C2ABF"/>
    <w:rsid w:val="009C31F2"/>
    <w:rsid w:val="009C6549"/>
    <w:rsid w:val="009C6A8E"/>
    <w:rsid w:val="009D1684"/>
    <w:rsid w:val="009D70EB"/>
    <w:rsid w:val="009E0CFD"/>
    <w:rsid w:val="009E45E7"/>
    <w:rsid w:val="009F0195"/>
    <w:rsid w:val="009F232F"/>
    <w:rsid w:val="009F31D5"/>
    <w:rsid w:val="009F58D1"/>
    <w:rsid w:val="009F7D21"/>
    <w:rsid w:val="00A11F08"/>
    <w:rsid w:val="00A120F9"/>
    <w:rsid w:val="00A132BE"/>
    <w:rsid w:val="00A15C3D"/>
    <w:rsid w:val="00A161B2"/>
    <w:rsid w:val="00A218E5"/>
    <w:rsid w:val="00A25E4D"/>
    <w:rsid w:val="00A35391"/>
    <w:rsid w:val="00A366B7"/>
    <w:rsid w:val="00A40AE3"/>
    <w:rsid w:val="00A4360E"/>
    <w:rsid w:val="00A44230"/>
    <w:rsid w:val="00A46653"/>
    <w:rsid w:val="00A50641"/>
    <w:rsid w:val="00A57768"/>
    <w:rsid w:val="00A6357A"/>
    <w:rsid w:val="00A64EFD"/>
    <w:rsid w:val="00A6503E"/>
    <w:rsid w:val="00A66BBD"/>
    <w:rsid w:val="00A7119E"/>
    <w:rsid w:val="00A754A7"/>
    <w:rsid w:val="00A77272"/>
    <w:rsid w:val="00A77A95"/>
    <w:rsid w:val="00A80ACA"/>
    <w:rsid w:val="00A81C31"/>
    <w:rsid w:val="00A901B3"/>
    <w:rsid w:val="00A93F77"/>
    <w:rsid w:val="00AA21DD"/>
    <w:rsid w:val="00AA2A84"/>
    <w:rsid w:val="00AA3A67"/>
    <w:rsid w:val="00AA59F3"/>
    <w:rsid w:val="00AB7668"/>
    <w:rsid w:val="00AC217D"/>
    <w:rsid w:val="00AC3BE1"/>
    <w:rsid w:val="00AC3E11"/>
    <w:rsid w:val="00AD0877"/>
    <w:rsid w:val="00AD2833"/>
    <w:rsid w:val="00AD4FC8"/>
    <w:rsid w:val="00AD6A5B"/>
    <w:rsid w:val="00AE042B"/>
    <w:rsid w:val="00AE106A"/>
    <w:rsid w:val="00AE160D"/>
    <w:rsid w:val="00AE2FAA"/>
    <w:rsid w:val="00AE443E"/>
    <w:rsid w:val="00AE518A"/>
    <w:rsid w:val="00AE5560"/>
    <w:rsid w:val="00AF56C7"/>
    <w:rsid w:val="00AF693A"/>
    <w:rsid w:val="00AF73FC"/>
    <w:rsid w:val="00B01099"/>
    <w:rsid w:val="00B02E38"/>
    <w:rsid w:val="00B03195"/>
    <w:rsid w:val="00B039A2"/>
    <w:rsid w:val="00B03D3C"/>
    <w:rsid w:val="00B10C09"/>
    <w:rsid w:val="00B1110A"/>
    <w:rsid w:val="00B16C6F"/>
    <w:rsid w:val="00B174D5"/>
    <w:rsid w:val="00B177AF"/>
    <w:rsid w:val="00B226B5"/>
    <w:rsid w:val="00B26434"/>
    <w:rsid w:val="00B305A5"/>
    <w:rsid w:val="00B31B42"/>
    <w:rsid w:val="00B31C94"/>
    <w:rsid w:val="00B36DB8"/>
    <w:rsid w:val="00B372F7"/>
    <w:rsid w:val="00B4254B"/>
    <w:rsid w:val="00B471CA"/>
    <w:rsid w:val="00B641C3"/>
    <w:rsid w:val="00B64AF5"/>
    <w:rsid w:val="00B76F0A"/>
    <w:rsid w:val="00B82C44"/>
    <w:rsid w:val="00B85FCA"/>
    <w:rsid w:val="00B9099B"/>
    <w:rsid w:val="00B90F1C"/>
    <w:rsid w:val="00B92FAC"/>
    <w:rsid w:val="00B93CD3"/>
    <w:rsid w:val="00B95FB8"/>
    <w:rsid w:val="00BA12B4"/>
    <w:rsid w:val="00BA6A12"/>
    <w:rsid w:val="00BB1F2F"/>
    <w:rsid w:val="00BB6051"/>
    <w:rsid w:val="00BB7843"/>
    <w:rsid w:val="00BC5629"/>
    <w:rsid w:val="00BC7009"/>
    <w:rsid w:val="00BC79F0"/>
    <w:rsid w:val="00BD0CFB"/>
    <w:rsid w:val="00BD3F96"/>
    <w:rsid w:val="00BD641C"/>
    <w:rsid w:val="00BE08D2"/>
    <w:rsid w:val="00BE240A"/>
    <w:rsid w:val="00BE3BD0"/>
    <w:rsid w:val="00BE4EF4"/>
    <w:rsid w:val="00BE6B3B"/>
    <w:rsid w:val="00BF4262"/>
    <w:rsid w:val="00BF4E3A"/>
    <w:rsid w:val="00BF58AA"/>
    <w:rsid w:val="00C036E8"/>
    <w:rsid w:val="00C049BE"/>
    <w:rsid w:val="00C06B5F"/>
    <w:rsid w:val="00C06BE2"/>
    <w:rsid w:val="00C14CED"/>
    <w:rsid w:val="00C155C6"/>
    <w:rsid w:val="00C16992"/>
    <w:rsid w:val="00C226F1"/>
    <w:rsid w:val="00C277D8"/>
    <w:rsid w:val="00C32B59"/>
    <w:rsid w:val="00C3455D"/>
    <w:rsid w:val="00C34B4A"/>
    <w:rsid w:val="00C36654"/>
    <w:rsid w:val="00C36B17"/>
    <w:rsid w:val="00C36EAD"/>
    <w:rsid w:val="00C45975"/>
    <w:rsid w:val="00C5223E"/>
    <w:rsid w:val="00C563F6"/>
    <w:rsid w:val="00C56DBA"/>
    <w:rsid w:val="00C57D88"/>
    <w:rsid w:val="00C61B9F"/>
    <w:rsid w:val="00C70D35"/>
    <w:rsid w:val="00C71279"/>
    <w:rsid w:val="00C71395"/>
    <w:rsid w:val="00C730A3"/>
    <w:rsid w:val="00C77849"/>
    <w:rsid w:val="00C80C6F"/>
    <w:rsid w:val="00C85586"/>
    <w:rsid w:val="00C92372"/>
    <w:rsid w:val="00C93926"/>
    <w:rsid w:val="00C94FFC"/>
    <w:rsid w:val="00C966B6"/>
    <w:rsid w:val="00CA0865"/>
    <w:rsid w:val="00CA0A3A"/>
    <w:rsid w:val="00CA1D33"/>
    <w:rsid w:val="00CA4007"/>
    <w:rsid w:val="00CB2135"/>
    <w:rsid w:val="00CB2CD9"/>
    <w:rsid w:val="00CB52AD"/>
    <w:rsid w:val="00CC0F19"/>
    <w:rsid w:val="00CC0F85"/>
    <w:rsid w:val="00CC49C2"/>
    <w:rsid w:val="00CC50E3"/>
    <w:rsid w:val="00CD0632"/>
    <w:rsid w:val="00CD0803"/>
    <w:rsid w:val="00CD4B2A"/>
    <w:rsid w:val="00CD58F7"/>
    <w:rsid w:val="00CE2083"/>
    <w:rsid w:val="00CE54B1"/>
    <w:rsid w:val="00CE63AF"/>
    <w:rsid w:val="00CF66E7"/>
    <w:rsid w:val="00D046C9"/>
    <w:rsid w:val="00D11A8E"/>
    <w:rsid w:val="00D15846"/>
    <w:rsid w:val="00D33367"/>
    <w:rsid w:val="00D351C9"/>
    <w:rsid w:val="00D36080"/>
    <w:rsid w:val="00D36759"/>
    <w:rsid w:val="00D468C4"/>
    <w:rsid w:val="00D47139"/>
    <w:rsid w:val="00D4794A"/>
    <w:rsid w:val="00D47B52"/>
    <w:rsid w:val="00D50FE3"/>
    <w:rsid w:val="00D53261"/>
    <w:rsid w:val="00D6253C"/>
    <w:rsid w:val="00D65493"/>
    <w:rsid w:val="00D663BE"/>
    <w:rsid w:val="00D664FF"/>
    <w:rsid w:val="00D70C80"/>
    <w:rsid w:val="00D71CC6"/>
    <w:rsid w:val="00D771A8"/>
    <w:rsid w:val="00D82682"/>
    <w:rsid w:val="00D85A6E"/>
    <w:rsid w:val="00D9708B"/>
    <w:rsid w:val="00DA22C2"/>
    <w:rsid w:val="00DB1016"/>
    <w:rsid w:val="00DB494A"/>
    <w:rsid w:val="00DC13C4"/>
    <w:rsid w:val="00DC19D9"/>
    <w:rsid w:val="00DC2F6F"/>
    <w:rsid w:val="00DC37AE"/>
    <w:rsid w:val="00DD05AD"/>
    <w:rsid w:val="00DD15E1"/>
    <w:rsid w:val="00DD4270"/>
    <w:rsid w:val="00DD4347"/>
    <w:rsid w:val="00DE2B2C"/>
    <w:rsid w:val="00DE4105"/>
    <w:rsid w:val="00DF0115"/>
    <w:rsid w:val="00DF10E8"/>
    <w:rsid w:val="00DF6744"/>
    <w:rsid w:val="00E01CD6"/>
    <w:rsid w:val="00E030E8"/>
    <w:rsid w:val="00E03967"/>
    <w:rsid w:val="00E052CE"/>
    <w:rsid w:val="00E06808"/>
    <w:rsid w:val="00E1418A"/>
    <w:rsid w:val="00E2104A"/>
    <w:rsid w:val="00E257F5"/>
    <w:rsid w:val="00E25D28"/>
    <w:rsid w:val="00E26636"/>
    <w:rsid w:val="00E3709C"/>
    <w:rsid w:val="00E37AEE"/>
    <w:rsid w:val="00E4151D"/>
    <w:rsid w:val="00E514CF"/>
    <w:rsid w:val="00E51638"/>
    <w:rsid w:val="00E5219A"/>
    <w:rsid w:val="00E53CFB"/>
    <w:rsid w:val="00E54A61"/>
    <w:rsid w:val="00E54BC9"/>
    <w:rsid w:val="00E55EC4"/>
    <w:rsid w:val="00E6002E"/>
    <w:rsid w:val="00E6215D"/>
    <w:rsid w:val="00E62374"/>
    <w:rsid w:val="00E64892"/>
    <w:rsid w:val="00E65C89"/>
    <w:rsid w:val="00E67100"/>
    <w:rsid w:val="00E71DEE"/>
    <w:rsid w:val="00E8169E"/>
    <w:rsid w:val="00E87152"/>
    <w:rsid w:val="00E9234C"/>
    <w:rsid w:val="00E92EA3"/>
    <w:rsid w:val="00E96501"/>
    <w:rsid w:val="00EA2F72"/>
    <w:rsid w:val="00EA67D8"/>
    <w:rsid w:val="00EA7278"/>
    <w:rsid w:val="00EB0999"/>
    <w:rsid w:val="00EB2230"/>
    <w:rsid w:val="00EB544A"/>
    <w:rsid w:val="00EB5CFD"/>
    <w:rsid w:val="00EB7D3C"/>
    <w:rsid w:val="00EC52E9"/>
    <w:rsid w:val="00ED1985"/>
    <w:rsid w:val="00ED3865"/>
    <w:rsid w:val="00ED6ED4"/>
    <w:rsid w:val="00ED7FFA"/>
    <w:rsid w:val="00EE6BF3"/>
    <w:rsid w:val="00F01493"/>
    <w:rsid w:val="00F02D6A"/>
    <w:rsid w:val="00F04F68"/>
    <w:rsid w:val="00F060A2"/>
    <w:rsid w:val="00F20E86"/>
    <w:rsid w:val="00F217CC"/>
    <w:rsid w:val="00F229BA"/>
    <w:rsid w:val="00F23F10"/>
    <w:rsid w:val="00F255FF"/>
    <w:rsid w:val="00F269F7"/>
    <w:rsid w:val="00F46F09"/>
    <w:rsid w:val="00F54F38"/>
    <w:rsid w:val="00F61853"/>
    <w:rsid w:val="00F61E44"/>
    <w:rsid w:val="00F70844"/>
    <w:rsid w:val="00F76E8B"/>
    <w:rsid w:val="00F822BF"/>
    <w:rsid w:val="00F853DA"/>
    <w:rsid w:val="00F90C5E"/>
    <w:rsid w:val="00F939DE"/>
    <w:rsid w:val="00F95A1D"/>
    <w:rsid w:val="00F9678B"/>
    <w:rsid w:val="00FA2D7B"/>
    <w:rsid w:val="00FA41DB"/>
    <w:rsid w:val="00FB1DED"/>
    <w:rsid w:val="00FB2AEC"/>
    <w:rsid w:val="00FB2E12"/>
    <w:rsid w:val="00FB408A"/>
    <w:rsid w:val="00FB4A7C"/>
    <w:rsid w:val="00FB4FC4"/>
    <w:rsid w:val="00FB5E4E"/>
    <w:rsid w:val="00FD4EBE"/>
    <w:rsid w:val="00FE249F"/>
    <w:rsid w:val="00FE3770"/>
    <w:rsid w:val="00FE5FD7"/>
    <w:rsid w:val="00FF119A"/>
    <w:rsid w:val="00FF200B"/>
    <w:rsid w:val="00FF56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5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379"/>
    <w:pPr>
      <w:suppressAutoHyphens/>
    </w:pPr>
    <w:rPr>
      <w:sz w:val="24"/>
      <w:szCs w:val="24"/>
      <w:lang w:val="tr-TR" w:eastAsia="ar-SA"/>
    </w:rPr>
  </w:style>
  <w:style w:type="paragraph" w:styleId="Heading1">
    <w:name w:val="heading 1"/>
    <w:basedOn w:val="Normal"/>
    <w:next w:val="Normal"/>
    <w:link w:val="Heading1Char"/>
    <w:uiPriority w:val="99"/>
    <w:qFormat/>
    <w:rsid w:val="00A132BE"/>
    <w:pPr>
      <w:keepNext/>
      <w:jc w:val="center"/>
      <w:outlineLvl w:val="0"/>
    </w:pPr>
    <w:rPr>
      <w:rFonts w:ascii="Arial" w:hAnsi="Arial"/>
      <w:b/>
      <w:iCs/>
      <w:sz w:val="18"/>
      <w:szCs w:val="18"/>
    </w:rPr>
  </w:style>
  <w:style w:type="paragraph" w:styleId="Heading2">
    <w:name w:val="heading 2"/>
    <w:basedOn w:val="Normal"/>
    <w:next w:val="Normal"/>
    <w:link w:val="Heading2Char"/>
    <w:uiPriority w:val="99"/>
    <w:qFormat/>
    <w:rsid w:val="00A132BE"/>
    <w:pPr>
      <w:keepNext/>
      <w:spacing w:before="240" w:after="60"/>
      <w:outlineLvl w:val="1"/>
    </w:pPr>
    <w:rPr>
      <w:rFonts w:ascii="Arial" w:hAnsi="Arial"/>
      <w:b/>
      <w:bCs/>
      <w:i/>
      <w:iCs/>
      <w:sz w:val="28"/>
      <w:szCs w:val="28"/>
      <w:lang w:val="en-GB"/>
    </w:rPr>
  </w:style>
  <w:style w:type="paragraph" w:styleId="Heading3">
    <w:name w:val="heading 3"/>
    <w:basedOn w:val="Normal"/>
    <w:next w:val="Normal"/>
    <w:link w:val="Heading3Char"/>
    <w:uiPriority w:val="99"/>
    <w:qFormat/>
    <w:rsid w:val="00A132BE"/>
    <w:pPr>
      <w:keepNext/>
      <w:spacing w:before="240" w:after="60"/>
      <w:outlineLvl w:val="2"/>
    </w:pPr>
    <w:rPr>
      <w:rFonts w:ascii="Arial" w:hAnsi="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132BE"/>
    <w:rPr>
      <w:rFonts w:ascii="Arial" w:hAnsi="Arial"/>
      <w:b/>
      <w:iCs/>
      <w:sz w:val="18"/>
      <w:szCs w:val="18"/>
      <w:lang w:val="tr-TR" w:eastAsia="ar-SA"/>
    </w:rPr>
  </w:style>
  <w:style w:type="character" w:customStyle="1" w:styleId="Heading2Char">
    <w:name w:val="Heading 2 Char"/>
    <w:link w:val="Heading2"/>
    <w:uiPriority w:val="99"/>
    <w:rsid w:val="00A132BE"/>
    <w:rPr>
      <w:rFonts w:ascii="Arial" w:hAnsi="Arial" w:cs="Arial"/>
      <w:b/>
      <w:bCs/>
      <w:i/>
      <w:iCs/>
      <w:sz w:val="28"/>
      <w:szCs w:val="28"/>
      <w:lang w:val="en-GB" w:eastAsia="ar-SA"/>
    </w:rPr>
  </w:style>
  <w:style w:type="character" w:customStyle="1" w:styleId="Heading3Char">
    <w:name w:val="Heading 3 Char"/>
    <w:link w:val="Heading3"/>
    <w:uiPriority w:val="99"/>
    <w:rsid w:val="00A132BE"/>
    <w:rPr>
      <w:rFonts w:ascii="Arial" w:hAnsi="Arial" w:cs="Arial"/>
      <w:b/>
      <w:bCs/>
      <w:sz w:val="26"/>
      <w:szCs w:val="26"/>
      <w:lang w:val="en-GB" w:eastAsia="ar-SA"/>
    </w:rPr>
  </w:style>
  <w:style w:type="paragraph" w:styleId="Caption">
    <w:name w:val="caption"/>
    <w:basedOn w:val="Normal"/>
    <w:next w:val="Normal"/>
    <w:qFormat/>
    <w:rsid w:val="00A132BE"/>
    <w:rPr>
      <w:b/>
      <w:bCs/>
      <w:sz w:val="20"/>
      <w:szCs w:val="20"/>
    </w:rPr>
  </w:style>
  <w:style w:type="character" w:styleId="Strong">
    <w:name w:val="Strong"/>
    <w:qFormat/>
    <w:rsid w:val="00A132BE"/>
    <w:rPr>
      <w:b/>
      <w:bCs/>
    </w:rPr>
  </w:style>
  <w:style w:type="character" w:styleId="Emphasis">
    <w:name w:val="Emphasis"/>
    <w:uiPriority w:val="20"/>
    <w:qFormat/>
    <w:rsid w:val="00A132BE"/>
    <w:rPr>
      <w:i/>
      <w:iCs/>
    </w:rPr>
  </w:style>
  <w:style w:type="character" w:styleId="FootnoteReference">
    <w:name w:val="footnote reference"/>
    <w:semiHidden/>
    <w:rsid w:val="00640379"/>
    <w:rPr>
      <w:vertAlign w:val="superscript"/>
    </w:rPr>
  </w:style>
  <w:style w:type="paragraph" w:styleId="FootnoteText">
    <w:name w:val="footnote text"/>
    <w:basedOn w:val="Normal"/>
    <w:link w:val="FootnoteTextChar"/>
    <w:uiPriority w:val="99"/>
    <w:semiHidden/>
    <w:rsid w:val="00640379"/>
    <w:rPr>
      <w:sz w:val="20"/>
      <w:szCs w:val="20"/>
    </w:rPr>
  </w:style>
  <w:style w:type="character" w:customStyle="1" w:styleId="FootnoteTextChar">
    <w:name w:val="Footnote Text Char"/>
    <w:link w:val="FootnoteText"/>
    <w:uiPriority w:val="99"/>
    <w:semiHidden/>
    <w:rsid w:val="00640379"/>
    <w:rPr>
      <w:lang w:eastAsia="ar-SA"/>
    </w:rPr>
  </w:style>
  <w:style w:type="paragraph" w:styleId="Footer">
    <w:name w:val="footer"/>
    <w:basedOn w:val="Normal"/>
    <w:link w:val="FooterChar"/>
    <w:uiPriority w:val="99"/>
    <w:rsid w:val="00640379"/>
    <w:pPr>
      <w:tabs>
        <w:tab w:val="center" w:pos="4536"/>
        <w:tab w:val="right" w:pos="9072"/>
      </w:tabs>
    </w:pPr>
  </w:style>
  <w:style w:type="character" w:customStyle="1" w:styleId="FooterChar">
    <w:name w:val="Footer Char"/>
    <w:link w:val="Footer"/>
    <w:uiPriority w:val="99"/>
    <w:rsid w:val="00640379"/>
    <w:rPr>
      <w:sz w:val="24"/>
      <w:szCs w:val="24"/>
      <w:lang w:eastAsia="ar-SA"/>
    </w:rPr>
  </w:style>
  <w:style w:type="character" w:styleId="PageNumber">
    <w:name w:val="page number"/>
    <w:basedOn w:val="DefaultParagraphFont"/>
    <w:uiPriority w:val="99"/>
    <w:rsid w:val="00640379"/>
  </w:style>
  <w:style w:type="paragraph" w:styleId="BalloonText">
    <w:name w:val="Balloon Text"/>
    <w:basedOn w:val="Normal"/>
    <w:link w:val="BalloonTextChar"/>
    <w:uiPriority w:val="99"/>
    <w:semiHidden/>
    <w:unhideWhenUsed/>
    <w:rsid w:val="00EB0999"/>
    <w:rPr>
      <w:rFonts w:ascii="Tahoma" w:hAnsi="Tahoma"/>
      <w:sz w:val="16"/>
      <w:szCs w:val="16"/>
    </w:rPr>
  </w:style>
  <w:style w:type="character" w:customStyle="1" w:styleId="BalloonTextChar">
    <w:name w:val="Balloon Text Char"/>
    <w:link w:val="BalloonText"/>
    <w:uiPriority w:val="99"/>
    <w:semiHidden/>
    <w:rsid w:val="00EB0999"/>
    <w:rPr>
      <w:rFonts w:ascii="Tahoma" w:hAnsi="Tahoma" w:cs="Tahoma"/>
      <w:sz w:val="16"/>
      <w:szCs w:val="16"/>
      <w:lang w:eastAsia="ar-SA"/>
    </w:rPr>
  </w:style>
  <w:style w:type="table" w:styleId="TableGrid">
    <w:name w:val="Table Grid"/>
    <w:basedOn w:val="TableNormal"/>
    <w:uiPriority w:val="59"/>
    <w:rsid w:val="002A002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84191B"/>
    <w:rPr>
      <w:sz w:val="16"/>
      <w:szCs w:val="16"/>
    </w:rPr>
  </w:style>
  <w:style w:type="paragraph" w:styleId="CommentText">
    <w:name w:val="annotation text"/>
    <w:basedOn w:val="Normal"/>
    <w:link w:val="CommentTextChar"/>
    <w:uiPriority w:val="99"/>
    <w:semiHidden/>
    <w:unhideWhenUsed/>
    <w:rsid w:val="0084191B"/>
    <w:rPr>
      <w:sz w:val="20"/>
      <w:szCs w:val="20"/>
    </w:rPr>
  </w:style>
  <w:style w:type="character" w:customStyle="1" w:styleId="CommentTextChar">
    <w:name w:val="Comment Text Char"/>
    <w:link w:val="CommentText"/>
    <w:uiPriority w:val="99"/>
    <w:semiHidden/>
    <w:rsid w:val="0084191B"/>
    <w:rPr>
      <w:lang w:eastAsia="ar-SA"/>
    </w:rPr>
  </w:style>
  <w:style w:type="paragraph" w:styleId="CommentSubject">
    <w:name w:val="annotation subject"/>
    <w:basedOn w:val="CommentText"/>
    <w:next w:val="CommentText"/>
    <w:link w:val="CommentSubjectChar"/>
    <w:uiPriority w:val="99"/>
    <w:semiHidden/>
    <w:unhideWhenUsed/>
    <w:rsid w:val="0084191B"/>
    <w:rPr>
      <w:b/>
      <w:bCs/>
    </w:rPr>
  </w:style>
  <w:style w:type="character" w:customStyle="1" w:styleId="CommentSubjectChar">
    <w:name w:val="Comment Subject Char"/>
    <w:link w:val="CommentSubject"/>
    <w:uiPriority w:val="99"/>
    <w:semiHidden/>
    <w:rsid w:val="0084191B"/>
    <w:rPr>
      <w:b/>
      <w:bCs/>
      <w:lang w:eastAsia="ar-SA"/>
    </w:rPr>
  </w:style>
  <w:style w:type="paragraph" w:styleId="Header">
    <w:name w:val="header"/>
    <w:basedOn w:val="Normal"/>
    <w:link w:val="HeaderChar"/>
    <w:uiPriority w:val="99"/>
    <w:unhideWhenUsed/>
    <w:rsid w:val="005011D8"/>
    <w:pPr>
      <w:tabs>
        <w:tab w:val="center" w:pos="4536"/>
        <w:tab w:val="right" w:pos="9072"/>
      </w:tabs>
    </w:pPr>
  </w:style>
  <w:style w:type="character" w:customStyle="1" w:styleId="HeaderChar">
    <w:name w:val="Header Char"/>
    <w:link w:val="Header"/>
    <w:uiPriority w:val="99"/>
    <w:rsid w:val="005011D8"/>
    <w:rPr>
      <w:sz w:val="24"/>
      <w:szCs w:val="24"/>
      <w:lang w:eastAsia="ar-SA"/>
    </w:rPr>
  </w:style>
  <w:style w:type="paragraph" w:styleId="EndnoteText">
    <w:name w:val="endnote text"/>
    <w:basedOn w:val="Normal"/>
    <w:link w:val="EndnoteTextChar"/>
    <w:uiPriority w:val="99"/>
    <w:semiHidden/>
    <w:unhideWhenUsed/>
    <w:rsid w:val="00222F0B"/>
    <w:rPr>
      <w:sz w:val="20"/>
      <w:szCs w:val="20"/>
    </w:rPr>
  </w:style>
  <w:style w:type="character" w:customStyle="1" w:styleId="EndnoteTextChar">
    <w:name w:val="Endnote Text Char"/>
    <w:basedOn w:val="DefaultParagraphFont"/>
    <w:link w:val="EndnoteText"/>
    <w:uiPriority w:val="99"/>
    <w:semiHidden/>
    <w:rsid w:val="00222F0B"/>
    <w:rPr>
      <w:lang w:val="tr-TR" w:eastAsia="ar-SA"/>
    </w:rPr>
  </w:style>
  <w:style w:type="character" w:styleId="EndnoteReference">
    <w:name w:val="endnote reference"/>
    <w:basedOn w:val="DefaultParagraphFont"/>
    <w:uiPriority w:val="99"/>
    <w:semiHidden/>
    <w:unhideWhenUsed/>
    <w:rsid w:val="00222F0B"/>
    <w:rPr>
      <w:vertAlign w:val="superscript"/>
    </w:rPr>
  </w:style>
  <w:style w:type="paragraph" w:styleId="ListParagraph">
    <w:name w:val="List Paragraph"/>
    <w:basedOn w:val="Normal"/>
    <w:uiPriority w:val="34"/>
    <w:qFormat/>
    <w:rsid w:val="001A6364"/>
    <w:pPr>
      <w:ind w:left="720"/>
      <w:contextualSpacing/>
    </w:pPr>
  </w:style>
  <w:style w:type="character" w:styleId="Hyperlink">
    <w:name w:val="Hyperlink"/>
    <w:basedOn w:val="DefaultParagraphFont"/>
    <w:uiPriority w:val="99"/>
    <w:unhideWhenUsed/>
    <w:rsid w:val="001A6364"/>
    <w:rPr>
      <w:color w:val="0000FF" w:themeColor="hyperlink"/>
      <w:u w:val="single"/>
    </w:rPr>
  </w:style>
  <w:style w:type="paragraph" w:styleId="NormalWeb">
    <w:name w:val="Normal (Web)"/>
    <w:basedOn w:val="Normal"/>
    <w:uiPriority w:val="99"/>
    <w:semiHidden/>
    <w:unhideWhenUsed/>
    <w:rsid w:val="00562D23"/>
    <w:pPr>
      <w:suppressAutoHyphens w:val="0"/>
      <w:spacing w:before="100" w:beforeAutospacing="1" w:after="100" w:afterAutospacing="1"/>
    </w:pPr>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379"/>
    <w:pPr>
      <w:suppressAutoHyphens/>
    </w:pPr>
    <w:rPr>
      <w:sz w:val="24"/>
      <w:szCs w:val="24"/>
      <w:lang w:val="tr-TR" w:eastAsia="ar-SA"/>
    </w:rPr>
  </w:style>
  <w:style w:type="paragraph" w:styleId="Heading1">
    <w:name w:val="heading 1"/>
    <w:basedOn w:val="Normal"/>
    <w:next w:val="Normal"/>
    <w:link w:val="Heading1Char"/>
    <w:uiPriority w:val="99"/>
    <w:qFormat/>
    <w:rsid w:val="00A132BE"/>
    <w:pPr>
      <w:keepNext/>
      <w:jc w:val="center"/>
      <w:outlineLvl w:val="0"/>
    </w:pPr>
    <w:rPr>
      <w:rFonts w:ascii="Arial" w:hAnsi="Arial"/>
      <w:b/>
      <w:iCs/>
      <w:sz w:val="18"/>
      <w:szCs w:val="18"/>
    </w:rPr>
  </w:style>
  <w:style w:type="paragraph" w:styleId="Heading2">
    <w:name w:val="heading 2"/>
    <w:basedOn w:val="Normal"/>
    <w:next w:val="Normal"/>
    <w:link w:val="Heading2Char"/>
    <w:uiPriority w:val="99"/>
    <w:qFormat/>
    <w:rsid w:val="00A132BE"/>
    <w:pPr>
      <w:keepNext/>
      <w:spacing w:before="240" w:after="60"/>
      <w:outlineLvl w:val="1"/>
    </w:pPr>
    <w:rPr>
      <w:rFonts w:ascii="Arial" w:hAnsi="Arial"/>
      <w:b/>
      <w:bCs/>
      <w:i/>
      <w:iCs/>
      <w:sz w:val="28"/>
      <w:szCs w:val="28"/>
      <w:lang w:val="en-GB"/>
    </w:rPr>
  </w:style>
  <w:style w:type="paragraph" w:styleId="Heading3">
    <w:name w:val="heading 3"/>
    <w:basedOn w:val="Normal"/>
    <w:next w:val="Normal"/>
    <w:link w:val="Heading3Char"/>
    <w:uiPriority w:val="99"/>
    <w:qFormat/>
    <w:rsid w:val="00A132BE"/>
    <w:pPr>
      <w:keepNext/>
      <w:spacing w:before="240" w:after="60"/>
      <w:outlineLvl w:val="2"/>
    </w:pPr>
    <w:rPr>
      <w:rFonts w:ascii="Arial" w:hAnsi="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132BE"/>
    <w:rPr>
      <w:rFonts w:ascii="Arial" w:hAnsi="Arial"/>
      <w:b/>
      <w:iCs/>
      <w:sz w:val="18"/>
      <w:szCs w:val="18"/>
      <w:lang w:val="tr-TR" w:eastAsia="ar-SA"/>
    </w:rPr>
  </w:style>
  <w:style w:type="character" w:customStyle="1" w:styleId="Heading2Char">
    <w:name w:val="Heading 2 Char"/>
    <w:link w:val="Heading2"/>
    <w:uiPriority w:val="99"/>
    <w:rsid w:val="00A132BE"/>
    <w:rPr>
      <w:rFonts w:ascii="Arial" w:hAnsi="Arial" w:cs="Arial"/>
      <w:b/>
      <w:bCs/>
      <w:i/>
      <w:iCs/>
      <w:sz w:val="28"/>
      <w:szCs w:val="28"/>
      <w:lang w:val="en-GB" w:eastAsia="ar-SA"/>
    </w:rPr>
  </w:style>
  <w:style w:type="character" w:customStyle="1" w:styleId="Heading3Char">
    <w:name w:val="Heading 3 Char"/>
    <w:link w:val="Heading3"/>
    <w:uiPriority w:val="99"/>
    <w:rsid w:val="00A132BE"/>
    <w:rPr>
      <w:rFonts w:ascii="Arial" w:hAnsi="Arial" w:cs="Arial"/>
      <w:b/>
      <w:bCs/>
      <w:sz w:val="26"/>
      <w:szCs w:val="26"/>
      <w:lang w:val="en-GB" w:eastAsia="ar-SA"/>
    </w:rPr>
  </w:style>
  <w:style w:type="paragraph" w:styleId="Caption">
    <w:name w:val="caption"/>
    <w:basedOn w:val="Normal"/>
    <w:next w:val="Normal"/>
    <w:qFormat/>
    <w:rsid w:val="00A132BE"/>
    <w:rPr>
      <w:b/>
      <w:bCs/>
      <w:sz w:val="20"/>
      <w:szCs w:val="20"/>
    </w:rPr>
  </w:style>
  <w:style w:type="character" w:styleId="Strong">
    <w:name w:val="Strong"/>
    <w:qFormat/>
    <w:rsid w:val="00A132BE"/>
    <w:rPr>
      <w:b/>
      <w:bCs/>
    </w:rPr>
  </w:style>
  <w:style w:type="character" w:styleId="Emphasis">
    <w:name w:val="Emphasis"/>
    <w:uiPriority w:val="20"/>
    <w:qFormat/>
    <w:rsid w:val="00A132BE"/>
    <w:rPr>
      <w:i/>
      <w:iCs/>
    </w:rPr>
  </w:style>
  <w:style w:type="character" w:styleId="FootnoteReference">
    <w:name w:val="footnote reference"/>
    <w:semiHidden/>
    <w:rsid w:val="00640379"/>
    <w:rPr>
      <w:vertAlign w:val="superscript"/>
    </w:rPr>
  </w:style>
  <w:style w:type="paragraph" w:styleId="FootnoteText">
    <w:name w:val="footnote text"/>
    <w:basedOn w:val="Normal"/>
    <w:link w:val="FootnoteTextChar"/>
    <w:uiPriority w:val="99"/>
    <w:semiHidden/>
    <w:rsid w:val="00640379"/>
    <w:rPr>
      <w:sz w:val="20"/>
      <w:szCs w:val="20"/>
    </w:rPr>
  </w:style>
  <w:style w:type="character" w:customStyle="1" w:styleId="FootnoteTextChar">
    <w:name w:val="Footnote Text Char"/>
    <w:link w:val="FootnoteText"/>
    <w:uiPriority w:val="99"/>
    <w:semiHidden/>
    <w:rsid w:val="00640379"/>
    <w:rPr>
      <w:lang w:eastAsia="ar-SA"/>
    </w:rPr>
  </w:style>
  <w:style w:type="paragraph" w:styleId="Footer">
    <w:name w:val="footer"/>
    <w:basedOn w:val="Normal"/>
    <w:link w:val="FooterChar"/>
    <w:uiPriority w:val="99"/>
    <w:rsid w:val="00640379"/>
    <w:pPr>
      <w:tabs>
        <w:tab w:val="center" w:pos="4536"/>
        <w:tab w:val="right" w:pos="9072"/>
      </w:tabs>
    </w:pPr>
  </w:style>
  <w:style w:type="character" w:customStyle="1" w:styleId="FooterChar">
    <w:name w:val="Footer Char"/>
    <w:link w:val="Footer"/>
    <w:uiPriority w:val="99"/>
    <w:rsid w:val="00640379"/>
    <w:rPr>
      <w:sz w:val="24"/>
      <w:szCs w:val="24"/>
      <w:lang w:eastAsia="ar-SA"/>
    </w:rPr>
  </w:style>
  <w:style w:type="character" w:styleId="PageNumber">
    <w:name w:val="page number"/>
    <w:basedOn w:val="DefaultParagraphFont"/>
    <w:uiPriority w:val="99"/>
    <w:rsid w:val="00640379"/>
  </w:style>
  <w:style w:type="paragraph" w:styleId="BalloonText">
    <w:name w:val="Balloon Text"/>
    <w:basedOn w:val="Normal"/>
    <w:link w:val="BalloonTextChar"/>
    <w:uiPriority w:val="99"/>
    <w:semiHidden/>
    <w:unhideWhenUsed/>
    <w:rsid w:val="00EB0999"/>
    <w:rPr>
      <w:rFonts w:ascii="Tahoma" w:hAnsi="Tahoma"/>
      <w:sz w:val="16"/>
      <w:szCs w:val="16"/>
    </w:rPr>
  </w:style>
  <w:style w:type="character" w:customStyle="1" w:styleId="BalloonTextChar">
    <w:name w:val="Balloon Text Char"/>
    <w:link w:val="BalloonText"/>
    <w:uiPriority w:val="99"/>
    <w:semiHidden/>
    <w:rsid w:val="00EB0999"/>
    <w:rPr>
      <w:rFonts w:ascii="Tahoma" w:hAnsi="Tahoma" w:cs="Tahoma"/>
      <w:sz w:val="16"/>
      <w:szCs w:val="16"/>
      <w:lang w:eastAsia="ar-SA"/>
    </w:rPr>
  </w:style>
  <w:style w:type="table" w:styleId="TableGrid">
    <w:name w:val="Table Grid"/>
    <w:basedOn w:val="TableNormal"/>
    <w:uiPriority w:val="59"/>
    <w:rsid w:val="002A002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84191B"/>
    <w:rPr>
      <w:sz w:val="16"/>
      <w:szCs w:val="16"/>
    </w:rPr>
  </w:style>
  <w:style w:type="paragraph" w:styleId="CommentText">
    <w:name w:val="annotation text"/>
    <w:basedOn w:val="Normal"/>
    <w:link w:val="CommentTextChar"/>
    <w:uiPriority w:val="99"/>
    <w:semiHidden/>
    <w:unhideWhenUsed/>
    <w:rsid w:val="0084191B"/>
    <w:rPr>
      <w:sz w:val="20"/>
      <w:szCs w:val="20"/>
    </w:rPr>
  </w:style>
  <w:style w:type="character" w:customStyle="1" w:styleId="CommentTextChar">
    <w:name w:val="Comment Text Char"/>
    <w:link w:val="CommentText"/>
    <w:uiPriority w:val="99"/>
    <w:semiHidden/>
    <w:rsid w:val="0084191B"/>
    <w:rPr>
      <w:lang w:eastAsia="ar-SA"/>
    </w:rPr>
  </w:style>
  <w:style w:type="paragraph" w:styleId="CommentSubject">
    <w:name w:val="annotation subject"/>
    <w:basedOn w:val="CommentText"/>
    <w:next w:val="CommentText"/>
    <w:link w:val="CommentSubjectChar"/>
    <w:uiPriority w:val="99"/>
    <w:semiHidden/>
    <w:unhideWhenUsed/>
    <w:rsid w:val="0084191B"/>
    <w:rPr>
      <w:b/>
      <w:bCs/>
    </w:rPr>
  </w:style>
  <w:style w:type="character" w:customStyle="1" w:styleId="CommentSubjectChar">
    <w:name w:val="Comment Subject Char"/>
    <w:link w:val="CommentSubject"/>
    <w:uiPriority w:val="99"/>
    <w:semiHidden/>
    <w:rsid w:val="0084191B"/>
    <w:rPr>
      <w:b/>
      <w:bCs/>
      <w:lang w:eastAsia="ar-SA"/>
    </w:rPr>
  </w:style>
  <w:style w:type="paragraph" w:styleId="Header">
    <w:name w:val="header"/>
    <w:basedOn w:val="Normal"/>
    <w:link w:val="HeaderChar"/>
    <w:uiPriority w:val="99"/>
    <w:unhideWhenUsed/>
    <w:rsid w:val="005011D8"/>
    <w:pPr>
      <w:tabs>
        <w:tab w:val="center" w:pos="4536"/>
        <w:tab w:val="right" w:pos="9072"/>
      </w:tabs>
    </w:pPr>
  </w:style>
  <w:style w:type="character" w:customStyle="1" w:styleId="HeaderChar">
    <w:name w:val="Header Char"/>
    <w:link w:val="Header"/>
    <w:uiPriority w:val="99"/>
    <w:rsid w:val="005011D8"/>
    <w:rPr>
      <w:sz w:val="24"/>
      <w:szCs w:val="24"/>
      <w:lang w:eastAsia="ar-SA"/>
    </w:rPr>
  </w:style>
  <w:style w:type="paragraph" w:styleId="EndnoteText">
    <w:name w:val="endnote text"/>
    <w:basedOn w:val="Normal"/>
    <w:link w:val="EndnoteTextChar"/>
    <w:uiPriority w:val="99"/>
    <w:semiHidden/>
    <w:unhideWhenUsed/>
    <w:rsid w:val="00222F0B"/>
    <w:rPr>
      <w:sz w:val="20"/>
      <w:szCs w:val="20"/>
    </w:rPr>
  </w:style>
  <w:style w:type="character" w:customStyle="1" w:styleId="EndnoteTextChar">
    <w:name w:val="Endnote Text Char"/>
    <w:basedOn w:val="DefaultParagraphFont"/>
    <w:link w:val="EndnoteText"/>
    <w:uiPriority w:val="99"/>
    <w:semiHidden/>
    <w:rsid w:val="00222F0B"/>
    <w:rPr>
      <w:lang w:val="tr-TR" w:eastAsia="ar-SA"/>
    </w:rPr>
  </w:style>
  <w:style w:type="character" w:styleId="EndnoteReference">
    <w:name w:val="endnote reference"/>
    <w:basedOn w:val="DefaultParagraphFont"/>
    <w:uiPriority w:val="99"/>
    <w:semiHidden/>
    <w:unhideWhenUsed/>
    <w:rsid w:val="00222F0B"/>
    <w:rPr>
      <w:vertAlign w:val="superscript"/>
    </w:rPr>
  </w:style>
  <w:style w:type="paragraph" w:styleId="ListParagraph">
    <w:name w:val="List Paragraph"/>
    <w:basedOn w:val="Normal"/>
    <w:uiPriority w:val="34"/>
    <w:qFormat/>
    <w:rsid w:val="001A6364"/>
    <w:pPr>
      <w:ind w:left="720"/>
      <w:contextualSpacing/>
    </w:pPr>
  </w:style>
  <w:style w:type="character" w:styleId="Hyperlink">
    <w:name w:val="Hyperlink"/>
    <w:basedOn w:val="DefaultParagraphFont"/>
    <w:uiPriority w:val="99"/>
    <w:unhideWhenUsed/>
    <w:rsid w:val="001A6364"/>
    <w:rPr>
      <w:color w:val="0000FF" w:themeColor="hyperlink"/>
      <w:u w:val="single"/>
    </w:rPr>
  </w:style>
  <w:style w:type="paragraph" w:styleId="NormalWeb">
    <w:name w:val="Normal (Web)"/>
    <w:basedOn w:val="Normal"/>
    <w:uiPriority w:val="99"/>
    <w:semiHidden/>
    <w:unhideWhenUsed/>
    <w:rsid w:val="00562D23"/>
    <w:pPr>
      <w:suppressAutoHyphens w:val="0"/>
      <w:spacing w:before="100" w:beforeAutospacing="1" w:after="100" w:afterAutospacing="1"/>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9789">
      <w:bodyDiv w:val="1"/>
      <w:marLeft w:val="0"/>
      <w:marRight w:val="0"/>
      <w:marTop w:val="0"/>
      <w:marBottom w:val="0"/>
      <w:divBdr>
        <w:top w:val="none" w:sz="0" w:space="0" w:color="auto"/>
        <w:left w:val="none" w:sz="0" w:space="0" w:color="auto"/>
        <w:bottom w:val="none" w:sz="0" w:space="0" w:color="auto"/>
        <w:right w:val="none" w:sz="0" w:space="0" w:color="auto"/>
      </w:divBdr>
    </w:div>
    <w:div w:id="287202934">
      <w:bodyDiv w:val="1"/>
      <w:marLeft w:val="0"/>
      <w:marRight w:val="0"/>
      <w:marTop w:val="0"/>
      <w:marBottom w:val="0"/>
      <w:divBdr>
        <w:top w:val="none" w:sz="0" w:space="0" w:color="auto"/>
        <w:left w:val="none" w:sz="0" w:space="0" w:color="auto"/>
        <w:bottom w:val="none" w:sz="0" w:space="0" w:color="auto"/>
        <w:right w:val="none" w:sz="0" w:space="0" w:color="auto"/>
      </w:divBdr>
    </w:div>
    <w:div w:id="386682911">
      <w:bodyDiv w:val="1"/>
      <w:marLeft w:val="0"/>
      <w:marRight w:val="0"/>
      <w:marTop w:val="0"/>
      <w:marBottom w:val="0"/>
      <w:divBdr>
        <w:top w:val="none" w:sz="0" w:space="0" w:color="auto"/>
        <w:left w:val="none" w:sz="0" w:space="0" w:color="auto"/>
        <w:bottom w:val="none" w:sz="0" w:space="0" w:color="auto"/>
        <w:right w:val="none" w:sz="0" w:space="0" w:color="auto"/>
      </w:divBdr>
    </w:div>
    <w:div w:id="686249772">
      <w:bodyDiv w:val="1"/>
      <w:marLeft w:val="0"/>
      <w:marRight w:val="0"/>
      <w:marTop w:val="0"/>
      <w:marBottom w:val="0"/>
      <w:divBdr>
        <w:top w:val="none" w:sz="0" w:space="0" w:color="auto"/>
        <w:left w:val="none" w:sz="0" w:space="0" w:color="auto"/>
        <w:bottom w:val="none" w:sz="0" w:space="0" w:color="auto"/>
        <w:right w:val="none" w:sz="0" w:space="0" w:color="auto"/>
      </w:divBdr>
    </w:div>
    <w:div w:id="782459435">
      <w:bodyDiv w:val="1"/>
      <w:marLeft w:val="0"/>
      <w:marRight w:val="0"/>
      <w:marTop w:val="0"/>
      <w:marBottom w:val="0"/>
      <w:divBdr>
        <w:top w:val="none" w:sz="0" w:space="0" w:color="auto"/>
        <w:left w:val="none" w:sz="0" w:space="0" w:color="auto"/>
        <w:bottom w:val="none" w:sz="0" w:space="0" w:color="auto"/>
        <w:right w:val="none" w:sz="0" w:space="0" w:color="auto"/>
      </w:divBdr>
    </w:div>
    <w:div w:id="888146431">
      <w:bodyDiv w:val="1"/>
      <w:marLeft w:val="0"/>
      <w:marRight w:val="0"/>
      <w:marTop w:val="0"/>
      <w:marBottom w:val="0"/>
      <w:divBdr>
        <w:top w:val="none" w:sz="0" w:space="0" w:color="auto"/>
        <w:left w:val="none" w:sz="0" w:space="0" w:color="auto"/>
        <w:bottom w:val="none" w:sz="0" w:space="0" w:color="auto"/>
        <w:right w:val="none" w:sz="0" w:space="0" w:color="auto"/>
      </w:divBdr>
    </w:div>
    <w:div w:id="929236498">
      <w:bodyDiv w:val="1"/>
      <w:marLeft w:val="0"/>
      <w:marRight w:val="0"/>
      <w:marTop w:val="0"/>
      <w:marBottom w:val="0"/>
      <w:divBdr>
        <w:top w:val="none" w:sz="0" w:space="0" w:color="auto"/>
        <w:left w:val="none" w:sz="0" w:space="0" w:color="auto"/>
        <w:bottom w:val="none" w:sz="0" w:space="0" w:color="auto"/>
        <w:right w:val="none" w:sz="0" w:space="0" w:color="auto"/>
      </w:divBdr>
    </w:div>
    <w:div w:id="1115366550">
      <w:bodyDiv w:val="1"/>
      <w:marLeft w:val="0"/>
      <w:marRight w:val="0"/>
      <w:marTop w:val="0"/>
      <w:marBottom w:val="0"/>
      <w:divBdr>
        <w:top w:val="none" w:sz="0" w:space="0" w:color="auto"/>
        <w:left w:val="none" w:sz="0" w:space="0" w:color="auto"/>
        <w:bottom w:val="none" w:sz="0" w:space="0" w:color="auto"/>
        <w:right w:val="none" w:sz="0" w:space="0" w:color="auto"/>
      </w:divBdr>
    </w:div>
    <w:div w:id="1121339265">
      <w:bodyDiv w:val="1"/>
      <w:marLeft w:val="0"/>
      <w:marRight w:val="0"/>
      <w:marTop w:val="0"/>
      <w:marBottom w:val="0"/>
      <w:divBdr>
        <w:top w:val="none" w:sz="0" w:space="0" w:color="auto"/>
        <w:left w:val="none" w:sz="0" w:space="0" w:color="auto"/>
        <w:bottom w:val="none" w:sz="0" w:space="0" w:color="auto"/>
        <w:right w:val="none" w:sz="0" w:space="0" w:color="auto"/>
      </w:divBdr>
    </w:div>
    <w:div w:id="1121727680">
      <w:bodyDiv w:val="1"/>
      <w:marLeft w:val="0"/>
      <w:marRight w:val="0"/>
      <w:marTop w:val="0"/>
      <w:marBottom w:val="0"/>
      <w:divBdr>
        <w:top w:val="none" w:sz="0" w:space="0" w:color="auto"/>
        <w:left w:val="none" w:sz="0" w:space="0" w:color="auto"/>
        <w:bottom w:val="none" w:sz="0" w:space="0" w:color="auto"/>
        <w:right w:val="none" w:sz="0" w:space="0" w:color="auto"/>
      </w:divBdr>
    </w:div>
    <w:div w:id="1156727256">
      <w:bodyDiv w:val="1"/>
      <w:marLeft w:val="0"/>
      <w:marRight w:val="0"/>
      <w:marTop w:val="0"/>
      <w:marBottom w:val="0"/>
      <w:divBdr>
        <w:top w:val="none" w:sz="0" w:space="0" w:color="auto"/>
        <w:left w:val="none" w:sz="0" w:space="0" w:color="auto"/>
        <w:bottom w:val="none" w:sz="0" w:space="0" w:color="auto"/>
        <w:right w:val="none" w:sz="0" w:space="0" w:color="auto"/>
      </w:divBdr>
    </w:div>
    <w:div w:id="1282616707">
      <w:bodyDiv w:val="1"/>
      <w:marLeft w:val="0"/>
      <w:marRight w:val="0"/>
      <w:marTop w:val="0"/>
      <w:marBottom w:val="0"/>
      <w:divBdr>
        <w:top w:val="none" w:sz="0" w:space="0" w:color="auto"/>
        <w:left w:val="none" w:sz="0" w:space="0" w:color="auto"/>
        <w:bottom w:val="none" w:sz="0" w:space="0" w:color="auto"/>
        <w:right w:val="none" w:sz="0" w:space="0" w:color="auto"/>
      </w:divBdr>
    </w:div>
    <w:div w:id="1287270228">
      <w:bodyDiv w:val="1"/>
      <w:marLeft w:val="0"/>
      <w:marRight w:val="0"/>
      <w:marTop w:val="0"/>
      <w:marBottom w:val="0"/>
      <w:divBdr>
        <w:top w:val="none" w:sz="0" w:space="0" w:color="auto"/>
        <w:left w:val="none" w:sz="0" w:space="0" w:color="auto"/>
        <w:bottom w:val="none" w:sz="0" w:space="0" w:color="auto"/>
        <w:right w:val="none" w:sz="0" w:space="0" w:color="auto"/>
      </w:divBdr>
    </w:div>
    <w:div w:id="1341078595">
      <w:bodyDiv w:val="1"/>
      <w:marLeft w:val="0"/>
      <w:marRight w:val="0"/>
      <w:marTop w:val="0"/>
      <w:marBottom w:val="0"/>
      <w:divBdr>
        <w:top w:val="none" w:sz="0" w:space="0" w:color="auto"/>
        <w:left w:val="none" w:sz="0" w:space="0" w:color="auto"/>
        <w:bottom w:val="none" w:sz="0" w:space="0" w:color="auto"/>
        <w:right w:val="none" w:sz="0" w:space="0" w:color="auto"/>
      </w:divBdr>
    </w:div>
    <w:div w:id="1357271098">
      <w:bodyDiv w:val="1"/>
      <w:marLeft w:val="0"/>
      <w:marRight w:val="0"/>
      <w:marTop w:val="0"/>
      <w:marBottom w:val="0"/>
      <w:divBdr>
        <w:top w:val="none" w:sz="0" w:space="0" w:color="auto"/>
        <w:left w:val="none" w:sz="0" w:space="0" w:color="auto"/>
        <w:bottom w:val="none" w:sz="0" w:space="0" w:color="auto"/>
        <w:right w:val="none" w:sz="0" w:space="0" w:color="auto"/>
      </w:divBdr>
    </w:div>
    <w:div w:id="1591740748">
      <w:bodyDiv w:val="1"/>
      <w:marLeft w:val="0"/>
      <w:marRight w:val="0"/>
      <w:marTop w:val="0"/>
      <w:marBottom w:val="0"/>
      <w:divBdr>
        <w:top w:val="none" w:sz="0" w:space="0" w:color="auto"/>
        <w:left w:val="none" w:sz="0" w:space="0" w:color="auto"/>
        <w:bottom w:val="none" w:sz="0" w:space="0" w:color="auto"/>
        <w:right w:val="none" w:sz="0" w:space="0" w:color="auto"/>
      </w:divBdr>
    </w:div>
    <w:div w:id="1723629337">
      <w:bodyDiv w:val="1"/>
      <w:marLeft w:val="0"/>
      <w:marRight w:val="0"/>
      <w:marTop w:val="0"/>
      <w:marBottom w:val="0"/>
      <w:divBdr>
        <w:top w:val="none" w:sz="0" w:space="0" w:color="auto"/>
        <w:left w:val="none" w:sz="0" w:space="0" w:color="auto"/>
        <w:bottom w:val="none" w:sz="0" w:space="0" w:color="auto"/>
        <w:right w:val="none" w:sz="0" w:space="0" w:color="auto"/>
      </w:divBdr>
    </w:div>
    <w:div w:id="1751535059">
      <w:bodyDiv w:val="1"/>
      <w:marLeft w:val="0"/>
      <w:marRight w:val="0"/>
      <w:marTop w:val="0"/>
      <w:marBottom w:val="0"/>
      <w:divBdr>
        <w:top w:val="none" w:sz="0" w:space="0" w:color="auto"/>
        <w:left w:val="none" w:sz="0" w:space="0" w:color="auto"/>
        <w:bottom w:val="none" w:sz="0" w:space="0" w:color="auto"/>
        <w:right w:val="none" w:sz="0" w:space="0" w:color="auto"/>
      </w:divBdr>
    </w:div>
    <w:div w:id="183618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selin.koksal@eas.bau.edu.tr" TargetMode="External"/><Relationship Id="rId2" Type="http://schemas.openxmlformats.org/officeDocument/2006/relationships/hyperlink" Target="mailto:ozan.bakis@eas.bau.edu.tr" TargetMode="External"/><Relationship Id="rId1" Type="http://schemas.openxmlformats.org/officeDocument/2006/relationships/hyperlink" Target="mailto:seyfettin.gursel@eas.bau.edu.t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elin.koksal\Desktop\Ara&#351;t&#305;rma%20Notlar&#305;\Sekt&#246;rel%20Emek%20Verimlili&#287;i\sekt&#246;rler%20istihdam-gsyh-new.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Index!$O$2</c:f>
              <c:strCache>
                <c:ptCount val="1"/>
                <c:pt idx="0">
                  <c:v>Tarım </c:v>
                </c:pt>
              </c:strCache>
            </c:strRef>
          </c:tx>
          <c:spPr>
            <a:ln cap="sq">
              <a:prstDash val="sysDot"/>
            </a:ln>
          </c:spPr>
          <c:cat>
            <c:strRef>
              <c:f>Index!$A$6:$A$48</c:f>
              <c:strCache>
                <c:ptCount val="43"/>
                <c:pt idx="0">
                  <c:v>2005(4)</c:v>
                </c:pt>
                <c:pt idx="1">
                  <c:v>2006(1)</c:v>
                </c:pt>
                <c:pt idx="2">
                  <c:v>2006(2)</c:v>
                </c:pt>
                <c:pt idx="3">
                  <c:v>2006(3)</c:v>
                </c:pt>
                <c:pt idx="4">
                  <c:v>2006(4)</c:v>
                </c:pt>
                <c:pt idx="5">
                  <c:v>2007(1)</c:v>
                </c:pt>
                <c:pt idx="6">
                  <c:v>2007(2)</c:v>
                </c:pt>
                <c:pt idx="7">
                  <c:v>2007(3)</c:v>
                </c:pt>
                <c:pt idx="8">
                  <c:v>2007(4)</c:v>
                </c:pt>
                <c:pt idx="9">
                  <c:v>2008(1)</c:v>
                </c:pt>
                <c:pt idx="10">
                  <c:v>2008(2)</c:v>
                </c:pt>
                <c:pt idx="11">
                  <c:v>2008(3)</c:v>
                </c:pt>
                <c:pt idx="12">
                  <c:v>2008(4)</c:v>
                </c:pt>
                <c:pt idx="13">
                  <c:v>2009(1)</c:v>
                </c:pt>
                <c:pt idx="14">
                  <c:v>2009(2)</c:v>
                </c:pt>
                <c:pt idx="15">
                  <c:v>2009(3)</c:v>
                </c:pt>
                <c:pt idx="16">
                  <c:v>2009(4)</c:v>
                </c:pt>
                <c:pt idx="17">
                  <c:v>2010(1)</c:v>
                </c:pt>
                <c:pt idx="18">
                  <c:v>2010(2)</c:v>
                </c:pt>
                <c:pt idx="19">
                  <c:v>2010(3)</c:v>
                </c:pt>
                <c:pt idx="20">
                  <c:v>2010(4)</c:v>
                </c:pt>
                <c:pt idx="21">
                  <c:v>2011(1)</c:v>
                </c:pt>
                <c:pt idx="22">
                  <c:v>2011(2)</c:v>
                </c:pt>
                <c:pt idx="23">
                  <c:v>2011(3)</c:v>
                </c:pt>
                <c:pt idx="24">
                  <c:v>2011(4)</c:v>
                </c:pt>
                <c:pt idx="25">
                  <c:v>2012(1)</c:v>
                </c:pt>
                <c:pt idx="26">
                  <c:v>2012(2)</c:v>
                </c:pt>
                <c:pt idx="27">
                  <c:v>2012(3)</c:v>
                </c:pt>
                <c:pt idx="28">
                  <c:v>2012(4)</c:v>
                </c:pt>
                <c:pt idx="29">
                  <c:v>2013(1)</c:v>
                </c:pt>
                <c:pt idx="30">
                  <c:v>2013(2)</c:v>
                </c:pt>
                <c:pt idx="31">
                  <c:v>2013(3)</c:v>
                </c:pt>
                <c:pt idx="32">
                  <c:v>2013(4)</c:v>
                </c:pt>
                <c:pt idx="33">
                  <c:v>2014(1)</c:v>
                </c:pt>
                <c:pt idx="34">
                  <c:v>2014(2)</c:v>
                </c:pt>
                <c:pt idx="35">
                  <c:v>2014(3)</c:v>
                </c:pt>
                <c:pt idx="36">
                  <c:v>2014(4)</c:v>
                </c:pt>
                <c:pt idx="37">
                  <c:v>2015(1)</c:v>
                </c:pt>
                <c:pt idx="38">
                  <c:v>2015(2)</c:v>
                </c:pt>
                <c:pt idx="39">
                  <c:v>2015(3)</c:v>
                </c:pt>
                <c:pt idx="40">
                  <c:v>2015(4)</c:v>
                </c:pt>
                <c:pt idx="41">
                  <c:v>2016(1)</c:v>
                </c:pt>
                <c:pt idx="42">
                  <c:v>2016(2)</c:v>
                </c:pt>
              </c:strCache>
            </c:strRef>
          </c:cat>
          <c:val>
            <c:numRef>
              <c:f>Index!$O$6:$O$48</c:f>
              <c:numCache>
                <c:formatCode>#,#00</c:formatCode>
                <c:ptCount val="43"/>
                <c:pt idx="0">
                  <c:v>100</c:v>
                </c:pt>
                <c:pt idx="1">
                  <c:v>103.49004498561595</c:v>
                </c:pt>
                <c:pt idx="2">
                  <c:v>106.75672081086118</c:v>
                </c:pt>
                <c:pt idx="3">
                  <c:v>107.74142723330138</c:v>
                </c:pt>
                <c:pt idx="4">
                  <c:v>109.16899239642326</c:v>
                </c:pt>
                <c:pt idx="5">
                  <c:v>107.40149717950449</c:v>
                </c:pt>
                <c:pt idx="6">
                  <c:v>106.15695273869522</c:v>
                </c:pt>
                <c:pt idx="7">
                  <c:v>104.63445461305795</c:v>
                </c:pt>
                <c:pt idx="8">
                  <c:v>104.17413185614599</c:v>
                </c:pt>
                <c:pt idx="9">
                  <c:v>106.67584369992488</c:v>
                </c:pt>
                <c:pt idx="10">
                  <c:v>106.49697453429938</c:v>
                </c:pt>
                <c:pt idx="11">
                  <c:v>107.38925084031273</c:v>
                </c:pt>
                <c:pt idx="12">
                  <c:v>106.92966828436647</c:v>
                </c:pt>
                <c:pt idx="13">
                  <c:v>106.17971443276637</c:v>
                </c:pt>
                <c:pt idx="14">
                  <c:v>107.89924746090647</c:v>
                </c:pt>
                <c:pt idx="15">
                  <c:v>108.49832184167991</c:v>
                </c:pt>
                <c:pt idx="16">
                  <c:v>107.61248745978904</c:v>
                </c:pt>
                <c:pt idx="17">
                  <c:v>105.52888518091943</c:v>
                </c:pt>
                <c:pt idx="18">
                  <c:v>104.26761804810332</c:v>
                </c:pt>
                <c:pt idx="19">
                  <c:v>103.22577124215778</c:v>
                </c:pt>
                <c:pt idx="20">
                  <c:v>102.97913856593412</c:v>
                </c:pt>
                <c:pt idx="21">
                  <c:v>102.6847770260122</c:v>
                </c:pt>
                <c:pt idx="22">
                  <c:v>101.94949477926276</c:v>
                </c:pt>
                <c:pt idx="23">
                  <c:v>101.51298207060302</c:v>
                </c:pt>
                <c:pt idx="24">
                  <c:v>101.95517279527849</c:v>
                </c:pt>
                <c:pt idx="25">
                  <c:v>103.66727095862367</c:v>
                </c:pt>
                <c:pt idx="26">
                  <c:v>105.20399728531046</c:v>
                </c:pt>
                <c:pt idx="27">
                  <c:v>106.96604265723295</c:v>
                </c:pt>
                <c:pt idx="28">
                  <c:v>108.00499739873892</c:v>
                </c:pt>
                <c:pt idx="29">
                  <c:v>108.95800188477382</c:v>
                </c:pt>
                <c:pt idx="30">
                  <c:v>110.96115460375242</c:v>
                </c:pt>
                <c:pt idx="31">
                  <c:v>112.04017680754086</c:v>
                </c:pt>
                <c:pt idx="32">
                  <c:v>113.83558832308891</c:v>
                </c:pt>
                <c:pt idx="33">
                  <c:v>112.80058524224796</c:v>
                </c:pt>
                <c:pt idx="34">
                  <c:v>109.69153584903981</c:v>
                </c:pt>
                <c:pt idx="35">
                  <c:v>107.35139965738337</c:v>
                </c:pt>
                <c:pt idx="36">
                  <c:v>106.13070154689682</c:v>
                </c:pt>
                <c:pt idx="37">
                  <c:v>108.21442255231088</c:v>
                </c:pt>
                <c:pt idx="38">
                  <c:v>110.68368086149923</c:v>
                </c:pt>
                <c:pt idx="39">
                  <c:v>112.97958071591007</c:v>
                </c:pt>
                <c:pt idx="40">
                  <c:v>114.26806292103883</c:v>
                </c:pt>
                <c:pt idx="41">
                  <c:v>115.13954286421804</c:v>
                </c:pt>
                <c:pt idx="42">
                  <c:v>116.75591879641642</c:v>
                </c:pt>
              </c:numCache>
            </c:numRef>
          </c:val>
          <c:smooth val="0"/>
        </c:ser>
        <c:ser>
          <c:idx val="1"/>
          <c:order val="1"/>
          <c:tx>
            <c:strRef>
              <c:f>Index!$P$2</c:f>
              <c:strCache>
                <c:ptCount val="1"/>
                <c:pt idx="0">
                  <c:v>Sanayi </c:v>
                </c:pt>
              </c:strCache>
            </c:strRef>
          </c:tx>
          <c:spPr>
            <a:ln cap="sq">
              <a:prstDash val="sysDot"/>
            </a:ln>
          </c:spPr>
          <c:cat>
            <c:strRef>
              <c:f>Index!$A$6:$A$48</c:f>
              <c:strCache>
                <c:ptCount val="43"/>
                <c:pt idx="0">
                  <c:v>2005(4)</c:v>
                </c:pt>
                <c:pt idx="1">
                  <c:v>2006(1)</c:v>
                </c:pt>
                <c:pt idx="2">
                  <c:v>2006(2)</c:v>
                </c:pt>
                <c:pt idx="3">
                  <c:v>2006(3)</c:v>
                </c:pt>
                <c:pt idx="4">
                  <c:v>2006(4)</c:v>
                </c:pt>
                <c:pt idx="5">
                  <c:v>2007(1)</c:v>
                </c:pt>
                <c:pt idx="6">
                  <c:v>2007(2)</c:v>
                </c:pt>
                <c:pt idx="7">
                  <c:v>2007(3)</c:v>
                </c:pt>
                <c:pt idx="8">
                  <c:v>2007(4)</c:v>
                </c:pt>
                <c:pt idx="9">
                  <c:v>2008(1)</c:v>
                </c:pt>
                <c:pt idx="10">
                  <c:v>2008(2)</c:v>
                </c:pt>
                <c:pt idx="11">
                  <c:v>2008(3)</c:v>
                </c:pt>
                <c:pt idx="12">
                  <c:v>2008(4)</c:v>
                </c:pt>
                <c:pt idx="13">
                  <c:v>2009(1)</c:v>
                </c:pt>
                <c:pt idx="14">
                  <c:v>2009(2)</c:v>
                </c:pt>
                <c:pt idx="15">
                  <c:v>2009(3)</c:v>
                </c:pt>
                <c:pt idx="16">
                  <c:v>2009(4)</c:v>
                </c:pt>
                <c:pt idx="17">
                  <c:v>2010(1)</c:v>
                </c:pt>
                <c:pt idx="18">
                  <c:v>2010(2)</c:v>
                </c:pt>
                <c:pt idx="19">
                  <c:v>2010(3)</c:v>
                </c:pt>
                <c:pt idx="20">
                  <c:v>2010(4)</c:v>
                </c:pt>
                <c:pt idx="21">
                  <c:v>2011(1)</c:v>
                </c:pt>
                <c:pt idx="22">
                  <c:v>2011(2)</c:v>
                </c:pt>
                <c:pt idx="23">
                  <c:v>2011(3)</c:v>
                </c:pt>
                <c:pt idx="24">
                  <c:v>2011(4)</c:v>
                </c:pt>
                <c:pt idx="25">
                  <c:v>2012(1)</c:v>
                </c:pt>
                <c:pt idx="26">
                  <c:v>2012(2)</c:v>
                </c:pt>
                <c:pt idx="27">
                  <c:v>2012(3)</c:v>
                </c:pt>
                <c:pt idx="28">
                  <c:v>2012(4)</c:v>
                </c:pt>
                <c:pt idx="29">
                  <c:v>2013(1)</c:v>
                </c:pt>
                <c:pt idx="30">
                  <c:v>2013(2)</c:v>
                </c:pt>
                <c:pt idx="31">
                  <c:v>2013(3)</c:v>
                </c:pt>
                <c:pt idx="32">
                  <c:v>2013(4)</c:v>
                </c:pt>
                <c:pt idx="33">
                  <c:v>2014(1)</c:v>
                </c:pt>
                <c:pt idx="34">
                  <c:v>2014(2)</c:v>
                </c:pt>
                <c:pt idx="35">
                  <c:v>2014(3)</c:v>
                </c:pt>
                <c:pt idx="36">
                  <c:v>2014(4)</c:v>
                </c:pt>
                <c:pt idx="37">
                  <c:v>2015(1)</c:v>
                </c:pt>
                <c:pt idx="38">
                  <c:v>2015(2)</c:v>
                </c:pt>
                <c:pt idx="39">
                  <c:v>2015(3)</c:v>
                </c:pt>
                <c:pt idx="40">
                  <c:v>2015(4)</c:v>
                </c:pt>
                <c:pt idx="41">
                  <c:v>2016(1)</c:v>
                </c:pt>
                <c:pt idx="42">
                  <c:v>2016(2)</c:v>
                </c:pt>
              </c:strCache>
            </c:strRef>
          </c:cat>
          <c:val>
            <c:numRef>
              <c:f>Index!$P$6:$P$48</c:f>
              <c:numCache>
                <c:formatCode>#,#00</c:formatCode>
                <c:ptCount val="43"/>
                <c:pt idx="0">
                  <c:v>100</c:v>
                </c:pt>
                <c:pt idx="1">
                  <c:v>100.5819933680169</c:v>
                </c:pt>
                <c:pt idx="2">
                  <c:v>102.913147167807</c:v>
                </c:pt>
                <c:pt idx="3">
                  <c:v>104.53494607349924</c:v>
                </c:pt>
                <c:pt idx="4">
                  <c:v>105.3919550234161</c:v>
                </c:pt>
                <c:pt idx="5">
                  <c:v>106.88909557267337</c:v>
                </c:pt>
                <c:pt idx="6">
                  <c:v>106.97619741080524</c:v>
                </c:pt>
                <c:pt idx="7">
                  <c:v>108.51286332537606</c:v>
                </c:pt>
                <c:pt idx="8">
                  <c:v>110.44667311802887</c:v>
                </c:pt>
                <c:pt idx="9">
                  <c:v>110.80271941709697</c:v>
                </c:pt>
                <c:pt idx="10">
                  <c:v>111.02356830352163</c:v>
                </c:pt>
                <c:pt idx="11">
                  <c:v>110.21594520158351</c:v>
                </c:pt>
                <c:pt idx="12">
                  <c:v>107.55987259753061</c:v>
                </c:pt>
                <c:pt idx="13">
                  <c:v>104.24609939447026</c:v>
                </c:pt>
                <c:pt idx="14">
                  <c:v>103.9883439698972</c:v>
                </c:pt>
                <c:pt idx="15">
                  <c:v>105.68918362502764</c:v>
                </c:pt>
                <c:pt idx="16">
                  <c:v>108.69129445464516</c:v>
                </c:pt>
                <c:pt idx="17">
                  <c:v>111.39191707683483</c:v>
                </c:pt>
                <c:pt idx="18">
                  <c:v>111.65835363319097</c:v>
                </c:pt>
                <c:pt idx="19">
                  <c:v>110.92207810638735</c:v>
                </c:pt>
                <c:pt idx="20">
                  <c:v>111.18858307727287</c:v>
                </c:pt>
                <c:pt idx="21">
                  <c:v>112.78406257175646</c:v>
                </c:pt>
                <c:pt idx="22">
                  <c:v>113.29845936731853</c:v>
                </c:pt>
                <c:pt idx="23">
                  <c:v>114.82418050141105</c:v>
                </c:pt>
                <c:pt idx="24">
                  <c:v>116.27372885306993</c:v>
                </c:pt>
                <c:pt idx="25">
                  <c:v>116.76988023343296</c:v>
                </c:pt>
                <c:pt idx="26">
                  <c:v>117.72372840673013</c:v>
                </c:pt>
                <c:pt idx="27">
                  <c:v>117.74363221106525</c:v>
                </c:pt>
                <c:pt idx="28">
                  <c:v>116.91666614187268</c:v>
                </c:pt>
                <c:pt idx="29">
                  <c:v>116.12578329815928</c:v>
                </c:pt>
                <c:pt idx="30">
                  <c:v>115.32824322918249</c:v>
                </c:pt>
                <c:pt idx="31">
                  <c:v>115.17651335313531</c:v>
                </c:pt>
                <c:pt idx="32">
                  <c:v>116.1754618299133</c:v>
                </c:pt>
                <c:pt idx="33">
                  <c:v>116.03544742739051</c:v>
                </c:pt>
                <c:pt idx="34">
                  <c:v>116.0351719092377</c:v>
                </c:pt>
                <c:pt idx="35">
                  <c:v>116.13459933829785</c:v>
                </c:pt>
                <c:pt idx="36">
                  <c:v>115.8075274507206</c:v>
                </c:pt>
                <c:pt idx="37">
                  <c:v>116.21771980385117</c:v>
                </c:pt>
                <c:pt idx="38">
                  <c:v>117.30818720841117</c:v>
                </c:pt>
                <c:pt idx="39">
                  <c:v>118.44370552173737</c:v>
                </c:pt>
                <c:pt idx="40">
                  <c:v>119.47335654798596</c:v>
                </c:pt>
                <c:pt idx="41">
                  <c:v>121.3491976493668</c:v>
                </c:pt>
                <c:pt idx="42">
                  <c:v>122.43934927321114</c:v>
                </c:pt>
              </c:numCache>
            </c:numRef>
          </c:val>
          <c:smooth val="0"/>
        </c:ser>
        <c:ser>
          <c:idx val="2"/>
          <c:order val="2"/>
          <c:tx>
            <c:strRef>
              <c:f>Index!$Q$2</c:f>
              <c:strCache>
                <c:ptCount val="1"/>
                <c:pt idx="0">
                  <c:v>İnşaat </c:v>
                </c:pt>
              </c:strCache>
            </c:strRef>
          </c:tx>
          <c:spPr>
            <a:ln cap="sq">
              <a:prstDash val="sysDot"/>
            </a:ln>
          </c:spPr>
          <c:cat>
            <c:strRef>
              <c:f>Index!$A$6:$A$48</c:f>
              <c:strCache>
                <c:ptCount val="43"/>
                <c:pt idx="0">
                  <c:v>2005(4)</c:v>
                </c:pt>
                <c:pt idx="1">
                  <c:v>2006(1)</c:v>
                </c:pt>
                <c:pt idx="2">
                  <c:v>2006(2)</c:v>
                </c:pt>
                <c:pt idx="3">
                  <c:v>2006(3)</c:v>
                </c:pt>
                <c:pt idx="4">
                  <c:v>2006(4)</c:v>
                </c:pt>
                <c:pt idx="5">
                  <c:v>2007(1)</c:v>
                </c:pt>
                <c:pt idx="6">
                  <c:v>2007(2)</c:v>
                </c:pt>
                <c:pt idx="7">
                  <c:v>2007(3)</c:v>
                </c:pt>
                <c:pt idx="8">
                  <c:v>2007(4)</c:v>
                </c:pt>
                <c:pt idx="9">
                  <c:v>2008(1)</c:v>
                </c:pt>
                <c:pt idx="10">
                  <c:v>2008(2)</c:v>
                </c:pt>
                <c:pt idx="11">
                  <c:v>2008(3)</c:v>
                </c:pt>
                <c:pt idx="12">
                  <c:v>2008(4)</c:v>
                </c:pt>
                <c:pt idx="13">
                  <c:v>2009(1)</c:v>
                </c:pt>
                <c:pt idx="14">
                  <c:v>2009(2)</c:v>
                </c:pt>
                <c:pt idx="15">
                  <c:v>2009(3)</c:v>
                </c:pt>
                <c:pt idx="16">
                  <c:v>2009(4)</c:v>
                </c:pt>
                <c:pt idx="17">
                  <c:v>2010(1)</c:v>
                </c:pt>
                <c:pt idx="18">
                  <c:v>2010(2)</c:v>
                </c:pt>
                <c:pt idx="19">
                  <c:v>2010(3)</c:v>
                </c:pt>
                <c:pt idx="20">
                  <c:v>2010(4)</c:v>
                </c:pt>
                <c:pt idx="21">
                  <c:v>2011(1)</c:v>
                </c:pt>
                <c:pt idx="22">
                  <c:v>2011(2)</c:v>
                </c:pt>
                <c:pt idx="23">
                  <c:v>2011(3)</c:v>
                </c:pt>
                <c:pt idx="24">
                  <c:v>2011(4)</c:v>
                </c:pt>
                <c:pt idx="25">
                  <c:v>2012(1)</c:v>
                </c:pt>
                <c:pt idx="26">
                  <c:v>2012(2)</c:v>
                </c:pt>
                <c:pt idx="27">
                  <c:v>2012(3)</c:v>
                </c:pt>
                <c:pt idx="28">
                  <c:v>2012(4)</c:v>
                </c:pt>
                <c:pt idx="29">
                  <c:v>2013(1)</c:v>
                </c:pt>
                <c:pt idx="30">
                  <c:v>2013(2)</c:v>
                </c:pt>
                <c:pt idx="31">
                  <c:v>2013(3)</c:v>
                </c:pt>
                <c:pt idx="32">
                  <c:v>2013(4)</c:v>
                </c:pt>
                <c:pt idx="33">
                  <c:v>2014(1)</c:v>
                </c:pt>
                <c:pt idx="34">
                  <c:v>2014(2)</c:v>
                </c:pt>
                <c:pt idx="35">
                  <c:v>2014(3)</c:v>
                </c:pt>
                <c:pt idx="36">
                  <c:v>2014(4)</c:v>
                </c:pt>
                <c:pt idx="37">
                  <c:v>2015(1)</c:v>
                </c:pt>
                <c:pt idx="38">
                  <c:v>2015(2)</c:v>
                </c:pt>
                <c:pt idx="39">
                  <c:v>2015(3)</c:v>
                </c:pt>
                <c:pt idx="40">
                  <c:v>2015(4)</c:v>
                </c:pt>
                <c:pt idx="41">
                  <c:v>2016(1)</c:v>
                </c:pt>
                <c:pt idx="42">
                  <c:v>2016(2)</c:v>
                </c:pt>
              </c:strCache>
            </c:strRef>
          </c:cat>
          <c:val>
            <c:numRef>
              <c:f>Index!$Q$6:$Q$48</c:f>
              <c:numCache>
                <c:formatCode>#,#00</c:formatCode>
                <c:ptCount val="43"/>
                <c:pt idx="0">
                  <c:v>100</c:v>
                </c:pt>
                <c:pt idx="1">
                  <c:v>102.20788860446271</c:v>
                </c:pt>
                <c:pt idx="2">
                  <c:v>105.35938567559727</c:v>
                </c:pt>
                <c:pt idx="3">
                  <c:v>108.22248345899681</c:v>
                </c:pt>
                <c:pt idx="4">
                  <c:v>109.00693542715614</c:v>
                </c:pt>
                <c:pt idx="5">
                  <c:v>111.30998426128274</c:v>
                </c:pt>
                <c:pt idx="6">
                  <c:v>112.01923664973606</c:v>
                </c:pt>
                <c:pt idx="7">
                  <c:v>110.64366980083851</c:v>
                </c:pt>
                <c:pt idx="8">
                  <c:v>111.63735777637424</c:v>
                </c:pt>
                <c:pt idx="9">
                  <c:v>109.07882085569582</c:v>
                </c:pt>
                <c:pt idx="10">
                  <c:v>106.63898949606005</c:v>
                </c:pt>
                <c:pt idx="11">
                  <c:v>105.42047620803359</c:v>
                </c:pt>
                <c:pt idx="12">
                  <c:v>101.49068359624145</c:v>
                </c:pt>
                <c:pt idx="13">
                  <c:v>96.580445396150552</c:v>
                </c:pt>
                <c:pt idx="14">
                  <c:v>91.093743706348889</c:v>
                </c:pt>
                <c:pt idx="15">
                  <c:v>85.279599070186777</c:v>
                </c:pt>
                <c:pt idx="16">
                  <c:v>80.980292909160156</c:v>
                </c:pt>
                <c:pt idx="17">
                  <c:v>80.367084095306296</c:v>
                </c:pt>
                <c:pt idx="18">
                  <c:v>81.645854445667595</c:v>
                </c:pt>
                <c:pt idx="19">
                  <c:v>84.667721866990362</c:v>
                </c:pt>
                <c:pt idx="20">
                  <c:v>87.111709420091927</c:v>
                </c:pt>
                <c:pt idx="21">
                  <c:v>87.161664820672726</c:v>
                </c:pt>
                <c:pt idx="22">
                  <c:v>87.050766332483548</c:v>
                </c:pt>
                <c:pt idx="23">
                  <c:v>84.313336048675453</c:v>
                </c:pt>
                <c:pt idx="24">
                  <c:v>83.655525349700866</c:v>
                </c:pt>
                <c:pt idx="25">
                  <c:v>84.806545841713515</c:v>
                </c:pt>
                <c:pt idx="26">
                  <c:v>83.222383737841938</c:v>
                </c:pt>
                <c:pt idx="27">
                  <c:v>82.948112276223355</c:v>
                </c:pt>
                <c:pt idx="28">
                  <c:v>81.794477673068528</c:v>
                </c:pt>
                <c:pt idx="29">
                  <c:v>80.09418788254483</c:v>
                </c:pt>
                <c:pt idx="30">
                  <c:v>81.335356322099656</c:v>
                </c:pt>
                <c:pt idx="31">
                  <c:v>83.225775333970276</c:v>
                </c:pt>
                <c:pt idx="32">
                  <c:v>84.716377761897704</c:v>
                </c:pt>
                <c:pt idx="33">
                  <c:v>83.37565095616209</c:v>
                </c:pt>
                <c:pt idx="34">
                  <c:v>82.615474976345681</c:v>
                </c:pt>
                <c:pt idx="35">
                  <c:v>81.709250573969555</c:v>
                </c:pt>
                <c:pt idx="36">
                  <c:v>80.020937239829934</c:v>
                </c:pt>
                <c:pt idx="37">
                  <c:v>81.197730157609655</c:v>
                </c:pt>
                <c:pt idx="38">
                  <c:v>81.543277858935824</c:v>
                </c:pt>
                <c:pt idx="39">
                  <c:v>81.135622849031023</c:v>
                </c:pt>
                <c:pt idx="40">
                  <c:v>81.706913287339518</c:v>
                </c:pt>
                <c:pt idx="41">
                  <c:v>81.495421477450122</c:v>
                </c:pt>
                <c:pt idx="42">
                  <c:v>81.128591984686679</c:v>
                </c:pt>
              </c:numCache>
            </c:numRef>
          </c:val>
          <c:smooth val="0"/>
        </c:ser>
        <c:ser>
          <c:idx val="3"/>
          <c:order val="3"/>
          <c:tx>
            <c:strRef>
              <c:f>Index!$R$2</c:f>
              <c:strCache>
                <c:ptCount val="1"/>
                <c:pt idx="0">
                  <c:v>Hizmet</c:v>
                </c:pt>
              </c:strCache>
            </c:strRef>
          </c:tx>
          <c:spPr>
            <a:ln cap="sq">
              <a:prstDash val="sysDot"/>
            </a:ln>
          </c:spPr>
          <c:cat>
            <c:strRef>
              <c:f>Index!$A$6:$A$48</c:f>
              <c:strCache>
                <c:ptCount val="43"/>
                <c:pt idx="0">
                  <c:v>2005(4)</c:v>
                </c:pt>
                <c:pt idx="1">
                  <c:v>2006(1)</c:v>
                </c:pt>
                <c:pt idx="2">
                  <c:v>2006(2)</c:v>
                </c:pt>
                <c:pt idx="3">
                  <c:v>2006(3)</c:v>
                </c:pt>
                <c:pt idx="4">
                  <c:v>2006(4)</c:v>
                </c:pt>
                <c:pt idx="5">
                  <c:v>2007(1)</c:v>
                </c:pt>
                <c:pt idx="6">
                  <c:v>2007(2)</c:v>
                </c:pt>
                <c:pt idx="7">
                  <c:v>2007(3)</c:v>
                </c:pt>
                <c:pt idx="8">
                  <c:v>2007(4)</c:v>
                </c:pt>
                <c:pt idx="9">
                  <c:v>2008(1)</c:v>
                </c:pt>
                <c:pt idx="10">
                  <c:v>2008(2)</c:v>
                </c:pt>
                <c:pt idx="11">
                  <c:v>2008(3)</c:v>
                </c:pt>
                <c:pt idx="12">
                  <c:v>2008(4)</c:v>
                </c:pt>
                <c:pt idx="13">
                  <c:v>2009(1)</c:v>
                </c:pt>
                <c:pt idx="14">
                  <c:v>2009(2)</c:v>
                </c:pt>
                <c:pt idx="15">
                  <c:v>2009(3)</c:v>
                </c:pt>
                <c:pt idx="16">
                  <c:v>2009(4)</c:v>
                </c:pt>
                <c:pt idx="17">
                  <c:v>2010(1)</c:v>
                </c:pt>
                <c:pt idx="18">
                  <c:v>2010(2)</c:v>
                </c:pt>
                <c:pt idx="19">
                  <c:v>2010(3)</c:v>
                </c:pt>
                <c:pt idx="20">
                  <c:v>2010(4)</c:v>
                </c:pt>
                <c:pt idx="21">
                  <c:v>2011(1)</c:v>
                </c:pt>
                <c:pt idx="22">
                  <c:v>2011(2)</c:v>
                </c:pt>
                <c:pt idx="23">
                  <c:v>2011(3)</c:v>
                </c:pt>
                <c:pt idx="24">
                  <c:v>2011(4)</c:v>
                </c:pt>
                <c:pt idx="25">
                  <c:v>2012(1)</c:v>
                </c:pt>
                <c:pt idx="26">
                  <c:v>2012(2)</c:v>
                </c:pt>
                <c:pt idx="27">
                  <c:v>2012(3)</c:v>
                </c:pt>
                <c:pt idx="28">
                  <c:v>2012(4)</c:v>
                </c:pt>
                <c:pt idx="29">
                  <c:v>2013(1)</c:v>
                </c:pt>
                <c:pt idx="30">
                  <c:v>2013(2)</c:v>
                </c:pt>
                <c:pt idx="31">
                  <c:v>2013(3)</c:v>
                </c:pt>
                <c:pt idx="32">
                  <c:v>2013(4)</c:v>
                </c:pt>
                <c:pt idx="33">
                  <c:v>2014(1)</c:v>
                </c:pt>
                <c:pt idx="34">
                  <c:v>2014(2)</c:v>
                </c:pt>
                <c:pt idx="35">
                  <c:v>2014(3)</c:v>
                </c:pt>
                <c:pt idx="36">
                  <c:v>2014(4)</c:v>
                </c:pt>
                <c:pt idx="37">
                  <c:v>2015(1)</c:v>
                </c:pt>
                <c:pt idx="38">
                  <c:v>2015(2)</c:v>
                </c:pt>
                <c:pt idx="39">
                  <c:v>2015(3)</c:v>
                </c:pt>
                <c:pt idx="40">
                  <c:v>2015(4)</c:v>
                </c:pt>
                <c:pt idx="41">
                  <c:v>2016(1)</c:v>
                </c:pt>
                <c:pt idx="42">
                  <c:v>2016(2)</c:v>
                </c:pt>
              </c:strCache>
            </c:strRef>
          </c:cat>
          <c:val>
            <c:numRef>
              <c:f>Index!$R$6:$R$48</c:f>
              <c:numCache>
                <c:formatCode>#,#00</c:formatCode>
                <c:ptCount val="43"/>
                <c:pt idx="0">
                  <c:v>100</c:v>
                </c:pt>
                <c:pt idx="1">
                  <c:v>100.29275747345589</c:v>
                </c:pt>
                <c:pt idx="2">
                  <c:v>101.13141701145771</c:v>
                </c:pt>
                <c:pt idx="3">
                  <c:v>101.69954736625222</c:v>
                </c:pt>
                <c:pt idx="4">
                  <c:v>101.94051712397558</c:v>
                </c:pt>
                <c:pt idx="5">
                  <c:v>102.57580365324807</c:v>
                </c:pt>
                <c:pt idx="6">
                  <c:v>102.99568184049525</c:v>
                </c:pt>
                <c:pt idx="7">
                  <c:v>103.93934373406393</c:v>
                </c:pt>
                <c:pt idx="8">
                  <c:v>105.30337313450198</c:v>
                </c:pt>
                <c:pt idx="9">
                  <c:v>106.51535423806769</c:v>
                </c:pt>
                <c:pt idx="10">
                  <c:v>107.21057774358647</c:v>
                </c:pt>
                <c:pt idx="11">
                  <c:v>107.26430133152749</c:v>
                </c:pt>
                <c:pt idx="12">
                  <c:v>105.90492190509882</c:v>
                </c:pt>
                <c:pt idx="13">
                  <c:v>103.5139965758672</c:v>
                </c:pt>
                <c:pt idx="14">
                  <c:v>102.05039932553515</c:v>
                </c:pt>
                <c:pt idx="15">
                  <c:v>101.49613510591931</c:v>
                </c:pt>
                <c:pt idx="16">
                  <c:v>101.99480099910458</c:v>
                </c:pt>
                <c:pt idx="17">
                  <c:v>103.29930349140196</c:v>
                </c:pt>
                <c:pt idx="18">
                  <c:v>104.2356047500413</c:v>
                </c:pt>
                <c:pt idx="19">
                  <c:v>104.8104822696081</c:v>
                </c:pt>
                <c:pt idx="20">
                  <c:v>106.3930246699295</c:v>
                </c:pt>
                <c:pt idx="21">
                  <c:v>108.05819682537215</c:v>
                </c:pt>
                <c:pt idx="22">
                  <c:v>109.70694576774167</c:v>
                </c:pt>
                <c:pt idx="23">
                  <c:v>110.66645989441749</c:v>
                </c:pt>
                <c:pt idx="24">
                  <c:v>110.08031835947037</c:v>
                </c:pt>
                <c:pt idx="25">
                  <c:v>109.06764628552975</c:v>
                </c:pt>
                <c:pt idx="26">
                  <c:v>107.83117444183759</c:v>
                </c:pt>
                <c:pt idx="27">
                  <c:v>106.81100419633296</c:v>
                </c:pt>
                <c:pt idx="28">
                  <c:v>105.93013352317178</c:v>
                </c:pt>
                <c:pt idx="29">
                  <c:v>105.66585799935024</c:v>
                </c:pt>
                <c:pt idx="30">
                  <c:v>105.86544415609629</c:v>
                </c:pt>
                <c:pt idx="31">
                  <c:v>106.37519202730191</c:v>
                </c:pt>
                <c:pt idx="32">
                  <c:v>107.11804171169352</c:v>
                </c:pt>
                <c:pt idx="33">
                  <c:v>107.60941948353444</c:v>
                </c:pt>
                <c:pt idx="34">
                  <c:v>107.27372849259838</c:v>
                </c:pt>
                <c:pt idx="35">
                  <c:v>106.55348593770519</c:v>
                </c:pt>
                <c:pt idx="36">
                  <c:v>105.93238956791342</c:v>
                </c:pt>
                <c:pt idx="37">
                  <c:v>105.24630881242913</c:v>
                </c:pt>
                <c:pt idx="38">
                  <c:v>105.12907397620633</c:v>
                </c:pt>
                <c:pt idx="39">
                  <c:v>105.39922231102696</c:v>
                </c:pt>
                <c:pt idx="40">
                  <c:v>105.41644870006401</c:v>
                </c:pt>
                <c:pt idx="41">
                  <c:v>105.28060804610257</c:v>
                </c:pt>
                <c:pt idx="42">
                  <c:v>104.63071513444982</c:v>
                </c:pt>
              </c:numCache>
            </c:numRef>
          </c:val>
          <c:smooth val="0"/>
        </c:ser>
        <c:dLbls>
          <c:showLegendKey val="0"/>
          <c:showVal val="0"/>
          <c:showCatName val="0"/>
          <c:showSerName val="0"/>
          <c:showPercent val="0"/>
          <c:showBubbleSize val="0"/>
        </c:dLbls>
        <c:marker val="1"/>
        <c:smooth val="0"/>
        <c:axId val="171011456"/>
        <c:axId val="171181184"/>
      </c:lineChart>
      <c:catAx>
        <c:axId val="171011456"/>
        <c:scaling>
          <c:orientation val="minMax"/>
        </c:scaling>
        <c:delete val="0"/>
        <c:axPos val="b"/>
        <c:majorTickMark val="out"/>
        <c:minorTickMark val="none"/>
        <c:tickLblPos val="nextTo"/>
        <c:crossAx val="171181184"/>
        <c:crosses val="autoZero"/>
        <c:auto val="1"/>
        <c:lblAlgn val="ctr"/>
        <c:lblOffset val="100"/>
        <c:noMultiLvlLbl val="0"/>
      </c:catAx>
      <c:valAx>
        <c:axId val="171181184"/>
        <c:scaling>
          <c:orientation val="minMax"/>
          <c:min val="70"/>
        </c:scaling>
        <c:delete val="0"/>
        <c:axPos val="l"/>
        <c:majorGridlines/>
        <c:numFmt formatCode="#,#00" sourceLinked="1"/>
        <c:majorTickMark val="out"/>
        <c:minorTickMark val="none"/>
        <c:tickLblPos val="nextTo"/>
        <c:crossAx val="17101145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361C6-DFA7-4044-A75B-A07EE45B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2954</Words>
  <Characters>16843</Characters>
  <Application>Microsoft Office Word</Application>
  <DocSecurity>0</DocSecurity>
  <Lines>140</Lines>
  <Paragraphs>39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aysenur acar</dc:creator>
  <cp:lastModifiedBy>merve.akgul</cp:lastModifiedBy>
  <cp:revision>12</cp:revision>
  <cp:lastPrinted>2016-11-30T07:35:00Z</cp:lastPrinted>
  <dcterms:created xsi:type="dcterms:W3CDTF">2016-11-30T07:25:00Z</dcterms:created>
  <dcterms:modified xsi:type="dcterms:W3CDTF">2016-11-30T07:35:00Z</dcterms:modified>
</cp:coreProperties>
</file>