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79" w:rsidRPr="00821820" w:rsidRDefault="003B650D" w:rsidP="00640379">
      <w:pPr>
        <w:rPr>
          <w:rFonts w:ascii="Arial" w:hAnsi="Arial" w:cs="Arial"/>
          <w:sz w:val="20"/>
          <w:szCs w:val="20"/>
        </w:rPr>
      </w:pPr>
      <w:r>
        <w:rPr>
          <w:rFonts w:ascii="Arial" w:hAnsi="Arial" w:cs="Arial"/>
          <w:noProof/>
          <w:sz w:val="20"/>
          <w:szCs w:val="20"/>
          <w:lang w:eastAsia="tr-TR"/>
        </w:rPr>
        <mc:AlternateContent>
          <mc:Choice Requires="wps">
            <w:drawing>
              <wp:anchor distT="0" distB="0" distL="114935" distR="114935" simplePos="0" relativeHeight="251657216" behindDoc="0" locked="0" layoutInCell="1" allowOverlap="1" wp14:anchorId="776A8E8D" wp14:editId="4DEBB374">
                <wp:simplePos x="0" y="0"/>
                <wp:positionH relativeFrom="column">
                  <wp:posOffset>1813560</wp:posOffset>
                </wp:positionH>
                <wp:positionV relativeFrom="paragraph">
                  <wp:posOffset>-384810</wp:posOffset>
                </wp:positionV>
                <wp:extent cx="3963670" cy="5689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AC9" w:rsidRPr="008813B7" w:rsidRDefault="001D6AC9" w:rsidP="00640379">
                            <w:pPr>
                              <w:pStyle w:val="Heading1"/>
                              <w:jc w:val="left"/>
                              <w:rPr>
                                <w:color w:val="FF0000"/>
                                <w:sz w:val="52"/>
                                <w:szCs w:val="52"/>
                              </w:rPr>
                            </w:pPr>
                            <w:r>
                              <w:rPr>
                                <w:sz w:val="52"/>
                                <w:szCs w:val="52"/>
                              </w:rPr>
                              <w:t xml:space="preserve"> Research Brief 16/198</w:t>
                            </w:r>
                          </w:p>
                          <w:p w:rsidR="001D6AC9" w:rsidRPr="00526178" w:rsidRDefault="001D6AC9" w:rsidP="00640379">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30.3pt;width:312.1pt;height:44.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RXiwIAABw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" stroked="f">
                <v:fill opacity="0"/>
                <v:textbox inset="0,0,0,0">
                  <w:txbxContent>
                    <w:p w:rsidR="001D6AC9" w:rsidRPr="008813B7" w:rsidRDefault="001D6AC9" w:rsidP="00640379">
                      <w:pPr>
                        <w:pStyle w:val="Heading1"/>
                        <w:jc w:val="left"/>
                        <w:rPr>
                          <w:color w:val="FF0000"/>
                          <w:sz w:val="52"/>
                          <w:szCs w:val="52"/>
                        </w:rPr>
                      </w:pPr>
                      <w:r>
                        <w:rPr>
                          <w:sz w:val="52"/>
                          <w:szCs w:val="52"/>
                        </w:rPr>
                        <w:t xml:space="preserve"> Research Brief 16/198</w:t>
                      </w:r>
                    </w:p>
                    <w:p w:rsidR="001D6AC9" w:rsidRPr="00526178" w:rsidRDefault="001D6AC9" w:rsidP="00640379">
                      <w:pPr>
                        <w:pStyle w:val="Heading2"/>
                        <w:numPr>
                          <w:ilvl w:val="1"/>
                          <w:numId w:val="1"/>
                        </w:numPr>
                        <w:rPr>
                          <w:b w:val="0"/>
                          <w:bCs w:val="0"/>
                          <w:i w:val="0"/>
                          <w:iCs w:val="0"/>
                        </w:rPr>
                      </w:pPr>
                    </w:p>
                  </w:txbxContent>
                </v:textbox>
              </v:shape>
            </w:pict>
          </mc:Fallback>
        </mc:AlternateContent>
      </w:r>
      <w:r w:rsidR="00FF567A">
        <w:rPr>
          <w:rFonts w:ascii="Arial" w:hAnsi="Arial" w:cs="Arial"/>
          <w:noProof/>
          <w:sz w:val="20"/>
          <w:szCs w:val="20"/>
          <w:lang w:eastAsia="tr-TR"/>
        </w:rPr>
        <w:drawing>
          <wp:anchor distT="0" distB="0" distL="114300" distR="114300" simplePos="0" relativeHeight="251659264" behindDoc="1" locked="0" layoutInCell="1" allowOverlap="1" wp14:anchorId="6650491F" wp14:editId="31121E40">
            <wp:simplePos x="0" y="0"/>
            <wp:positionH relativeFrom="column">
              <wp:posOffset>-742950</wp:posOffset>
            </wp:positionH>
            <wp:positionV relativeFrom="paragraph">
              <wp:posOffset>-737870</wp:posOffset>
            </wp:positionV>
            <wp:extent cx="7315200" cy="1330325"/>
            <wp:effectExtent l="19050" t="0" r="0" b="0"/>
            <wp:wrapNone/>
            <wp:docPr id="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rsidR="00640379" w:rsidRPr="00821820" w:rsidRDefault="003B650D" w:rsidP="00640379">
      <w:pPr>
        <w:rPr>
          <w:rFonts w:ascii="Arial" w:hAnsi="Arial" w:cs="Arial"/>
          <w:sz w:val="20"/>
          <w:szCs w:val="20"/>
        </w:rPr>
      </w:pPr>
      <w:r>
        <w:rPr>
          <w:rFonts w:ascii="Arial" w:hAnsi="Arial" w:cs="Arial"/>
          <w:noProof/>
          <w:sz w:val="20"/>
          <w:szCs w:val="20"/>
          <w:lang w:eastAsia="tr-TR"/>
        </w:rPr>
        <mc:AlternateContent>
          <mc:Choice Requires="wps">
            <w:drawing>
              <wp:anchor distT="0" distB="0" distL="114935" distR="114935" simplePos="0" relativeHeight="251658240" behindDoc="0" locked="0" layoutInCell="1" allowOverlap="1" wp14:anchorId="353AF52E" wp14:editId="31DCAEC4">
                <wp:simplePos x="0" y="0"/>
                <wp:positionH relativeFrom="column">
                  <wp:posOffset>4996816</wp:posOffset>
                </wp:positionH>
                <wp:positionV relativeFrom="paragraph">
                  <wp:posOffset>31115</wp:posOffset>
                </wp:positionV>
                <wp:extent cx="1361440" cy="3657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65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AC9" w:rsidRDefault="00435C66" w:rsidP="00640379">
                            <w:pPr>
                              <w:pStyle w:val="Heading3"/>
                              <w:rPr>
                                <w:color w:val="FFFFFF"/>
                                <w:sz w:val="22"/>
                                <w:szCs w:val="22"/>
                                <w:lang w:val="tr-TR"/>
                              </w:rPr>
                            </w:pPr>
                            <w:r>
                              <w:rPr>
                                <w:color w:val="FFFFFF"/>
                                <w:sz w:val="22"/>
                                <w:szCs w:val="22"/>
                              </w:rPr>
                              <w:t xml:space="preserve">  13</w:t>
                            </w:r>
                            <w:r w:rsidR="006F24E9">
                              <w:rPr>
                                <w:color w:val="FFFFFF"/>
                                <w:sz w:val="22"/>
                                <w:szCs w:val="22"/>
                              </w:rPr>
                              <w:t xml:space="preserve"> </w:t>
                            </w:r>
                            <w:r w:rsidR="001D6AC9">
                              <w:rPr>
                                <w:color w:val="FFFFFF"/>
                                <w:sz w:val="22"/>
                                <w:szCs w:val="22"/>
                              </w:rPr>
                              <w:t xml:space="preserve">October </w:t>
                            </w:r>
                            <w:r w:rsidR="001D6AC9">
                              <w:rPr>
                                <w:color w:val="FFFFFF"/>
                                <w:sz w:val="22"/>
                                <w:szCs w:val="22"/>
                                <w:lang w:val="tr-TR"/>
                              </w:rPr>
                              <w:t>2016</w:t>
                            </w:r>
                          </w:p>
                          <w:p w:rsidR="001D6AC9" w:rsidRDefault="001D6AC9" w:rsidP="006403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3.45pt;margin-top:2.45pt;width:107.2pt;height:28.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" stroked="f">
                <v:fill opacity="0"/>
                <v:textbox inset="0,0,0,0">
                  <w:txbxContent>
                    <w:p w:rsidR="001D6AC9" w:rsidRDefault="00435C66" w:rsidP="00640379">
                      <w:pPr>
                        <w:pStyle w:val="Heading3"/>
                        <w:rPr>
                          <w:color w:val="FFFFFF"/>
                          <w:sz w:val="22"/>
                          <w:szCs w:val="22"/>
                          <w:lang w:val="tr-TR"/>
                        </w:rPr>
                      </w:pPr>
                      <w:r>
                        <w:rPr>
                          <w:color w:val="FFFFFF"/>
                          <w:sz w:val="22"/>
                          <w:szCs w:val="22"/>
                        </w:rPr>
                        <w:t xml:space="preserve">  13</w:t>
                      </w:r>
                      <w:r w:rsidR="006F24E9">
                        <w:rPr>
                          <w:color w:val="FFFFFF"/>
                          <w:sz w:val="22"/>
                          <w:szCs w:val="22"/>
                        </w:rPr>
                        <w:t xml:space="preserve"> </w:t>
                      </w:r>
                      <w:r w:rsidR="001D6AC9">
                        <w:rPr>
                          <w:color w:val="FFFFFF"/>
                          <w:sz w:val="22"/>
                          <w:szCs w:val="22"/>
                        </w:rPr>
                        <w:t xml:space="preserve">October </w:t>
                      </w:r>
                      <w:r w:rsidR="001D6AC9">
                        <w:rPr>
                          <w:color w:val="FFFFFF"/>
                          <w:sz w:val="22"/>
                          <w:szCs w:val="22"/>
                          <w:lang w:val="tr-TR"/>
                        </w:rPr>
                        <w:t>2016</w:t>
                      </w:r>
                    </w:p>
                    <w:p w:rsidR="001D6AC9" w:rsidRDefault="001D6AC9" w:rsidP="00640379"/>
                  </w:txbxContent>
                </v:textbox>
              </v:shape>
            </w:pict>
          </mc:Fallback>
        </mc:AlternateContent>
      </w:r>
    </w:p>
    <w:p w:rsidR="00640379" w:rsidRPr="00821820" w:rsidRDefault="00640379" w:rsidP="00640379">
      <w:pPr>
        <w:rPr>
          <w:rFonts w:ascii="Arial" w:hAnsi="Arial" w:cs="Arial"/>
          <w:sz w:val="20"/>
          <w:szCs w:val="20"/>
        </w:rPr>
      </w:pPr>
    </w:p>
    <w:p w:rsidR="00640379" w:rsidRPr="00821820" w:rsidRDefault="00640379" w:rsidP="00640379">
      <w:pPr>
        <w:rPr>
          <w:rFonts w:ascii="Arial" w:hAnsi="Arial" w:cs="Arial"/>
          <w:sz w:val="20"/>
          <w:szCs w:val="20"/>
        </w:rPr>
      </w:pPr>
    </w:p>
    <w:p w:rsidR="003A3B36" w:rsidRDefault="007C3671" w:rsidP="00AE2FAA">
      <w:pPr>
        <w:jc w:val="center"/>
        <w:rPr>
          <w:rFonts w:ascii="Arial" w:hAnsi="Arial" w:cs="Arial"/>
          <w:b/>
          <w:sz w:val="28"/>
          <w:szCs w:val="28"/>
        </w:rPr>
      </w:pPr>
      <w:r>
        <w:rPr>
          <w:rFonts w:ascii="Arial" w:hAnsi="Arial" w:cs="Arial"/>
          <w:b/>
          <w:sz w:val="28"/>
          <w:szCs w:val="28"/>
        </w:rPr>
        <w:t xml:space="preserve"> </w:t>
      </w:r>
    </w:p>
    <w:p w:rsidR="00AE2FAA" w:rsidRPr="002B54D7" w:rsidRDefault="007C3671" w:rsidP="00AE2FAA">
      <w:pPr>
        <w:jc w:val="center"/>
        <w:rPr>
          <w:rFonts w:ascii="Arial" w:hAnsi="Arial" w:cs="Arial"/>
          <w:b/>
          <w:sz w:val="28"/>
          <w:szCs w:val="28"/>
          <w:lang w:val="en-US"/>
        </w:rPr>
      </w:pPr>
      <w:r w:rsidRPr="002B54D7">
        <w:rPr>
          <w:rFonts w:ascii="Arial" w:hAnsi="Arial" w:cs="Arial"/>
          <w:b/>
          <w:sz w:val="28"/>
          <w:szCs w:val="28"/>
          <w:lang w:val="en-US"/>
        </w:rPr>
        <w:t xml:space="preserve">MIDDLE INCOME TRAP PROBLEM </w:t>
      </w:r>
      <w:r w:rsidR="00DE2584">
        <w:rPr>
          <w:rFonts w:ascii="Arial" w:hAnsi="Arial" w:cs="Arial"/>
          <w:b/>
          <w:sz w:val="28"/>
          <w:szCs w:val="28"/>
          <w:lang w:val="en-US"/>
        </w:rPr>
        <w:t xml:space="preserve">IS </w:t>
      </w:r>
      <w:bookmarkStart w:id="0" w:name="_GoBack"/>
      <w:bookmarkEnd w:id="0"/>
      <w:r w:rsidR="003A3B36" w:rsidRPr="002B54D7">
        <w:rPr>
          <w:rFonts w:ascii="Arial" w:hAnsi="Arial" w:cs="Arial"/>
          <w:b/>
          <w:sz w:val="28"/>
          <w:szCs w:val="28"/>
          <w:lang w:val="en-US"/>
        </w:rPr>
        <w:t xml:space="preserve">STILL </w:t>
      </w:r>
      <w:r w:rsidR="00C750A0" w:rsidRPr="002B54D7">
        <w:rPr>
          <w:rFonts w:ascii="Arial" w:hAnsi="Arial" w:cs="Arial"/>
          <w:b/>
          <w:sz w:val="28"/>
          <w:szCs w:val="28"/>
          <w:lang w:val="en-US"/>
        </w:rPr>
        <w:t>ON THE AGENDA</w:t>
      </w:r>
    </w:p>
    <w:p w:rsidR="00AE2FAA" w:rsidRPr="002B54D7" w:rsidRDefault="00AE2FAA" w:rsidP="00AE2FAA">
      <w:pPr>
        <w:jc w:val="center"/>
        <w:rPr>
          <w:rFonts w:ascii="Arial" w:hAnsi="Arial" w:cs="Arial"/>
          <w:b/>
          <w:sz w:val="20"/>
          <w:szCs w:val="20"/>
          <w:lang w:val="en-US"/>
        </w:rPr>
      </w:pPr>
    </w:p>
    <w:p w:rsidR="0040699C" w:rsidRPr="002B54D7" w:rsidRDefault="00AE2FAA" w:rsidP="004009D4">
      <w:pPr>
        <w:jc w:val="center"/>
        <w:rPr>
          <w:rFonts w:ascii="Arial" w:hAnsi="Arial" w:cs="Arial"/>
          <w:b/>
          <w:sz w:val="20"/>
          <w:szCs w:val="20"/>
          <w:lang w:val="en-US"/>
        </w:rPr>
      </w:pPr>
      <w:r w:rsidRPr="002B54D7">
        <w:rPr>
          <w:rFonts w:ascii="Arial" w:hAnsi="Arial" w:cs="Arial"/>
          <w:b/>
          <w:sz w:val="20"/>
          <w:szCs w:val="20"/>
          <w:lang w:val="en-US"/>
        </w:rPr>
        <w:t xml:space="preserve">Seyfettin </w:t>
      </w:r>
      <w:proofErr w:type="spellStart"/>
      <w:r w:rsidRPr="002B54D7">
        <w:rPr>
          <w:rFonts w:ascii="Arial" w:hAnsi="Arial" w:cs="Arial"/>
          <w:b/>
          <w:sz w:val="20"/>
          <w:szCs w:val="20"/>
          <w:lang w:val="en-US"/>
        </w:rPr>
        <w:t>Gürsel</w:t>
      </w:r>
      <w:proofErr w:type="spellEnd"/>
      <w:r w:rsidR="002408E1" w:rsidRPr="002B54D7">
        <w:rPr>
          <w:rStyle w:val="FootnoteReference"/>
          <w:rFonts w:ascii="Arial" w:hAnsi="Arial" w:cs="Arial"/>
          <w:b/>
          <w:sz w:val="20"/>
          <w:szCs w:val="20"/>
          <w:lang w:val="en-US"/>
        </w:rPr>
        <w:footnoteReference w:customMarkFollows="1" w:id="1"/>
        <w:sym w:font="Symbol" w:char="F02A"/>
      </w:r>
      <w:r w:rsidR="001A6364" w:rsidRPr="002B54D7">
        <w:rPr>
          <w:rFonts w:ascii="Arial" w:hAnsi="Arial" w:cs="Arial"/>
          <w:b/>
          <w:sz w:val="20"/>
          <w:szCs w:val="20"/>
          <w:lang w:val="en-US"/>
        </w:rPr>
        <w:t xml:space="preserve">, Ozan </w:t>
      </w:r>
      <w:proofErr w:type="spellStart"/>
      <w:r w:rsidR="001A6364" w:rsidRPr="002B54D7">
        <w:rPr>
          <w:rFonts w:ascii="Arial" w:hAnsi="Arial" w:cs="Arial"/>
          <w:b/>
          <w:sz w:val="20"/>
          <w:szCs w:val="20"/>
          <w:lang w:val="en-US"/>
        </w:rPr>
        <w:t>Bakış</w:t>
      </w:r>
      <w:proofErr w:type="spellEnd"/>
      <w:r w:rsidR="002408E1" w:rsidRPr="002B54D7">
        <w:rPr>
          <w:rStyle w:val="FootnoteReference"/>
          <w:rFonts w:ascii="Arial" w:hAnsi="Arial" w:cs="Arial"/>
          <w:b/>
          <w:sz w:val="20"/>
          <w:szCs w:val="20"/>
          <w:lang w:val="en-US"/>
        </w:rPr>
        <w:footnoteReference w:customMarkFollows="1" w:id="2"/>
        <w:t>**</w:t>
      </w:r>
      <w:r w:rsidR="001A6364" w:rsidRPr="002B54D7">
        <w:rPr>
          <w:rFonts w:ascii="Arial" w:hAnsi="Arial" w:cs="Arial"/>
          <w:b/>
          <w:sz w:val="20"/>
          <w:szCs w:val="20"/>
          <w:lang w:val="en-US"/>
        </w:rPr>
        <w:t xml:space="preserve"> </w:t>
      </w:r>
      <w:proofErr w:type="spellStart"/>
      <w:r w:rsidR="001A6364" w:rsidRPr="002B54D7">
        <w:rPr>
          <w:rFonts w:ascii="Arial" w:hAnsi="Arial" w:cs="Arial"/>
          <w:b/>
          <w:sz w:val="20"/>
          <w:szCs w:val="20"/>
          <w:lang w:val="en-US"/>
        </w:rPr>
        <w:t>ve</w:t>
      </w:r>
      <w:proofErr w:type="spellEnd"/>
      <w:r w:rsidR="001A6364" w:rsidRPr="002B54D7">
        <w:rPr>
          <w:rFonts w:ascii="Arial" w:hAnsi="Arial" w:cs="Arial"/>
          <w:b/>
          <w:sz w:val="20"/>
          <w:szCs w:val="20"/>
          <w:lang w:val="en-US"/>
        </w:rPr>
        <w:t xml:space="preserve"> Selin </w:t>
      </w:r>
      <w:proofErr w:type="spellStart"/>
      <w:r w:rsidR="001A6364" w:rsidRPr="002B54D7">
        <w:rPr>
          <w:rFonts w:ascii="Arial" w:hAnsi="Arial" w:cs="Arial"/>
          <w:b/>
          <w:sz w:val="20"/>
          <w:szCs w:val="20"/>
          <w:lang w:val="en-US"/>
        </w:rPr>
        <w:t>Köksal</w:t>
      </w:r>
      <w:proofErr w:type="spellEnd"/>
      <w:r w:rsidR="001A6364" w:rsidRPr="002B54D7">
        <w:rPr>
          <w:rStyle w:val="FootnoteReference"/>
          <w:rFonts w:ascii="Arial" w:hAnsi="Arial" w:cs="Arial"/>
          <w:b/>
          <w:sz w:val="20"/>
          <w:szCs w:val="20"/>
          <w:lang w:val="en-US"/>
        </w:rPr>
        <w:footnoteReference w:customMarkFollows="1" w:id="3"/>
        <w:t>***</w:t>
      </w:r>
    </w:p>
    <w:p w:rsidR="00AE2FAA" w:rsidRPr="002B54D7" w:rsidRDefault="00AE2FAA" w:rsidP="00AE2FAA">
      <w:pPr>
        <w:jc w:val="center"/>
        <w:rPr>
          <w:rFonts w:ascii="Arial" w:hAnsi="Arial" w:cs="Arial"/>
          <w:b/>
          <w:sz w:val="20"/>
          <w:szCs w:val="20"/>
          <w:lang w:val="en-US"/>
        </w:rPr>
      </w:pPr>
    </w:p>
    <w:p w:rsidR="00AE2FAA" w:rsidRPr="002B54D7" w:rsidRDefault="007C3671" w:rsidP="00AE2FAA">
      <w:pPr>
        <w:jc w:val="center"/>
        <w:rPr>
          <w:rFonts w:ascii="Arial" w:hAnsi="Arial" w:cs="Arial"/>
          <w:b/>
          <w:sz w:val="22"/>
          <w:szCs w:val="22"/>
          <w:lang w:val="en-US"/>
        </w:rPr>
      </w:pPr>
      <w:r w:rsidRPr="002B54D7">
        <w:rPr>
          <w:rFonts w:ascii="Arial" w:hAnsi="Arial" w:cs="Arial"/>
          <w:b/>
          <w:sz w:val="22"/>
          <w:szCs w:val="22"/>
          <w:lang w:val="en-US"/>
        </w:rPr>
        <w:t>Executive Summary</w:t>
      </w:r>
    </w:p>
    <w:p w:rsidR="00AE2FAA" w:rsidRPr="002B54D7" w:rsidRDefault="00AE2FAA" w:rsidP="00AA5854">
      <w:pPr>
        <w:jc w:val="both"/>
        <w:rPr>
          <w:rFonts w:ascii="Arial" w:hAnsi="Arial" w:cs="Arial"/>
          <w:b/>
          <w:sz w:val="20"/>
          <w:szCs w:val="20"/>
          <w:lang w:val="en-US"/>
        </w:rPr>
      </w:pPr>
    </w:p>
    <w:p w:rsidR="00AA5854" w:rsidRPr="002B54D7" w:rsidRDefault="00A4649D" w:rsidP="00AA5854">
      <w:pPr>
        <w:spacing w:line="360" w:lineRule="auto"/>
        <w:jc w:val="both"/>
        <w:rPr>
          <w:color w:val="000000" w:themeColor="text1"/>
          <w:lang w:val="en-US"/>
        </w:rPr>
      </w:pPr>
      <w:r w:rsidRPr="002B54D7">
        <w:rPr>
          <w:rFonts w:ascii="Arial" w:hAnsi="Arial" w:cs="Arial"/>
          <w:color w:val="000000" w:themeColor="text1"/>
          <w:sz w:val="20"/>
          <w:szCs w:val="20"/>
          <w:lang w:val="en-US"/>
        </w:rPr>
        <w:t>Increase in labor productivity showed by far the greatest contribution to Turkey’s high economic growth rates before the global economic crisis (2002-2008)</w:t>
      </w:r>
      <w:r w:rsidR="00CC6CDF" w:rsidRPr="002B54D7">
        <w:rPr>
          <w:rFonts w:ascii="Arial" w:hAnsi="Arial" w:cs="Arial"/>
          <w:color w:val="000000" w:themeColor="text1"/>
          <w:sz w:val="20"/>
          <w:szCs w:val="20"/>
          <w:lang w:val="en-US"/>
        </w:rPr>
        <w:t>. When high growth rates combined with the appreciation of Turkish Lira against US Dollar on a vast scale, the increase in dollar denominated GDP per capita recorded a great jump.</w:t>
      </w:r>
      <w:r w:rsidR="00AA5854" w:rsidRPr="002B54D7">
        <w:rPr>
          <w:rFonts w:ascii="Arial" w:hAnsi="Arial" w:cs="Arial"/>
          <w:color w:val="000000" w:themeColor="text1"/>
          <w:sz w:val="20"/>
          <w:szCs w:val="20"/>
          <w:lang w:val="en-US"/>
        </w:rPr>
        <w:t xml:space="preserve"> Leaving the global economics crisis aside </w:t>
      </w:r>
      <w:r w:rsidR="000A1063" w:rsidRPr="002B54D7">
        <w:rPr>
          <w:rFonts w:ascii="Arial" w:hAnsi="Arial" w:cs="Arial"/>
          <w:color w:val="000000" w:themeColor="text1"/>
          <w:sz w:val="20"/>
          <w:szCs w:val="20"/>
          <w:lang w:val="en-US"/>
        </w:rPr>
        <w:t xml:space="preserve">during which GDP </w:t>
      </w:r>
      <w:r w:rsidR="00AA5854" w:rsidRPr="002B54D7">
        <w:rPr>
          <w:rFonts w:ascii="Arial" w:hAnsi="Arial" w:cs="Arial"/>
          <w:color w:val="000000" w:themeColor="text1"/>
          <w:sz w:val="20"/>
          <w:szCs w:val="20"/>
          <w:lang w:val="en-US"/>
        </w:rPr>
        <w:t>decrease</w:t>
      </w:r>
      <w:r w:rsidR="000A1063" w:rsidRPr="002B54D7">
        <w:rPr>
          <w:rFonts w:ascii="Arial" w:hAnsi="Arial" w:cs="Arial"/>
          <w:color w:val="000000" w:themeColor="text1"/>
          <w:sz w:val="20"/>
          <w:szCs w:val="20"/>
          <w:lang w:val="en-US"/>
        </w:rPr>
        <w:t>d</w:t>
      </w:r>
      <w:r w:rsidR="00AA5854" w:rsidRPr="002B54D7">
        <w:rPr>
          <w:rFonts w:ascii="Arial" w:hAnsi="Arial" w:cs="Arial"/>
          <w:color w:val="000000" w:themeColor="text1"/>
          <w:sz w:val="20"/>
          <w:szCs w:val="20"/>
          <w:lang w:val="en-US"/>
        </w:rPr>
        <w:t xml:space="preserve">, employment rate and labor productivity </w:t>
      </w:r>
      <w:r w:rsidR="000A1063" w:rsidRPr="002B54D7">
        <w:rPr>
          <w:rFonts w:ascii="Arial" w:hAnsi="Arial" w:cs="Arial"/>
          <w:color w:val="000000" w:themeColor="text1"/>
          <w:sz w:val="20"/>
          <w:szCs w:val="20"/>
          <w:lang w:val="en-US"/>
        </w:rPr>
        <w:t xml:space="preserve">almost </w:t>
      </w:r>
      <w:r w:rsidR="00AA5854" w:rsidRPr="002B54D7">
        <w:rPr>
          <w:rFonts w:ascii="Arial" w:hAnsi="Arial" w:cs="Arial"/>
          <w:color w:val="000000" w:themeColor="text1"/>
          <w:sz w:val="20"/>
          <w:szCs w:val="20"/>
          <w:lang w:val="en-US"/>
        </w:rPr>
        <w:t xml:space="preserve">equally contributed to GDP per capita </w:t>
      </w:r>
      <w:r w:rsidR="000A1063" w:rsidRPr="002B54D7">
        <w:rPr>
          <w:rFonts w:ascii="Arial" w:hAnsi="Arial" w:cs="Arial"/>
          <w:color w:val="000000" w:themeColor="text1"/>
          <w:sz w:val="20"/>
          <w:szCs w:val="20"/>
          <w:lang w:val="en-US"/>
        </w:rPr>
        <w:t xml:space="preserve">increases </w:t>
      </w:r>
      <w:r w:rsidR="00AA5854" w:rsidRPr="002B54D7">
        <w:rPr>
          <w:rFonts w:ascii="Arial" w:hAnsi="Arial" w:cs="Arial"/>
          <w:color w:val="000000" w:themeColor="text1"/>
          <w:sz w:val="20"/>
          <w:szCs w:val="20"/>
          <w:lang w:val="en-US"/>
        </w:rPr>
        <w:t>during the years of strong exit from crisis (2010-2011).</w:t>
      </w:r>
      <w:r w:rsidR="00450268" w:rsidRPr="002B54D7">
        <w:rPr>
          <w:rFonts w:ascii="Arial" w:hAnsi="Arial" w:cs="Arial"/>
          <w:color w:val="000000" w:themeColor="text1"/>
          <w:sz w:val="20"/>
          <w:szCs w:val="20"/>
          <w:lang w:val="en-US"/>
        </w:rPr>
        <w:t xml:space="preserve"> </w:t>
      </w:r>
      <w:r w:rsidR="00AA5854" w:rsidRPr="002B54D7">
        <w:rPr>
          <w:rFonts w:ascii="Arial" w:hAnsi="Arial" w:cs="Arial"/>
          <w:color w:val="000000" w:themeColor="text1"/>
          <w:sz w:val="20"/>
          <w:szCs w:val="20"/>
          <w:lang w:val="en-US"/>
        </w:rPr>
        <w:t xml:space="preserve">On the other hand, we know that Turkish Economy grew </w:t>
      </w:r>
      <w:r w:rsidR="000A1063" w:rsidRPr="002B54D7">
        <w:rPr>
          <w:rFonts w:ascii="Arial" w:hAnsi="Arial" w:cs="Arial"/>
          <w:color w:val="000000" w:themeColor="text1"/>
          <w:sz w:val="20"/>
          <w:szCs w:val="20"/>
          <w:lang w:val="en-US"/>
        </w:rPr>
        <w:t xml:space="preserve">since 2012 </w:t>
      </w:r>
      <w:r w:rsidR="00AA5854" w:rsidRPr="002B54D7">
        <w:rPr>
          <w:rFonts w:ascii="Arial" w:hAnsi="Arial" w:cs="Arial"/>
          <w:color w:val="000000" w:themeColor="text1"/>
          <w:sz w:val="20"/>
          <w:szCs w:val="20"/>
          <w:lang w:val="en-US"/>
        </w:rPr>
        <w:t>between 2-4 percent after having implemented “balanced growth” policies in order to cope with deepening macroeconomic imbalance</w:t>
      </w:r>
      <w:r w:rsidR="000A1063" w:rsidRPr="002B54D7">
        <w:rPr>
          <w:rFonts w:ascii="Arial" w:hAnsi="Arial" w:cs="Arial"/>
          <w:color w:val="000000" w:themeColor="text1"/>
          <w:sz w:val="20"/>
          <w:szCs w:val="20"/>
          <w:lang w:val="en-US"/>
        </w:rPr>
        <w:t>s</w:t>
      </w:r>
      <w:r w:rsidR="00AA5854" w:rsidRPr="002B54D7">
        <w:rPr>
          <w:rFonts w:ascii="Arial" w:hAnsi="Arial" w:cs="Arial"/>
          <w:color w:val="000000" w:themeColor="text1"/>
          <w:sz w:val="20"/>
          <w:szCs w:val="20"/>
          <w:lang w:val="en-US"/>
        </w:rPr>
        <w:t xml:space="preserve">. </w:t>
      </w:r>
      <w:r w:rsidR="000A1063" w:rsidRPr="002B54D7">
        <w:rPr>
          <w:rFonts w:ascii="Arial" w:hAnsi="Arial" w:cs="Arial"/>
          <w:color w:val="000000" w:themeColor="text1"/>
          <w:sz w:val="20"/>
          <w:szCs w:val="20"/>
          <w:lang w:val="en-US"/>
        </w:rPr>
        <w:t>This low GDP growth slowed sizably the increase of GDP per capita.</w:t>
      </w:r>
      <w:r w:rsidR="00AA5854" w:rsidRPr="002B54D7">
        <w:rPr>
          <w:rFonts w:ascii="Arial" w:hAnsi="Arial" w:cs="Arial"/>
          <w:color w:val="000000" w:themeColor="text1"/>
          <w:sz w:val="20"/>
          <w:szCs w:val="20"/>
          <w:lang w:val="en-US"/>
        </w:rPr>
        <w:t xml:space="preserve"> During this period, we observe that labor productivity followed a fluctuating course in terms of GDP per capita contribution (first negative then </w:t>
      </w:r>
      <w:r w:rsidR="000A1063" w:rsidRPr="002B54D7">
        <w:rPr>
          <w:rFonts w:ascii="Arial" w:hAnsi="Arial" w:cs="Arial"/>
          <w:color w:val="000000" w:themeColor="text1"/>
          <w:sz w:val="20"/>
          <w:szCs w:val="20"/>
          <w:lang w:val="en-US"/>
        </w:rPr>
        <w:t xml:space="preserve">slightly </w:t>
      </w:r>
      <w:r w:rsidR="00AA5854" w:rsidRPr="002B54D7">
        <w:rPr>
          <w:rFonts w:ascii="Arial" w:hAnsi="Arial" w:cs="Arial"/>
          <w:color w:val="000000" w:themeColor="text1"/>
          <w:sz w:val="20"/>
          <w:szCs w:val="20"/>
          <w:lang w:val="en-US"/>
        </w:rPr>
        <w:t xml:space="preserve">positive). Finally we would like to underline that, due </w:t>
      </w:r>
      <w:r w:rsidR="000A1063" w:rsidRPr="002B54D7">
        <w:rPr>
          <w:rFonts w:ascii="Arial" w:hAnsi="Arial" w:cs="Arial"/>
          <w:color w:val="000000" w:themeColor="text1"/>
          <w:sz w:val="20"/>
          <w:szCs w:val="20"/>
          <w:lang w:val="en-US"/>
        </w:rPr>
        <w:t xml:space="preserve">to very </w:t>
      </w:r>
      <w:r w:rsidR="00AA5854" w:rsidRPr="002B54D7">
        <w:rPr>
          <w:rFonts w:ascii="Arial" w:hAnsi="Arial" w:cs="Arial"/>
          <w:color w:val="000000" w:themeColor="text1"/>
          <w:sz w:val="20"/>
          <w:szCs w:val="20"/>
          <w:lang w:val="en-US"/>
        </w:rPr>
        <w:t xml:space="preserve">limited increase in total labor productivity, the increase in GDP per capita remained very low in </w:t>
      </w:r>
      <w:r w:rsidR="000A1063" w:rsidRPr="002B54D7">
        <w:rPr>
          <w:rFonts w:ascii="Arial" w:hAnsi="Arial" w:cs="Arial"/>
          <w:color w:val="000000" w:themeColor="text1"/>
          <w:sz w:val="20"/>
          <w:szCs w:val="20"/>
          <w:lang w:val="en-US"/>
        </w:rPr>
        <w:t xml:space="preserve">the </w:t>
      </w:r>
      <w:r w:rsidR="00AA5854" w:rsidRPr="002B54D7">
        <w:rPr>
          <w:rFonts w:ascii="Arial" w:hAnsi="Arial" w:cs="Arial"/>
          <w:color w:val="000000" w:themeColor="text1"/>
          <w:sz w:val="20"/>
          <w:szCs w:val="20"/>
          <w:lang w:val="en-US"/>
        </w:rPr>
        <w:t xml:space="preserve">last four years. </w:t>
      </w:r>
    </w:p>
    <w:p w:rsidR="00C36B17" w:rsidRPr="002B54D7" w:rsidRDefault="00C36B17" w:rsidP="0027354C">
      <w:pPr>
        <w:spacing w:line="360" w:lineRule="auto"/>
        <w:jc w:val="both"/>
        <w:rPr>
          <w:rFonts w:ascii="Arial" w:hAnsi="Arial" w:cs="Arial"/>
          <w:sz w:val="20"/>
          <w:szCs w:val="20"/>
          <w:lang w:val="en-US"/>
        </w:rPr>
      </w:pPr>
    </w:p>
    <w:p w:rsidR="00C36B17" w:rsidRPr="002B54D7" w:rsidRDefault="007C3671" w:rsidP="00C36B17">
      <w:pPr>
        <w:spacing w:line="360" w:lineRule="auto"/>
        <w:jc w:val="both"/>
        <w:rPr>
          <w:rFonts w:ascii="Arial" w:hAnsi="Arial" w:cs="Arial"/>
          <w:b/>
          <w:sz w:val="20"/>
          <w:szCs w:val="20"/>
          <w:lang w:val="en-US"/>
        </w:rPr>
      </w:pPr>
      <w:r w:rsidRPr="002B54D7">
        <w:rPr>
          <w:rFonts w:ascii="Arial" w:hAnsi="Arial" w:cs="Arial"/>
          <w:b/>
          <w:sz w:val="20"/>
          <w:szCs w:val="20"/>
          <w:lang w:val="en-US"/>
        </w:rPr>
        <w:t>Introduction</w:t>
      </w:r>
    </w:p>
    <w:p w:rsidR="00C36B17" w:rsidRPr="002B54D7" w:rsidRDefault="00C36B17" w:rsidP="00C36B17">
      <w:pPr>
        <w:spacing w:line="360" w:lineRule="auto"/>
        <w:jc w:val="both"/>
        <w:rPr>
          <w:rFonts w:ascii="Arial" w:hAnsi="Arial" w:cs="Arial"/>
          <w:sz w:val="20"/>
          <w:szCs w:val="20"/>
          <w:lang w:val="en-US"/>
        </w:rPr>
      </w:pPr>
    </w:p>
    <w:p w:rsidR="00AA5854" w:rsidRPr="002B54D7" w:rsidRDefault="00AA5854" w:rsidP="00AA5854">
      <w:pPr>
        <w:spacing w:line="360" w:lineRule="auto"/>
        <w:jc w:val="both"/>
        <w:rPr>
          <w:lang w:val="en-US"/>
        </w:rPr>
      </w:pPr>
      <w:r w:rsidRPr="002B54D7">
        <w:rPr>
          <w:rFonts w:ascii="Arial" w:hAnsi="Arial" w:cs="Arial"/>
          <w:color w:val="000000" w:themeColor="text1"/>
          <w:sz w:val="20"/>
          <w:szCs w:val="20"/>
          <w:lang w:val="en-US"/>
        </w:rPr>
        <w:t>Recently, “the Middle Income Trap” has become one of the mostly debated topics in Turkish Economy. The dollar de</w:t>
      </w:r>
      <w:r w:rsidR="002B54D7">
        <w:rPr>
          <w:rFonts w:ascii="Arial" w:hAnsi="Arial" w:cs="Arial"/>
          <w:color w:val="000000" w:themeColor="text1"/>
          <w:sz w:val="20"/>
          <w:szCs w:val="20"/>
          <w:lang w:val="en-US"/>
        </w:rPr>
        <w:t>nominated GDP per capita stuck</w:t>
      </w:r>
      <w:r w:rsidRPr="002B54D7">
        <w:rPr>
          <w:rFonts w:ascii="Arial" w:hAnsi="Arial" w:cs="Arial"/>
          <w:color w:val="000000" w:themeColor="text1"/>
          <w:sz w:val="20"/>
          <w:szCs w:val="20"/>
          <w:lang w:val="en-US"/>
        </w:rPr>
        <w:t xml:space="preserve"> at 10.000$ level since 2010, formed the primary source of this debate</w:t>
      </w:r>
      <w:r w:rsidRPr="002B54D7">
        <w:rPr>
          <w:rFonts w:ascii="Arial" w:hAnsi="Arial" w:cs="Arial"/>
          <w:sz w:val="20"/>
          <w:szCs w:val="20"/>
          <w:lang w:val="en-US"/>
        </w:rPr>
        <w:t>.</w:t>
      </w:r>
      <w:r w:rsidR="00C36B17" w:rsidRPr="002B54D7">
        <w:rPr>
          <w:rFonts w:ascii="Arial" w:hAnsi="Arial" w:cs="Arial"/>
          <w:sz w:val="20"/>
          <w:szCs w:val="20"/>
          <w:lang w:val="en-US"/>
        </w:rPr>
        <w:t xml:space="preserve"> </w:t>
      </w:r>
      <w:r w:rsidRPr="002B54D7">
        <w:rPr>
          <w:rFonts w:ascii="Arial" w:hAnsi="Arial" w:cs="Arial"/>
          <w:sz w:val="20"/>
          <w:szCs w:val="20"/>
          <w:lang w:val="en-US"/>
        </w:rPr>
        <w:t>Limited growth in annual GDP per c</w:t>
      </w:r>
      <w:r w:rsidR="002B54D7">
        <w:rPr>
          <w:rFonts w:ascii="Arial" w:hAnsi="Arial" w:cs="Arial"/>
          <w:sz w:val="20"/>
          <w:szCs w:val="20"/>
          <w:lang w:val="en-US"/>
        </w:rPr>
        <w:t>apita in constant prices stuck</w:t>
      </w:r>
      <w:r w:rsidRPr="002B54D7">
        <w:rPr>
          <w:rFonts w:ascii="Arial" w:hAnsi="Arial" w:cs="Arial"/>
          <w:sz w:val="20"/>
          <w:szCs w:val="20"/>
          <w:lang w:val="en-US"/>
        </w:rPr>
        <w:t xml:space="preserve"> be</w:t>
      </w:r>
      <w:r w:rsidR="006F24E9" w:rsidRPr="002B54D7">
        <w:rPr>
          <w:rFonts w:ascii="Arial" w:hAnsi="Arial" w:cs="Arial"/>
          <w:sz w:val="20"/>
          <w:szCs w:val="20"/>
          <w:lang w:val="en-US"/>
        </w:rPr>
        <w:t>tween 0.7-2.7 percent and</w:t>
      </w:r>
      <w:r w:rsidRPr="002B54D7">
        <w:rPr>
          <w:rFonts w:ascii="Arial" w:hAnsi="Arial" w:cs="Arial"/>
          <w:sz w:val="20"/>
          <w:szCs w:val="20"/>
          <w:lang w:val="en-US"/>
        </w:rPr>
        <w:t xml:space="preserve"> the significant </w:t>
      </w:r>
      <w:r w:rsidR="002B54D7" w:rsidRPr="002B54D7">
        <w:rPr>
          <w:rFonts w:ascii="Arial" w:hAnsi="Arial" w:cs="Arial"/>
          <w:sz w:val="20"/>
          <w:szCs w:val="20"/>
          <w:lang w:val="en-US"/>
        </w:rPr>
        <w:t>deprecation</w:t>
      </w:r>
      <w:r w:rsidRPr="002B54D7">
        <w:rPr>
          <w:rFonts w:ascii="Arial" w:hAnsi="Arial" w:cs="Arial"/>
          <w:sz w:val="20"/>
          <w:szCs w:val="20"/>
          <w:lang w:val="en-US"/>
        </w:rPr>
        <w:t xml:space="preserve"> of Turkish Lira during the period of 2012-2015 caused GDP per capita not to make any distinct progress after a period of rapid increase.</w:t>
      </w:r>
    </w:p>
    <w:p w:rsidR="00C36B17" w:rsidRPr="002B54D7" w:rsidRDefault="00AA5854" w:rsidP="00C36B17">
      <w:pPr>
        <w:spacing w:line="360" w:lineRule="auto"/>
        <w:jc w:val="both"/>
        <w:rPr>
          <w:rFonts w:ascii="Arial" w:hAnsi="Arial" w:cs="Arial"/>
          <w:sz w:val="20"/>
          <w:szCs w:val="20"/>
          <w:lang w:val="en-US"/>
        </w:rPr>
      </w:pPr>
      <w:r w:rsidRPr="002B54D7">
        <w:rPr>
          <w:rFonts w:ascii="Arial" w:hAnsi="Arial" w:cs="Arial"/>
          <w:sz w:val="20"/>
          <w:szCs w:val="20"/>
          <w:lang w:val="en-US"/>
        </w:rPr>
        <w:t>Even though government is optimistic about reaching 25.000$ in 2023, international institutions are keeping their medium term growth expectations below 4 percent.</w:t>
      </w:r>
      <w:r w:rsidR="00C36B17" w:rsidRPr="002B54D7">
        <w:rPr>
          <w:rFonts w:ascii="Arial" w:hAnsi="Arial" w:cs="Arial"/>
          <w:sz w:val="20"/>
          <w:szCs w:val="20"/>
          <w:lang w:val="en-US"/>
        </w:rPr>
        <w:t xml:space="preserve"> </w:t>
      </w:r>
      <w:r w:rsidRPr="002B54D7">
        <w:rPr>
          <w:rFonts w:ascii="Arial" w:hAnsi="Arial" w:cs="Arial"/>
          <w:sz w:val="20"/>
          <w:szCs w:val="20"/>
          <w:lang w:val="en-US"/>
        </w:rPr>
        <w:t xml:space="preserve">These low expectations mainly caused by the stagnancy in productivity and the existence of bottlenecks in this field </w:t>
      </w:r>
      <w:r w:rsidR="00C36B17" w:rsidRPr="002B54D7">
        <w:rPr>
          <w:rFonts w:ascii="Arial" w:hAnsi="Arial" w:cs="Arial"/>
          <w:sz w:val="20"/>
          <w:szCs w:val="20"/>
          <w:lang w:val="en-US"/>
        </w:rPr>
        <w:t xml:space="preserve">(OECD, Economic Surveys: Turkey, 2016). </w:t>
      </w:r>
      <w:r w:rsidRPr="002B54D7">
        <w:rPr>
          <w:rFonts w:ascii="Arial" w:hAnsi="Arial" w:cs="Arial"/>
          <w:sz w:val="20"/>
          <w:szCs w:val="20"/>
          <w:lang w:val="en-US"/>
        </w:rPr>
        <w:t>The existing concerns on Middle Income Trap will persist if the growth contribution of labor productivity remains low in the following periods.</w:t>
      </w:r>
      <w:r w:rsidR="00C36B17" w:rsidRPr="002B54D7">
        <w:rPr>
          <w:rFonts w:ascii="Arial" w:hAnsi="Arial" w:cs="Arial"/>
          <w:sz w:val="20"/>
          <w:szCs w:val="20"/>
          <w:lang w:val="en-US"/>
        </w:rPr>
        <w:t xml:space="preserve"> </w:t>
      </w:r>
    </w:p>
    <w:p w:rsidR="00AA5854" w:rsidRPr="002B54D7" w:rsidRDefault="00AA5854" w:rsidP="00C36B17">
      <w:pPr>
        <w:spacing w:line="360" w:lineRule="auto"/>
        <w:jc w:val="both"/>
        <w:rPr>
          <w:rFonts w:ascii="Arial" w:hAnsi="Arial" w:cs="Arial"/>
          <w:sz w:val="20"/>
          <w:szCs w:val="20"/>
          <w:lang w:val="en-US"/>
        </w:rPr>
      </w:pPr>
    </w:p>
    <w:p w:rsidR="00C36B17" w:rsidRPr="002B54D7" w:rsidRDefault="00852F0C" w:rsidP="00C36B17">
      <w:pPr>
        <w:spacing w:line="360" w:lineRule="auto"/>
        <w:jc w:val="both"/>
        <w:rPr>
          <w:rFonts w:ascii="Arial" w:hAnsi="Arial" w:cs="Arial"/>
          <w:sz w:val="20"/>
          <w:szCs w:val="20"/>
          <w:lang w:val="en-US"/>
        </w:rPr>
      </w:pPr>
      <w:r w:rsidRPr="002B54D7">
        <w:rPr>
          <w:rFonts w:ascii="Arial" w:hAnsi="Arial" w:cs="Arial"/>
          <w:sz w:val="20"/>
          <w:szCs w:val="20"/>
          <w:lang w:val="en-US"/>
        </w:rPr>
        <w:t>In</w:t>
      </w:r>
      <w:r w:rsidR="00AA5854" w:rsidRPr="002B54D7">
        <w:rPr>
          <w:rFonts w:ascii="Arial" w:hAnsi="Arial" w:cs="Arial"/>
          <w:sz w:val="20"/>
          <w:szCs w:val="20"/>
          <w:lang w:val="en-US"/>
        </w:rPr>
        <w:t xml:space="preserve"> the third update</w:t>
      </w:r>
      <w:r w:rsidR="00C36B17" w:rsidRPr="002B54D7">
        <w:rPr>
          <w:rStyle w:val="FootnoteReference"/>
          <w:rFonts w:ascii="Arial" w:hAnsi="Arial" w:cs="Arial"/>
          <w:sz w:val="20"/>
          <w:szCs w:val="20"/>
          <w:lang w:val="en-US"/>
        </w:rPr>
        <w:footnoteReference w:id="4"/>
      </w:r>
      <w:r w:rsidR="00C36B17" w:rsidRPr="002B54D7">
        <w:rPr>
          <w:rStyle w:val="FootnoteReference"/>
          <w:rFonts w:ascii="Arial" w:hAnsi="Arial" w:cs="Arial"/>
          <w:sz w:val="20"/>
          <w:szCs w:val="20"/>
          <w:lang w:val="en-US"/>
        </w:rPr>
        <w:footnoteReference w:id="5"/>
      </w:r>
      <w:r w:rsidR="00AA5854" w:rsidRPr="002B54D7">
        <w:rPr>
          <w:rFonts w:ascii="Arial" w:hAnsi="Arial" w:cs="Arial"/>
          <w:sz w:val="20"/>
          <w:szCs w:val="20"/>
          <w:lang w:val="en-US"/>
        </w:rPr>
        <w:t xml:space="preserve"> of this research, we are trying to contribute to Middle Income Trap debate by investigating the fluctuating share of labor productivity in GDP per capita growth between the period 2005(4) and 2016(2). In order to determine the progress of </w:t>
      </w:r>
      <w:r w:rsidR="002B54D7" w:rsidRPr="002B54D7">
        <w:rPr>
          <w:rFonts w:ascii="Arial" w:hAnsi="Arial" w:cs="Arial"/>
          <w:sz w:val="20"/>
          <w:szCs w:val="20"/>
          <w:lang w:val="en-US"/>
        </w:rPr>
        <w:t>fore mentioned</w:t>
      </w:r>
      <w:r w:rsidR="00AA5854" w:rsidRPr="002B54D7">
        <w:rPr>
          <w:rFonts w:ascii="Arial" w:hAnsi="Arial" w:cs="Arial"/>
          <w:sz w:val="20"/>
          <w:szCs w:val="20"/>
          <w:lang w:val="en-US"/>
        </w:rPr>
        <w:t xml:space="preserve"> share, we are decomposing </w:t>
      </w:r>
      <w:r w:rsidR="00AA5854" w:rsidRPr="002B54D7">
        <w:rPr>
          <w:rFonts w:ascii="Arial" w:hAnsi="Arial" w:cs="Arial"/>
          <w:sz w:val="20"/>
          <w:szCs w:val="20"/>
          <w:lang w:val="en-US"/>
        </w:rPr>
        <w:lastRenderedPageBreak/>
        <w:t>GDP per capita growth into labor productivity, employment rate and working age population. (See</w:t>
      </w:r>
      <w:r w:rsidR="00C36B17" w:rsidRPr="002B54D7">
        <w:rPr>
          <w:rFonts w:ascii="Arial" w:hAnsi="Arial" w:cs="Arial"/>
          <w:sz w:val="20"/>
          <w:szCs w:val="20"/>
          <w:lang w:val="en-US"/>
        </w:rPr>
        <w:t xml:space="preserve"> </w:t>
      </w:r>
      <w:r w:rsidR="00C36B17" w:rsidRPr="002B54D7">
        <w:rPr>
          <w:rFonts w:ascii="Arial" w:hAnsi="Arial" w:cs="Arial"/>
          <w:bCs/>
          <w:sz w:val="20"/>
          <w:szCs w:val="20"/>
          <w:lang w:val="en-US"/>
        </w:rPr>
        <w:t>“</w:t>
      </w:r>
      <w:r w:rsidR="00AA5854" w:rsidRPr="002B54D7">
        <w:rPr>
          <w:rFonts w:ascii="Arial" w:hAnsi="Arial" w:cs="Arial"/>
          <w:bCs/>
          <w:sz w:val="20"/>
          <w:szCs w:val="20"/>
          <w:lang w:val="en-US"/>
        </w:rPr>
        <w:t xml:space="preserve">The </w:t>
      </w:r>
      <w:r w:rsidR="00AA5854" w:rsidRPr="002B54D7">
        <w:rPr>
          <w:rFonts w:ascii="Arial" w:hAnsi="Arial" w:cs="Arial"/>
          <w:sz w:val="20"/>
          <w:szCs w:val="20"/>
          <w:lang w:val="en-US"/>
        </w:rPr>
        <w:t>decomposition of per capita income into its components”</w:t>
      </w:r>
      <w:r w:rsidR="00C36B17" w:rsidRPr="002B54D7">
        <w:rPr>
          <w:rFonts w:ascii="Arial" w:hAnsi="Arial" w:cs="Arial"/>
          <w:sz w:val="20"/>
          <w:szCs w:val="20"/>
          <w:lang w:val="en-US"/>
        </w:rPr>
        <w:t>).</w:t>
      </w:r>
    </w:p>
    <w:p w:rsidR="00D47B52" w:rsidRPr="002B54D7" w:rsidRDefault="00D47B52" w:rsidP="0027354C">
      <w:pPr>
        <w:spacing w:line="360" w:lineRule="auto"/>
        <w:jc w:val="both"/>
        <w:rPr>
          <w:rFonts w:ascii="Arial" w:hAnsi="Arial" w:cs="Arial"/>
          <w:b/>
          <w:sz w:val="20"/>
          <w:szCs w:val="20"/>
          <w:highlight w:val="yellow"/>
          <w:lang w:val="en-US"/>
        </w:rPr>
      </w:pPr>
    </w:p>
    <w:p w:rsidR="00AE2FAA" w:rsidRPr="002B54D7" w:rsidRDefault="007C3671" w:rsidP="0027354C">
      <w:pPr>
        <w:spacing w:line="360" w:lineRule="auto"/>
        <w:jc w:val="both"/>
        <w:rPr>
          <w:rFonts w:ascii="Arial" w:hAnsi="Arial" w:cs="Arial"/>
          <w:b/>
          <w:sz w:val="20"/>
          <w:szCs w:val="20"/>
          <w:lang w:val="en-US"/>
        </w:rPr>
      </w:pPr>
      <w:r w:rsidRPr="002B54D7">
        <w:rPr>
          <w:rFonts w:ascii="Arial" w:hAnsi="Arial" w:cs="Arial"/>
          <w:b/>
          <w:sz w:val="20"/>
          <w:szCs w:val="20"/>
          <w:lang w:val="en-US"/>
        </w:rPr>
        <w:t xml:space="preserve">Four different periods in labor productivity </w:t>
      </w:r>
      <w:proofErr w:type="gramStart"/>
      <w:r w:rsidRPr="002B54D7">
        <w:rPr>
          <w:rFonts w:ascii="Arial" w:hAnsi="Arial" w:cs="Arial"/>
          <w:b/>
          <w:sz w:val="20"/>
          <w:szCs w:val="20"/>
          <w:lang w:val="en-US"/>
        </w:rPr>
        <w:t xml:space="preserve">- </w:t>
      </w:r>
      <w:r w:rsidR="003A3B36" w:rsidRPr="002B54D7">
        <w:rPr>
          <w:rFonts w:ascii="Arial" w:hAnsi="Arial" w:cs="Arial"/>
          <w:b/>
          <w:sz w:val="20"/>
          <w:szCs w:val="20"/>
          <w:lang w:val="en-US"/>
        </w:rPr>
        <w:t xml:space="preserve"> </w:t>
      </w:r>
      <w:r w:rsidRPr="002B54D7">
        <w:rPr>
          <w:rFonts w:ascii="Arial" w:hAnsi="Arial" w:cs="Arial"/>
          <w:b/>
          <w:sz w:val="20"/>
          <w:szCs w:val="20"/>
          <w:lang w:val="en-US"/>
        </w:rPr>
        <w:t>growth</w:t>
      </w:r>
      <w:proofErr w:type="gramEnd"/>
      <w:r w:rsidRPr="002B54D7">
        <w:rPr>
          <w:rFonts w:ascii="Arial" w:hAnsi="Arial" w:cs="Arial"/>
          <w:b/>
          <w:sz w:val="20"/>
          <w:szCs w:val="20"/>
          <w:lang w:val="en-US"/>
        </w:rPr>
        <w:t xml:space="preserve"> performance</w:t>
      </w:r>
    </w:p>
    <w:p w:rsidR="00AE2FAA" w:rsidRPr="002B54D7" w:rsidRDefault="00AE2FAA" w:rsidP="00AA5854">
      <w:pPr>
        <w:spacing w:line="360" w:lineRule="auto"/>
        <w:jc w:val="both"/>
        <w:rPr>
          <w:rFonts w:ascii="Arial" w:hAnsi="Arial" w:cs="Arial"/>
          <w:b/>
          <w:sz w:val="20"/>
          <w:szCs w:val="20"/>
          <w:highlight w:val="yellow"/>
          <w:lang w:val="en-US"/>
        </w:rPr>
      </w:pPr>
    </w:p>
    <w:p w:rsidR="00AA5854" w:rsidRPr="002B54D7" w:rsidRDefault="00AA5854" w:rsidP="00AA5854">
      <w:pPr>
        <w:spacing w:line="360" w:lineRule="auto"/>
        <w:jc w:val="both"/>
        <w:rPr>
          <w:rFonts w:ascii="Arial" w:hAnsi="Arial" w:cs="Arial"/>
          <w:sz w:val="20"/>
          <w:szCs w:val="20"/>
          <w:lang w:val="en-US"/>
        </w:rPr>
      </w:pPr>
      <w:r w:rsidRPr="002B54D7">
        <w:rPr>
          <w:rFonts w:ascii="Arial" w:hAnsi="Arial" w:cs="Arial"/>
          <w:sz w:val="20"/>
          <w:szCs w:val="20"/>
          <w:lang w:val="en-US"/>
        </w:rPr>
        <w:t xml:space="preserve">Per capita income </w:t>
      </w:r>
      <w:r w:rsidR="00852F0C" w:rsidRPr="002B54D7">
        <w:rPr>
          <w:rFonts w:ascii="Arial" w:hAnsi="Arial" w:cs="Arial"/>
          <w:sz w:val="20"/>
          <w:szCs w:val="20"/>
          <w:lang w:val="en-US"/>
        </w:rPr>
        <w:t xml:space="preserve">change </w:t>
      </w:r>
      <w:r w:rsidRPr="002B54D7">
        <w:rPr>
          <w:rFonts w:ascii="Arial" w:hAnsi="Arial" w:cs="Arial"/>
          <w:sz w:val="20"/>
          <w:szCs w:val="20"/>
          <w:lang w:val="en-US"/>
        </w:rPr>
        <w:t xml:space="preserve">can be decomposed into three components: 1) The change in the ratio of working age population to entire population, 2) The change in the ratio of employed population to working age population, or the change in the employment rate, 3) The change in the ratio of GDP to employed population or the change in the labor productivity (For </w:t>
      </w:r>
      <w:r w:rsidR="007F2A04" w:rsidRPr="002B54D7">
        <w:rPr>
          <w:rFonts w:ascii="Arial" w:hAnsi="Arial" w:cs="Arial"/>
          <w:sz w:val="20"/>
          <w:szCs w:val="20"/>
          <w:lang w:val="en-US"/>
        </w:rPr>
        <w:t xml:space="preserve">mathematical definition. See </w:t>
      </w:r>
      <w:r w:rsidR="007F2A04" w:rsidRPr="002B54D7">
        <w:rPr>
          <w:rFonts w:ascii="Arial" w:hAnsi="Arial" w:cs="Arial"/>
          <w:sz w:val="20"/>
          <w:szCs w:val="20"/>
          <w:lang w:val="en-US"/>
        </w:rPr>
        <w:fldChar w:fldCharType="begin"/>
      </w:r>
      <w:r w:rsidR="007F2A04" w:rsidRPr="002B54D7">
        <w:rPr>
          <w:rFonts w:ascii="Arial" w:hAnsi="Arial" w:cs="Arial"/>
          <w:sz w:val="20"/>
          <w:szCs w:val="20"/>
          <w:lang w:val="en-US"/>
        </w:rPr>
        <w:instrText xml:space="preserve"> REF _Ref464117582 \h  \* MERGEFORMAT </w:instrText>
      </w:r>
      <w:r w:rsidR="007F2A04" w:rsidRPr="002B54D7">
        <w:rPr>
          <w:rFonts w:ascii="Arial" w:hAnsi="Arial" w:cs="Arial"/>
          <w:sz w:val="20"/>
          <w:szCs w:val="20"/>
          <w:lang w:val="en-US"/>
        </w:rPr>
      </w:r>
      <w:r w:rsidR="007F2A04" w:rsidRPr="002B54D7">
        <w:rPr>
          <w:rFonts w:ascii="Arial" w:hAnsi="Arial" w:cs="Arial"/>
          <w:sz w:val="20"/>
          <w:szCs w:val="20"/>
          <w:lang w:val="en-US"/>
        </w:rPr>
        <w:fldChar w:fldCharType="separate"/>
      </w:r>
      <w:r w:rsidR="007F2A04" w:rsidRPr="002B54D7">
        <w:rPr>
          <w:rFonts w:ascii="Arial" w:hAnsi="Arial" w:cs="Arial"/>
          <w:sz w:val="20"/>
          <w:szCs w:val="20"/>
          <w:lang w:val="en-US"/>
        </w:rPr>
        <w:t xml:space="preserve">Box 1. </w:t>
      </w:r>
      <w:proofErr w:type="gramStart"/>
      <w:r w:rsidR="007F2A04" w:rsidRPr="002B54D7">
        <w:rPr>
          <w:rFonts w:ascii="Arial" w:hAnsi="Arial" w:cs="Arial"/>
          <w:sz w:val="20"/>
          <w:szCs w:val="20"/>
          <w:lang w:val="en-US"/>
        </w:rPr>
        <w:t>"The decomposition per capita income into its components</w:t>
      </w:r>
      <w:r w:rsidR="007F2A04" w:rsidRPr="002B54D7">
        <w:rPr>
          <w:rFonts w:ascii="Arial" w:hAnsi="Arial" w:cs="Arial"/>
          <w:sz w:val="20"/>
          <w:szCs w:val="20"/>
          <w:lang w:val="en-US"/>
        </w:rPr>
        <w:fldChar w:fldCharType="end"/>
      </w:r>
      <w:r w:rsidR="007F2A04" w:rsidRPr="002B54D7">
        <w:rPr>
          <w:rFonts w:ascii="Arial" w:hAnsi="Arial" w:cs="Arial"/>
          <w:sz w:val="20"/>
          <w:szCs w:val="20"/>
          <w:lang w:val="en-US"/>
        </w:rPr>
        <w:t>”</w:t>
      </w:r>
      <w:r w:rsidRPr="002B54D7">
        <w:rPr>
          <w:rFonts w:ascii="Arial" w:hAnsi="Arial" w:cs="Arial"/>
          <w:sz w:val="20"/>
          <w:szCs w:val="20"/>
          <w:lang w:val="en-US"/>
        </w:rPr>
        <w:t>).</w:t>
      </w:r>
      <w:proofErr w:type="gramEnd"/>
      <w:r w:rsidRPr="002B54D7">
        <w:rPr>
          <w:rFonts w:ascii="Arial" w:hAnsi="Arial" w:cs="Arial"/>
          <w:sz w:val="20"/>
          <w:szCs w:val="20"/>
          <w:lang w:val="en-US"/>
        </w:rPr>
        <w:t xml:space="preserve">    </w:t>
      </w:r>
    </w:p>
    <w:p w:rsidR="00860C3F" w:rsidRPr="002B54D7" w:rsidRDefault="00860C3F" w:rsidP="00AA5854">
      <w:pPr>
        <w:spacing w:line="360" w:lineRule="auto"/>
        <w:jc w:val="both"/>
        <w:rPr>
          <w:rFonts w:ascii="Arial" w:hAnsi="Arial" w:cs="Arial"/>
          <w:sz w:val="20"/>
          <w:szCs w:val="20"/>
          <w:lang w:val="en-US"/>
        </w:rPr>
      </w:pPr>
    </w:p>
    <w:p w:rsidR="00AE2FAA" w:rsidRPr="002B54D7" w:rsidRDefault="00AA5854" w:rsidP="00AA5854">
      <w:pPr>
        <w:spacing w:line="360" w:lineRule="auto"/>
        <w:jc w:val="both"/>
        <w:rPr>
          <w:rFonts w:ascii="Arial" w:hAnsi="Arial" w:cs="Arial"/>
          <w:sz w:val="20"/>
          <w:szCs w:val="20"/>
          <w:lang w:val="en-US"/>
        </w:rPr>
      </w:pPr>
      <w:r w:rsidRPr="002B54D7">
        <w:rPr>
          <w:rFonts w:ascii="Arial" w:hAnsi="Arial" w:cs="Arial"/>
          <w:sz w:val="20"/>
          <w:szCs w:val="20"/>
          <w:lang w:val="en-US"/>
        </w:rPr>
        <w:t xml:space="preserve">The contribution of working age population to GDP per capita growth is steadily positive but pretty limited.  </w:t>
      </w:r>
      <w:proofErr w:type="gramStart"/>
      <w:r w:rsidRPr="002B54D7">
        <w:rPr>
          <w:rFonts w:ascii="Arial" w:hAnsi="Arial" w:cs="Arial"/>
          <w:sz w:val="20"/>
          <w:szCs w:val="20"/>
          <w:lang w:val="en-US"/>
        </w:rPr>
        <w:t>(See</w:t>
      </w:r>
      <w:r w:rsidR="00A11F08" w:rsidRPr="002B54D7">
        <w:rPr>
          <w:rFonts w:ascii="Arial" w:hAnsi="Arial" w:cs="Arial"/>
          <w:sz w:val="20"/>
          <w:szCs w:val="20"/>
          <w:lang w:val="en-US"/>
        </w:rPr>
        <w:t xml:space="preserve"> </w:t>
      </w:r>
      <w:r w:rsidR="00860C3F" w:rsidRPr="002B54D7">
        <w:rPr>
          <w:rFonts w:ascii="Arial" w:hAnsi="Arial" w:cs="Arial"/>
          <w:sz w:val="20"/>
          <w:szCs w:val="20"/>
          <w:lang w:val="en-US"/>
        </w:rPr>
        <w:fldChar w:fldCharType="begin"/>
      </w:r>
      <w:r w:rsidR="00860C3F" w:rsidRPr="002B54D7">
        <w:rPr>
          <w:rFonts w:ascii="Arial" w:hAnsi="Arial" w:cs="Arial"/>
          <w:sz w:val="20"/>
          <w:szCs w:val="20"/>
          <w:lang w:val="en-US"/>
        </w:rPr>
        <w:instrText xml:space="preserve"> REF _Ref463531039 \h  \* MERGEFORMAT </w:instrText>
      </w:r>
      <w:r w:rsidR="00860C3F" w:rsidRPr="002B54D7">
        <w:rPr>
          <w:rFonts w:ascii="Arial" w:hAnsi="Arial" w:cs="Arial"/>
          <w:sz w:val="20"/>
          <w:szCs w:val="20"/>
          <w:lang w:val="en-US"/>
        </w:rPr>
      </w:r>
      <w:r w:rsidR="00860C3F" w:rsidRPr="002B54D7">
        <w:rPr>
          <w:rFonts w:ascii="Arial" w:hAnsi="Arial" w:cs="Arial"/>
          <w:sz w:val="20"/>
          <w:szCs w:val="20"/>
          <w:lang w:val="en-US"/>
        </w:rPr>
        <w:fldChar w:fldCharType="separate"/>
      </w:r>
      <w:r w:rsidRPr="002B54D7">
        <w:rPr>
          <w:rFonts w:ascii="Arial" w:hAnsi="Arial" w:cs="Arial"/>
          <w:sz w:val="20"/>
          <w:szCs w:val="20"/>
          <w:lang w:val="en-US"/>
        </w:rPr>
        <w:t>Figure</w:t>
      </w:r>
      <w:r w:rsidR="00860C3F" w:rsidRPr="002B54D7">
        <w:rPr>
          <w:rFonts w:ascii="Arial" w:hAnsi="Arial" w:cs="Arial"/>
          <w:sz w:val="20"/>
          <w:szCs w:val="20"/>
          <w:lang w:val="en-US"/>
        </w:rPr>
        <w:t xml:space="preserve"> 1</w:t>
      </w:r>
      <w:r w:rsidR="00860C3F" w:rsidRPr="002B54D7">
        <w:rPr>
          <w:rFonts w:ascii="Arial" w:hAnsi="Arial" w:cs="Arial"/>
          <w:sz w:val="20"/>
          <w:szCs w:val="20"/>
          <w:lang w:val="en-US"/>
        </w:rPr>
        <w:fldChar w:fldCharType="end"/>
      </w:r>
      <w:r w:rsidR="00A11F08" w:rsidRPr="002B54D7">
        <w:rPr>
          <w:rFonts w:ascii="Arial" w:hAnsi="Arial" w:cs="Arial"/>
          <w:sz w:val="20"/>
          <w:szCs w:val="20"/>
          <w:lang w:val="en-US"/>
        </w:rPr>
        <w:t>,</w:t>
      </w:r>
      <w:r w:rsidR="007F2A04" w:rsidRPr="002B54D7">
        <w:rPr>
          <w:rFonts w:ascii="Arial" w:hAnsi="Arial" w:cs="Arial"/>
          <w:sz w:val="20"/>
          <w:szCs w:val="20"/>
          <w:lang w:val="en-US"/>
        </w:rPr>
        <w:t xml:space="preserve"> </w:t>
      </w:r>
      <w:r w:rsidR="007F2A04" w:rsidRPr="002B54D7">
        <w:rPr>
          <w:rFonts w:ascii="Arial" w:hAnsi="Arial" w:cs="Arial"/>
          <w:sz w:val="20"/>
          <w:szCs w:val="20"/>
          <w:lang w:val="en-US"/>
        </w:rPr>
        <w:fldChar w:fldCharType="begin"/>
      </w:r>
      <w:r w:rsidR="007F2A04" w:rsidRPr="002B54D7">
        <w:rPr>
          <w:rFonts w:ascii="Arial" w:hAnsi="Arial" w:cs="Arial"/>
          <w:sz w:val="20"/>
          <w:szCs w:val="20"/>
          <w:lang w:val="en-US"/>
        </w:rPr>
        <w:instrText xml:space="preserve"> REF _Ref464117632 \h  \* MERGEFORMAT </w:instrText>
      </w:r>
      <w:r w:rsidR="007F2A04" w:rsidRPr="002B54D7">
        <w:rPr>
          <w:rFonts w:ascii="Arial" w:hAnsi="Arial" w:cs="Arial"/>
          <w:sz w:val="20"/>
          <w:szCs w:val="20"/>
          <w:lang w:val="en-US"/>
        </w:rPr>
      </w:r>
      <w:r w:rsidR="007F2A04" w:rsidRPr="002B54D7">
        <w:rPr>
          <w:rFonts w:ascii="Arial" w:hAnsi="Arial" w:cs="Arial"/>
          <w:sz w:val="20"/>
          <w:szCs w:val="20"/>
          <w:lang w:val="en-US"/>
        </w:rPr>
        <w:fldChar w:fldCharType="separate"/>
      </w:r>
      <w:r w:rsidR="007F2A04" w:rsidRPr="002B54D7">
        <w:rPr>
          <w:rFonts w:ascii="Arial" w:hAnsi="Arial" w:cs="Arial"/>
          <w:sz w:val="20"/>
          <w:szCs w:val="20"/>
          <w:lang w:val="en-US"/>
        </w:rPr>
        <w:t>Figure 2</w:t>
      </w:r>
      <w:r w:rsidR="007F2A04" w:rsidRPr="002B54D7">
        <w:rPr>
          <w:rFonts w:ascii="Arial" w:hAnsi="Arial" w:cs="Arial"/>
          <w:sz w:val="20"/>
          <w:szCs w:val="20"/>
          <w:lang w:val="en-US"/>
        </w:rPr>
        <w:fldChar w:fldCharType="end"/>
      </w:r>
      <w:r w:rsidRPr="002B54D7">
        <w:rPr>
          <w:rFonts w:ascii="Arial" w:hAnsi="Arial" w:cs="Arial"/>
          <w:sz w:val="20"/>
          <w:szCs w:val="20"/>
          <w:lang w:val="en-US"/>
        </w:rPr>
        <w:t xml:space="preserve"> and</w:t>
      </w:r>
      <w:r w:rsidR="007F2A04" w:rsidRPr="002B54D7">
        <w:rPr>
          <w:rFonts w:ascii="Arial" w:hAnsi="Arial" w:cs="Arial"/>
          <w:sz w:val="20"/>
          <w:szCs w:val="20"/>
          <w:lang w:val="en-US"/>
        </w:rPr>
        <w:t xml:space="preserve"> </w:t>
      </w:r>
      <w:r w:rsidR="007F2A04" w:rsidRPr="002B54D7">
        <w:rPr>
          <w:rFonts w:ascii="Arial" w:hAnsi="Arial" w:cs="Arial"/>
          <w:sz w:val="20"/>
          <w:szCs w:val="20"/>
          <w:lang w:val="en-US"/>
        </w:rPr>
        <w:fldChar w:fldCharType="begin"/>
      </w:r>
      <w:r w:rsidR="007F2A04" w:rsidRPr="002B54D7">
        <w:rPr>
          <w:rFonts w:ascii="Arial" w:hAnsi="Arial" w:cs="Arial"/>
          <w:sz w:val="20"/>
          <w:szCs w:val="20"/>
          <w:lang w:val="en-US"/>
        </w:rPr>
        <w:instrText xml:space="preserve"> REF _Ref464117648 \h  \* MERGEFORMAT </w:instrText>
      </w:r>
      <w:r w:rsidR="007F2A04" w:rsidRPr="002B54D7">
        <w:rPr>
          <w:rFonts w:ascii="Arial" w:hAnsi="Arial" w:cs="Arial"/>
          <w:sz w:val="20"/>
          <w:szCs w:val="20"/>
          <w:lang w:val="en-US"/>
        </w:rPr>
      </w:r>
      <w:r w:rsidR="007F2A04" w:rsidRPr="002B54D7">
        <w:rPr>
          <w:rFonts w:ascii="Arial" w:hAnsi="Arial" w:cs="Arial"/>
          <w:sz w:val="20"/>
          <w:szCs w:val="20"/>
          <w:lang w:val="en-US"/>
        </w:rPr>
        <w:fldChar w:fldCharType="separate"/>
      </w:r>
      <w:r w:rsidR="007F2A04" w:rsidRPr="002B54D7">
        <w:rPr>
          <w:rFonts w:ascii="Arial" w:hAnsi="Arial" w:cs="Arial"/>
          <w:sz w:val="20"/>
          <w:szCs w:val="20"/>
          <w:lang w:val="en-US"/>
        </w:rPr>
        <w:t>Additional Table 1</w:t>
      </w:r>
      <w:r w:rsidR="007F2A04" w:rsidRPr="002B54D7">
        <w:rPr>
          <w:rFonts w:ascii="Arial" w:hAnsi="Arial" w:cs="Arial"/>
          <w:sz w:val="20"/>
          <w:szCs w:val="20"/>
          <w:lang w:val="en-US"/>
        </w:rPr>
        <w:fldChar w:fldCharType="end"/>
      </w:r>
      <w:r w:rsidR="00A11F08" w:rsidRPr="002B54D7">
        <w:rPr>
          <w:rFonts w:ascii="Arial" w:hAnsi="Arial" w:cs="Arial"/>
          <w:sz w:val="20"/>
          <w:szCs w:val="20"/>
          <w:lang w:val="en-US"/>
        </w:rPr>
        <w:t>)</w:t>
      </w:r>
      <w:r w:rsidR="00C36EAD" w:rsidRPr="002B54D7">
        <w:rPr>
          <w:rFonts w:ascii="Arial" w:hAnsi="Arial" w:cs="Arial"/>
          <w:sz w:val="20"/>
          <w:szCs w:val="20"/>
          <w:lang w:val="en-US"/>
        </w:rPr>
        <w:t>.</w:t>
      </w:r>
      <w:proofErr w:type="gramEnd"/>
      <w:r w:rsidR="00A11F08" w:rsidRPr="002B54D7">
        <w:rPr>
          <w:rFonts w:ascii="Arial" w:hAnsi="Arial" w:cs="Arial"/>
          <w:sz w:val="20"/>
          <w:szCs w:val="20"/>
          <w:lang w:val="en-US"/>
        </w:rPr>
        <w:t xml:space="preserve"> </w:t>
      </w:r>
      <w:r w:rsidRPr="002B54D7">
        <w:rPr>
          <w:rFonts w:ascii="Arial" w:hAnsi="Arial" w:cs="Arial"/>
          <w:sz w:val="20"/>
          <w:szCs w:val="20"/>
          <w:lang w:val="en-US"/>
        </w:rPr>
        <w:t xml:space="preserve">Considering the current demographic dynamics, this structural characteristic of Turkish economy is expected to continue but decelerate </w:t>
      </w:r>
      <w:r w:rsidR="00852F0C" w:rsidRPr="002B54D7">
        <w:rPr>
          <w:rFonts w:ascii="Arial" w:hAnsi="Arial" w:cs="Arial"/>
          <w:sz w:val="20"/>
          <w:szCs w:val="20"/>
          <w:lang w:val="en-US"/>
        </w:rPr>
        <w:t>during the</w:t>
      </w:r>
      <w:r w:rsidRPr="002B54D7">
        <w:rPr>
          <w:rFonts w:ascii="Arial" w:hAnsi="Arial" w:cs="Arial"/>
          <w:sz w:val="20"/>
          <w:szCs w:val="20"/>
          <w:lang w:val="en-US"/>
        </w:rPr>
        <w:t xml:space="preserve"> next 20 years. Increase in employment</w:t>
      </w:r>
      <w:r w:rsidR="00852F0C" w:rsidRPr="002B54D7">
        <w:rPr>
          <w:rFonts w:ascii="Arial" w:hAnsi="Arial" w:cs="Arial"/>
          <w:sz w:val="20"/>
          <w:szCs w:val="20"/>
          <w:lang w:val="en-US"/>
        </w:rPr>
        <w:t xml:space="preserve"> ratio</w:t>
      </w:r>
      <w:r w:rsidRPr="002B54D7">
        <w:rPr>
          <w:rFonts w:ascii="Arial" w:hAnsi="Arial" w:cs="Arial"/>
          <w:sz w:val="20"/>
          <w:szCs w:val="20"/>
          <w:lang w:val="en-US"/>
        </w:rPr>
        <w:t>, meaning an increase in the number of people employed in households</w:t>
      </w:r>
      <w:r w:rsidR="00852F0C" w:rsidRPr="002B54D7">
        <w:rPr>
          <w:rFonts w:ascii="Arial" w:hAnsi="Arial" w:cs="Arial"/>
          <w:sz w:val="20"/>
          <w:szCs w:val="20"/>
          <w:lang w:val="en-US"/>
        </w:rPr>
        <w:t xml:space="preserve"> thanks to rapid increase of female employment ratio</w:t>
      </w:r>
      <w:r w:rsidRPr="002B54D7">
        <w:rPr>
          <w:rFonts w:ascii="Arial" w:hAnsi="Arial" w:cs="Arial"/>
          <w:sz w:val="20"/>
          <w:szCs w:val="20"/>
          <w:lang w:val="en-US"/>
        </w:rPr>
        <w:t>, can be considered as a positive but insufficient development</w:t>
      </w:r>
      <w:r w:rsidR="00852F0C" w:rsidRPr="002B54D7">
        <w:rPr>
          <w:rFonts w:ascii="Arial" w:hAnsi="Arial" w:cs="Arial"/>
          <w:sz w:val="20"/>
          <w:szCs w:val="20"/>
          <w:lang w:val="en-US"/>
        </w:rPr>
        <w:t xml:space="preserve"> for achieving a rapid per capita increase</w:t>
      </w:r>
      <w:r w:rsidRPr="002B54D7">
        <w:rPr>
          <w:rFonts w:ascii="Arial" w:hAnsi="Arial" w:cs="Arial"/>
          <w:sz w:val="20"/>
          <w:szCs w:val="20"/>
          <w:lang w:val="en-US"/>
        </w:rPr>
        <w:t>.</w:t>
      </w:r>
      <w:r w:rsidR="00A11F08" w:rsidRPr="002B54D7">
        <w:rPr>
          <w:rFonts w:ascii="Arial" w:hAnsi="Arial" w:cs="Arial"/>
          <w:sz w:val="20"/>
          <w:szCs w:val="20"/>
          <w:lang w:val="en-US"/>
        </w:rPr>
        <w:t xml:space="preserve"> </w:t>
      </w:r>
      <w:r w:rsidR="00852F0C" w:rsidRPr="002B54D7">
        <w:rPr>
          <w:rFonts w:ascii="Arial" w:hAnsi="Arial" w:cs="Arial"/>
          <w:sz w:val="20"/>
          <w:szCs w:val="20"/>
          <w:lang w:val="en-US"/>
        </w:rPr>
        <w:t>Indeed,</w:t>
      </w:r>
      <w:r w:rsidRPr="002B54D7">
        <w:rPr>
          <w:rFonts w:ascii="Arial" w:hAnsi="Arial" w:cs="Arial"/>
          <w:sz w:val="20"/>
          <w:szCs w:val="20"/>
          <w:lang w:val="en-US"/>
        </w:rPr>
        <w:t xml:space="preserve"> </w:t>
      </w:r>
      <w:proofErr w:type="gramStart"/>
      <w:r w:rsidR="00852F0C" w:rsidRPr="002B54D7">
        <w:rPr>
          <w:rFonts w:ascii="Arial" w:hAnsi="Arial" w:cs="Arial"/>
          <w:sz w:val="20"/>
          <w:szCs w:val="20"/>
          <w:lang w:val="en-US"/>
        </w:rPr>
        <w:t xml:space="preserve">increases of </w:t>
      </w:r>
      <w:r w:rsidRPr="002B54D7">
        <w:rPr>
          <w:rFonts w:ascii="Arial" w:hAnsi="Arial" w:cs="Arial"/>
          <w:sz w:val="20"/>
          <w:szCs w:val="20"/>
          <w:lang w:val="en-US"/>
        </w:rPr>
        <w:t>labor productivity is</w:t>
      </w:r>
      <w:proofErr w:type="gramEnd"/>
      <w:r w:rsidRPr="002B54D7">
        <w:rPr>
          <w:rFonts w:ascii="Arial" w:hAnsi="Arial" w:cs="Arial"/>
          <w:sz w:val="20"/>
          <w:szCs w:val="20"/>
          <w:lang w:val="en-US"/>
        </w:rPr>
        <w:t xml:space="preserve"> </w:t>
      </w:r>
      <w:r w:rsidR="00852F0C" w:rsidRPr="002B54D7">
        <w:rPr>
          <w:rFonts w:ascii="Arial" w:hAnsi="Arial" w:cs="Arial"/>
          <w:sz w:val="20"/>
          <w:szCs w:val="20"/>
          <w:lang w:val="en-US"/>
        </w:rPr>
        <w:t xml:space="preserve">the </w:t>
      </w:r>
      <w:r w:rsidRPr="002B54D7">
        <w:rPr>
          <w:rFonts w:ascii="Arial" w:hAnsi="Arial" w:cs="Arial"/>
          <w:sz w:val="20"/>
          <w:szCs w:val="20"/>
          <w:lang w:val="en-US"/>
        </w:rPr>
        <w:t xml:space="preserve">main </w:t>
      </w:r>
      <w:r w:rsidR="00852F0C" w:rsidRPr="002B54D7">
        <w:rPr>
          <w:rFonts w:ascii="Arial" w:hAnsi="Arial" w:cs="Arial"/>
          <w:sz w:val="20"/>
          <w:szCs w:val="20"/>
          <w:lang w:val="en-US"/>
        </w:rPr>
        <w:t>factor</w:t>
      </w:r>
      <w:r w:rsidRPr="002B54D7">
        <w:rPr>
          <w:rFonts w:ascii="Arial" w:hAnsi="Arial" w:cs="Arial"/>
          <w:sz w:val="20"/>
          <w:szCs w:val="20"/>
          <w:lang w:val="en-US"/>
        </w:rPr>
        <w:t xml:space="preserve"> for </w:t>
      </w:r>
      <w:r w:rsidR="007641EC" w:rsidRPr="002B54D7">
        <w:rPr>
          <w:rFonts w:ascii="Arial" w:hAnsi="Arial" w:cs="Arial"/>
          <w:sz w:val="20"/>
          <w:szCs w:val="20"/>
          <w:lang w:val="en-US"/>
        </w:rPr>
        <w:t xml:space="preserve">to free </w:t>
      </w:r>
      <w:r w:rsidRPr="002B54D7">
        <w:rPr>
          <w:rFonts w:ascii="Arial" w:hAnsi="Arial" w:cs="Arial"/>
          <w:sz w:val="20"/>
          <w:szCs w:val="20"/>
          <w:lang w:val="en-US"/>
        </w:rPr>
        <w:t xml:space="preserve">Turkey </w:t>
      </w:r>
      <w:r w:rsidR="007641EC" w:rsidRPr="002B54D7">
        <w:rPr>
          <w:rFonts w:ascii="Arial" w:hAnsi="Arial" w:cs="Arial"/>
          <w:sz w:val="20"/>
          <w:szCs w:val="20"/>
          <w:lang w:val="en-US"/>
        </w:rPr>
        <w:t xml:space="preserve">from the </w:t>
      </w:r>
      <w:r w:rsidRPr="002B54D7">
        <w:rPr>
          <w:rFonts w:ascii="Arial" w:hAnsi="Arial" w:cs="Arial"/>
          <w:sz w:val="20"/>
          <w:szCs w:val="20"/>
          <w:lang w:val="en-US"/>
        </w:rPr>
        <w:t xml:space="preserve">Middle Income Trap. In order to increase the level of labor productivity, Turkey needs to make investments containing technological progress, improve </w:t>
      </w:r>
      <w:r w:rsidR="007641EC" w:rsidRPr="002B54D7">
        <w:rPr>
          <w:rFonts w:ascii="Arial" w:hAnsi="Arial" w:cs="Arial"/>
          <w:sz w:val="20"/>
          <w:szCs w:val="20"/>
          <w:lang w:val="en-US"/>
        </w:rPr>
        <w:t xml:space="preserve">its human capital </w:t>
      </w:r>
      <w:r w:rsidRPr="002B54D7">
        <w:rPr>
          <w:rFonts w:ascii="Arial" w:hAnsi="Arial" w:cs="Arial"/>
          <w:sz w:val="20"/>
          <w:szCs w:val="20"/>
          <w:lang w:val="en-US"/>
        </w:rPr>
        <w:t>and increase the efficiency of economic administration and institutions.</w:t>
      </w:r>
    </w:p>
    <w:p w:rsidR="00AA5854" w:rsidRPr="002B54D7" w:rsidRDefault="00AA5854" w:rsidP="0027354C">
      <w:pPr>
        <w:spacing w:line="360" w:lineRule="auto"/>
        <w:jc w:val="both"/>
        <w:rPr>
          <w:rFonts w:ascii="Arial" w:hAnsi="Arial" w:cs="Arial"/>
          <w:sz w:val="20"/>
          <w:szCs w:val="20"/>
          <w:lang w:val="en-US"/>
        </w:rPr>
      </w:pPr>
    </w:p>
    <w:p w:rsidR="00AA5854" w:rsidRPr="002B54D7" w:rsidRDefault="00AA5854" w:rsidP="00AA5854">
      <w:pPr>
        <w:spacing w:line="360" w:lineRule="auto"/>
        <w:jc w:val="both"/>
        <w:rPr>
          <w:rFonts w:ascii="Arial" w:hAnsi="Arial" w:cs="Arial"/>
          <w:sz w:val="20"/>
          <w:szCs w:val="20"/>
          <w:lang w:val="en-US"/>
        </w:rPr>
      </w:pPr>
      <w:r w:rsidRPr="002B54D7">
        <w:rPr>
          <w:rFonts w:ascii="Arial" w:hAnsi="Arial" w:cs="Arial"/>
          <w:sz w:val="20"/>
          <w:szCs w:val="20"/>
          <w:lang w:val="en-US"/>
        </w:rPr>
        <w:t>Figure 1 and Figure 2 show quarterly change</w:t>
      </w:r>
      <w:r w:rsidR="0083302C" w:rsidRPr="002B54D7">
        <w:rPr>
          <w:rFonts w:ascii="Arial" w:hAnsi="Arial" w:cs="Arial"/>
          <w:sz w:val="20"/>
          <w:szCs w:val="20"/>
          <w:lang w:val="en-US"/>
        </w:rPr>
        <w:t>s</w:t>
      </w:r>
      <w:r w:rsidRPr="002B54D7">
        <w:rPr>
          <w:rFonts w:ascii="Arial" w:hAnsi="Arial" w:cs="Arial"/>
          <w:sz w:val="20"/>
          <w:szCs w:val="20"/>
          <w:lang w:val="en-US"/>
        </w:rPr>
        <w:t xml:space="preserve"> in per capita income and its decomposition into above-mentioned components between the period of 2005(4) and 2016(</w:t>
      </w:r>
      <w:r w:rsidR="00BA4B5B" w:rsidRPr="002B54D7">
        <w:rPr>
          <w:rFonts w:ascii="Arial" w:hAnsi="Arial" w:cs="Arial"/>
          <w:color w:val="000000" w:themeColor="text1"/>
          <w:sz w:val="20"/>
          <w:szCs w:val="20"/>
          <w:lang w:val="en-US"/>
        </w:rPr>
        <w:t>2</w:t>
      </w:r>
      <w:r w:rsidRPr="002B54D7">
        <w:rPr>
          <w:rFonts w:ascii="Arial" w:hAnsi="Arial" w:cs="Arial"/>
          <w:sz w:val="20"/>
          <w:szCs w:val="20"/>
          <w:lang w:val="en-US"/>
        </w:rPr>
        <w:t>).</w:t>
      </w:r>
      <w:r w:rsidR="00E9234C" w:rsidRPr="002B54D7">
        <w:rPr>
          <w:rFonts w:ascii="Arial" w:hAnsi="Arial" w:cs="Arial"/>
          <w:sz w:val="20"/>
          <w:szCs w:val="20"/>
          <w:lang w:val="en-US"/>
        </w:rPr>
        <w:t xml:space="preserve"> </w:t>
      </w:r>
      <w:r w:rsidRPr="002B54D7">
        <w:rPr>
          <w:rFonts w:ascii="Arial" w:hAnsi="Arial" w:cs="Arial"/>
          <w:sz w:val="20"/>
          <w:szCs w:val="20"/>
          <w:lang w:val="en-US"/>
        </w:rPr>
        <w:t xml:space="preserve">Figure 1 and Figure 2 are constituted by first annualizing and then calculating the moving averages of four indicators (GDP per capita, labor productivity, employment rate and working age population) in order to make </w:t>
      </w:r>
      <w:r w:rsidR="002B54D7" w:rsidRPr="002B54D7">
        <w:rPr>
          <w:rFonts w:ascii="Arial" w:hAnsi="Arial" w:cs="Arial"/>
          <w:sz w:val="20"/>
          <w:szCs w:val="20"/>
          <w:lang w:val="en-US"/>
        </w:rPr>
        <w:t>sub periods</w:t>
      </w:r>
      <w:r w:rsidRPr="002B54D7">
        <w:rPr>
          <w:rFonts w:ascii="Arial" w:hAnsi="Arial" w:cs="Arial"/>
          <w:sz w:val="20"/>
          <w:szCs w:val="20"/>
          <w:lang w:val="en-US"/>
        </w:rPr>
        <w:t xml:space="preserve"> more explicit.</w:t>
      </w:r>
      <w:r w:rsidRPr="002B54D7">
        <w:rPr>
          <w:rStyle w:val="FootnoteReference"/>
          <w:rFonts w:ascii="Arial" w:hAnsi="Arial" w:cs="Arial"/>
          <w:sz w:val="20"/>
          <w:szCs w:val="20"/>
          <w:lang w:val="en-US"/>
        </w:rPr>
        <w:footnoteReference w:id="6"/>
      </w:r>
    </w:p>
    <w:p w:rsidR="00AA5854" w:rsidRPr="002B54D7" w:rsidRDefault="00AA5854" w:rsidP="00AA5854">
      <w:pPr>
        <w:spacing w:line="360" w:lineRule="auto"/>
        <w:jc w:val="both"/>
        <w:rPr>
          <w:rFonts w:ascii="Arial" w:hAnsi="Arial" w:cs="Arial"/>
          <w:sz w:val="20"/>
          <w:szCs w:val="20"/>
          <w:lang w:val="en-US"/>
        </w:rPr>
      </w:pPr>
    </w:p>
    <w:p w:rsidR="00006AF6" w:rsidRPr="002B54D7" w:rsidRDefault="00AA5854" w:rsidP="00AA5854">
      <w:pPr>
        <w:spacing w:line="360" w:lineRule="auto"/>
        <w:jc w:val="both"/>
        <w:rPr>
          <w:rFonts w:ascii="Arial" w:hAnsi="Arial" w:cs="Arial"/>
          <w:sz w:val="20"/>
          <w:szCs w:val="20"/>
          <w:lang w:val="en-US"/>
        </w:rPr>
      </w:pPr>
      <w:r w:rsidRPr="002B54D7">
        <w:rPr>
          <w:rFonts w:ascii="Arial" w:hAnsi="Arial" w:cs="Arial"/>
          <w:sz w:val="20"/>
          <w:szCs w:val="20"/>
          <w:lang w:val="en-US"/>
        </w:rPr>
        <w:t>As can be seen from figures, the changes in GDP per capita show high fluctuations as well as</w:t>
      </w:r>
      <w:r w:rsidR="00A77095" w:rsidRPr="002B54D7">
        <w:rPr>
          <w:rFonts w:ascii="Arial" w:hAnsi="Arial" w:cs="Arial"/>
          <w:sz w:val="20"/>
          <w:szCs w:val="20"/>
          <w:lang w:val="en-US"/>
        </w:rPr>
        <w:t xml:space="preserve"> changes in</w:t>
      </w:r>
      <w:r w:rsidRPr="002B54D7">
        <w:rPr>
          <w:rFonts w:ascii="Arial" w:hAnsi="Arial" w:cs="Arial"/>
          <w:sz w:val="20"/>
          <w:szCs w:val="20"/>
          <w:lang w:val="en-US"/>
        </w:rPr>
        <w:t xml:space="preserve"> its components. Leaving the global economic crisis period aside</w:t>
      </w:r>
      <w:r w:rsidR="00A77095" w:rsidRPr="002B54D7">
        <w:rPr>
          <w:rFonts w:ascii="Arial" w:hAnsi="Arial" w:cs="Arial"/>
          <w:sz w:val="20"/>
          <w:szCs w:val="20"/>
          <w:lang w:val="en-US"/>
        </w:rPr>
        <w:t xml:space="preserve"> </w:t>
      </w:r>
      <w:r w:rsidR="00BA4B5B" w:rsidRPr="002B54D7">
        <w:rPr>
          <w:rFonts w:ascii="Arial" w:hAnsi="Arial" w:cs="Arial"/>
          <w:sz w:val="20"/>
          <w:szCs w:val="20"/>
          <w:lang w:val="en-US"/>
        </w:rPr>
        <w:t xml:space="preserve">(great contraction of GDP </w:t>
      </w:r>
      <w:r w:rsidR="00A77095" w:rsidRPr="002B54D7">
        <w:rPr>
          <w:rFonts w:ascii="Arial" w:hAnsi="Arial" w:cs="Arial"/>
          <w:sz w:val="20"/>
          <w:szCs w:val="20"/>
          <w:lang w:val="en-US"/>
        </w:rPr>
        <w:t>but very limited de</w:t>
      </w:r>
      <w:r w:rsidR="00BA4B5B" w:rsidRPr="002B54D7">
        <w:rPr>
          <w:rFonts w:ascii="Arial" w:hAnsi="Arial" w:cs="Arial"/>
          <w:sz w:val="20"/>
          <w:szCs w:val="20"/>
          <w:lang w:val="en-US"/>
        </w:rPr>
        <w:t>c</w:t>
      </w:r>
      <w:r w:rsidR="00A77095" w:rsidRPr="002B54D7">
        <w:rPr>
          <w:rFonts w:ascii="Arial" w:hAnsi="Arial" w:cs="Arial"/>
          <w:sz w:val="20"/>
          <w:szCs w:val="20"/>
          <w:lang w:val="en-US"/>
        </w:rPr>
        <w:t>rease in employment thank</w:t>
      </w:r>
      <w:r w:rsidR="00BA4B5B" w:rsidRPr="002B54D7">
        <w:rPr>
          <w:rFonts w:ascii="Arial" w:hAnsi="Arial" w:cs="Arial"/>
          <w:sz w:val="20"/>
          <w:szCs w:val="20"/>
          <w:lang w:val="en-US"/>
        </w:rPr>
        <w:t>s</w:t>
      </w:r>
      <w:r w:rsidR="00A77095" w:rsidRPr="002B54D7">
        <w:rPr>
          <w:rFonts w:ascii="Arial" w:hAnsi="Arial" w:cs="Arial"/>
          <w:sz w:val="20"/>
          <w:szCs w:val="20"/>
          <w:lang w:val="en-US"/>
        </w:rPr>
        <w:t xml:space="preserve"> to female added worker effect)</w:t>
      </w:r>
      <w:r w:rsidRPr="002B54D7">
        <w:rPr>
          <w:rFonts w:ascii="Arial" w:hAnsi="Arial" w:cs="Arial"/>
          <w:sz w:val="20"/>
          <w:szCs w:val="20"/>
          <w:lang w:val="en-US"/>
        </w:rPr>
        <w:t xml:space="preserve">, </w:t>
      </w:r>
      <w:r w:rsidR="00BA4B5B" w:rsidRPr="002B54D7">
        <w:rPr>
          <w:rFonts w:ascii="Arial" w:hAnsi="Arial" w:cs="Arial"/>
          <w:sz w:val="20"/>
          <w:szCs w:val="20"/>
          <w:lang w:val="en-US"/>
        </w:rPr>
        <w:t>we obs</w:t>
      </w:r>
      <w:r w:rsidR="00A77095" w:rsidRPr="002B54D7">
        <w:rPr>
          <w:rFonts w:ascii="Arial" w:hAnsi="Arial" w:cs="Arial"/>
          <w:sz w:val="20"/>
          <w:szCs w:val="20"/>
          <w:lang w:val="en-US"/>
        </w:rPr>
        <w:t>e</w:t>
      </w:r>
      <w:r w:rsidR="00BA4B5B" w:rsidRPr="002B54D7">
        <w:rPr>
          <w:rFonts w:ascii="Arial" w:hAnsi="Arial" w:cs="Arial"/>
          <w:sz w:val="20"/>
          <w:szCs w:val="20"/>
          <w:lang w:val="en-US"/>
        </w:rPr>
        <w:t>r</w:t>
      </w:r>
      <w:r w:rsidR="00A77095" w:rsidRPr="002B54D7">
        <w:rPr>
          <w:rFonts w:ascii="Arial" w:hAnsi="Arial" w:cs="Arial"/>
          <w:sz w:val="20"/>
          <w:szCs w:val="20"/>
          <w:lang w:val="en-US"/>
        </w:rPr>
        <w:t xml:space="preserve">ve </w:t>
      </w:r>
      <w:r w:rsidRPr="002B54D7">
        <w:rPr>
          <w:rFonts w:ascii="Arial" w:hAnsi="Arial" w:cs="Arial"/>
          <w:sz w:val="20"/>
          <w:szCs w:val="20"/>
          <w:lang w:val="en-US"/>
        </w:rPr>
        <w:t xml:space="preserve">four </w:t>
      </w:r>
      <w:r w:rsidR="00A77095" w:rsidRPr="002B54D7">
        <w:rPr>
          <w:rFonts w:ascii="Arial" w:hAnsi="Arial" w:cs="Arial"/>
          <w:sz w:val="20"/>
          <w:szCs w:val="20"/>
          <w:lang w:val="en-US"/>
        </w:rPr>
        <w:t xml:space="preserve">distinct periods in regards of </w:t>
      </w:r>
      <w:r w:rsidR="00653ED8" w:rsidRPr="002B54D7">
        <w:rPr>
          <w:rFonts w:ascii="Arial" w:hAnsi="Arial" w:cs="Arial"/>
          <w:sz w:val="20"/>
          <w:szCs w:val="20"/>
          <w:lang w:val="en-US"/>
        </w:rPr>
        <w:t>GDP per capita speed and the speeds of its components.</w:t>
      </w:r>
      <w:r w:rsidR="00766910" w:rsidRPr="002B54D7">
        <w:rPr>
          <w:rFonts w:ascii="Arial" w:hAnsi="Arial" w:cs="Arial"/>
          <w:sz w:val="20"/>
          <w:szCs w:val="20"/>
          <w:lang w:val="en-US"/>
        </w:rPr>
        <w:t xml:space="preserve"> </w:t>
      </w:r>
    </w:p>
    <w:p w:rsidR="00AA5854" w:rsidRPr="002B54D7" w:rsidRDefault="00AA5854" w:rsidP="00AA5854">
      <w:pPr>
        <w:pStyle w:val="Caption"/>
        <w:spacing w:line="360" w:lineRule="auto"/>
        <w:jc w:val="both"/>
        <w:rPr>
          <w:rFonts w:ascii="Arial" w:hAnsi="Arial" w:cs="Arial"/>
          <w:b w:val="0"/>
          <w:bCs w:val="0"/>
          <w:lang w:val="en-US"/>
        </w:rPr>
      </w:pPr>
      <w:bookmarkStart w:id="1" w:name="_Ref463531039"/>
    </w:p>
    <w:p w:rsidR="00AA5854" w:rsidRPr="002B54D7" w:rsidRDefault="00AA5854" w:rsidP="00AA5854">
      <w:pPr>
        <w:pStyle w:val="Caption"/>
        <w:spacing w:line="360" w:lineRule="auto"/>
        <w:jc w:val="both"/>
        <w:rPr>
          <w:rFonts w:ascii="Arial" w:hAnsi="Arial" w:cs="Arial"/>
          <w:b w:val="0"/>
          <w:bCs w:val="0"/>
          <w:lang w:val="en-US"/>
        </w:rPr>
      </w:pPr>
      <w:r w:rsidRPr="002B54D7">
        <w:rPr>
          <w:rFonts w:ascii="Arial" w:hAnsi="Arial" w:cs="Arial"/>
          <w:b w:val="0"/>
          <w:bCs w:val="0"/>
          <w:lang w:val="en-US"/>
        </w:rPr>
        <w:t xml:space="preserve">1) High growth period between 2002 and 2008 led by increases in labor productivity, 2) Low quality (in terms of labor productivity contribution) but still high growth period between the second half of 2009 and the second half of 2011, 3) Low growth period between the second half of 2011 and the first quarter of 2013 in which the contribution of labor productivity has drained away. 4) </w:t>
      </w:r>
      <w:r w:rsidR="00653ED8" w:rsidRPr="002B54D7">
        <w:rPr>
          <w:rFonts w:ascii="Arial" w:hAnsi="Arial" w:cs="Arial"/>
          <w:b w:val="0"/>
          <w:bCs w:val="0"/>
          <w:lang w:val="en-US"/>
        </w:rPr>
        <w:t>Slight acceleration in growth</w:t>
      </w:r>
      <w:r w:rsidRPr="002B54D7">
        <w:rPr>
          <w:rFonts w:ascii="Arial" w:hAnsi="Arial" w:cs="Arial"/>
          <w:b w:val="0"/>
          <w:bCs w:val="0"/>
          <w:lang w:val="en-US"/>
        </w:rPr>
        <w:t xml:space="preserve"> between 2013 and now </w:t>
      </w:r>
      <w:r w:rsidR="00653ED8" w:rsidRPr="002B54D7">
        <w:rPr>
          <w:rFonts w:ascii="Arial" w:hAnsi="Arial" w:cs="Arial"/>
          <w:b w:val="0"/>
          <w:bCs w:val="0"/>
          <w:lang w:val="en-US"/>
        </w:rPr>
        <w:t xml:space="preserve">with a fluctuating </w:t>
      </w:r>
      <w:r w:rsidRPr="002B54D7">
        <w:rPr>
          <w:rFonts w:ascii="Arial" w:hAnsi="Arial" w:cs="Arial"/>
          <w:b w:val="0"/>
          <w:bCs w:val="0"/>
          <w:lang w:val="en-US"/>
        </w:rPr>
        <w:t>labor productivity</w:t>
      </w:r>
      <w:r w:rsidR="00653ED8" w:rsidRPr="002B54D7">
        <w:rPr>
          <w:rFonts w:ascii="Arial" w:hAnsi="Arial" w:cs="Arial"/>
          <w:b w:val="0"/>
          <w:bCs w:val="0"/>
          <w:lang w:val="en-US"/>
        </w:rPr>
        <w:t xml:space="preserve"> whose overall contribution being close to zero.</w:t>
      </w:r>
    </w:p>
    <w:p w:rsidR="00AE2FAA" w:rsidRPr="002B54D7" w:rsidRDefault="007F2A04" w:rsidP="007F2A04">
      <w:pPr>
        <w:pStyle w:val="Caption"/>
        <w:rPr>
          <w:rFonts w:asciiTheme="minorHAnsi" w:hAnsiTheme="minorHAnsi" w:cs="Arial"/>
          <w:sz w:val="22"/>
          <w:szCs w:val="22"/>
          <w:lang w:val="en-US"/>
        </w:rPr>
      </w:pPr>
      <w:bookmarkStart w:id="2" w:name="_Ref464117776"/>
      <w:bookmarkEnd w:id="1"/>
      <w:proofErr w:type="gramStart"/>
      <w:r w:rsidRPr="002B54D7">
        <w:rPr>
          <w:rFonts w:asciiTheme="minorHAnsi" w:hAnsiTheme="minorHAnsi" w:cs="Arial"/>
          <w:sz w:val="22"/>
          <w:szCs w:val="22"/>
          <w:lang w:val="en-US"/>
        </w:rPr>
        <w:lastRenderedPageBreak/>
        <w:t xml:space="preserve">Figure </w:t>
      </w:r>
      <w:r w:rsidRPr="002B54D7">
        <w:rPr>
          <w:rFonts w:asciiTheme="minorHAnsi" w:hAnsiTheme="minorHAnsi" w:cs="Arial"/>
          <w:sz w:val="22"/>
          <w:szCs w:val="22"/>
          <w:lang w:val="en-US"/>
        </w:rPr>
        <w:fldChar w:fldCharType="begin"/>
      </w:r>
      <w:r w:rsidRPr="002B54D7">
        <w:rPr>
          <w:rFonts w:asciiTheme="minorHAnsi" w:hAnsiTheme="minorHAnsi" w:cs="Arial"/>
          <w:sz w:val="22"/>
          <w:szCs w:val="22"/>
          <w:lang w:val="en-US"/>
        </w:rPr>
        <w:instrText xml:space="preserve"> SEQ Figure \* ARABIC </w:instrText>
      </w:r>
      <w:r w:rsidRPr="002B54D7">
        <w:rPr>
          <w:rFonts w:asciiTheme="minorHAnsi" w:hAnsiTheme="minorHAnsi" w:cs="Arial"/>
          <w:sz w:val="22"/>
          <w:szCs w:val="22"/>
          <w:lang w:val="en-US"/>
        </w:rPr>
        <w:fldChar w:fldCharType="separate"/>
      </w:r>
      <w:r w:rsidRPr="002B54D7">
        <w:rPr>
          <w:rFonts w:asciiTheme="minorHAnsi" w:hAnsiTheme="minorHAnsi" w:cs="Arial"/>
          <w:noProof/>
          <w:sz w:val="22"/>
          <w:szCs w:val="22"/>
          <w:lang w:val="en-US"/>
        </w:rPr>
        <w:t>1</w:t>
      </w:r>
      <w:r w:rsidRPr="002B54D7">
        <w:rPr>
          <w:rFonts w:asciiTheme="minorHAnsi" w:hAnsiTheme="minorHAnsi" w:cs="Arial"/>
          <w:sz w:val="22"/>
          <w:szCs w:val="22"/>
          <w:lang w:val="en-US"/>
        </w:rPr>
        <w:fldChar w:fldCharType="end"/>
      </w:r>
      <w:bookmarkEnd w:id="2"/>
      <w:r w:rsidRPr="002B54D7">
        <w:rPr>
          <w:rFonts w:asciiTheme="minorHAnsi" w:hAnsiTheme="minorHAnsi" w:cs="Arial"/>
          <w:sz w:val="22"/>
          <w:szCs w:val="22"/>
          <w:lang w:val="en-US"/>
        </w:rPr>
        <w:t>.</w:t>
      </w:r>
      <w:proofErr w:type="gramEnd"/>
      <w:r w:rsidRPr="002B54D7">
        <w:rPr>
          <w:rFonts w:asciiTheme="minorHAnsi" w:hAnsiTheme="minorHAnsi" w:cs="Arial"/>
          <w:sz w:val="22"/>
          <w:szCs w:val="22"/>
          <w:lang w:val="en-US"/>
        </w:rPr>
        <w:t xml:space="preserve"> Per capita GDP index and its components (Seasonally Adjusted, 2005(4) = 100)</w:t>
      </w:r>
      <w:r w:rsidRPr="002B54D7">
        <w:rPr>
          <w:rStyle w:val="FootnoteReference"/>
          <w:rFonts w:asciiTheme="minorHAnsi" w:hAnsiTheme="minorHAnsi" w:cs="Arial"/>
          <w:sz w:val="22"/>
          <w:szCs w:val="22"/>
          <w:lang w:val="en-US"/>
        </w:rPr>
        <w:footnoteReference w:id="7"/>
      </w:r>
    </w:p>
    <w:p w:rsidR="007F2A04" w:rsidRPr="002B54D7" w:rsidRDefault="007F2A04" w:rsidP="007F2A04">
      <w:pPr>
        <w:rPr>
          <w:lang w:val="en-US"/>
        </w:rPr>
      </w:pPr>
    </w:p>
    <w:p w:rsidR="00AE2FAA" w:rsidRPr="002B54D7" w:rsidRDefault="003208C7" w:rsidP="0027354C">
      <w:pPr>
        <w:spacing w:line="360" w:lineRule="auto"/>
        <w:rPr>
          <w:rFonts w:ascii="Arial" w:hAnsi="Arial" w:cs="Arial"/>
          <w:sz w:val="20"/>
          <w:szCs w:val="20"/>
          <w:lang w:val="en-US"/>
        </w:rPr>
      </w:pPr>
      <w:r w:rsidRPr="002B54D7">
        <w:rPr>
          <w:noProof/>
          <w:lang w:eastAsia="tr-TR"/>
        </w:rPr>
        <w:drawing>
          <wp:inline distT="0" distB="0" distL="0" distR="0" wp14:anchorId="64B23DFD" wp14:editId="25010B52">
            <wp:extent cx="6315075" cy="374332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3B36" w:rsidRPr="002B54D7" w:rsidRDefault="003A3B36" w:rsidP="003A3B36">
      <w:pPr>
        <w:rPr>
          <w:rFonts w:asciiTheme="minorHAnsi" w:hAnsiTheme="minorHAnsi" w:cs="Arial"/>
          <w:sz w:val="18"/>
          <w:szCs w:val="18"/>
          <w:lang w:val="en-US"/>
        </w:rPr>
      </w:pPr>
      <w:r w:rsidRPr="002B54D7">
        <w:rPr>
          <w:rFonts w:asciiTheme="minorHAnsi" w:hAnsiTheme="minorHAnsi" w:cs="Arial"/>
          <w:sz w:val="18"/>
          <w:szCs w:val="18"/>
          <w:lang w:val="en-US"/>
        </w:rPr>
        <w:t xml:space="preserve">Source: </w:t>
      </w:r>
      <w:proofErr w:type="spellStart"/>
      <w:r w:rsidRPr="002B54D7">
        <w:rPr>
          <w:rFonts w:asciiTheme="minorHAnsi" w:hAnsiTheme="minorHAnsi" w:cs="Arial"/>
          <w:sz w:val="18"/>
          <w:szCs w:val="18"/>
          <w:lang w:val="en-US"/>
        </w:rPr>
        <w:t>Turkstat</w:t>
      </w:r>
      <w:proofErr w:type="spellEnd"/>
      <w:r w:rsidRPr="002B54D7">
        <w:rPr>
          <w:rFonts w:asciiTheme="minorHAnsi" w:hAnsiTheme="minorHAnsi" w:cs="Arial"/>
          <w:sz w:val="18"/>
          <w:szCs w:val="18"/>
          <w:lang w:val="en-US"/>
        </w:rPr>
        <w:t>, Betam.</w:t>
      </w:r>
    </w:p>
    <w:p w:rsidR="00D47139" w:rsidRPr="002B54D7" w:rsidRDefault="00D47139" w:rsidP="0027354C">
      <w:pPr>
        <w:spacing w:line="360" w:lineRule="auto"/>
        <w:jc w:val="both"/>
        <w:rPr>
          <w:rFonts w:ascii="Arial" w:hAnsi="Arial" w:cs="Arial"/>
          <w:b/>
          <w:sz w:val="20"/>
          <w:szCs w:val="20"/>
          <w:lang w:val="en-US"/>
        </w:rPr>
      </w:pPr>
    </w:p>
    <w:p w:rsidR="00AE2FAA" w:rsidRPr="002B54D7" w:rsidRDefault="00751901" w:rsidP="0027354C">
      <w:pPr>
        <w:spacing w:line="360" w:lineRule="auto"/>
        <w:jc w:val="both"/>
        <w:rPr>
          <w:rFonts w:ascii="Arial" w:hAnsi="Arial" w:cs="Arial"/>
          <w:b/>
          <w:sz w:val="20"/>
          <w:szCs w:val="20"/>
          <w:lang w:val="en-US"/>
        </w:rPr>
      </w:pPr>
      <w:r w:rsidRPr="002B54D7">
        <w:rPr>
          <w:rFonts w:ascii="Arial" w:hAnsi="Arial" w:cs="Arial"/>
          <w:b/>
          <w:sz w:val="20"/>
          <w:szCs w:val="20"/>
          <w:lang w:val="en-US"/>
        </w:rPr>
        <w:t>High growth</w:t>
      </w:r>
      <w:r w:rsidR="00AF73FC" w:rsidRPr="002B54D7">
        <w:rPr>
          <w:rFonts w:ascii="Arial" w:hAnsi="Arial" w:cs="Arial"/>
          <w:b/>
          <w:sz w:val="20"/>
          <w:szCs w:val="20"/>
          <w:lang w:val="en-US"/>
        </w:rPr>
        <w:t xml:space="preserve"> </w:t>
      </w:r>
      <w:r w:rsidRPr="002B54D7">
        <w:rPr>
          <w:rFonts w:ascii="Arial" w:hAnsi="Arial" w:cs="Arial"/>
          <w:b/>
          <w:sz w:val="20"/>
          <w:szCs w:val="20"/>
          <w:lang w:val="en-US"/>
        </w:rPr>
        <w:t>–</w:t>
      </w:r>
      <w:r w:rsidR="00FF200B" w:rsidRPr="002B54D7">
        <w:rPr>
          <w:rFonts w:ascii="Arial" w:hAnsi="Arial" w:cs="Arial"/>
          <w:b/>
          <w:sz w:val="20"/>
          <w:szCs w:val="20"/>
          <w:lang w:val="en-US"/>
        </w:rPr>
        <w:t xml:space="preserve"> </w:t>
      </w:r>
      <w:r w:rsidRPr="002B54D7">
        <w:rPr>
          <w:rFonts w:ascii="Arial" w:hAnsi="Arial" w:cs="Arial"/>
          <w:b/>
          <w:sz w:val="20"/>
          <w:szCs w:val="20"/>
          <w:lang w:val="en-US"/>
        </w:rPr>
        <w:t>Strong increase in labor productivity</w:t>
      </w:r>
      <w:r w:rsidR="00FF200B" w:rsidRPr="002B54D7">
        <w:rPr>
          <w:rFonts w:ascii="Arial" w:hAnsi="Arial" w:cs="Arial"/>
          <w:b/>
          <w:sz w:val="20"/>
          <w:szCs w:val="20"/>
          <w:lang w:val="en-US"/>
        </w:rPr>
        <w:t xml:space="preserve"> </w:t>
      </w:r>
      <w:r w:rsidR="006E4EBF" w:rsidRPr="002B54D7">
        <w:rPr>
          <w:rFonts w:ascii="Arial" w:hAnsi="Arial" w:cs="Arial"/>
          <w:b/>
          <w:sz w:val="20"/>
          <w:szCs w:val="20"/>
          <w:lang w:val="en-US"/>
        </w:rPr>
        <w:t>(2005(1)-2008(1)</w:t>
      </w:r>
      <w:r w:rsidR="00344E64" w:rsidRPr="002B54D7">
        <w:rPr>
          <w:rFonts w:ascii="Arial" w:hAnsi="Arial" w:cs="Arial"/>
          <w:b/>
          <w:sz w:val="20"/>
          <w:szCs w:val="20"/>
          <w:lang w:val="en-US"/>
        </w:rPr>
        <w:t>)</w:t>
      </w:r>
    </w:p>
    <w:p w:rsidR="00AA5854" w:rsidRPr="002B54D7" w:rsidRDefault="00AA5854" w:rsidP="0027354C">
      <w:pPr>
        <w:spacing w:line="360" w:lineRule="auto"/>
        <w:jc w:val="both"/>
        <w:rPr>
          <w:rFonts w:ascii="Arial" w:hAnsi="Arial" w:cs="Arial"/>
          <w:b/>
          <w:sz w:val="20"/>
          <w:szCs w:val="20"/>
          <w:lang w:val="en-US"/>
        </w:rPr>
      </w:pPr>
    </w:p>
    <w:p w:rsidR="00AA5854" w:rsidRPr="002B54D7" w:rsidRDefault="00AA5854" w:rsidP="00AA5854">
      <w:pPr>
        <w:spacing w:line="360" w:lineRule="auto"/>
        <w:jc w:val="both"/>
        <w:rPr>
          <w:rFonts w:ascii="Arial" w:hAnsi="Arial" w:cs="Arial"/>
          <w:sz w:val="20"/>
          <w:szCs w:val="20"/>
          <w:lang w:val="en-US"/>
        </w:rPr>
      </w:pPr>
      <w:r w:rsidRPr="002B54D7">
        <w:rPr>
          <w:rFonts w:ascii="Arial" w:hAnsi="Arial" w:cs="Arial"/>
          <w:sz w:val="20"/>
          <w:szCs w:val="20"/>
          <w:lang w:val="en-US"/>
        </w:rPr>
        <w:t>As one observes in Figures 1 and 2, most of the per capita income growth is caused by labor productivity gains in the first period. In this period, the contribution of the increase in employment ratio is eithe</w:t>
      </w:r>
      <w:r w:rsidR="002B54D7" w:rsidRPr="002B54D7">
        <w:rPr>
          <w:rFonts w:ascii="Arial" w:hAnsi="Arial" w:cs="Arial"/>
          <w:sz w:val="20"/>
          <w:szCs w:val="20"/>
          <w:lang w:val="en-US"/>
        </w:rPr>
        <w:t>r very low or negative (</w:t>
      </w:r>
      <w:r w:rsidR="002B54D7" w:rsidRPr="002B54D7">
        <w:rPr>
          <w:rFonts w:ascii="Arial" w:hAnsi="Arial" w:cs="Arial"/>
          <w:sz w:val="20"/>
          <w:szCs w:val="20"/>
          <w:lang w:val="en-US"/>
        </w:rPr>
        <w:fldChar w:fldCharType="begin"/>
      </w:r>
      <w:r w:rsidR="002B54D7" w:rsidRPr="002B54D7">
        <w:rPr>
          <w:rFonts w:ascii="Arial" w:hAnsi="Arial" w:cs="Arial"/>
          <w:sz w:val="20"/>
          <w:szCs w:val="20"/>
          <w:lang w:val="en-US"/>
        </w:rPr>
        <w:instrText xml:space="preserve"> REF _Ref464117632 \h  \* MERGEFORMAT </w:instrText>
      </w:r>
      <w:r w:rsidR="002B54D7" w:rsidRPr="002B54D7">
        <w:rPr>
          <w:rFonts w:ascii="Arial" w:hAnsi="Arial" w:cs="Arial"/>
          <w:sz w:val="20"/>
          <w:szCs w:val="20"/>
          <w:lang w:val="en-US"/>
        </w:rPr>
      </w:r>
      <w:r w:rsidR="002B54D7" w:rsidRPr="002B54D7">
        <w:rPr>
          <w:rFonts w:ascii="Arial" w:hAnsi="Arial" w:cs="Arial"/>
          <w:sz w:val="20"/>
          <w:szCs w:val="20"/>
          <w:lang w:val="en-US"/>
        </w:rPr>
        <w:fldChar w:fldCharType="separate"/>
      </w:r>
      <w:r w:rsidR="002B54D7" w:rsidRPr="002B54D7">
        <w:rPr>
          <w:rFonts w:ascii="Arial" w:hAnsi="Arial" w:cs="Arial"/>
          <w:sz w:val="20"/>
          <w:szCs w:val="20"/>
          <w:lang w:val="en-US"/>
        </w:rPr>
        <w:t>Figure 2</w:t>
      </w:r>
      <w:r w:rsidR="002B54D7" w:rsidRPr="002B54D7">
        <w:rPr>
          <w:rFonts w:ascii="Arial" w:hAnsi="Arial" w:cs="Arial"/>
          <w:sz w:val="20"/>
          <w:szCs w:val="20"/>
          <w:lang w:val="en-US"/>
        </w:rPr>
        <w:fldChar w:fldCharType="end"/>
      </w:r>
      <w:r w:rsidRPr="002B54D7">
        <w:rPr>
          <w:rFonts w:ascii="Arial" w:hAnsi="Arial" w:cs="Arial"/>
          <w:sz w:val="20"/>
          <w:szCs w:val="20"/>
          <w:lang w:val="en-US"/>
        </w:rPr>
        <w:t>). This can be clearly seen in Figure 1 in which labor productivity and GDP per Capita figures go hand in hand. There are two factors behind this development: Slump in agricul</w:t>
      </w:r>
      <w:r w:rsidR="00BA4B5B" w:rsidRPr="002B54D7">
        <w:rPr>
          <w:rFonts w:ascii="Arial" w:hAnsi="Arial" w:cs="Arial"/>
          <w:sz w:val="20"/>
          <w:szCs w:val="20"/>
          <w:lang w:val="en-US"/>
        </w:rPr>
        <w:t xml:space="preserve">tural employment </w:t>
      </w:r>
      <w:r w:rsidRPr="002B54D7">
        <w:rPr>
          <w:rFonts w:ascii="Arial" w:hAnsi="Arial" w:cs="Arial"/>
          <w:color w:val="000000" w:themeColor="text1"/>
          <w:sz w:val="20"/>
          <w:szCs w:val="20"/>
          <w:lang w:val="en-US"/>
        </w:rPr>
        <w:t>and labor productivity gains in non-agricultural sec</w:t>
      </w:r>
      <w:r w:rsidR="00BA4B5B" w:rsidRPr="002B54D7">
        <w:rPr>
          <w:rFonts w:ascii="Arial" w:hAnsi="Arial" w:cs="Arial"/>
          <w:color w:val="000000" w:themeColor="text1"/>
          <w:sz w:val="20"/>
          <w:szCs w:val="20"/>
          <w:lang w:val="en-US"/>
        </w:rPr>
        <w:t>tors during this period.</w:t>
      </w:r>
      <w:r w:rsidRPr="002B54D7">
        <w:rPr>
          <w:rFonts w:ascii="Arial" w:hAnsi="Arial" w:cs="Arial"/>
          <w:color w:val="000000" w:themeColor="text1"/>
          <w:sz w:val="20"/>
          <w:szCs w:val="20"/>
          <w:lang w:val="en-US"/>
        </w:rPr>
        <w:t xml:space="preserve"> </w:t>
      </w:r>
      <w:r w:rsidRPr="002B54D7">
        <w:rPr>
          <w:rFonts w:ascii="Arial" w:hAnsi="Arial" w:cs="Arial"/>
          <w:sz w:val="20"/>
          <w:szCs w:val="20"/>
          <w:lang w:val="en-US"/>
        </w:rPr>
        <w:t xml:space="preserve">One of the most hotly debated topics at that time was “jobless growth”, and that was caused by the rapid decline in agricultural employment. Outside the agriculture sector, the increase in employment was accompanied by productivity gains (roughly 0.5 percent increase in employment for 1 percent growth). The decline in agricultural employment accompanied by just enough increases in non-agricultural employment caused total employment to stagnate. </w:t>
      </w:r>
    </w:p>
    <w:p w:rsidR="00AA5854" w:rsidRPr="002B54D7" w:rsidRDefault="00AA5854" w:rsidP="00AA5854">
      <w:pPr>
        <w:spacing w:line="360" w:lineRule="auto"/>
        <w:jc w:val="both"/>
        <w:rPr>
          <w:rFonts w:ascii="Arial" w:hAnsi="Arial" w:cs="Arial"/>
          <w:sz w:val="20"/>
          <w:szCs w:val="20"/>
          <w:lang w:val="en-US"/>
        </w:rPr>
      </w:pPr>
    </w:p>
    <w:p w:rsidR="00AA5854" w:rsidRPr="002B54D7" w:rsidRDefault="00AA5854" w:rsidP="00AA5854">
      <w:pPr>
        <w:spacing w:line="360" w:lineRule="auto"/>
        <w:jc w:val="both"/>
        <w:rPr>
          <w:rFonts w:ascii="Arial" w:hAnsi="Arial" w:cs="Arial"/>
          <w:sz w:val="20"/>
          <w:szCs w:val="20"/>
          <w:lang w:val="en-US"/>
        </w:rPr>
      </w:pPr>
      <w:r w:rsidRPr="002B54D7">
        <w:rPr>
          <w:rFonts w:ascii="Arial" w:hAnsi="Arial" w:cs="Arial"/>
          <w:sz w:val="20"/>
          <w:szCs w:val="20"/>
          <w:lang w:val="en-US"/>
        </w:rPr>
        <w:t xml:space="preserve">This development which was mostly interpreted as a negative outcome regarding unemployment drove per capita income higher through productivity gains. Both productivity gains in non-agricultural sectors, especially in manufacturing, and the rapid decline in agricultural employment shifted employment from low productivity sectors to high productivity sectors and increased labor productivity significantly. It is clear in Figure 2 that the increase in per capita income is mostly driven by labor productivity gains. </w:t>
      </w:r>
      <w:r w:rsidRPr="002B54D7">
        <w:rPr>
          <w:rFonts w:ascii="Arial" w:hAnsi="Arial" w:cs="Arial"/>
          <w:sz w:val="20"/>
          <w:szCs w:val="20"/>
          <w:lang w:val="en-US"/>
        </w:rPr>
        <w:lastRenderedPageBreak/>
        <w:t>Between 2005(1) and 2008(1), labor productivity index rose from 100 to almost 110, and per capita income in</w:t>
      </w:r>
      <w:r w:rsidR="002B54D7" w:rsidRPr="002B54D7">
        <w:rPr>
          <w:rFonts w:ascii="Arial" w:hAnsi="Arial" w:cs="Arial"/>
          <w:sz w:val="20"/>
          <w:szCs w:val="20"/>
          <w:lang w:val="en-US"/>
        </w:rPr>
        <w:t>dex reached nearly 111 (</w:t>
      </w:r>
      <w:r w:rsidR="002B54D7" w:rsidRPr="002B54D7">
        <w:rPr>
          <w:rFonts w:ascii="Arial" w:hAnsi="Arial" w:cs="Arial"/>
          <w:sz w:val="20"/>
          <w:szCs w:val="20"/>
          <w:lang w:val="en-US"/>
        </w:rPr>
        <w:fldChar w:fldCharType="begin"/>
      </w:r>
      <w:r w:rsidR="002B54D7" w:rsidRPr="002B54D7">
        <w:rPr>
          <w:rFonts w:ascii="Arial" w:hAnsi="Arial" w:cs="Arial"/>
          <w:sz w:val="20"/>
          <w:szCs w:val="20"/>
          <w:lang w:val="en-US"/>
        </w:rPr>
        <w:instrText xml:space="preserve"> REF _Ref464117776 \h  \* MERGEFORMAT </w:instrText>
      </w:r>
      <w:r w:rsidR="002B54D7" w:rsidRPr="002B54D7">
        <w:rPr>
          <w:rFonts w:ascii="Arial" w:hAnsi="Arial" w:cs="Arial"/>
          <w:sz w:val="20"/>
          <w:szCs w:val="20"/>
          <w:lang w:val="en-US"/>
        </w:rPr>
      </w:r>
      <w:r w:rsidR="002B54D7" w:rsidRPr="002B54D7">
        <w:rPr>
          <w:rFonts w:ascii="Arial" w:hAnsi="Arial" w:cs="Arial"/>
          <w:sz w:val="20"/>
          <w:szCs w:val="20"/>
          <w:lang w:val="en-US"/>
        </w:rPr>
        <w:fldChar w:fldCharType="separate"/>
      </w:r>
      <w:r w:rsidR="002B54D7" w:rsidRPr="002B54D7">
        <w:rPr>
          <w:rFonts w:ascii="Arial" w:hAnsi="Arial" w:cs="Arial"/>
          <w:sz w:val="20"/>
          <w:szCs w:val="20"/>
          <w:lang w:val="en-US"/>
        </w:rPr>
        <w:t>Figure 1</w:t>
      </w:r>
      <w:r w:rsidR="002B54D7" w:rsidRPr="002B54D7">
        <w:rPr>
          <w:rFonts w:ascii="Arial" w:hAnsi="Arial" w:cs="Arial"/>
          <w:sz w:val="20"/>
          <w:szCs w:val="20"/>
          <w:lang w:val="en-US"/>
        </w:rPr>
        <w:fldChar w:fldCharType="end"/>
      </w:r>
      <w:r w:rsidRPr="002B54D7">
        <w:rPr>
          <w:rFonts w:ascii="Arial" w:hAnsi="Arial" w:cs="Arial"/>
          <w:sz w:val="20"/>
          <w:szCs w:val="20"/>
          <w:lang w:val="en-US"/>
        </w:rPr>
        <w:t>).</w:t>
      </w:r>
    </w:p>
    <w:p w:rsidR="007F2A04" w:rsidRPr="002B54D7" w:rsidRDefault="0027354C" w:rsidP="007F2A04">
      <w:pPr>
        <w:rPr>
          <w:rFonts w:asciiTheme="minorHAnsi" w:hAnsiTheme="minorHAnsi" w:cs="Arial"/>
          <w:b/>
          <w:sz w:val="22"/>
          <w:szCs w:val="22"/>
          <w:lang w:val="en-US"/>
        </w:rPr>
      </w:pPr>
      <w:r w:rsidRPr="002B54D7">
        <w:rPr>
          <w:rFonts w:ascii="Arial" w:hAnsi="Arial" w:cs="Arial"/>
          <w:b/>
          <w:sz w:val="20"/>
          <w:szCs w:val="20"/>
          <w:lang w:val="en-US"/>
        </w:rPr>
        <w:br/>
      </w:r>
      <w:bookmarkStart w:id="3" w:name="_Ref464117632"/>
      <w:proofErr w:type="gramStart"/>
      <w:r w:rsidR="007F2A04" w:rsidRPr="002B54D7">
        <w:rPr>
          <w:rFonts w:asciiTheme="minorHAnsi" w:hAnsiTheme="minorHAnsi" w:cs="Arial"/>
          <w:b/>
          <w:sz w:val="22"/>
          <w:szCs w:val="22"/>
          <w:lang w:val="en-US"/>
        </w:rPr>
        <w:t xml:space="preserve">Figure </w:t>
      </w:r>
      <w:r w:rsidR="007F2A04" w:rsidRPr="002B54D7">
        <w:rPr>
          <w:rFonts w:asciiTheme="minorHAnsi" w:hAnsiTheme="minorHAnsi" w:cs="Arial"/>
          <w:b/>
          <w:sz w:val="22"/>
          <w:szCs w:val="22"/>
          <w:lang w:val="en-US"/>
        </w:rPr>
        <w:fldChar w:fldCharType="begin"/>
      </w:r>
      <w:r w:rsidR="007F2A04" w:rsidRPr="002B54D7">
        <w:rPr>
          <w:rFonts w:asciiTheme="minorHAnsi" w:hAnsiTheme="minorHAnsi" w:cs="Arial"/>
          <w:b/>
          <w:sz w:val="22"/>
          <w:szCs w:val="22"/>
          <w:lang w:val="en-US"/>
        </w:rPr>
        <w:instrText xml:space="preserve"> SEQ Figure \* ARABIC </w:instrText>
      </w:r>
      <w:r w:rsidR="007F2A04" w:rsidRPr="002B54D7">
        <w:rPr>
          <w:rFonts w:asciiTheme="minorHAnsi" w:hAnsiTheme="minorHAnsi" w:cs="Arial"/>
          <w:b/>
          <w:sz w:val="22"/>
          <w:szCs w:val="22"/>
          <w:lang w:val="en-US"/>
        </w:rPr>
        <w:fldChar w:fldCharType="separate"/>
      </w:r>
      <w:r w:rsidR="007F2A04" w:rsidRPr="002B54D7">
        <w:rPr>
          <w:rFonts w:asciiTheme="minorHAnsi" w:hAnsiTheme="minorHAnsi" w:cs="Arial"/>
          <w:b/>
          <w:sz w:val="22"/>
          <w:szCs w:val="22"/>
          <w:lang w:val="en-US"/>
        </w:rPr>
        <w:t>2</w:t>
      </w:r>
      <w:r w:rsidR="007F2A04" w:rsidRPr="002B54D7">
        <w:rPr>
          <w:rFonts w:asciiTheme="minorHAnsi" w:hAnsiTheme="minorHAnsi" w:cs="Arial"/>
          <w:b/>
          <w:sz w:val="22"/>
          <w:szCs w:val="22"/>
          <w:lang w:val="en-US"/>
        </w:rPr>
        <w:fldChar w:fldCharType="end"/>
      </w:r>
      <w:bookmarkEnd w:id="3"/>
      <w:r w:rsidR="007F2A04" w:rsidRPr="002B54D7">
        <w:rPr>
          <w:lang w:val="en-US"/>
        </w:rPr>
        <w:t>.</w:t>
      </w:r>
      <w:proofErr w:type="gramEnd"/>
      <w:r w:rsidR="007F2A04" w:rsidRPr="002B54D7">
        <w:rPr>
          <w:lang w:val="en-US"/>
        </w:rPr>
        <w:t xml:space="preserve"> </w:t>
      </w:r>
      <w:r w:rsidR="007F2A04" w:rsidRPr="002B54D7">
        <w:rPr>
          <w:rFonts w:asciiTheme="minorHAnsi" w:hAnsiTheme="minorHAnsi" w:cs="Arial"/>
          <w:b/>
          <w:sz w:val="22"/>
          <w:szCs w:val="22"/>
          <w:lang w:val="en-US"/>
        </w:rPr>
        <w:t>Year on year GDP per capita component contributions (Seasonally adjusted, 2006(1)-2016(2))</w:t>
      </w:r>
    </w:p>
    <w:p w:rsidR="003A3B36" w:rsidRPr="002B54D7" w:rsidRDefault="003A3B36" w:rsidP="003A3B36">
      <w:pPr>
        <w:rPr>
          <w:rFonts w:asciiTheme="minorHAnsi" w:hAnsiTheme="minorHAnsi" w:cs="Arial"/>
          <w:b/>
          <w:sz w:val="22"/>
          <w:szCs w:val="22"/>
          <w:lang w:val="en-US"/>
        </w:rPr>
      </w:pPr>
    </w:p>
    <w:p w:rsidR="00AE2FAA" w:rsidRPr="002B54D7" w:rsidRDefault="003208C7" w:rsidP="0027354C">
      <w:pPr>
        <w:spacing w:line="360" w:lineRule="auto"/>
        <w:rPr>
          <w:rFonts w:ascii="Arial" w:hAnsi="Arial" w:cs="Arial"/>
          <w:b/>
          <w:sz w:val="20"/>
          <w:szCs w:val="20"/>
          <w:lang w:val="en-US"/>
        </w:rPr>
      </w:pPr>
      <w:r w:rsidRPr="002B54D7">
        <w:rPr>
          <w:noProof/>
          <w:lang w:eastAsia="tr-TR"/>
        </w:rPr>
        <w:drawing>
          <wp:inline distT="0" distB="0" distL="0" distR="0" wp14:anchorId="341C1EA8" wp14:editId="35D0F304">
            <wp:extent cx="6159398" cy="3372307"/>
            <wp:effectExtent l="0" t="0" r="1333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3B36" w:rsidRPr="002B54D7" w:rsidRDefault="003A3B36" w:rsidP="003A3B36">
      <w:pPr>
        <w:rPr>
          <w:rFonts w:asciiTheme="minorHAnsi" w:hAnsiTheme="minorHAnsi" w:cs="Arial"/>
          <w:sz w:val="18"/>
          <w:szCs w:val="18"/>
          <w:lang w:val="en-US"/>
        </w:rPr>
      </w:pPr>
      <w:r w:rsidRPr="002B54D7">
        <w:rPr>
          <w:rFonts w:asciiTheme="minorHAnsi" w:hAnsiTheme="minorHAnsi" w:cs="Arial"/>
          <w:sz w:val="18"/>
          <w:szCs w:val="18"/>
          <w:lang w:val="en-US"/>
        </w:rPr>
        <w:t xml:space="preserve">Source: </w:t>
      </w:r>
      <w:proofErr w:type="spellStart"/>
      <w:r w:rsidRPr="002B54D7">
        <w:rPr>
          <w:rFonts w:asciiTheme="minorHAnsi" w:hAnsiTheme="minorHAnsi" w:cs="Arial"/>
          <w:sz w:val="18"/>
          <w:szCs w:val="18"/>
          <w:lang w:val="en-US"/>
        </w:rPr>
        <w:t>Turkstat</w:t>
      </w:r>
      <w:proofErr w:type="spellEnd"/>
      <w:r w:rsidRPr="002B54D7">
        <w:rPr>
          <w:rFonts w:asciiTheme="minorHAnsi" w:hAnsiTheme="minorHAnsi" w:cs="Arial"/>
          <w:sz w:val="18"/>
          <w:szCs w:val="18"/>
          <w:lang w:val="en-US"/>
        </w:rPr>
        <w:t>, Betam.</w:t>
      </w:r>
    </w:p>
    <w:p w:rsidR="003208C7" w:rsidRPr="002B54D7" w:rsidRDefault="003208C7" w:rsidP="0027354C">
      <w:pPr>
        <w:spacing w:line="360" w:lineRule="auto"/>
        <w:rPr>
          <w:rFonts w:ascii="Arial" w:hAnsi="Arial" w:cs="Arial"/>
          <w:b/>
          <w:sz w:val="20"/>
          <w:szCs w:val="20"/>
          <w:lang w:val="en-US"/>
        </w:rPr>
      </w:pPr>
    </w:p>
    <w:p w:rsidR="00AE2FAA" w:rsidRPr="002B54D7" w:rsidRDefault="00751901" w:rsidP="0027354C">
      <w:pPr>
        <w:spacing w:line="360" w:lineRule="auto"/>
        <w:rPr>
          <w:rFonts w:ascii="Arial" w:hAnsi="Arial" w:cs="Arial"/>
          <w:b/>
          <w:sz w:val="20"/>
          <w:szCs w:val="20"/>
          <w:lang w:val="en-US"/>
        </w:rPr>
      </w:pPr>
      <w:r w:rsidRPr="002B54D7">
        <w:rPr>
          <w:rFonts w:ascii="Arial" w:hAnsi="Arial" w:cs="Arial"/>
          <w:b/>
          <w:sz w:val="20"/>
          <w:szCs w:val="20"/>
          <w:lang w:val="en-US"/>
        </w:rPr>
        <w:t>Strong exit from crisis</w:t>
      </w:r>
      <w:r w:rsidR="00917AD0" w:rsidRPr="002B54D7">
        <w:rPr>
          <w:rFonts w:ascii="Arial" w:hAnsi="Arial" w:cs="Arial"/>
          <w:b/>
          <w:sz w:val="20"/>
          <w:szCs w:val="20"/>
          <w:lang w:val="en-US"/>
        </w:rPr>
        <w:t xml:space="preserve"> </w:t>
      </w:r>
      <w:r w:rsidRPr="002B54D7">
        <w:rPr>
          <w:rFonts w:ascii="Arial" w:hAnsi="Arial" w:cs="Arial"/>
          <w:b/>
          <w:sz w:val="20"/>
          <w:szCs w:val="20"/>
          <w:lang w:val="en-US"/>
        </w:rPr>
        <w:t>–</w:t>
      </w:r>
      <w:r w:rsidR="00917AD0" w:rsidRPr="002B54D7">
        <w:rPr>
          <w:rFonts w:ascii="Arial" w:hAnsi="Arial" w:cs="Arial"/>
          <w:b/>
          <w:sz w:val="20"/>
          <w:szCs w:val="20"/>
          <w:lang w:val="en-US"/>
        </w:rPr>
        <w:t xml:space="preserve"> </w:t>
      </w:r>
      <w:r w:rsidRPr="002B54D7">
        <w:rPr>
          <w:rFonts w:ascii="Arial" w:hAnsi="Arial" w:cs="Arial"/>
          <w:b/>
          <w:sz w:val="20"/>
          <w:szCs w:val="20"/>
          <w:lang w:val="en-US"/>
        </w:rPr>
        <w:t xml:space="preserve">Reduction in labor productivity </w:t>
      </w:r>
      <w:r w:rsidR="00344E64" w:rsidRPr="002B54D7">
        <w:rPr>
          <w:rFonts w:ascii="Arial" w:hAnsi="Arial" w:cs="Arial"/>
          <w:b/>
          <w:sz w:val="20"/>
          <w:szCs w:val="20"/>
          <w:lang w:val="en-US"/>
        </w:rPr>
        <w:t>(</w:t>
      </w:r>
      <w:r w:rsidR="001D6AC9" w:rsidRPr="002B54D7">
        <w:rPr>
          <w:rFonts w:ascii="Arial" w:hAnsi="Arial" w:cs="Arial"/>
          <w:b/>
          <w:sz w:val="20"/>
          <w:szCs w:val="20"/>
          <w:lang w:val="en-US"/>
        </w:rPr>
        <w:t>2009(1)-2011(3</w:t>
      </w:r>
      <w:r w:rsidR="006E4EBF" w:rsidRPr="002B54D7">
        <w:rPr>
          <w:rFonts w:ascii="Arial" w:hAnsi="Arial" w:cs="Arial"/>
          <w:b/>
          <w:sz w:val="20"/>
          <w:szCs w:val="20"/>
          <w:lang w:val="en-US"/>
        </w:rPr>
        <w:t>)</w:t>
      </w:r>
      <w:r w:rsidR="00344E64" w:rsidRPr="002B54D7">
        <w:rPr>
          <w:rFonts w:ascii="Arial" w:hAnsi="Arial" w:cs="Arial"/>
          <w:b/>
          <w:sz w:val="20"/>
          <w:szCs w:val="20"/>
          <w:lang w:val="en-US"/>
        </w:rPr>
        <w:t>)</w:t>
      </w:r>
    </w:p>
    <w:p w:rsidR="00AE2FAA" w:rsidRPr="002B54D7" w:rsidRDefault="00AE2FAA" w:rsidP="0027354C">
      <w:pPr>
        <w:spacing w:line="360" w:lineRule="auto"/>
        <w:rPr>
          <w:rFonts w:ascii="Arial" w:hAnsi="Arial" w:cs="Arial"/>
          <w:b/>
          <w:sz w:val="20"/>
          <w:szCs w:val="20"/>
          <w:lang w:val="en-US"/>
        </w:rPr>
      </w:pPr>
    </w:p>
    <w:p w:rsidR="00AA5854" w:rsidRPr="002B54D7" w:rsidRDefault="00AA5854" w:rsidP="00AA5854">
      <w:pPr>
        <w:spacing w:line="360" w:lineRule="auto"/>
        <w:jc w:val="both"/>
        <w:rPr>
          <w:rFonts w:ascii="Arial" w:hAnsi="Arial" w:cs="Arial"/>
          <w:sz w:val="20"/>
          <w:szCs w:val="20"/>
          <w:lang w:val="en-US"/>
        </w:rPr>
      </w:pPr>
      <w:r w:rsidRPr="002B54D7">
        <w:rPr>
          <w:rFonts w:ascii="Arial" w:hAnsi="Arial" w:cs="Arial"/>
          <w:sz w:val="20"/>
          <w:szCs w:val="20"/>
          <w:lang w:val="en-US"/>
        </w:rPr>
        <w:t xml:space="preserve">The crisis period is not very meaningful for our analysis. As predicted, GDP declined more than employment. As a result, labor productivity declined sharply and employment ratio fell, but less than labor productivity. Turkish economy recovered quickly and experienced high growth rates from the second quarter of 2009 until the second quarter of 2011. However, dynamics of this growth period is different than the pre-crisis period.  </w:t>
      </w:r>
    </w:p>
    <w:p w:rsidR="00AA5854" w:rsidRPr="002B54D7" w:rsidRDefault="00AA5854" w:rsidP="00AA5854">
      <w:pPr>
        <w:spacing w:line="360" w:lineRule="auto"/>
        <w:jc w:val="both"/>
        <w:rPr>
          <w:rFonts w:ascii="Arial" w:hAnsi="Arial" w:cs="Arial"/>
          <w:sz w:val="20"/>
          <w:szCs w:val="20"/>
          <w:lang w:val="en-US"/>
        </w:rPr>
      </w:pPr>
    </w:p>
    <w:p w:rsidR="00AA5854" w:rsidRPr="002B54D7" w:rsidRDefault="00AA5854" w:rsidP="00AA5854">
      <w:pPr>
        <w:spacing w:line="360" w:lineRule="auto"/>
        <w:jc w:val="both"/>
        <w:rPr>
          <w:rFonts w:ascii="Arial" w:hAnsi="Arial" w:cs="Arial"/>
          <w:sz w:val="20"/>
          <w:szCs w:val="20"/>
          <w:lang w:val="en-US"/>
        </w:rPr>
      </w:pPr>
      <w:r w:rsidRPr="002B54D7">
        <w:rPr>
          <w:rFonts w:ascii="Arial" w:hAnsi="Arial" w:cs="Arial"/>
          <w:sz w:val="20"/>
          <w:szCs w:val="20"/>
          <w:lang w:val="en-US"/>
        </w:rPr>
        <w:t>In this period labor productivity gains contributed positively to per capita income growth, but the contribution remained weak compared to the pre-crisis period. Between 2009(1) and 2011(</w:t>
      </w:r>
      <w:r w:rsidR="00814F8B" w:rsidRPr="002B54D7">
        <w:rPr>
          <w:rFonts w:ascii="Arial" w:hAnsi="Arial" w:cs="Arial"/>
          <w:sz w:val="20"/>
          <w:szCs w:val="20"/>
          <w:lang w:val="en-US"/>
        </w:rPr>
        <w:t>2</w:t>
      </w:r>
      <w:r w:rsidRPr="002B54D7">
        <w:rPr>
          <w:rFonts w:ascii="Arial" w:hAnsi="Arial" w:cs="Arial"/>
          <w:sz w:val="20"/>
          <w:szCs w:val="20"/>
          <w:lang w:val="en-US"/>
        </w:rPr>
        <w:t>), labor productivity index rose from 103 to 106 (</w:t>
      </w:r>
      <w:r w:rsidR="002B54D7" w:rsidRPr="002B54D7">
        <w:rPr>
          <w:rFonts w:ascii="Arial" w:hAnsi="Arial" w:cs="Arial"/>
          <w:sz w:val="20"/>
          <w:szCs w:val="20"/>
          <w:lang w:val="en-US"/>
        </w:rPr>
        <w:fldChar w:fldCharType="begin"/>
      </w:r>
      <w:r w:rsidR="002B54D7" w:rsidRPr="002B54D7">
        <w:rPr>
          <w:rFonts w:ascii="Arial" w:hAnsi="Arial" w:cs="Arial"/>
          <w:sz w:val="20"/>
          <w:szCs w:val="20"/>
          <w:lang w:val="en-US"/>
        </w:rPr>
        <w:instrText xml:space="preserve"> REF _Ref464117776 \h  \* MERGEFORMAT </w:instrText>
      </w:r>
      <w:r w:rsidR="002B54D7" w:rsidRPr="002B54D7">
        <w:rPr>
          <w:rFonts w:ascii="Arial" w:hAnsi="Arial" w:cs="Arial"/>
          <w:sz w:val="20"/>
          <w:szCs w:val="20"/>
          <w:lang w:val="en-US"/>
        </w:rPr>
      </w:r>
      <w:r w:rsidR="002B54D7" w:rsidRPr="002B54D7">
        <w:rPr>
          <w:rFonts w:ascii="Arial" w:hAnsi="Arial" w:cs="Arial"/>
          <w:sz w:val="20"/>
          <w:szCs w:val="20"/>
          <w:lang w:val="en-US"/>
        </w:rPr>
        <w:fldChar w:fldCharType="separate"/>
      </w:r>
      <w:r w:rsidR="002B54D7" w:rsidRPr="002B54D7">
        <w:rPr>
          <w:rFonts w:ascii="Arial" w:hAnsi="Arial" w:cs="Arial"/>
          <w:sz w:val="20"/>
          <w:szCs w:val="20"/>
          <w:lang w:val="en-US"/>
        </w:rPr>
        <w:t>Figure 1</w:t>
      </w:r>
      <w:r w:rsidR="002B54D7" w:rsidRPr="002B54D7">
        <w:rPr>
          <w:rFonts w:ascii="Arial" w:hAnsi="Arial" w:cs="Arial"/>
          <w:sz w:val="20"/>
          <w:szCs w:val="20"/>
          <w:lang w:val="en-US"/>
        </w:rPr>
        <w:fldChar w:fldCharType="end"/>
      </w:r>
      <w:r w:rsidRPr="002B54D7">
        <w:rPr>
          <w:rFonts w:ascii="Arial" w:hAnsi="Arial" w:cs="Arial"/>
          <w:sz w:val="20"/>
          <w:szCs w:val="20"/>
          <w:lang w:val="en-US"/>
        </w:rPr>
        <w:t xml:space="preserve">). Employment ratio increased at a similar pace, from 100 to 103. Growth was balanced in terms of its sources. In other words, </w:t>
      </w:r>
      <w:r w:rsidR="002B54D7" w:rsidRPr="002B54D7">
        <w:rPr>
          <w:rFonts w:ascii="Arial" w:hAnsi="Arial" w:cs="Arial"/>
          <w:sz w:val="20"/>
          <w:szCs w:val="20"/>
          <w:lang w:val="en-US"/>
        </w:rPr>
        <w:t>contributions of the increase in employment ratio and productivity gains were</w:t>
      </w:r>
      <w:r w:rsidRPr="002B54D7">
        <w:rPr>
          <w:rFonts w:ascii="Arial" w:hAnsi="Arial" w:cs="Arial"/>
          <w:sz w:val="20"/>
          <w:szCs w:val="20"/>
          <w:lang w:val="en-US"/>
        </w:rPr>
        <w:t xml:space="preserve"> nearly equal. However, the current account deficit increased sharply, due to increases in domestic demand. Moreover, strong capital inflows and high inflation caused Turkish Lira to appreciate significantly.</w:t>
      </w:r>
    </w:p>
    <w:p w:rsidR="00EB2230" w:rsidRPr="002B54D7" w:rsidRDefault="00EB2230" w:rsidP="0027354C">
      <w:pPr>
        <w:spacing w:line="360" w:lineRule="auto"/>
        <w:jc w:val="both"/>
        <w:rPr>
          <w:rFonts w:ascii="Arial" w:hAnsi="Arial" w:cs="Arial"/>
          <w:b/>
          <w:sz w:val="20"/>
          <w:szCs w:val="20"/>
          <w:lang w:val="en-US"/>
        </w:rPr>
      </w:pPr>
    </w:p>
    <w:p w:rsidR="00BA4B5B" w:rsidRPr="002B54D7" w:rsidRDefault="00BA4B5B" w:rsidP="0027354C">
      <w:pPr>
        <w:spacing w:line="360" w:lineRule="auto"/>
        <w:jc w:val="both"/>
        <w:rPr>
          <w:rFonts w:ascii="Arial" w:hAnsi="Arial" w:cs="Arial"/>
          <w:b/>
          <w:sz w:val="20"/>
          <w:szCs w:val="20"/>
          <w:lang w:val="en-US"/>
        </w:rPr>
      </w:pPr>
    </w:p>
    <w:p w:rsidR="00BA4B5B" w:rsidRPr="002B54D7" w:rsidRDefault="00BA4B5B" w:rsidP="0027354C">
      <w:pPr>
        <w:spacing w:line="360" w:lineRule="auto"/>
        <w:jc w:val="both"/>
        <w:rPr>
          <w:rFonts w:ascii="Arial" w:hAnsi="Arial" w:cs="Arial"/>
          <w:b/>
          <w:sz w:val="20"/>
          <w:szCs w:val="20"/>
          <w:lang w:val="en-US"/>
        </w:rPr>
      </w:pPr>
    </w:p>
    <w:p w:rsidR="00BA4B5B" w:rsidRPr="002B54D7" w:rsidRDefault="00BA4B5B" w:rsidP="0027354C">
      <w:pPr>
        <w:spacing w:line="360" w:lineRule="auto"/>
        <w:jc w:val="both"/>
        <w:rPr>
          <w:rFonts w:ascii="Arial" w:hAnsi="Arial" w:cs="Arial"/>
          <w:b/>
          <w:sz w:val="20"/>
          <w:szCs w:val="20"/>
          <w:lang w:val="en-US"/>
        </w:rPr>
      </w:pPr>
    </w:p>
    <w:p w:rsidR="00AE2FAA" w:rsidRPr="002B54D7" w:rsidRDefault="00751901" w:rsidP="0027354C">
      <w:pPr>
        <w:spacing w:line="360" w:lineRule="auto"/>
        <w:jc w:val="both"/>
        <w:rPr>
          <w:rFonts w:ascii="Arial" w:hAnsi="Arial" w:cs="Arial"/>
          <w:sz w:val="20"/>
          <w:szCs w:val="20"/>
          <w:lang w:val="en-US"/>
        </w:rPr>
      </w:pPr>
      <w:r w:rsidRPr="002B54D7">
        <w:rPr>
          <w:rFonts w:ascii="Arial" w:hAnsi="Arial" w:cs="Arial"/>
          <w:b/>
          <w:sz w:val="20"/>
          <w:szCs w:val="20"/>
          <w:lang w:val="en-US"/>
        </w:rPr>
        <w:lastRenderedPageBreak/>
        <w:t>Transition to balanced growth</w:t>
      </w:r>
      <w:r w:rsidR="00917AD0" w:rsidRPr="002B54D7">
        <w:rPr>
          <w:rFonts w:ascii="Arial" w:hAnsi="Arial" w:cs="Arial"/>
          <w:b/>
          <w:sz w:val="20"/>
          <w:szCs w:val="20"/>
          <w:lang w:val="en-US"/>
        </w:rPr>
        <w:t xml:space="preserve"> </w:t>
      </w:r>
      <w:r w:rsidRPr="002B54D7">
        <w:rPr>
          <w:rFonts w:ascii="Arial" w:hAnsi="Arial" w:cs="Arial"/>
          <w:b/>
          <w:sz w:val="20"/>
          <w:szCs w:val="20"/>
          <w:lang w:val="en-US"/>
        </w:rPr>
        <w:t>–</w:t>
      </w:r>
      <w:r w:rsidR="00917AD0" w:rsidRPr="002B54D7">
        <w:rPr>
          <w:rFonts w:ascii="Arial" w:hAnsi="Arial" w:cs="Arial"/>
          <w:b/>
          <w:sz w:val="20"/>
          <w:szCs w:val="20"/>
          <w:lang w:val="en-US"/>
        </w:rPr>
        <w:t xml:space="preserve"> </w:t>
      </w:r>
      <w:r w:rsidRPr="002B54D7">
        <w:rPr>
          <w:rFonts w:ascii="Arial" w:hAnsi="Arial" w:cs="Arial"/>
          <w:b/>
          <w:sz w:val="20"/>
          <w:szCs w:val="20"/>
          <w:lang w:val="en-US"/>
        </w:rPr>
        <w:t>Decreasing labor productivity</w:t>
      </w:r>
      <w:r w:rsidR="006E4EBF" w:rsidRPr="002B54D7">
        <w:rPr>
          <w:rFonts w:ascii="Arial" w:hAnsi="Arial" w:cs="Arial"/>
          <w:b/>
          <w:sz w:val="20"/>
          <w:szCs w:val="20"/>
          <w:lang w:val="en-US"/>
        </w:rPr>
        <w:t xml:space="preserve"> (2011(</w:t>
      </w:r>
      <w:r w:rsidR="00B82C44" w:rsidRPr="002B54D7">
        <w:rPr>
          <w:rFonts w:ascii="Arial" w:hAnsi="Arial" w:cs="Arial"/>
          <w:b/>
          <w:sz w:val="20"/>
          <w:szCs w:val="20"/>
          <w:lang w:val="en-US"/>
        </w:rPr>
        <w:t>4</w:t>
      </w:r>
      <w:r w:rsidR="00B95FB8" w:rsidRPr="002B54D7">
        <w:rPr>
          <w:rFonts w:ascii="Arial" w:hAnsi="Arial" w:cs="Arial"/>
          <w:b/>
          <w:sz w:val="20"/>
          <w:szCs w:val="20"/>
          <w:lang w:val="en-US"/>
        </w:rPr>
        <w:t>)</w:t>
      </w:r>
      <w:r w:rsidR="0027354C" w:rsidRPr="002B54D7">
        <w:rPr>
          <w:rFonts w:ascii="Arial" w:hAnsi="Arial" w:cs="Arial"/>
          <w:b/>
          <w:sz w:val="20"/>
          <w:szCs w:val="20"/>
          <w:lang w:val="en-US"/>
        </w:rPr>
        <w:t xml:space="preserve"> - </w:t>
      </w:r>
      <w:r w:rsidR="00B95FB8" w:rsidRPr="002B54D7">
        <w:rPr>
          <w:rFonts w:ascii="Arial" w:hAnsi="Arial" w:cs="Arial"/>
          <w:b/>
          <w:sz w:val="20"/>
          <w:szCs w:val="20"/>
          <w:lang w:val="en-US"/>
        </w:rPr>
        <w:t>2013(2</w:t>
      </w:r>
      <w:r w:rsidR="00C226F1" w:rsidRPr="002B54D7">
        <w:rPr>
          <w:rFonts w:ascii="Arial" w:hAnsi="Arial" w:cs="Arial"/>
          <w:b/>
          <w:sz w:val="20"/>
          <w:szCs w:val="20"/>
          <w:lang w:val="en-US"/>
        </w:rPr>
        <w:t>)</w:t>
      </w:r>
      <w:r w:rsidR="006E4EBF" w:rsidRPr="002B54D7">
        <w:rPr>
          <w:rFonts w:ascii="Arial" w:hAnsi="Arial" w:cs="Arial"/>
          <w:b/>
          <w:sz w:val="20"/>
          <w:szCs w:val="20"/>
          <w:lang w:val="en-US"/>
        </w:rPr>
        <w:t>)</w:t>
      </w:r>
    </w:p>
    <w:p w:rsidR="00971131" w:rsidRPr="002B54D7" w:rsidRDefault="00971131" w:rsidP="0027354C">
      <w:pPr>
        <w:spacing w:line="360" w:lineRule="auto"/>
        <w:jc w:val="both"/>
        <w:rPr>
          <w:rFonts w:ascii="Arial" w:hAnsi="Arial" w:cs="Arial"/>
          <w:sz w:val="20"/>
          <w:szCs w:val="20"/>
          <w:lang w:val="en-US"/>
        </w:rPr>
      </w:pPr>
    </w:p>
    <w:p w:rsidR="00C56DBA" w:rsidRPr="002B54D7" w:rsidRDefault="00D71CA0" w:rsidP="0027354C">
      <w:pPr>
        <w:spacing w:line="360" w:lineRule="auto"/>
        <w:jc w:val="both"/>
        <w:rPr>
          <w:rFonts w:ascii="Arial" w:hAnsi="Arial" w:cs="Arial"/>
          <w:sz w:val="20"/>
          <w:szCs w:val="20"/>
          <w:lang w:val="en-US"/>
        </w:rPr>
      </w:pPr>
      <w:r w:rsidRPr="002B54D7">
        <w:rPr>
          <w:rFonts w:ascii="Arial" w:hAnsi="Arial" w:cs="Arial"/>
          <w:sz w:val="20"/>
          <w:szCs w:val="20"/>
          <w:lang w:val="en-US"/>
        </w:rPr>
        <w:t xml:space="preserve">Starting from the second quarter of 2011, economic policy makers who recognized that the domestic demand led growth was </w:t>
      </w:r>
      <w:r w:rsidR="002B54D7" w:rsidRPr="002B54D7">
        <w:rPr>
          <w:rFonts w:ascii="Arial" w:hAnsi="Arial" w:cs="Arial"/>
          <w:sz w:val="20"/>
          <w:szCs w:val="20"/>
          <w:lang w:val="en-US"/>
        </w:rPr>
        <w:t>unsustainable</w:t>
      </w:r>
      <w:r w:rsidRPr="002B54D7">
        <w:rPr>
          <w:rFonts w:ascii="Arial" w:hAnsi="Arial" w:cs="Arial"/>
          <w:sz w:val="20"/>
          <w:szCs w:val="20"/>
          <w:lang w:val="en-US"/>
        </w:rPr>
        <w:t xml:space="preserve"> aimed a more balanced growth (in terms of demand composition and current account deficit) by cooling domestic demand and reducing real exchange rate through a controlled depreciation of Turkish Lira. As it is known, domestic demand suppressed more than expected</w:t>
      </w:r>
      <w:r w:rsidR="00334D68" w:rsidRPr="002B54D7">
        <w:rPr>
          <w:rFonts w:ascii="Arial" w:hAnsi="Arial" w:cs="Arial"/>
          <w:sz w:val="20"/>
          <w:szCs w:val="20"/>
          <w:lang w:val="en-US"/>
        </w:rPr>
        <w:t xml:space="preserve"> in 2012. In return, </w:t>
      </w:r>
      <w:r w:rsidR="008C2939" w:rsidRPr="002B54D7">
        <w:rPr>
          <w:rFonts w:ascii="Arial" w:hAnsi="Arial" w:cs="Arial"/>
          <w:sz w:val="20"/>
          <w:szCs w:val="20"/>
          <w:lang w:val="en-US"/>
        </w:rPr>
        <w:t>there has been an increase in export</w:t>
      </w:r>
      <w:r w:rsidR="00710BB0" w:rsidRPr="002B54D7">
        <w:rPr>
          <w:rFonts w:ascii="Arial" w:hAnsi="Arial" w:cs="Arial"/>
          <w:sz w:val="20"/>
          <w:szCs w:val="20"/>
          <w:lang w:val="en-US"/>
        </w:rPr>
        <w:t>s</w:t>
      </w:r>
      <w:r w:rsidR="008C2939" w:rsidRPr="002B54D7">
        <w:rPr>
          <w:rFonts w:ascii="Arial" w:hAnsi="Arial" w:cs="Arial"/>
          <w:sz w:val="20"/>
          <w:szCs w:val="20"/>
          <w:lang w:val="en-US"/>
        </w:rPr>
        <w:t xml:space="preserve"> and decline in import</w:t>
      </w:r>
      <w:r w:rsidR="00710BB0" w:rsidRPr="002B54D7">
        <w:rPr>
          <w:rFonts w:ascii="Arial" w:hAnsi="Arial" w:cs="Arial"/>
          <w:sz w:val="20"/>
          <w:szCs w:val="20"/>
          <w:lang w:val="en-US"/>
        </w:rPr>
        <w:t>s</w:t>
      </w:r>
      <w:r w:rsidR="008C2939" w:rsidRPr="002B54D7">
        <w:rPr>
          <w:rFonts w:ascii="Arial" w:hAnsi="Arial" w:cs="Arial"/>
          <w:sz w:val="20"/>
          <w:szCs w:val="20"/>
          <w:lang w:val="en-US"/>
        </w:rPr>
        <w:t xml:space="preserve">. In this period GDP growth has been completely relied on net exports and it fell below the expectations (4 percent), </w:t>
      </w:r>
      <w:r w:rsidR="00710BB0" w:rsidRPr="002B54D7">
        <w:rPr>
          <w:rFonts w:ascii="Arial" w:hAnsi="Arial" w:cs="Arial"/>
          <w:sz w:val="20"/>
          <w:szCs w:val="20"/>
          <w:lang w:val="en-US"/>
        </w:rPr>
        <w:t xml:space="preserve">reaching painfully </w:t>
      </w:r>
      <w:r w:rsidR="008C2939" w:rsidRPr="002B54D7">
        <w:rPr>
          <w:rFonts w:ascii="Arial" w:hAnsi="Arial" w:cs="Arial"/>
          <w:sz w:val="20"/>
          <w:szCs w:val="20"/>
          <w:lang w:val="en-US"/>
        </w:rPr>
        <w:t xml:space="preserve">2 percent. </w:t>
      </w:r>
      <w:r w:rsidR="00334D68" w:rsidRPr="002B54D7">
        <w:rPr>
          <w:rFonts w:ascii="Arial" w:hAnsi="Arial" w:cs="Arial"/>
          <w:sz w:val="20"/>
          <w:szCs w:val="20"/>
          <w:lang w:val="en-US"/>
        </w:rPr>
        <w:t xml:space="preserve"> </w:t>
      </w:r>
      <w:r w:rsidR="00535975" w:rsidRPr="002B54D7">
        <w:rPr>
          <w:rFonts w:ascii="Arial" w:hAnsi="Arial" w:cs="Arial"/>
          <w:sz w:val="20"/>
          <w:szCs w:val="20"/>
          <w:lang w:val="en-US"/>
        </w:rPr>
        <w:t xml:space="preserve">On the other hand, domestic demand has been rebounded limitedly in 2013. As a result, growth rate reached 4 percent and </w:t>
      </w:r>
      <w:r w:rsidR="00710BB0" w:rsidRPr="002B54D7">
        <w:rPr>
          <w:rFonts w:ascii="Arial" w:hAnsi="Arial" w:cs="Arial"/>
          <w:sz w:val="20"/>
          <w:szCs w:val="20"/>
          <w:lang w:val="en-US"/>
        </w:rPr>
        <w:t xml:space="preserve">but </w:t>
      </w:r>
      <w:r w:rsidR="00535975" w:rsidRPr="002B54D7">
        <w:rPr>
          <w:rFonts w:ascii="Arial" w:hAnsi="Arial" w:cs="Arial"/>
          <w:sz w:val="20"/>
          <w:szCs w:val="20"/>
          <w:lang w:val="en-US"/>
        </w:rPr>
        <w:t>the contribution of net exports became negative.</w:t>
      </w:r>
    </w:p>
    <w:p w:rsidR="00E257F5" w:rsidRPr="002B54D7" w:rsidRDefault="00535975" w:rsidP="0027354C">
      <w:pPr>
        <w:spacing w:line="360" w:lineRule="auto"/>
        <w:jc w:val="both"/>
        <w:rPr>
          <w:rFonts w:ascii="Arial" w:hAnsi="Arial" w:cs="Arial"/>
          <w:color w:val="000000" w:themeColor="text1"/>
          <w:sz w:val="20"/>
          <w:szCs w:val="20"/>
          <w:lang w:val="en-US"/>
        </w:rPr>
      </w:pPr>
      <w:r w:rsidRPr="002B54D7">
        <w:rPr>
          <w:rFonts w:ascii="Arial" w:hAnsi="Arial" w:cs="Arial"/>
          <w:color w:val="000000" w:themeColor="text1"/>
          <w:sz w:val="20"/>
          <w:szCs w:val="20"/>
          <w:lang w:val="en-US"/>
        </w:rPr>
        <w:t>The most striking development consider</w:t>
      </w:r>
      <w:r w:rsidR="001D6AC9" w:rsidRPr="002B54D7">
        <w:rPr>
          <w:rFonts w:ascii="Arial" w:hAnsi="Arial" w:cs="Arial"/>
          <w:color w:val="000000" w:themeColor="text1"/>
          <w:sz w:val="20"/>
          <w:szCs w:val="20"/>
          <w:lang w:val="en-US"/>
        </w:rPr>
        <w:t>ing our topic in this low growth</w:t>
      </w:r>
      <w:r w:rsidRPr="002B54D7">
        <w:rPr>
          <w:rFonts w:ascii="Arial" w:hAnsi="Arial" w:cs="Arial"/>
          <w:color w:val="000000" w:themeColor="text1"/>
          <w:sz w:val="20"/>
          <w:szCs w:val="20"/>
          <w:lang w:val="en-US"/>
        </w:rPr>
        <w:t xml:space="preserve"> period is the negative contribution of labor productivity to per capita income </w:t>
      </w:r>
      <w:r w:rsidR="001D6AC9" w:rsidRPr="002B54D7">
        <w:rPr>
          <w:rFonts w:ascii="Arial" w:hAnsi="Arial" w:cs="Arial"/>
          <w:color w:val="000000" w:themeColor="text1"/>
          <w:sz w:val="20"/>
          <w:szCs w:val="20"/>
          <w:lang w:val="en-US"/>
        </w:rPr>
        <w:t xml:space="preserve">which has increased </w:t>
      </w:r>
      <w:r w:rsidR="00710BB0" w:rsidRPr="002B54D7">
        <w:rPr>
          <w:rFonts w:ascii="Arial" w:hAnsi="Arial" w:cs="Arial"/>
          <w:color w:val="000000" w:themeColor="text1"/>
          <w:sz w:val="20"/>
          <w:szCs w:val="20"/>
          <w:lang w:val="en-US"/>
        </w:rPr>
        <w:t xml:space="preserve">only by </w:t>
      </w:r>
      <w:r w:rsidR="001D6AC9" w:rsidRPr="002B54D7">
        <w:rPr>
          <w:rFonts w:ascii="Arial" w:hAnsi="Arial" w:cs="Arial"/>
          <w:color w:val="000000" w:themeColor="text1"/>
          <w:sz w:val="20"/>
          <w:szCs w:val="20"/>
          <w:lang w:val="en-US"/>
        </w:rPr>
        <w:t>2 percent</w:t>
      </w:r>
      <w:r w:rsidR="00710BB0" w:rsidRPr="002B54D7">
        <w:rPr>
          <w:rFonts w:ascii="Arial" w:hAnsi="Arial" w:cs="Arial"/>
          <w:color w:val="000000" w:themeColor="text1"/>
          <w:sz w:val="20"/>
          <w:szCs w:val="20"/>
          <w:lang w:val="en-US"/>
        </w:rPr>
        <w:t xml:space="preserve"> during the whole period.</w:t>
      </w:r>
      <w:r w:rsidR="001D6AC9" w:rsidRPr="002B54D7">
        <w:rPr>
          <w:rFonts w:ascii="Arial" w:hAnsi="Arial" w:cs="Arial"/>
          <w:color w:val="000000" w:themeColor="text1"/>
          <w:sz w:val="20"/>
          <w:szCs w:val="20"/>
          <w:lang w:val="en-US"/>
        </w:rPr>
        <w:t xml:space="preserve"> </w:t>
      </w:r>
      <w:proofErr w:type="gramStart"/>
      <w:r w:rsidR="001D6AC9" w:rsidRPr="002B54D7">
        <w:rPr>
          <w:rFonts w:ascii="Arial" w:hAnsi="Arial" w:cs="Arial"/>
          <w:color w:val="000000" w:themeColor="text1"/>
          <w:sz w:val="20"/>
          <w:szCs w:val="20"/>
          <w:lang w:val="en-US"/>
        </w:rPr>
        <w:t>in</w:t>
      </w:r>
      <w:proofErr w:type="gramEnd"/>
      <w:r w:rsidR="001D6AC9" w:rsidRPr="002B54D7">
        <w:rPr>
          <w:rFonts w:ascii="Arial" w:hAnsi="Arial" w:cs="Arial"/>
          <w:color w:val="000000" w:themeColor="text1"/>
          <w:sz w:val="20"/>
          <w:szCs w:val="20"/>
          <w:lang w:val="en-US"/>
        </w:rPr>
        <w:t xml:space="preserve"> total. In this period, labor productivity index decreased from 10</w:t>
      </w:r>
      <w:r w:rsidR="002B54D7" w:rsidRPr="002B54D7">
        <w:rPr>
          <w:rFonts w:ascii="Arial" w:hAnsi="Arial" w:cs="Arial"/>
          <w:color w:val="000000" w:themeColor="text1"/>
          <w:sz w:val="20"/>
          <w:szCs w:val="20"/>
          <w:lang w:val="en-US"/>
        </w:rPr>
        <w:t>7.4 to 105.8 (</w:t>
      </w:r>
      <w:r w:rsidR="002B54D7" w:rsidRPr="002B54D7">
        <w:rPr>
          <w:rFonts w:ascii="Arial" w:hAnsi="Arial" w:cs="Arial"/>
          <w:color w:val="000000" w:themeColor="text1"/>
          <w:sz w:val="20"/>
          <w:szCs w:val="20"/>
          <w:lang w:val="en-US"/>
        </w:rPr>
        <w:fldChar w:fldCharType="begin"/>
      </w:r>
      <w:r w:rsidR="002B54D7" w:rsidRPr="002B54D7">
        <w:rPr>
          <w:rFonts w:ascii="Arial" w:hAnsi="Arial" w:cs="Arial"/>
          <w:color w:val="000000" w:themeColor="text1"/>
          <w:sz w:val="20"/>
          <w:szCs w:val="20"/>
          <w:lang w:val="en-US"/>
        </w:rPr>
        <w:instrText xml:space="preserve"> REF _Ref464117648 \h  \* MERGEFORMAT </w:instrText>
      </w:r>
      <w:r w:rsidR="002B54D7" w:rsidRPr="002B54D7">
        <w:rPr>
          <w:rFonts w:ascii="Arial" w:hAnsi="Arial" w:cs="Arial"/>
          <w:color w:val="000000" w:themeColor="text1"/>
          <w:sz w:val="20"/>
          <w:szCs w:val="20"/>
          <w:lang w:val="en-US"/>
        </w:rPr>
      </w:r>
      <w:r w:rsidR="002B54D7" w:rsidRPr="002B54D7">
        <w:rPr>
          <w:rFonts w:ascii="Arial" w:hAnsi="Arial" w:cs="Arial"/>
          <w:color w:val="000000" w:themeColor="text1"/>
          <w:sz w:val="20"/>
          <w:szCs w:val="20"/>
          <w:lang w:val="en-US"/>
        </w:rPr>
        <w:fldChar w:fldCharType="separate"/>
      </w:r>
      <w:r w:rsidR="002B54D7" w:rsidRPr="002B54D7">
        <w:rPr>
          <w:rFonts w:ascii="Arial" w:hAnsi="Arial" w:cs="Arial"/>
          <w:color w:val="000000" w:themeColor="text1"/>
          <w:sz w:val="20"/>
          <w:szCs w:val="20"/>
          <w:lang w:val="en-US"/>
        </w:rPr>
        <w:t>Additional Table 1</w:t>
      </w:r>
      <w:r w:rsidR="002B54D7" w:rsidRPr="002B54D7">
        <w:rPr>
          <w:rFonts w:ascii="Arial" w:hAnsi="Arial" w:cs="Arial"/>
          <w:color w:val="000000" w:themeColor="text1"/>
          <w:sz w:val="20"/>
          <w:szCs w:val="20"/>
          <w:lang w:val="en-US"/>
        </w:rPr>
        <w:fldChar w:fldCharType="end"/>
      </w:r>
      <w:r w:rsidR="001D6AC9" w:rsidRPr="002B54D7">
        <w:rPr>
          <w:rFonts w:ascii="Arial" w:hAnsi="Arial" w:cs="Arial"/>
          <w:color w:val="000000" w:themeColor="text1"/>
          <w:sz w:val="20"/>
          <w:szCs w:val="20"/>
          <w:lang w:val="en-US"/>
        </w:rPr>
        <w:t xml:space="preserve">). Per capita income growth </w:t>
      </w:r>
      <w:r w:rsidR="00710BB0" w:rsidRPr="002B54D7">
        <w:rPr>
          <w:rFonts w:ascii="Arial" w:hAnsi="Arial" w:cs="Arial"/>
          <w:color w:val="000000" w:themeColor="text1"/>
          <w:sz w:val="20"/>
          <w:szCs w:val="20"/>
          <w:lang w:val="en-US"/>
        </w:rPr>
        <w:t>has been</w:t>
      </w:r>
      <w:r w:rsidR="001D6AC9" w:rsidRPr="002B54D7">
        <w:rPr>
          <w:rFonts w:ascii="Arial" w:hAnsi="Arial" w:cs="Arial"/>
          <w:color w:val="000000" w:themeColor="text1"/>
          <w:sz w:val="20"/>
          <w:szCs w:val="20"/>
          <w:lang w:val="en-US"/>
        </w:rPr>
        <w:t xml:space="preserve"> mainly driven by the increase in employment rate (</w:t>
      </w:r>
      <w:r w:rsidR="002B54D7" w:rsidRPr="002B54D7">
        <w:rPr>
          <w:rFonts w:ascii="Arial" w:hAnsi="Arial" w:cs="Arial"/>
          <w:color w:val="000000" w:themeColor="text1"/>
          <w:sz w:val="20"/>
          <w:szCs w:val="20"/>
          <w:lang w:val="en-US"/>
        </w:rPr>
        <w:fldChar w:fldCharType="begin"/>
      </w:r>
      <w:r w:rsidR="002B54D7" w:rsidRPr="002B54D7">
        <w:rPr>
          <w:rFonts w:ascii="Arial" w:hAnsi="Arial" w:cs="Arial"/>
          <w:color w:val="000000" w:themeColor="text1"/>
          <w:sz w:val="20"/>
          <w:szCs w:val="20"/>
          <w:lang w:val="en-US"/>
        </w:rPr>
        <w:instrText xml:space="preserve"> REF _Ref464117632 \h  \* MERGEFORMAT </w:instrText>
      </w:r>
      <w:r w:rsidR="002B54D7" w:rsidRPr="002B54D7">
        <w:rPr>
          <w:rFonts w:ascii="Arial" w:hAnsi="Arial" w:cs="Arial"/>
          <w:color w:val="000000" w:themeColor="text1"/>
          <w:sz w:val="20"/>
          <w:szCs w:val="20"/>
          <w:lang w:val="en-US"/>
        </w:rPr>
      </w:r>
      <w:r w:rsidR="002B54D7" w:rsidRPr="002B54D7">
        <w:rPr>
          <w:rFonts w:ascii="Arial" w:hAnsi="Arial" w:cs="Arial"/>
          <w:color w:val="000000" w:themeColor="text1"/>
          <w:sz w:val="20"/>
          <w:szCs w:val="20"/>
          <w:lang w:val="en-US"/>
        </w:rPr>
        <w:fldChar w:fldCharType="separate"/>
      </w:r>
      <w:r w:rsidR="002B54D7" w:rsidRPr="002B54D7">
        <w:rPr>
          <w:rFonts w:ascii="Arial" w:hAnsi="Arial" w:cs="Arial"/>
          <w:color w:val="000000" w:themeColor="text1"/>
          <w:sz w:val="20"/>
          <w:szCs w:val="20"/>
          <w:lang w:val="en-US"/>
        </w:rPr>
        <w:t>Figure 2</w:t>
      </w:r>
      <w:r w:rsidR="002B54D7" w:rsidRPr="002B54D7">
        <w:rPr>
          <w:rFonts w:ascii="Arial" w:hAnsi="Arial" w:cs="Arial"/>
          <w:color w:val="000000" w:themeColor="text1"/>
          <w:sz w:val="20"/>
          <w:szCs w:val="20"/>
          <w:lang w:val="en-US"/>
        </w:rPr>
        <w:fldChar w:fldCharType="end"/>
      </w:r>
      <w:r w:rsidR="001D6AC9" w:rsidRPr="002B54D7">
        <w:rPr>
          <w:rFonts w:ascii="Arial" w:hAnsi="Arial" w:cs="Arial"/>
          <w:color w:val="000000" w:themeColor="text1"/>
          <w:sz w:val="20"/>
          <w:szCs w:val="20"/>
          <w:lang w:val="en-US"/>
        </w:rPr>
        <w:t xml:space="preserve">). </w:t>
      </w:r>
      <w:r w:rsidR="00E64892" w:rsidRPr="002B54D7">
        <w:rPr>
          <w:rFonts w:ascii="Arial" w:hAnsi="Arial" w:cs="Arial"/>
          <w:color w:val="000000" w:themeColor="text1"/>
          <w:sz w:val="20"/>
          <w:szCs w:val="20"/>
          <w:lang w:val="en-US"/>
        </w:rPr>
        <w:t xml:space="preserve"> </w:t>
      </w:r>
    </w:p>
    <w:p w:rsidR="00AE2FAA" w:rsidRPr="002B54D7" w:rsidRDefault="00AE2FAA" w:rsidP="0027354C">
      <w:pPr>
        <w:spacing w:line="360" w:lineRule="auto"/>
        <w:rPr>
          <w:rFonts w:ascii="Arial" w:hAnsi="Arial" w:cs="Arial"/>
          <w:b/>
          <w:sz w:val="20"/>
          <w:szCs w:val="20"/>
          <w:lang w:val="en-US"/>
        </w:rPr>
      </w:pPr>
    </w:p>
    <w:p w:rsidR="000A7078" w:rsidRPr="002B54D7" w:rsidRDefault="00751901" w:rsidP="0027354C">
      <w:pPr>
        <w:spacing w:line="360" w:lineRule="auto"/>
        <w:rPr>
          <w:rFonts w:ascii="Arial" w:hAnsi="Arial" w:cs="Arial"/>
          <w:b/>
          <w:sz w:val="20"/>
          <w:szCs w:val="20"/>
          <w:lang w:val="en-US"/>
        </w:rPr>
      </w:pPr>
      <w:r w:rsidRPr="002B54D7">
        <w:rPr>
          <w:rFonts w:ascii="Arial" w:hAnsi="Arial" w:cs="Arial"/>
          <w:b/>
          <w:sz w:val="20"/>
          <w:szCs w:val="20"/>
          <w:lang w:val="en-US"/>
        </w:rPr>
        <w:t>Mediocre growth - Fluctuation in labor productivity</w:t>
      </w:r>
      <w:r w:rsidR="00B95FB8" w:rsidRPr="002B54D7">
        <w:rPr>
          <w:rFonts w:ascii="Arial" w:hAnsi="Arial" w:cs="Arial"/>
          <w:b/>
          <w:color w:val="000000" w:themeColor="text1"/>
          <w:sz w:val="20"/>
          <w:szCs w:val="20"/>
          <w:lang w:val="en-US"/>
        </w:rPr>
        <w:t xml:space="preserve"> (2013(3</w:t>
      </w:r>
      <w:r w:rsidR="006017D3" w:rsidRPr="002B54D7">
        <w:rPr>
          <w:rFonts w:ascii="Arial" w:hAnsi="Arial" w:cs="Arial"/>
          <w:b/>
          <w:color w:val="000000" w:themeColor="text1"/>
          <w:sz w:val="20"/>
          <w:szCs w:val="20"/>
          <w:lang w:val="en-US"/>
        </w:rPr>
        <w:t>)-2016(2</w:t>
      </w:r>
      <w:r w:rsidR="00CB2CD9" w:rsidRPr="002B54D7">
        <w:rPr>
          <w:rFonts w:ascii="Arial" w:hAnsi="Arial" w:cs="Arial"/>
          <w:b/>
          <w:color w:val="000000" w:themeColor="text1"/>
          <w:sz w:val="20"/>
          <w:szCs w:val="20"/>
          <w:lang w:val="en-US"/>
        </w:rPr>
        <w:t>)</w:t>
      </w:r>
      <w:r w:rsidR="006E4EBF" w:rsidRPr="002B54D7">
        <w:rPr>
          <w:rFonts w:ascii="Arial" w:hAnsi="Arial" w:cs="Arial"/>
          <w:b/>
          <w:color w:val="000000" w:themeColor="text1"/>
          <w:sz w:val="20"/>
          <w:szCs w:val="20"/>
          <w:lang w:val="en-US"/>
        </w:rPr>
        <w:t>)</w:t>
      </w:r>
    </w:p>
    <w:p w:rsidR="00311CA6" w:rsidRPr="002B54D7" w:rsidRDefault="00311CA6" w:rsidP="0027354C">
      <w:pPr>
        <w:spacing w:line="360" w:lineRule="auto"/>
        <w:rPr>
          <w:rFonts w:ascii="Arial" w:hAnsi="Arial" w:cs="Arial"/>
          <w:b/>
          <w:sz w:val="20"/>
          <w:szCs w:val="20"/>
          <w:lang w:val="en-US"/>
        </w:rPr>
      </w:pPr>
    </w:p>
    <w:p w:rsidR="00CE2083" w:rsidRPr="002B54D7" w:rsidRDefault="001D6AC9" w:rsidP="0027354C">
      <w:pPr>
        <w:spacing w:line="360" w:lineRule="auto"/>
        <w:jc w:val="both"/>
        <w:rPr>
          <w:rFonts w:ascii="Arial" w:hAnsi="Arial" w:cs="Arial"/>
          <w:color w:val="000000" w:themeColor="text1"/>
          <w:sz w:val="20"/>
          <w:szCs w:val="20"/>
          <w:lang w:val="en-US"/>
        </w:rPr>
      </w:pPr>
      <w:r w:rsidRPr="002B54D7">
        <w:rPr>
          <w:rFonts w:ascii="Arial" w:hAnsi="Arial" w:cs="Arial"/>
          <w:color w:val="000000" w:themeColor="text1"/>
          <w:sz w:val="20"/>
          <w:szCs w:val="20"/>
          <w:lang w:val="en-US"/>
        </w:rPr>
        <w:t xml:space="preserve">Following to decreasing labor productivity and high contribution of employment rate, </w:t>
      </w:r>
      <w:r w:rsidR="00921A46" w:rsidRPr="002B54D7">
        <w:rPr>
          <w:rFonts w:ascii="Arial" w:hAnsi="Arial" w:cs="Arial"/>
          <w:color w:val="000000" w:themeColor="text1"/>
          <w:sz w:val="20"/>
          <w:szCs w:val="20"/>
          <w:lang w:val="en-US"/>
        </w:rPr>
        <w:t xml:space="preserve">the average labor productivity showed limited but positive contribution to per capita income during the second half of 2013. However in 2014, labor productivity contributed negatively to GDP per capita. Later on (2015 1st quarter), it has mildly rebounded and continued to record positive but limited contribution until the second quarter of 2016. Despite of the fluctuations </w:t>
      </w:r>
      <w:r w:rsidR="00E36D94" w:rsidRPr="002B54D7">
        <w:rPr>
          <w:rFonts w:ascii="Arial" w:hAnsi="Arial" w:cs="Arial"/>
          <w:color w:val="000000" w:themeColor="text1"/>
          <w:sz w:val="20"/>
          <w:szCs w:val="20"/>
          <w:lang w:val="en-US"/>
        </w:rPr>
        <w:t xml:space="preserve">happened </w:t>
      </w:r>
      <w:r w:rsidR="00921A46" w:rsidRPr="002B54D7">
        <w:rPr>
          <w:rFonts w:ascii="Arial" w:hAnsi="Arial" w:cs="Arial"/>
          <w:color w:val="000000" w:themeColor="text1"/>
          <w:sz w:val="20"/>
          <w:szCs w:val="20"/>
          <w:lang w:val="en-US"/>
        </w:rPr>
        <w:t xml:space="preserve">in last three years, the index of labor productivity increased </w:t>
      </w:r>
      <w:r w:rsidR="00C13935" w:rsidRPr="002B54D7">
        <w:rPr>
          <w:rFonts w:ascii="Arial" w:hAnsi="Arial" w:cs="Arial"/>
          <w:color w:val="000000" w:themeColor="text1"/>
          <w:sz w:val="20"/>
          <w:szCs w:val="20"/>
          <w:lang w:val="en-US"/>
        </w:rPr>
        <w:t xml:space="preserve">finally by 1 percentage points, </w:t>
      </w:r>
      <w:r w:rsidR="00921A46" w:rsidRPr="002B54D7">
        <w:rPr>
          <w:rFonts w:ascii="Arial" w:hAnsi="Arial" w:cs="Arial"/>
          <w:color w:val="000000" w:themeColor="text1"/>
          <w:sz w:val="20"/>
          <w:szCs w:val="20"/>
          <w:lang w:val="en-US"/>
        </w:rPr>
        <w:t>from 106.2 to 107.2 (</w:t>
      </w:r>
      <w:r w:rsidR="002B54D7" w:rsidRPr="002B54D7">
        <w:rPr>
          <w:rFonts w:ascii="Arial" w:hAnsi="Arial" w:cs="Arial"/>
          <w:color w:val="000000" w:themeColor="text1"/>
          <w:sz w:val="20"/>
          <w:szCs w:val="20"/>
          <w:lang w:val="en-US"/>
        </w:rPr>
        <w:fldChar w:fldCharType="begin"/>
      </w:r>
      <w:r w:rsidR="002B54D7" w:rsidRPr="002B54D7">
        <w:rPr>
          <w:rFonts w:ascii="Arial" w:hAnsi="Arial" w:cs="Arial"/>
          <w:color w:val="000000" w:themeColor="text1"/>
          <w:sz w:val="20"/>
          <w:szCs w:val="20"/>
          <w:lang w:val="en-US"/>
        </w:rPr>
        <w:instrText xml:space="preserve"> REF _Ref464117632 \h  \* MERGEFORMAT </w:instrText>
      </w:r>
      <w:r w:rsidR="002B54D7" w:rsidRPr="002B54D7">
        <w:rPr>
          <w:rFonts w:ascii="Arial" w:hAnsi="Arial" w:cs="Arial"/>
          <w:color w:val="000000" w:themeColor="text1"/>
          <w:sz w:val="20"/>
          <w:szCs w:val="20"/>
          <w:lang w:val="en-US"/>
        </w:rPr>
      </w:r>
      <w:r w:rsidR="002B54D7" w:rsidRPr="002B54D7">
        <w:rPr>
          <w:rFonts w:ascii="Arial" w:hAnsi="Arial" w:cs="Arial"/>
          <w:color w:val="000000" w:themeColor="text1"/>
          <w:sz w:val="20"/>
          <w:szCs w:val="20"/>
          <w:lang w:val="en-US"/>
        </w:rPr>
        <w:fldChar w:fldCharType="separate"/>
      </w:r>
      <w:r w:rsidR="002B54D7" w:rsidRPr="002B54D7">
        <w:rPr>
          <w:rFonts w:ascii="Arial" w:hAnsi="Arial" w:cs="Arial"/>
          <w:color w:val="000000" w:themeColor="text1"/>
          <w:sz w:val="20"/>
          <w:szCs w:val="20"/>
          <w:lang w:val="en-US"/>
        </w:rPr>
        <w:t>Figure 2</w:t>
      </w:r>
      <w:r w:rsidR="002B54D7" w:rsidRPr="002B54D7">
        <w:rPr>
          <w:rFonts w:ascii="Arial" w:hAnsi="Arial" w:cs="Arial"/>
          <w:color w:val="000000" w:themeColor="text1"/>
          <w:sz w:val="20"/>
          <w:szCs w:val="20"/>
          <w:lang w:val="en-US"/>
        </w:rPr>
        <w:fldChar w:fldCharType="end"/>
      </w:r>
      <w:r w:rsidR="002B54D7" w:rsidRPr="002B54D7">
        <w:rPr>
          <w:rFonts w:ascii="Arial" w:hAnsi="Arial" w:cs="Arial"/>
          <w:color w:val="000000" w:themeColor="text1"/>
          <w:sz w:val="20"/>
          <w:szCs w:val="20"/>
          <w:lang w:val="en-US"/>
        </w:rPr>
        <w:t xml:space="preserve"> </w:t>
      </w:r>
      <w:r w:rsidR="00921A46" w:rsidRPr="002B54D7">
        <w:rPr>
          <w:rFonts w:ascii="Arial" w:hAnsi="Arial" w:cs="Arial"/>
          <w:color w:val="000000" w:themeColor="text1"/>
          <w:sz w:val="20"/>
          <w:szCs w:val="20"/>
          <w:lang w:val="en-US"/>
        </w:rPr>
        <w:t>and</w:t>
      </w:r>
      <w:r w:rsidR="002B54D7" w:rsidRPr="002B54D7">
        <w:rPr>
          <w:rFonts w:ascii="Arial" w:hAnsi="Arial" w:cs="Arial"/>
          <w:color w:val="000000" w:themeColor="text1"/>
          <w:sz w:val="20"/>
          <w:szCs w:val="20"/>
          <w:lang w:val="en-US"/>
        </w:rPr>
        <w:t xml:space="preserve"> </w:t>
      </w:r>
      <w:r w:rsidR="002B54D7" w:rsidRPr="002B54D7">
        <w:rPr>
          <w:rFonts w:ascii="Arial" w:hAnsi="Arial" w:cs="Arial"/>
          <w:color w:val="000000" w:themeColor="text1"/>
          <w:sz w:val="20"/>
          <w:szCs w:val="20"/>
          <w:lang w:val="en-US"/>
        </w:rPr>
        <w:fldChar w:fldCharType="begin"/>
      </w:r>
      <w:r w:rsidR="002B54D7" w:rsidRPr="002B54D7">
        <w:rPr>
          <w:rFonts w:ascii="Arial" w:hAnsi="Arial" w:cs="Arial"/>
          <w:color w:val="000000" w:themeColor="text1"/>
          <w:sz w:val="20"/>
          <w:szCs w:val="20"/>
          <w:lang w:val="en-US"/>
        </w:rPr>
        <w:instrText xml:space="preserve"> REF _Ref464117648 \h  \* MERGEFORMAT </w:instrText>
      </w:r>
      <w:r w:rsidR="002B54D7" w:rsidRPr="002B54D7">
        <w:rPr>
          <w:rFonts w:ascii="Arial" w:hAnsi="Arial" w:cs="Arial"/>
          <w:color w:val="000000" w:themeColor="text1"/>
          <w:sz w:val="20"/>
          <w:szCs w:val="20"/>
          <w:lang w:val="en-US"/>
        </w:rPr>
      </w:r>
      <w:r w:rsidR="002B54D7" w:rsidRPr="002B54D7">
        <w:rPr>
          <w:rFonts w:ascii="Arial" w:hAnsi="Arial" w:cs="Arial"/>
          <w:color w:val="000000" w:themeColor="text1"/>
          <w:sz w:val="20"/>
          <w:szCs w:val="20"/>
          <w:lang w:val="en-US"/>
        </w:rPr>
        <w:fldChar w:fldCharType="separate"/>
      </w:r>
      <w:r w:rsidR="002B54D7" w:rsidRPr="002B54D7">
        <w:rPr>
          <w:rFonts w:ascii="Arial" w:hAnsi="Arial" w:cs="Arial"/>
          <w:color w:val="000000" w:themeColor="text1"/>
          <w:sz w:val="20"/>
          <w:szCs w:val="20"/>
          <w:lang w:val="en-US"/>
        </w:rPr>
        <w:t>Additional Table 1</w:t>
      </w:r>
      <w:r w:rsidR="002B54D7" w:rsidRPr="002B54D7">
        <w:rPr>
          <w:rFonts w:ascii="Arial" w:hAnsi="Arial" w:cs="Arial"/>
          <w:color w:val="000000" w:themeColor="text1"/>
          <w:sz w:val="20"/>
          <w:szCs w:val="20"/>
          <w:lang w:val="en-US"/>
        </w:rPr>
        <w:fldChar w:fldCharType="end"/>
      </w:r>
      <w:r w:rsidR="00921A46" w:rsidRPr="002B54D7">
        <w:rPr>
          <w:rFonts w:ascii="Arial" w:hAnsi="Arial" w:cs="Arial"/>
          <w:color w:val="000000" w:themeColor="text1"/>
          <w:sz w:val="20"/>
          <w:szCs w:val="20"/>
          <w:lang w:val="en-US"/>
        </w:rPr>
        <w:t>). On the other hand,</w:t>
      </w:r>
      <w:r w:rsidR="00F001D4" w:rsidRPr="002B54D7">
        <w:rPr>
          <w:rFonts w:ascii="Arial" w:hAnsi="Arial" w:cs="Arial"/>
          <w:color w:val="000000" w:themeColor="text1"/>
          <w:sz w:val="20"/>
          <w:szCs w:val="20"/>
          <w:lang w:val="en-US"/>
        </w:rPr>
        <w:t xml:space="preserve"> employment rate </w:t>
      </w:r>
      <w:r w:rsidR="00C13935" w:rsidRPr="002B54D7">
        <w:rPr>
          <w:rFonts w:ascii="Arial" w:hAnsi="Arial" w:cs="Arial"/>
          <w:color w:val="000000" w:themeColor="text1"/>
          <w:sz w:val="20"/>
          <w:szCs w:val="20"/>
          <w:lang w:val="en-US"/>
        </w:rPr>
        <w:t>has been</w:t>
      </w:r>
      <w:r w:rsidR="00F001D4" w:rsidRPr="002B54D7">
        <w:rPr>
          <w:rFonts w:ascii="Arial" w:hAnsi="Arial" w:cs="Arial"/>
          <w:color w:val="000000" w:themeColor="text1"/>
          <w:sz w:val="20"/>
          <w:szCs w:val="20"/>
          <w:lang w:val="en-US"/>
        </w:rPr>
        <w:t xml:space="preserve"> the main source of the increase in per capita income during this period. Within</w:t>
      </w:r>
      <w:r w:rsidR="00E36D94" w:rsidRPr="002B54D7">
        <w:rPr>
          <w:rFonts w:ascii="Arial" w:hAnsi="Arial" w:cs="Arial"/>
          <w:color w:val="000000" w:themeColor="text1"/>
          <w:sz w:val="20"/>
          <w:szCs w:val="20"/>
          <w:lang w:val="en-US"/>
        </w:rPr>
        <w:t xml:space="preserve"> th</w:t>
      </w:r>
      <w:r w:rsidR="00667700" w:rsidRPr="002B54D7">
        <w:rPr>
          <w:rFonts w:ascii="Arial" w:hAnsi="Arial" w:cs="Arial"/>
          <w:color w:val="000000" w:themeColor="text1"/>
          <w:sz w:val="20"/>
          <w:szCs w:val="20"/>
          <w:lang w:val="en-US"/>
        </w:rPr>
        <w:t>ese</w:t>
      </w:r>
      <w:r w:rsidR="00F001D4" w:rsidRPr="002B54D7">
        <w:rPr>
          <w:rFonts w:ascii="Arial" w:hAnsi="Arial" w:cs="Arial"/>
          <w:color w:val="000000" w:themeColor="text1"/>
          <w:sz w:val="20"/>
          <w:szCs w:val="20"/>
          <w:lang w:val="en-US"/>
        </w:rPr>
        <w:t xml:space="preserve"> 3 year</w:t>
      </w:r>
      <w:r w:rsidR="00E36D94" w:rsidRPr="002B54D7">
        <w:rPr>
          <w:rFonts w:ascii="Arial" w:hAnsi="Arial" w:cs="Arial"/>
          <w:color w:val="000000" w:themeColor="text1"/>
          <w:sz w:val="20"/>
          <w:szCs w:val="20"/>
          <w:lang w:val="en-US"/>
        </w:rPr>
        <w:t>s</w:t>
      </w:r>
      <w:r w:rsidR="00F001D4" w:rsidRPr="002B54D7">
        <w:rPr>
          <w:rFonts w:ascii="Arial" w:hAnsi="Arial" w:cs="Arial"/>
          <w:color w:val="000000" w:themeColor="text1"/>
          <w:sz w:val="20"/>
          <w:szCs w:val="20"/>
          <w:lang w:val="en-US"/>
        </w:rPr>
        <w:t>,</w:t>
      </w:r>
      <w:r w:rsidR="00E36D94" w:rsidRPr="002B54D7">
        <w:rPr>
          <w:rFonts w:ascii="Arial" w:hAnsi="Arial" w:cs="Arial"/>
          <w:color w:val="000000" w:themeColor="text1"/>
          <w:sz w:val="20"/>
          <w:szCs w:val="20"/>
          <w:lang w:val="en-US"/>
        </w:rPr>
        <w:t xml:space="preserve"> GDP per capita index increased from 120.5 to 130.3 whilst employment rate rose from 108.8 to 114.3 (</w:t>
      </w:r>
      <w:r w:rsidR="002B54D7" w:rsidRPr="002B54D7">
        <w:rPr>
          <w:rFonts w:ascii="Arial" w:hAnsi="Arial" w:cs="Arial"/>
          <w:color w:val="000000" w:themeColor="text1"/>
          <w:sz w:val="20"/>
          <w:szCs w:val="20"/>
          <w:lang w:val="en-US"/>
        </w:rPr>
        <w:fldChar w:fldCharType="begin"/>
      </w:r>
      <w:r w:rsidR="002B54D7" w:rsidRPr="002B54D7">
        <w:rPr>
          <w:rFonts w:ascii="Arial" w:hAnsi="Arial" w:cs="Arial"/>
          <w:color w:val="000000" w:themeColor="text1"/>
          <w:sz w:val="20"/>
          <w:szCs w:val="20"/>
          <w:lang w:val="en-US"/>
        </w:rPr>
        <w:instrText xml:space="preserve"> REF _Ref464117632 \h  \* MERGEFORMAT </w:instrText>
      </w:r>
      <w:r w:rsidR="002B54D7" w:rsidRPr="002B54D7">
        <w:rPr>
          <w:rFonts w:ascii="Arial" w:hAnsi="Arial" w:cs="Arial"/>
          <w:color w:val="000000" w:themeColor="text1"/>
          <w:sz w:val="20"/>
          <w:szCs w:val="20"/>
          <w:lang w:val="en-US"/>
        </w:rPr>
      </w:r>
      <w:r w:rsidR="002B54D7" w:rsidRPr="002B54D7">
        <w:rPr>
          <w:rFonts w:ascii="Arial" w:hAnsi="Arial" w:cs="Arial"/>
          <w:color w:val="000000" w:themeColor="text1"/>
          <w:sz w:val="20"/>
          <w:szCs w:val="20"/>
          <w:lang w:val="en-US"/>
        </w:rPr>
        <w:fldChar w:fldCharType="separate"/>
      </w:r>
      <w:r w:rsidR="002B54D7" w:rsidRPr="002B54D7">
        <w:rPr>
          <w:rFonts w:ascii="Arial" w:hAnsi="Arial" w:cs="Arial"/>
          <w:color w:val="000000" w:themeColor="text1"/>
          <w:sz w:val="20"/>
          <w:szCs w:val="20"/>
          <w:lang w:val="en-US"/>
        </w:rPr>
        <w:t>Figure 2</w:t>
      </w:r>
      <w:r w:rsidR="002B54D7" w:rsidRPr="002B54D7">
        <w:rPr>
          <w:rFonts w:ascii="Arial" w:hAnsi="Arial" w:cs="Arial"/>
          <w:color w:val="000000" w:themeColor="text1"/>
          <w:sz w:val="20"/>
          <w:szCs w:val="20"/>
          <w:lang w:val="en-US"/>
        </w:rPr>
        <w:fldChar w:fldCharType="end"/>
      </w:r>
      <w:r w:rsidR="002B54D7" w:rsidRPr="002B54D7">
        <w:rPr>
          <w:rFonts w:ascii="Arial" w:hAnsi="Arial" w:cs="Arial"/>
          <w:color w:val="000000" w:themeColor="text1"/>
          <w:sz w:val="20"/>
          <w:szCs w:val="20"/>
          <w:lang w:val="en-US"/>
        </w:rPr>
        <w:t xml:space="preserve"> </w:t>
      </w:r>
      <w:r w:rsidR="00E36D94" w:rsidRPr="002B54D7">
        <w:rPr>
          <w:rFonts w:ascii="Arial" w:hAnsi="Arial" w:cs="Arial"/>
          <w:color w:val="000000" w:themeColor="text1"/>
          <w:sz w:val="20"/>
          <w:szCs w:val="20"/>
          <w:lang w:val="en-US"/>
        </w:rPr>
        <w:t>and</w:t>
      </w:r>
      <w:r w:rsidR="002B54D7" w:rsidRPr="002B54D7">
        <w:rPr>
          <w:rFonts w:ascii="Arial" w:hAnsi="Arial" w:cs="Arial"/>
          <w:color w:val="000000" w:themeColor="text1"/>
          <w:sz w:val="20"/>
          <w:szCs w:val="20"/>
          <w:lang w:val="en-US"/>
        </w:rPr>
        <w:t xml:space="preserve"> </w:t>
      </w:r>
      <w:r w:rsidR="002B54D7" w:rsidRPr="002B54D7">
        <w:rPr>
          <w:rFonts w:ascii="Arial" w:hAnsi="Arial" w:cs="Arial"/>
          <w:color w:val="000000" w:themeColor="text1"/>
          <w:sz w:val="20"/>
          <w:szCs w:val="20"/>
          <w:lang w:val="en-US"/>
        </w:rPr>
        <w:fldChar w:fldCharType="begin"/>
      </w:r>
      <w:r w:rsidR="002B54D7" w:rsidRPr="002B54D7">
        <w:rPr>
          <w:rFonts w:ascii="Arial" w:hAnsi="Arial" w:cs="Arial"/>
          <w:color w:val="000000" w:themeColor="text1"/>
          <w:sz w:val="20"/>
          <w:szCs w:val="20"/>
          <w:lang w:val="en-US"/>
        </w:rPr>
        <w:instrText xml:space="preserve"> REF _Ref464117648 \h  \* MERGEFORMAT </w:instrText>
      </w:r>
      <w:r w:rsidR="002B54D7" w:rsidRPr="002B54D7">
        <w:rPr>
          <w:rFonts w:ascii="Arial" w:hAnsi="Arial" w:cs="Arial"/>
          <w:color w:val="000000" w:themeColor="text1"/>
          <w:sz w:val="20"/>
          <w:szCs w:val="20"/>
          <w:lang w:val="en-US"/>
        </w:rPr>
      </w:r>
      <w:r w:rsidR="002B54D7" w:rsidRPr="002B54D7">
        <w:rPr>
          <w:rFonts w:ascii="Arial" w:hAnsi="Arial" w:cs="Arial"/>
          <w:color w:val="000000" w:themeColor="text1"/>
          <w:sz w:val="20"/>
          <w:szCs w:val="20"/>
          <w:lang w:val="en-US"/>
        </w:rPr>
        <w:fldChar w:fldCharType="separate"/>
      </w:r>
      <w:r w:rsidR="002B54D7" w:rsidRPr="002B54D7">
        <w:rPr>
          <w:rFonts w:ascii="Arial" w:hAnsi="Arial" w:cs="Arial"/>
          <w:color w:val="000000" w:themeColor="text1"/>
          <w:sz w:val="20"/>
          <w:szCs w:val="20"/>
          <w:lang w:val="en-US"/>
        </w:rPr>
        <w:t>Additional Table 1</w:t>
      </w:r>
      <w:r w:rsidR="002B54D7" w:rsidRPr="002B54D7">
        <w:rPr>
          <w:rFonts w:ascii="Arial" w:hAnsi="Arial" w:cs="Arial"/>
          <w:color w:val="000000" w:themeColor="text1"/>
          <w:sz w:val="20"/>
          <w:szCs w:val="20"/>
          <w:lang w:val="en-US"/>
        </w:rPr>
        <w:fldChar w:fldCharType="end"/>
      </w:r>
      <w:r w:rsidR="00E36D94" w:rsidRPr="002B54D7">
        <w:rPr>
          <w:rFonts w:ascii="Arial" w:hAnsi="Arial" w:cs="Arial"/>
          <w:color w:val="000000" w:themeColor="text1"/>
          <w:sz w:val="20"/>
          <w:szCs w:val="20"/>
          <w:lang w:val="en-US"/>
        </w:rPr>
        <w:t>).</w:t>
      </w:r>
    </w:p>
    <w:p w:rsidR="00E36D94" w:rsidRPr="002B54D7" w:rsidRDefault="00E36D94" w:rsidP="0027354C">
      <w:pPr>
        <w:spacing w:line="360" w:lineRule="auto"/>
        <w:jc w:val="both"/>
        <w:rPr>
          <w:rFonts w:ascii="Arial" w:hAnsi="Arial" w:cs="Arial"/>
          <w:color w:val="000000" w:themeColor="text1"/>
          <w:sz w:val="20"/>
          <w:szCs w:val="20"/>
          <w:lang w:val="en-US"/>
        </w:rPr>
      </w:pPr>
    </w:p>
    <w:p w:rsidR="00837730" w:rsidRPr="002B54D7" w:rsidRDefault="00E36D94" w:rsidP="0027354C">
      <w:pPr>
        <w:spacing w:line="360" w:lineRule="auto"/>
        <w:jc w:val="both"/>
        <w:rPr>
          <w:rFonts w:ascii="Arial" w:hAnsi="Arial" w:cs="Arial"/>
          <w:color w:val="000000" w:themeColor="text1"/>
          <w:sz w:val="20"/>
          <w:szCs w:val="20"/>
          <w:lang w:val="en-US"/>
        </w:rPr>
      </w:pPr>
      <w:r w:rsidRPr="002B54D7">
        <w:rPr>
          <w:rFonts w:ascii="Arial" w:hAnsi="Arial" w:cs="Arial"/>
          <w:color w:val="000000" w:themeColor="text1"/>
          <w:sz w:val="20"/>
          <w:szCs w:val="20"/>
          <w:lang w:val="en-US"/>
        </w:rPr>
        <w:t xml:space="preserve">Even though our aggregate analysis reveals </w:t>
      </w:r>
      <w:r w:rsidR="00667700" w:rsidRPr="002B54D7">
        <w:rPr>
          <w:rFonts w:ascii="Arial" w:hAnsi="Arial" w:cs="Arial"/>
          <w:color w:val="000000" w:themeColor="text1"/>
          <w:sz w:val="20"/>
          <w:szCs w:val="20"/>
          <w:lang w:val="en-US"/>
        </w:rPr>
        <w:t>sizable</w:t>
      </w:r>
      <w:r w:rsidRPr="002B54D7">
        <w:rPr>
          <w:rFonts w:ascii="Arial" w:hAnsi="Arial" w:cs="Arial"/>
          <w:color w:val="000000" w:themeColor="text1"/>
          <w:sz w:val="20"/>
          <w:szCs w:val="20"/>
          <w:lang w:val="en-US"/>
        </w:rPr>
        <w:t xml:space="preserve"> fluctuation</w:t>
      </w:r>
      <w:r w:rsidR="00250CA8" w:rsidRPr="002B54D7">
        <w:rPr>
          <w:rFonts w:ascii="Arial" w:hAnsi="Arial" w:cs="Arial"/>
          <w:color w:val="000000" w:themeColor="text1"/>
          <w:sz w:val="20"/>
          <w:szCs w:val="20"/>
          <w:lang w:val="en-US"/>
        </w:rPr>
        <w:t>s</w:t>
      </w:r>
      <w:r w:rsidRPr="002B54D7">
        <w:rPr>
          <w:rFonts w:ascii="Arial" w:hAnsi="Arial" w:cs="Arial"/>
          <w:color w:val="000000" w:themeColor="text1"/>
          <w:sz w:val="20"/>
          <w:szCs w:val="20"/>
          <w:lang w:val="en-US"/>
        </w:rPr>
        <w:t xml:space="preserve"> </w:t>
      </w:r>
      <w:r w:rsidR="00667700" w:rsidRPr="002B54D7">
        <w:rPr>
          <w:rFonts w:ascii="Arial" w:hAnsi="Arial" w:cs="Arial"/>
          <w:color w:val="000000" w:themeColor="text1"/>
          <w:sz w:val="20"/>
          <w:szCs w:val="20"/>
          <w:lang w:val="en-US"/>
        </w:rPr>
        <w:t>in the</w:t>
      </w:r>
      <w:r w:rsidRPr="002B54D7">
        <w:rPr>
          <w:rFonts w:ascii="Arial" w:hAnsi="Arial" w:cs="Arial"/>
          <w:color w:val="000000" w:themeColor="text1"/>
          <w:sz w:val="20"/>
          <w:szCs w:val="20"/>
          <w:lang w:val="en-US"/>
        </w:rPr>
        <w:t xml:space="preserve"> economic growth - prod</w:t>
      </w:r>
      <w:r w:rsidR="00667700" w:rsidRPr="002B54D7">
        <w:rPr>
          <w:rFonts w:ascii="Arial" w:hAnsi="Arial" w:cs="Arial"/>
          <w:color w:val="000000" w:themeColor="text1"/>
          <w:sz w:val="20"/>
          <w:szCs w:val="20"/>
          <w:lang w:val="en-US"/>
        </w:rPr>
        <w:t>uctivity relation and its main components</w:t>
      </w:r>
      <w:r w:rsidRPr="002B54D7">
        <w:rPr>
          <w:rFonts w:ascii="Arial" w:hAnsi="Arial" w:cs="Arial"/>
          <w:color w:val="000000" w:themeColor="text1"/>
          <w:sz w:val="20"/>
          <w:szCs w:val="20"/>
          <w:lang w:val="en-US"/>
        </w:rPr>
        <w:t xml:space="preserve">, it hides the developments happened in </w:t>
      </w:r>
      <w:r w:rsidR="00667700" w:rsidRPr="002B54D7">
        <w:rPr>
          <w:rFonts w:ascii="Arial" w:hAnsi="Arial" w:cs="Arial"/>
          <w:color w:val="000000" w:themeColor="text1"/>
          <w:sz w:val="20"/>
          <w:szCs w:val="20"/>
          <w:lang w:val="en-US"/>
        </w:rPr>
        <w:t xml:space="preserve">the </w:t>
      </w:r>
      <w:r w:rsidRPr="002B54D7">
        <w:rPr>
          <w:rFonts w:ascii="Arial" w:hAnsi="Arial" w:cs="Arial"/>
          <w:color w:val="000000" w:themeColor="text1"/>
          <w:sz w:val="20"/>
          <w:szCs w:val="20"/>
          <w:lang w:val="en-US"/>
        </w:rPr>
        <w:t xml:space="preserve">main sectors. </w:t>
      </w:r>
      <w:r w:rsidR="00667700" w:rsidRPr="002B54D7">
        <w:rPr>
          <w:rFonts w:ascii="Arial" w:hAnsi="Arial" w:cs="Arial"/>
          <w:color w:val="000000" w:themeColor="text1"/>
          <w:sz w:val="20"/>
          <w:szCs w:val="20"/>
          <w:lang w:val="en-US"/>
        </w:rPr>
        <w:t>Indeed, we consider the basic four sectors (agriculture, manufacturing, construction and services) using the same decomposition methodology we observe</w:t>
      </w:r>
      <w:r w:rsidRPr="002B54D7">
        <w:rPr>
          <w:rFonts w:ascii="Arial" w:hAnsi="Arial" w:cs="Arial"/>
          <w:color w:val="000000" w:themeColor="text1"/>
          <w:sz w:val="20"/>
          <w:szCs w:val="20"/>
          <w:lang w:val="en-US"/>
        </w:rPr>
        <w:t xml:space="preserve"> striking divergences. We are planning to </w:t>
      </w:r>
      <w:r w:rsidR="00667700" w:rsidRPr="002B54D7">
        <w:rPr>
          <w:rFonts w:ascii="Arial" w:hAnsi="Arial" w:cs="Arial"/>
          <w:color w:val="000000" w:themeColor="text1"/>
          <w:sz w:val="20"/>
          <w:szCs w:val="20"/>
          <w:lang w:val="en-US"/>
        </w:rPr>
        <w:t xml:space="preserve">study these sectoral divergences </w:t>
      </w:r>
      <w:r w:rsidRPr="002B54D7">
        <w:rPr>
          <w:rFonts w:ascii="Arial" w:hAnsi="Arial" w:cs="Arial"/>
          <w:color w:val="000000" w:themeColor="text1"/>
          <w:sz w:val="20"/>
          <w:szCs w:val="20"/>
          <w:lang w:val="en-US"/>
        </w:rPr>
        <w:t xml:space="preserve">in a future research brief. </w:t>
      </w:r>
    </w:p>
    <w:p w:rsidR="00250CA8" w:rsidRPr="002B54D7" w:rsidRDefault="00250CA8" w:rsidP="0027354C">
      <w:pPr>
        <w:spacing w:line="360" w:lineRule="auto"/>
        <w:rPr>
          <w:rFonts w:ascii="Arial" w:hAnsi="Arial" w:cs="Arial"/>
          <w:b/>
          <w:sz w:val="20"/>
          <w:szCs w:val="20"/>
          <w:lang w:val="en-US"/>
        </w:rPr>
      </w:pPr>
    </w:p>
    <w:p w:rsidR="00435C66" w:rsidRPr="002B54D7" w:rsidRDefault="00435C66" w:rsidP="0027354C">
      <w:pPr>
        <w:spacing w:line="360" w:lineRule="auto"/>
        <w:rPr>
          <w:rFonts w:ascii="Arial" w:hAnsi="Arial" w:cs="Arial"/>
          <w:b/>
          <w:sz w:val="20"/>
          <w:szCs w:val="20"/>
          <w:lang w:val="en-US"/>
        </w:rPr>
      </w:pPr>
    </w:p>
    <w:p w:rsidR="00435C66" w:rsidRPr="002B54D7" w:rsidRDefault="00435C66" w:rsidP="0027354C">
      <w:pPr>
        <w:spacing w:line="360" w:lineRule="auto"/>
        <w:rPr>
          <w:rFonts w:ascii="Arial" w:hAnsi="Arial" w:cs="Arial"/>
          <w:b/>
          <w:sz w:val="20"/>
          <w:szCs w:val="20"/>
          <w:lang w:val="en-US"/>
        </w:rPr>
      </w:pPr>
    </w:p>
    <w:p w:rsidR="00435C66" w:rsidRPr="002B54D7" w:rsidRDefault="00435C66" w:rsidP="0027354C">
      <w:pPr>
        <w:spacing w:line="360" w:lineRule="auto"/>
        <w:rPr>
          <w:rFonts w:ascii="Arial" w:hAnsi="Arial" w:cs="Arial"/>
          <w:b/>
          <w:sz w:val="20"/>
          <w:szCs w:val="20"/>
          <w:lang w:val="en-US"/>
        </w:rPr>
      </w:pPr>
    </w:p>
    <w:p w:rsidR="00435C66" w:rsidRPr="002B54D7" w:rsidRDefault="00435C66" w:rsidP="0027354C">
      <w:pPr>
        <w:spacing w:line="360" w:lineRule="auto"/>
        <w:rPr>
          <w:rFonts w:ascii="Arial" w:hAnsi="Arial" w:cs="Arial"/>
          <w:b/>
          <w:sz w:val="20"/>
          <w:szCs w:val="20"/>
          <w:lang w:val="en-US"/>
        </w:rPr>
      </w:pPr>
    </w:p>
    <w:p w:rsidR="00435C66" w:rsidRPr="002B54D7" w:rsidRDefault="00435C66" w:rsidP="0027354C">
      <w:pPr>
        <w:spacing w:line="360" w:lineRule="auto"/>
        <w:rPr>
          <w:rFonts w:ascii="Arial" w:hAnsi="Arial" w:cs="Arial"/>
          <w:b/>
          <w:sz w:val="20"/>
          <w:szCs w:val="20"/>
          <w:lang w:val="en-US"/>
        </w:rPr>
      </w:pPr>
    </w:p>
    <w:p w:rsidR="00435C66" w:rsidRPr="002B54D7" w:rsidRDefault="00435C66" w:rsidP="0027354C">
      <w:pPr>
        <w:spacing w:line="360" w:lineRule="auto"/>
        <w:rPr>
          <w:rFonts w:ascii="Arial" w:hAnsi="Arial" w:cs="Arial"/>
          <w:b/>
          <w:sz w:val="20"/>
          <w:szCs w:val="20"/>
          <w:lang w:val="en-US"/>
        </w:rPr>
      </w:pPr>
    </w:p>
    <w:p w:rsidR="00435C66" w:rsidRPr="002B54D7" w:rsidRDefault="00435C66" w:rsidP="0027354C">
      <w:pPr>
        <w:spacing w:line="360" w:lineRule="auto"/>
        <w:rPr>
          <w:rFonts w:ascii="Arial" w:hAnsi="Arial" w:cs="Arial"/>
          <w:b/>
          <w:sz w:val="20"/>
          <w:szCs w:val="20"/>
          <w:lang w:val="en-US"/>
        </w:rPr>
      </w:pPr>
    </w:p>
    <w:p w:rsidR="00435C66" w:rsidRPr="002B54D7" w:rsidRDefault="00435C66" w:rsidP="0027354C">
      <w:pPr>
        <w:spacing w:line="360" w:lineRule="auto"/>
        <w:rPr>
          <w:rFonts w:ascii="Arial" w:hAnsi="Arial" w:cs="Arial"/>
          <w:b/>
          <w:sz w:val="20"/>
          <w:szCs w:val="20"/>
          <w:lang w:val="en-US"/>
        </w:rPr>
      </w:pPr>
    </w:p>
    <w:p w:rsidR="00AE2FAA" w:rsidRPr="002B54D7" w:rsidRDefault="00751901" w:rsidP="0027354C">
      <w:pPr>
        <w:spacing w:line="360" w:lineRule="auto"/>
        <w:rPr>
          <w:rFonts w:ascii="Arial" w:hAnsi="Arial" w:cs="Arial"/>
          <w:b/>
          <w:sz w:val="20"/>
          <w:szCs w:val="20"/>
          <w:lang w:val="en-US"/>
        </w:rPr>
      </w:pPr>
      <w:r w:rsidRPr="002B54D7">
        <w:rPr>
          <w:rFonts w:ascii="Arial" w:hAnsi="Arial" w:cs="Arial"/>
          <w:b/>
          <w:sz w:val="20"/>
          <w:szCs w:val="20"/>
          <w:lang w:val="en-US"/>
        </w:rPr>
        <w:lastRenderedPageBreak/>
        <w:t>Dilemma in Economic Growth: Employment vs. Productivity</w:t>
      </w:r>
    </w:p>
    <w:p w:rsidR="0027354C" w:rsidRPr="002B54D7" w:rsidRDefault="0027354C" w:rsidP="0027354C">
      <w:pPr>
        <w:spacing w:line="360" w:lineRule="auto"/>
        <w:rPr>
          <w:rFonts w:ascii="Arial" w:hAnsi="Arial" w:cs="Arial"/>
          <w:b/>
          <w:sz w:val="20"/>
          <w:szCs w:val="20"/>
          <w:lang w:val="en-US"/>
        </w:rPr>
      </w:pPr>
    </w:p>
    <w:p w:rsidR="00AA5854" w:rsidRPr="002B54D7" w:rsidRDefault="00AA5854" w:rsidP="00AA5854">
      <w:pPr>
        <w:spacing w:line="360" w:lineRule="auto"/>
        <w:jc w:val="both"/>
        <w:rPr>
          <w:rFonts w:asciiTheme="minorHAnsi" w:hAnsiTheme="minorHAnsi" w:cs="Arial"/>
          <w:sz w:val="22"/>
          <w:szCs w:val="22"/>
          <w:lang w:val="en-US"/>
        </w:rPr>
      </w:pPr>
      <w:r w:rsidRPr="002B54D7">
        <w:rPr>
          <w:rFonts w:ascii="Arial" w:hAnsi="Arial" w:cs="Arial"/>
          <w:sz w:val="20"/>
          <w:szCs w:val="20"/>
          <w:lang w:val="en-US"/>
        </w:rPr>
        <w:t>In the last two years, Turkish economy did not just grow slowly, but followed a relatively poor-quality</w:t>
      </w:r>
      <w:r w:rsidRPr="002B54D7">
        <w:rPr>
          <w:rFonts w:asciiTheme="minorHAnsi" w:hAnsiTheme="minorHAnsi" w:cs="Arial"/>
          <w:sz w:val="22"/>
          <w:szCs w:val="22"/>
          <w:lang w:val="en-US"/>
        </w:rPr>
        <w:t xml:space="preserve"> </w:t>
      </w:r>
      <w:r w:rsidRPr="002B54D7">
        <w:rPr>
          <w:rFonts w:ascii="Arial" w:hAnsi="Arial" w:cs="Arial"/>
          <w:sz w:val="20"/>
          <w:szCs w:val="20"/>
          <w:lang w:val="en-US"/>
        </w:rPr>
        <w:t>growth path (weak labor productivity vs. strong increase in employment). As a result, per capita income growth decelerated significantly (</w:t>
      </w:r>
      <w:r w:rsidR="002B54D7" w:rsidRPr="002B54D7">
        <w:rPr>
          <w:rFonts w:ascii="Arial" w:hAnsi="Arial" w:cs="Arial"/>
          <w:sz w:val="20"/>
          <w:szCs w:val="20"/>
          <w:lang w:val="en-US"/>
        </w:rPr>
        <w:fldChar w:fldCharType="begin"/>
      </w:r>
      <w:r w:rsidR="002B54D7" w:rsidRPr="002B54D7">
        <w:rPr>
          <w:rFonts w:ascii="Arial" w:hAnsi="Arial" w:cs="Arial"/>
          <w:sz w:val="20"/>
          <w:szCs w:val="20"/>
          <w:lang w:val="en-US"/>
        </w:rPr>
        <w:instrText xml:space="preserve"> REF _Ref464117776 \h  \* MERGEFORMAT </w:instrText>
      </w:r>
      <w:r w:rsidR="002B54D7" w:rsidRPr="002B54D7">
        <w:rPr>
          <w:rFonts w:ascii="Arial" w:hAnsi="Arial" w:cs="Arial"/>
          <w:sz w:val="20"/>
          <w:szCs w:val="20"/>
          <w:lang w:val="en-US"/>
        </w:rPr>
      </w:r>
      <w:r w:rsidR="002B54D7" w:rsidRPr="002B54D7">
        <w:rPr>
          <w:rFonts w:ascii="Arial" w:hAnsi="Arial" w:cs="Arial"/>
          <w:sz w:val="20"/>
          <w:szCs w:val="20"/>
          <w:lang w:val="en-US"/>
        </w:rPr>
        <w:fldChar w:fldCharType="separate"/>
      </w:r>
      <w:r w:rsidR="002B54D7" w:rsidRPr="002B54D7">
        <w:rPr>
          <w:rFonts w:ascii="Arial" w:hAnsi="Arial" w:cs="Arial"/>
          <w:sz w:val="20"/>
          <w:szCs w:val="20"/>
          <w:lang w:val="en-US"/>
        </w:rPr>
        <w:t>Figure 1</w:t>
      </w:r>
      <w:r w:rsidR="002B54D7" w:rsidRPr="002B54D7">
        <w:rPr>
          <w:rFonts w:ascii="Arial" w:hAnsi="Arial" w:cs="Arial"/>
          <w:sz w:val="20"/>
          <w:szCs w:val="20"/>
          <w:lang w:val="en-US"/>
        </w:rPr>
        <w:fldChar w:fldCharType="end"/>
      </w:r>
      <w:r w:rsidRPr="002B54D7">
        <w:rPr>
          <w:rFonts w:ascii="Arial" w:hAnsi="Arial" w:cs="Arial"/>
          <w:sz w:val="20"/>
          <w:szCs w:val="20"/>
          <w:lang w:val="en-US"/>
        </w:rPr>
        <w:t>). The increase in the employment ratio which implies an increase in the average number of workers (the increase in women employment plays a key role) in households is certainly a positive development. Therefore, unemployment didn't increase in spite of low growth.</w:t>
      </w:r>
    </w:p>
    <w:p w:rsidR="00AA5854" w:rsidRPr="002B54D7" w:rsidRDefault="00AA5854" w:rsidP="0027354C">
      <w:pPr>
        <w:spacing w:line="360" w:lineRule="auto"/>
        <w:jc w:val="both"/>
        <w:rPr>
          <w:rFonts w:ascii="Arial" w:hAnsi="Arial" w:cs="Arial"/>
          <w:sz w:val="20"/>
          <w:szCs w:val="20"/>
          <w:lang w:val="en-US"/>
        </w:rPr>
      </w:pPr>
    </w:p>
    <w:p w:rsidR="00AA5854" w:rsidRPr="002B54D7" w:rsidRDefault="00AA5854" w:rsidP="00AA5854">
      <w:pPr>
        <w:spacing w:line="360" w:lineRule="auto"/>
        <w:jc w:val="both"/>
        <w:rPr>
          <w:rFonts w:ascii="Arial" w:hAnsi="Arial" w:cs="Arial"/>
          <w:sz w:val="20"/>
          <w:szCs w:val="20"/>
          <w:lang w:val="en-US"/>
        </w:rPr>
      </w:pPr>
      <w:r w:rsidRPr="002B54D7">
        <w:rPr>
          <w:rFonts w:ascii="Arial" w:hAnsi="Arial" w:cs="Arial"/>
          <w:sz w:val="20"/>
          <w:szCs w:val="20"/>
          <w:lang w:val="en-US"/>
        </w:rPr>
        <w:t>In addition to that</w:t>
      </w:r>
      <w:r w:rsidR="00AE2FAA" w:rsidRPr="002B54D7">
        <w:rPr>
          <w:rFonts w:ascii="Arial" w:hAnsi="Arial" w:cs="Arial"/>
          <w:sz w:val="20"/>
          <w:szCs w:val="20"/>
          <w:lang w:val="en-US"/>
        </w:rPr>
        <w:t xml:space="preserve">, </w:t>
      </w:r>
      <w:r w:rsidRPr="002B54D7">
        <w:rPr>
          <w:rFonts w:ascii="Arial" w:hAnsi="Arial" w:cs="Arial"/>
          <w:sz w:val="20"/>
          <w:szCs w:val="20"/>
          <w:lang w:val="en-US"/>
        </w:rPr>
        <w:t xml:space="preserve">for reaching higher </w:t>
      </w:r>
      <w:r w:rsidR="00C869AB" w:rsidRPr="002B54D7">
        <w:rPr>
          <w:rFonts w:ascii="Arial" w:hAnsi="Arial" w:cs="Arial"/>
          <w:sz w:val="20"/>
          <w:szCs w:val="20"/>
          <w:lang w:val="en-US"/>
        </w:rPr>
        <w:t xml:space="preserve">per capita </w:t>
      </w:r>
      <w:r w:rsidRPr="002B54D7">
        <w:rPr>
          <w:rFonts w:ascii="Arial" w:hAnsi="Arial" w:cs="Arial"/>
          <w:sz w:val="20"/>
          <w:szCs w:val="20"/>
          <w:lang w:val="en-US"/>
        </w:rPr>
        <w:t>growth rates and closing the gap</w:t>
      </w:r>
      <w:r w:rsidR="00C869AB" w:rsidRPr="002B54D7">
        <w:rPr>
          <w:rFonts w:ascii="Arial" w:hAnsi="Arial" w:cs="Arial"/>
          <w:sz w:val="20"/>
          <w:szCs w:val="20"/>
          <w:lang w:val="en-US"/>
        </w:rPr>
        <w:t xml:space="preserve"> with developed economies</w:t>
      </w:r>
      <w:r w:rsidRPr="002B54D7">
        <w:rPr>
          <w:rFonts w:ascii="Arial" w:hAnsi="Arial" w:cs="Arial"/>
          <w:sz w:val="20"/>
          <w:szCs w:val="20"/>
          <w:lang w:val="en-US"/>
        </w:rPr>
        <w:t xml:space="preserve">, productivity gains should start to make positive contributions to growth again as it was the case in the pre-crisis period. We want to stress once again that labor productivity stems from structural reforms in the education system, the labor market, taxation system, the energy market and in general strong structural reforms that will allow the economy to function more efficiently. Otherwise, Turkey can get stuck </w:t>
      </w:r>
      <w:r w:rsidR="00C869AB" w:rsidRPr="002B54D7">
        <w:rPr>
          <w:rFonts w:ascii="Arial" w:hAnsi="Arial" w:cs="Arial"/>
          <w:sz w:val="20"/>
          <w:szCs w:val="20"/>
          <w:lang w:val="en-US"/>
        </w:rPr>
        <w:t xml:space="preserve">still </w:t>
      </w:r>
      <w:r w:rsidRPr="002B54D7">
        <w:rPr>
          <w:rFonts w:ascii="Arial" w:hAnsi="Arial" w:cs="Arial"/>
          <w:sz w:val="20"/>
          <w:szCs w:val="20"/>
          <w:lang w:val="en-US"/>
        </w:rPr>
        <w:t>in the middle income group for many years</w:t>
      </w:r>
      <w:r w:rsidR="00C869AB" w:rsidRPr="002B54D7">
        <w:rPr>
          <w:rFonts w:ascii="Arial" w:hAnsi="Arial" w:cs="Arial"/>
          <w:sz w:val="20"/>
          <w:szCs w:val="20"/>
          <w:lang w:val="en-US"/>
        </w:rPr>
        <w:t xml:space="preserve"> ahead</w:t>
      </w:r>
      <w:r w:rsidRPr="002B54D7">
        <w:rPr>
          <w:rFonts w:ascii="Arial" w:hAnsi="Arial" w:cs="Arial"/>
          <w:sz w:val="20"/>
          <w:szCs w:val="20"/>
          <w:lang w:val="en-US"/>
        </w:rPr>
        <w:t>.</w:t>
      </w:r>
    </w:p>
    <w:p w:rsidR="003A3B36" w:rsidRPr="002B54D7" w:rsidRDefault="003A3B36" w:rsidP="00AA5854">
      <w:pPr>
        <w:spacing w:line="360" w:lineRule="auto"/>
        <w:jc w:val="both"/>
        <w:rPr>
          <w:rFonts w:ascii="Arial" w:hAnsi="Arial" w:cs="Arial"/>
          <w:sz w:val="20"/>
          <w:szCs w:val="20"/>
          <w:lang w:val="en-US"/>
        </w:rPr>
      </w:pPr>
    </w:p>
    <w:p w:rsidR="007F2A04" w:rsidRPr="002B54D7" w:rsidRDefault="007F2A04" w:rsidP="007F2A04">
      <w:pPr>
        <w:pStyle w:val="Caption"/>
        <w:rPr>
          <w:rFonts w:ascii="Arial" w:hAnsi="Arial" w:cs="Arial"/>
          <w:lang w:val="en-US"/>
        </w:rPr>
      </w:pPr>
      <w:bookmarkStart w:id="4" w:name="_Ref464117582"/>
      <w:r w:rsidRPr="002B54D7">
        <w:rPr>
          <w:rFonts w:ascii="Arial" w:hAnsi="Arial" w:cs="Arial"/>
          <w:lang w:val="en-US"/>
        </w:rPr>
        <w:t xml:space="preserve">Box </w:t>
      </w:r>
      <w:r w:rsidRPr="002B54D7">
        <w:rPr>
          <w:rFonts w:ascii="Arial" w:hAnsi="Arial" w:cs="Arial"/>
          <w:lang w:val="en-US"/>
        </w:rPr>
        <w:fldChar w:fldCharType="begin"/>
      </w:r>
      <w:r w:rsidRPr="002B54D7">
        <w:rPr>
          <w:rFonts w:ascii="Arial" w:hAnsi="Arial" w:cs="Arial"/>
          <w:lang w:val="en-US"/>
        </w:rPr>
        <w:instrText xml:space="preserve"> SEQ Box \* ARABIC </w:instrText>
      </w:r>
      <w:r w:rsidRPr="002B54D7">
        <w:rPr>
          <w:rFonts w:ascii="Arial" w:hAnsi="Arial" w:cs="Arial"/>
          <w:lang w:val="en-US"/>
        </w:rPr>
        <w:fldChar w:fldCharType="separate"/>
      </w:r>
      <w:r w:rsidRPr="002B54D7">
        <w:rPr>
          <w:rFonts w:ascii="Arial" w:hAnsi="Arial" w:cs="Arial"/>
          <w:lang w:val="en-US"/>
        </w:rPr>
        <w:t>1</w:t>
      </w:r>
      <w:r w:rsidRPr="002B54D7">
        <w:rPr>
          <w:rFonts w:ascii="Arial" w:hAnsi="Arial" w:cs="Arial"/>
          <w:lang w:val="en-US"/>
        </w:rPr>
        <w:fldChar w:fldCharType="end"/>
      </w:r>
      <w:r w:rsidRPr="002B54D7">
        <w:rPr>
          <w:rFonts w:ascii="Arial" w:hAnsi="Arial" w:cs="Arial"/>
          <w:lang w:val="en-US"/>
        </w:rPr>
        <w:t>.</w:t>
      </w:r>
      <w:r w:rsidRPr="002B54D7">
        <w:rPr>
          <w:lang w:val="en-US"/>
        </w:rPr>
        <w:t xml:space="preserve"> </w:t>
      </w:r>
      <w:r w:rsidRPr="002B54D7">
        <w:rPr>
          <w:rFonts w:ascii="Arial" w:hAnsi="Arial" w:cs="Arial"/>
          <w:lang w:val="en-US"/>
        </w:rPr>
        <w:t>The decomposition per capita income into its components</w:t>
      </w:r>
      <w:bookmarkEnd w:id="4"/>
    </w:p>
    <w:p w:rsidR="007F2A04" w:rsidRPr="002B54D7" w:rsidRDefault="007F2A04" w:rsidP="007F2A04">
      <w:pPr>
        <w:rPr>
          <w:lang w:val="en-US"/>
        </w:rPr>
      </w:pPr>
    </w:p>
    <w:p w:rsidR="008B1B11" w:rsidRPr="002B54D7" w:rsidRDefault="002F07F2" w:rsidP="008B1B11">
      <w:pPr>
        <w:rPr>
          <w:rFonts w:ascii="Arial" w:hAnsi="Arial" w:cs="Arial"/>
          <w:b/>
          <w:sz w:val="20"/>
          <w:szCs w:val="20"/>
          <w:lang w:val="en-US"/>
        </w:rPr>
      </w:pPr>
      <w:r w:rsidRPr="002B54D7">
        <w:rPr>
          <w:rFonts w:ascii="Arial" w:hAnsi="Arial" w:cs="Arial"/>
          <w:b/>
          <w:noProof/>
          <w:sz w:val="20"/>
          <w:szCs w:val="20"/>
          <w:lang w:eastAsia="tr-TR"/>
        </w:rPr>
        <mc:AlternateContent>
          <mc:Choice Requires="wps">
            <w:drawing>
              <wp:anchor distT="0" distB="0" distL="114300" distR="114300" simplePos="0" relativeHeight="251656192" behindDoc="0" locked="0" layoutInCell="1" allowOverlap="1" wp14:anchorId="2C07AE15" wp14:editId="3DAE1600">
                <wp:simplePos x="0" y="0"/>
                <wp:positionH relativeFrom="column">
                  <wp:posOffset>-175260</wp:posOffset>
                </wp:positionH>
                <wp:positionV relativeFrom="paragraph">
                  <wp:posOffset>32385</wp:posOffset>
                </wp:positionV>
                <wp:extent cx="6195974" cy="3409950"/>
                <wp:effectExtent l="0" t="0" r="14605"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974" cy="3409950"/>
                        </a:xfrm>
                        <a:prstGeom prst="rect">
                          <a:avLst/>
                        </a:prstGeom>
                        <a:solidFill>
                          <a:srgbClr val="FFFFFF">
                            <a:alpha val="0"/>
                          </a:srgbClr>
                        </a:solidFill>
                        <a:ln w="9525">
                          <a:solidFill>
                            <a:srgbClr val="000000"/>
                          </a:solidFill>
                          <a:miter lim="800000"/>
                          <a:headEnd/>
                          <a:tailEnd/>
                        </a:ln>
                      </wps:spPr>
                      <wps:txbx>
                        <w:txbxContent>
                          <w:p w:rsidR="001D6AC9" w:rsidRDefault="001D6AC9" w:rsidP="00DD54F6">
                            <w:pPr>
                              <w:jc w:val="center"/>
                            </w:pPr>
                          </w:p>
                          <w:p w:rsidR="001D6AC9" w:rsidRDefault="001D6AC9" w:rsidP="00DD54F6">
                            <w:pPr>
                              <w:jc w:val="center"/>
                            </w:pPr>
                          </w:p>
                          <w:p w:rsidR="001D6AC9" w:rsidRDefault="001D6AC9" w:rsidP="00DD54F6">
                            <w:pPr>
                              <w:jc w:val="center"/>
                            </w:pPr>
                          </w:p>
                          <w:p w:rsidR="001D6AC9" w:rsidRDefault="001D6AC9" w:rsidP="00DD54F6">
                            <w:pPr>
                              <w:jc w:val="center"/>
                            </w:pPr>
                          </w:p>
                          <w:p w:rsidR="001D6AC9" w:rsidRDefault="001D6AC9" w:rsidP="00DD54F6">
                            <w:pPr>
                              <w:jc w:val="center"/>
                            </w:pPr>
                          </w:p>
                          <w:p w:rsidR="001D6AC9" w:rsidRDefault="001D6AC9" w:rsidP="00DD54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3.8pt;margin-top:2.55pt;width:487.8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">
                <v:fill opacity="0"/>
                <v:textbox>
                  <w:txbxContent>
                    <w:p w:rsidR="001D6AC9" w:rsidRDefault="001D6AC9" w:rsidP="00DD54F6">
                      <w:pPr>
                        <w:jc w:val="center"/>
                      </w:pPr>
                    </w:p>
                    <w:p w:rsidR="001D6AC9" w:rsidRDefault="001D6AC9" w:rsidP="00DD54F6">
                      <w:pPr>
                        <w:jc w:val="center"/>
                      </w:pPr>
                    </w:p>
                    <w:p w:rsidR="001D6AC9" w:rsidRDefault="001D6AC9" w:rsidP="00DD54F6">
                      <w:pPr>
                        <w:jc w:val="center"/>
                      </w:pPr>
                    </w:p>
                    <w:p w:rsidR="001D6AC9" w:rsidRDefault="001D6AC9" w:rsidP="00DD54F6">
                      <w:pPr>
                        <w:jc w:val="center"/>
                      </w:pPr>
                    </w:p>
                    <w:p w:rsidR="001D6AC9" w:rsidRDefault="001D6AC9" w:rsidP="00DD54F6">
                      <w:pPr>
                        <w:jc w:val="center"/>
                      </w:pPr>
                    </w:p>
                    <w:p w:rsidR="001D6AC9" w:rsidRDefault="001D6AC9" w:rsidP="00DD54F6">
                      <w:pPr>
                        <w:jc w:val="center"/>
                      </w:pPr>
                    </w:p>
                  </w:txbxContent>
                </v:textbox>
              </v:rect>
            </w:pict>
          </mc:Fallback>
        </mc:AlternateContent>
      </w:r>
    </w:p>
    <w:p w:rsidR="008B1B11" w:rsidRPr="002B54D7" w:rsidRDefault="003A3B36" w:rsidP="008B1B11">
      <w:pPr>
        <w:rPr>
          <w:rFonts w:ascii="Arial" w:hAnsi="Arial" w:cs="Arial"/>
          <w:b/>
          <w:sz w:val="20"/>
          <w:szCs w:val="20"/>
          <w:lang w:val="en-US"/>
        </w:rPr>
      </w:pPr>
      <w:r w:rsidRPr="002B54D7">
        <w:rPr>
          <w:rFonts w:ascii="Arial" w:hAnsi="Arial" w:cs="Arial"/>
          <w:b/>
          <w:sz w:val="20"/>
          <w:szCs w:val="20"/>
          <w:lang w:val="en-US"/>
        </w:rPr>
        <w:t>According to number of people employed</w:t>
      </w:r>
    </w:p>
    <w:p w:rsidR="008B1B11" w:rsidRPr="002B54D7" w:rsidRDefault="008B1B11" w:rsidP="008B1B11">
      <w:pPr>
        <w:ind w:left="360"/>
        <w:rPr>
          <w:rFonts w:ascii="Arial" w:hAnsi="Arial" w:cs="Arial"/>
          <w:sz w:val="20"/>
          <w:szCs w:val="20"/>
          <w:lang w:val="en-US"/>
        </w:rPr>
      </w:pPr>
    </w:p>
    <w:p w:rsidR="008B1B11" w:rsidRPr="002B54D7" w:rsidRDefault="00C86740" w:rsidP="008B1B11">
      <w:pPr>
        <w:rPr>
          <w:rFonts w:ascii="Arial" w:hAnsi="Arial" w:cs="Arial"/>
          <w:b/>
          <w:sz w:val="20"/>
          <w:szCs w:val="20"/>
          <w:lang w:val="en-US"/>
        </w:rPr>
      </w:pPr>
      <m:oMath>
        <m:f>
          <m:fPr>
            <m:ctrlPr>
              <w:rPr>
                <w:rFonts w:ascii="Cambria Math" w:hAnsi="Arial" w:cs="Arial"/>
                <w:b/>
                <w:i/>
                <w:sz w:val="20"/>
                <w:szCs w:val="20"/>
                <w:lang w:val="en-US"/>
              </w:rPr>
            </m:ctrlPr>
          </m:fPr>
          <m:num>
            <m:sSub>
              <m:sSubPr>
                <m:ctrlPr>
                  <w:rPr>
                    <w:rFonts w:ascii="Cambria Math" w:hAnsi="Arial" w:cs="Arial"/>
                    <w:b/>
                    <w:i/>
                    <w:sz w:val="20"/>
                    <w:szCs w:val="20"/>
                    <w:lang w:val="en-US"/>
                  </w:rPr>
                </m:ctrlPr>
              </m:sSubPr>
              <m:e>
                <m:r>
                  <m:rPr>
                    <m:nor/>
                  </m:rPr>
                  <w:rPr>
                    <w:rFonts w:ascii="Arial" w:hAnsi="Arial" w:cs="Arial"/>
                    <w:b/>
                    <w:sz w:val="20"/>
                    <w:szCs w:val="20"/>
                    <w:lang w:val="en-US"/>
                  </w:rPr>
                  <m:t>GDP</m:t>
                </m:r>
              </m:e>
              <m:sub>
                <m:r>
                  <m:rPr>
                    <m:nor/>
                  </m:rPr>
                  <w:rPr>
                    <w:rFonts w:ascii="Arial" w:hAnsi="Arial" w:cs="Arial"/>
                    <w:b/>
                    <w:sz w:val="20"/>
                    <w:szCs w:val="20"/>
                    <w:lang w:val="en-US"/>
                  </w:rPr>
                  <m:t>t</m:t>
                </m:r>
              </m:sub>
            </m:sSub>
          </m:num>
          <m:den>
            <m:sSub>
              <m:sSubPr>
                <m:ctrlPr>
                  <w:rPr>
                    <w:rFonts w:ascii="Cambria Math" w:hAnsi="Arial" w:cs="Arial"/>
                    <w:b/>
                    <w:i/>
                    <w:sz w:val="20"/>
                    <w:szCs w:val="20"/>
                    <w:lang w:val="en-US"/>
                  </w:rPr>
                </m:ctrlPr>
              </m:sSubPr>
              <m:e>
                <m:r>
                  <m:rPr>
                    <m:nor/>
                  </m:rPr>
                  <w:rPr>
                    <w:rFonts w:ascii="Arial" w:hAnsi="Arial" w:cs="Arial"/>
                    <w:b/>
                    <w:sz w:val="20"/>
                    <w:szCs w:val="20"/>
                    <w:lang w:val="en-US"/>
                  </w:rPr>
                  <m:t>P</m:t>
                </m:r>
              </m:e>
              <m:sub>
                <m:r>
                  <m:rPr>
                    <m:nor/>
                  </m:rPr>
                  <w:rPr>
                    <w:rFonts w:ascii="Arial" w:hAnsi="Arial" w:cs="Arial"/>
                    <w:b/>
                    <w:sz w:val="20"/>
                    <w:szCs w:val="20"/>
                    <w:lang w:val="en-US"/>
                  </w:rPr>
                  <m:t>t</m:t>
                </m:r>
              </m:sub>
            </m:sSub>
          </m:den>
        </m:f>
        <m:r>
          <m:rPr>
            <m:nor/>
          </m:rPr>
          <w:rPr>
            <w:rFonts w:ascii="Arial" w:hAnsi="Arial" w:cs="Arial"/>
            <w:b/>
            <w:sz w:val="20"/>
            <w:szCs w:val="20"/>
            <w:lang w:val="en-US"/>
          </w:rPr>
          <m:t>=</m:t>
        </m:r>
        <m:f>
          <m:fPr>
            <m:ctrlPr>
              <w:rPr>
                <w:rFonts w:ascii="Cambria Math" w:hAnsi="Arial" w:cs="Arial"/>
                <w:b/>
                <w:i/>
                <w:sz w:val="20"/>
                <w:szCs w:val="20"/>
                <w:lang w:val="en-US"/>
              </w:rPr>
            </m:ctrlPr>
          </m:fPr>
          <m:num>
            <m:sSub>
              <m:sSubPr>
                <m:ctrlPr>
                  <w:rPr>
                    <w:rFonts w:ascii="Cambria Math" w:hAnsi="Arial" w:cs="Arial"/>
                    <w:b/>
                    <w:i/>
                    <w:sz w:val="20"/>
                    <w:szCs w:val="20"/>
                    <w:lang w:val="en-US"/>
                  </w:rPr>
                </m:ctrlPr>
              </m:sSubPr>
              <m:e>
                <m:r>
                  <m:rPr>
                    <m:nor/>
                  </m:rPr>
                  <w:rPr>
                    <w:rFonts w:ascii="Arial" w:hAnsi="Arial" w:cs="Arial"/>
                    <w:b/>
                    <w:sz w:val="20"/>
                    <w:szCs w:val="20"/>
                    <w:lang w:val="en-US"/>
                  </w:rPr>
                  <m:t>GDP</m:t>
                </m:r>
              </m:e>
              <m:sub>
                <m:r>
                  <m:rPr>
                    <m:nor/>
                  </m:rPr>
                  <w:rPr>
                    <w:rFonts w:ascii="Arial" w:hAnsi="Arial" w:cs="Arial"/>
                    <w:b/>
                    <w:sz w:val="20"/>
                    <w:szCs w:val="20"/>
                    <w:lang w:val="en-US"/>
                  </w:rPr>
                  <m:t>t</m:t>
                </m:r>
              </m:sub>
            </m:sSub>
          </m:num>
          <m:den>
            <m:sSub>
              <m:sSubPr>
                <m:ctrlPr>
                  <w:rPr>
                    <w:rFonts w:ascii="Cambria Math" w:hAnsi="Arial" w:cs="Arial"/>
                    <w:b/>
                    <w:i/>
                    <w:sz w:val="20"/>
                    <w:szCs w:val="20"/>
                    <w:lang w:val="en-US"/>
                  </w:rPr>
                </m:ctrlPr>
              </m:sSubPr>
              <m:e>
                <m:r>
                  <m:rPr>
                    <m:nor/>
                  </m:rPr>
                  <w:rPr>
                    <w:rFonts w:ascii="Arial" w:hAnsi="Arial" w:cs="Arial"/>
                    <w:b/>
                    <w:sz w:val="20"/>
                    <w:szCs w:val="20"/>
                    <w:lang w:val="en-US"/>
                  </w:rPr>
                  <m:t>E</m:t>
                </m:r>
              </m:e>
              <m:sub>
                <m:r>
                  <m:rPr>
                    <m:nor/>
                  </m:rPr>
                  <w:rPr>
                    <w:rFonts w:ascii="Arial" w:hAnsi="Arial" w:cs="Arial"/>
                    <w:b/>
                    <w:sz w:val="20"/>
                    <w:szCs w:val="20"/>
                    <w:lang w:val="en-US"/>
                  </w:rPr>
                  <m:t>t</m:t>
                </m:r>
              </m:sub>
            </m:sSub>
          </m:den>
        </m:f>
        <m:r>
          <m:rPr>
            <m:sty m:val="bi"/>
          </m:rPr>
          <w:rPr>
            <w:rFonts w:ascii="Cambria Math" w:hAnsi="Cambria Math" w:cs="Arial"/>
            <w:sz w:val="20"/>
            <w:szCs w:val="20"/>
            <w:lang w:val="en-US"/>
          </w:rPr>
          <m:t>*</m:t>
        </m:r>
        <m:f>
          <m:fPr>
            <m:ctrlPr>
              <w:rPr>
                <w:rFonts w:ascii="Cambria Math" w:hAnsi="Arial" w:cs="Arial"/>
                <w:b/>
                <w:i/>
                <w:sz w:val="20"/>
                <w:szCs w:val="20"/>
                <w:lang w:val="en-US"/>
              </w:rPr>
            </m:ctrlPr>
          </m:fPr>
          <m:num>
            <m:sSub>
              <m:sSubPr>
                <m:ctrlPr>
                  <w:rPr>
                    <w:rFonts w:ascii="Cambria Math" w:hAnsi="Arial" w:cs="Arial"/>
                    <w:b/>
                    <w:i/>
                    <w:sz w:val="20"/>
                    <w:szCs w:val="20"/>
                    <w:lang w:val="en-US"/>
                  </w:rPr>
                </m:ctrlPr>
              </m:sSubPr>
              <m:e>
                <m:r>
                  <m:rPr>
                    <m:nor/>
                  </m:rPr>
                  <w:rPr>
                    <w:rFonts w:ascii="Arial" w:hAnsi="Arial" w:cs="Arial"/>
                    <w:b/>
                    <w:sz w:val="20"/>
                    <w:szCs w:val="20"/>
                    <w:lang w:val="en-US"/>
                  </w:rPr>
                  <m:t>E</m:t>
                </m:r>
              </m:e>
              <m:sub>
                <m:r>
                  <m:rPr>
                    <m:nor/>
                  </m:rPr>
                  <w:rPr>
                    <w:rFonts w:ascii="Arial" w:hAnsi="Arial" w:cs="Arial"/>
                    <w:b/>
                    <w:sz w:val="20"/>
                    <w:szCs w:val="20"/>
                    <w:lang w:val="en-US"/>
                  </w:rPr>
                  <m:t>t</m:t>
                </m:r>
              </m:sub>
            </m:sSub>
          </m:num>
          <m:den>
            <m:sSub>
              <m:sSubPr>
                <m:ctrlPr>
                  <w:rPr>
                    <w:rFonts w:ascii="Cambria Math" w:hAnsi="Arial" w:cs="Arial"/>
                    <w:b/>
                    <w:i/>
                    <w:sz w:val="20"/>
                    <w:szCs w:val="20"/>
                    <w:lang w:val="en-US"/>
                  </w:rPr>
                </m:ctrlPr>
              </m:sSubPr>
              <m:e>
                <m:r>
                  <m:rPr>
                    <m:nor/>
                  </m:rPr>
                  <w:rPr>
                    <w:rFonts w:ascii="Arial" w:hAnsi="Arial" w:cs="Arial"/>
                    <w:b/>
                    <w:sz w:val="20"/>
                    <w:szCs w:val="20"/>
                    <w:lang w:val="en-US"/>
                  </w:rPr>
                  <m:t>WP</m:t>
                </m:r>
              </m:e>
              <m:sub>
                <m:r>
                  <m:rPr>
                    <m:nor/>
                  </m:rPr>
                  <w:rPr>
                    <w:rFonts w:ascii="Arial" w:hAnsi="Arial" w:cs="Arial"/>
                    <w:b/>
                    <w:sz w:val="20"/>
                    <w:szCs w:val="20"/>
                    <w:lang w:val="en-US"/>
                  </w:rPr>
                  <m:t>t</m:t>
                </m:r>
              </m:sub>
            </m:sSub>
          </m:den>
        </m:f>
        <m:r>
          <m:rPr>
            <m:sty m:val="bi"/>
          </m:rPr>
          <w:rPr>
            <w:rFonts w:ascii="Cambria Math" w:hAnsi="Cambria Math" w:cs="Arial"/>
            <w:sz w:val="20"/>
            <w:szCs w:val="20"/>
            <w:lang w:val="en-US"/>
          </w:rPr>
          <m:t>*</m:t>
        </m:r>
        <m:f>
          <m:fPr>
            <m:ctrlPr>
              <w:rPr>
                <w:rFonts w:ascii="Cambria Math" w:hAnsi="Arial" w:cs="Arial"/>
                <w:b/>
                <w:i/>
                <w:sz w:val="20"/>
                <w:szCs w:val="20"/>
                <w:lang w:val="en-US"/>
              </w:rPr>
            </m:ctrlPr>
          </m:fPr>
          <m:num>
            <m:sSub>
              <m:sSubPr>
                <m:ctrlPr>
                  <w:rPr>
                    <w:rFonts w:ascii="Cambria Math" w:hAnsi="Arial" w:cs="Arial"/>
                    <w:b/>
                    <w:i/>
                    <w:sz w:val="20"/>
                    <w:szCs w:val="20"/>
                    <w:lang w:val="en-US"/>
                  </w:rPr>
                </m:ctrlPr>
              </m:sSubPr>
              <m:e>
                <m:r>
                  <m:rPr>
                    <m:nor/>
                  </m:rPr>
                  <w:rPr>
                    <w:rFonts w:ascii="Arial" w:hAnsi="Arial" w:cs="Arial"/>
                    <w:b/>
                    <w:sz w:val="20"/>
                    <w:szCs w:val="20"/>
                    <w:lang w:val="en-US"/>
                  </w:rPr>
                  <m:t>WP</m:t>
                </m:r>
              </m:e>
              <m:sub>
                <m:r>
                  <m:rPr>
                    <m:nor/>
                  </m:rPr>
                  <w:rPr>
                    <w:rFonts w:ascii="Arial" w:hAnsi="Arial" w:cs="Arial"/>
                    <w:b/>
                    <w:sz w:val="20"/>
                    <w:szCs w:val="20"/>
                    <w:lang w:val="en-US"/>
                  </w:rPr>
                  <m:t>t</m:t>
                </m:r>
              </m:sub>
            </m:sSub>
          </m:num>
          <m:den>
            <m:sSub>
              <m:sSubPr>
                <m:ctrlPr>
                  <w:rPr>
                    <w:rFonts w:ascii="Cambria Math" w:hAnsi="Arial" w:cs="Arial"/>
                    <w:b/>
                    <w:i/>
                    <w:sz w:val="20"/>
                    <w:szCs w:val="20"/>
                    <w:lang w:val="en-US"/>
                  </w:rPr>
                </m:ctrlPr>
              </m:sSubPr>
              <m:e>
                <m:r>
                  <m:rPr>
                    <m:nor/>
                  </m:rPr>
                  <w:rPr>
                    <w:rFonts w:ascii="Arial" w:hAnsi="Arial" w:cs="Arial"/>
                    <w:b/>
                    <w:sz w:val="20"/>
                    <w:szCs w:val="20"/>
                    <w:lang w:val="en-US"/>
                  </w:rPr>
                  <m:t>P</m:t>
                </m:r>
              </m:e>
              <m:sub>
                <m:r>
                  <m:rPr>
                    <m:nor/>
                  </m:rPr>
                  <w:rPr>
                    <w:rFonts w:ascii="Arial" w:hAnsi="Arial" w:cs="Arial"/>
                    <w:b/>
                    <w:sz w:val="20"/>
                    <w:szCs w:val="20"/>
                    <w:lang w:val="en-US"/>
                  </w:rPr>
                  <m:t>t</m:t>
                </m:r>
              </m:sub>
            </m:sSub>
          </m:den>
        </m:f>
      </m:oMath>
      <w:r w:rsidR="008B1B11" w:rsidRPr="002B54D7">
        <w:rPr>
          <w:rFonts w:ascii="Arial" w:hAnsi="Arial" w:cs="Arial"/>
          <w:b/>
          <w:sz w:val="20"/>
          <w:szCs w:val="20"/>
          <w:lang w:val="en-US"/>
        </w:rPr>
        <w:t xml:space="preserve"> </w:t>
      </w:r>
    </w:p>
    <w:p w:rsidR="008B1B11" w:rsidRPr="002B54D7" w:rsidRDefault="008B1B11" w:rsidP="008B1B11">
      <w:pPr>
        <w:rPr>
          <w:rFonts w:ascii="Arial" w:hAnsi="Arial" w:cs="Arial"/>
          <w:b/>
          <w:sz w:val="20"/>
          <w:szCs w:val="20"/>
          <w:lang w:val="en-US"/>
        </w:rPr>
      </w:pPr>
    </w:p>
    <w:p w:rsidR="008B1B11" w:rsidRPr="002B54D7" w:rsidRDefault="00C86740" w:rsidP="008B1B11">
      <w:pPr>
        <w:rPr>
          <w:rFonts w:ascii="Arial" w:hAnsi="Arial" w:cs="Arial"/>
          <w:b/>
          <w:sz w:val="20"/>
          <w:szCs w:val="20"/>
          <w:lang w:val="en-US"/>
        </w:rPr>
      </w:pPr>
      <m:oMath>
        <m:f>
          <m:fPr>
            <m:ctrlPr>
              <w:rPr>
                <w:rFonts w:ascii="Cambria Math" w:hAnsi="Arial" w:cs="Arial"/>
                <w:b/>
                <w:i/>
                <w:sz w:val="20"/>
                <w:szCs w:val="20"/>
                <w:lang w:val="en-US"/>
              </w:rPr>
            </m:ctrlPr>
          </m:fPr>
          <m:num>
            <m:sSub>
              <m:sSubPr>
                <m:ctrlPr>
                  <w:rPr>
                    <w:rFonts w:ascii="Cambria Math" w:hAnsi="Arial" w:cs="Arial"/>
                    <w:b/>
                    <w:i/>
                    <w:sz w:val="20"/>
                    <w:szCs w:val="20"/>
                    <w:lang w:val="en-US"/>
                  </w:rPr>
                </m:ctrlPr>
              </m:sSubPr>
              <m:e>
                <m:r>
                  <m:rPr>
                    <m:nor/>
                  </m:rPr>
                  <w:rPr>
                    <w:rFonts w:ascii="Arial" w:hAnsi="Arial" w:cs="Arial"/>
                    <w:b/>
                    <w:sz w:val="20"/>
                    <w:szCs w:val="20"/>
                    <w:lang w:val="en-US"/>
                  </w:rPr>
                  <m:t>GDP</m:t>
                </m:r>
              </m:e>
              <m:sub>
                <m:r>
                  <m:rPr>
                    <m:nor/>
                  </m:rPr>
                  <w:rPr>
                    <w:rFonts w:ascii="Arial" w:hAnsi="Arial" w:cs="Arial"/>
                    <w:b/>
                    <w:sz w:val="20"/>
                    <w:szCs w:val="20"/>
                    <w:lang w:val="en-US"/>
                  </w:rPr>
                  <m:t>t</m:t>
                </m:r>
              </m:sub>
            </m:sSub>
          </m:num>
          <m:den>
            <m:sSub>
              <m:sSubPr>
                <m:ctrlPr>
                  <w:rPr>
                    <w:rFonts w:ascii="Cambria Math" w:hAnsi="Arial" w:cs="Arial"/>
                    <w:b/>
                    <w:i/>
                    <w:sz w:val="20"/>
                    <w:szCs w:val="20"/>
                    <w:lang w:val="en-US"/>
                  </w:rPr>
                </m:ctrlPr>
              </m:sSubPr>
              <m:e>
                <m:r>
                  <m:rPr>
                    <m:nor/>
                  </m:rPr>
                  <w:rPr>
                    <w:rFonts w:ascii="Arial" w:hAnsi="Arial" w:cs="Arial"/>
                    <w:b/>
                    <w:sz w:val="20"/>
                    <w:szCs w:val="20"/>
                    <w:lang w:val="en-US"/>
                  </w:rPr>
                  <m:t>P</m:t>
                </m:r>
              </m:e>
              <m:sub>
                <m:r>
                  <m:rPr>
                    <m:nor/>
                  </m:rPr>
                  <w:rPr>
                    <w:rFonts w:ascii="Arial" w:hAnsi="Arial" w:cs="Arial"/>
                    <w:b/>
                    <w:sz w:val="20"/>
                    <w:szCs w:val="20"/>
                    <w:lang w:val="en-US"/>
                  </w:rPr>
                  <m:t>t</m:t>
                </m:r>
              </m:sub>
            </m:sSub>
          </m:den>
        </m:f>
        <m:r>
          <m:rPr>
            <m:sty m:val="bi"/>
          </m:rPr>
          <w:rPr>
            <w:rFonts w:ascii="Cambria Math" w:hAnsi="Arial" w:cs="Arial"/>
            <w:sz w:val="20"/>
            <w:szCs w:val="20"/>
            <w:lang w:val="en-US"/>
          </w:rPr>
          <m:t xml:space="preserve"> </m:t>
        </m:r>
      </m:oMath>
      <w:r w:rsidR="008B1B11" w:rsidRPr="002B54D7">
        <w:rPr>
          <w:rFonts w:ascii="Arial" w:hAnsi="Arial" w:cs="Arial"/>
          <w:b/>
          <w:sz w:val="20"/>
          <w:szCs w:val="20"/>
          <w:lang w:val="en-US"/>
        </w:rPr>
        <w:t xml:space="preserve"> = </w:t>
      </w:r>
      <m:oMath>
        <m:sSub>
          <m:sSubPr>
            <m:ctrlPr>
              <w:rPr>
                <w:rFonts w:ascii="Cambria Math" w:hAnsi="Arial" w:cs="Arial"/>
                <w:b/>
                <w:i/>
                <w:sz w:val="20"/>
                <w:szCs w:val="20"/>
                <w:lang w:val="en-US"/>
              </w:rPr>
            </m:ctrlPr>
          </m:sSubPr>
          <m:e>
            <m:r>
              <m:rPr>
                <m:nor/>
              </m:rPr>
              <w:rPr>
                <w:rFonts w:ascii="Arial" w:hAnsi="Arial" w:cs="Arial"/>
                <w:b/>
                <w:sz w:val="20"/>
                <w:szCs w:val="20"/>
                <w:lang w:val="en-US"/>
              </w:rPr>
              <m:t>gdp</m:t>
            </m:r>
          </m:e>
          <m:sub>
            <m:r>
              <m:rPr>
                <m:nor/>
              </m:rPr>
              <w:rPr>
                <w:rFonts w:ascii="Arial" w:hAnsi="Arial" w:cs="Arial"/>
                <w:b/>
                <w:sz w:val="20"/>
                <w:szCs w:val="20"/>
                <w:lang w:val="en-US"/>
              </w:rPr>
              <m:t>t</m:t>
            </m:r>
          </m:sub>
        </m:sSub>
      </m:oMath>
      <w:r w:rsidR="00842618" w:rsidRPr="002B54D7">
        <w:rPr>
          <w:rFonts w:ascii="Arial" w:hAnsi="Arial" w:cs="Arial"/>
          <w:b/>
          <w:sz w:val="20"/>
          <w:szCs w:val="20"/>
          <w:lang w:val="en-US"/>
        </w:rPr>
        <w:t xml:space="preserve"> </w:t>
      </w:r>
      <w:r w:rsidR="00AA5854" w:rsidRPr="002B54D7">
        <w:rPr>
          <w:rFonts w:ascii="Arial" w:hAnsi="Arial" w:cs="Arial"/>
          <w:sz w:val="20"/>
          <w:szCs w:val="20"/>
          <w:lang w:val="en-US"/>
        </w:rPr>
        <w:t>:</w:t>
      </w:r>
      <w:r w:rsidR="002B54D7">
        <w:rPr>
          <w:rFonts w:ascii="Arial" w:hAnsi="Arial" w:cs="Arial"/>
          <w:sz w:val="20"/>
          <w:szCs w:val="20"/>
          <w:lang w:val="en-US"/>
        </w:rPr>
        <w:t xml:space="preserve"> </w:t>
      </w:r>
      <w:r w:rsidR="00AA5854" w:rsidRPr="002B54D7">
        <w:rPr>
          <w:rFonts w:ascii="Arial" w:hAnsi="Arial" w:cs="Arial"/>
          <w:sz w:val="20"/>
          <w:szCs w:val="20"/>
          <w:lang w:val="en-US"/>
        </w:rPr>
        <w:t>GDP per capita</w:t>
      </w:r>
    </w:p>
    <w:p w:rsidR="008B1B11" w:rsidRPr="002B54D7" w:rsidRDefault="008B1B11" w:rsidP="008B1B11">
      <w:pPr>
        <w:rPr>
          <w:rFonts w:ascii="Arial" w:hAnsi="Arial" w:cs="Arial"/>
          <w:b/>
          <w:sz w:val="20"/>
          <w:szCs w:val="20"/>
          <w:lang w:val="en-US"/>
        </w:rPr>
      </w:pPr>
    </w:p>
    <w:p w:rsidR="008B1B11" w:rsidRPr="002B54D7" w:rsidRDefault="00C86740" w:rsidP="008B1B11">
      <w:pPr>
        <w:rPr>
          <w:rFonts w:ascii="Arial" w:hAnsi="Arial" w:cs="Arial"/>
          <w:b/>
          <w:sz w:val="20"/>
          <w:szCs w:val="20"/>
          <w:lang w:val="en-US"/>
        </w:rPr>
      </w:pPr>
      <m:oMath>
        <m:f>
          <m:fPr>
            <m:ctrlPr>
              <w:rPr>
                <w:rFonts w:ascii="Cambria Math" w:hAnsi="Arial" w:cs="Arial"/>
                <w:b/>
                <w:i/>
                <w:sz w:val="20"/>
                <w:szCs w:val="20"/>
                <w:lang w:val="en-US"/>
              </w:rPr>
            </m:ctrlPr>
          </m:fPr>
          <m:num>
            <m:sSub>
              <m:sSubPr>
                <m:ctrlPr>
                  <w:rPr>
                    <w:rFonts w:ascii="Cambria Math" w:hAnsi="Arial" w:cs="Arial"/>
                    <w:b/>
                    <w:i/>
                    <w:sz w:val="20"/>
                    <w:szCs w:val="20"/>
                    <w:lang w:val="en-US"/>
                  </w:rPr>
                </m:ctrlPr>
              </m:sSubPr>
              <m:e>
                <m:r>
                  <m:rPr>
                    <m:nor/>
                  </m:rPr>
                  <w:rPr>
                    <w:rFonts w:ascii="Arial" w:hAnsi="Arial" w:cs="Arial"/>
                    <w:b/>
                    <w:sz w:val="20"/>
                    <w:szCs w:val="20"/>
                    <w:lang w:val="en-US"/>
                  </w:rPr>
                  <m:t>GDP</m:t>
                </m:r>
              </m:e>
              <m:sub>
                <m:r>
                  <m:rPr>
                    <m:nor/>
                  </m:rPr>
                  <w:rPr>
                    <w:rFonts w:ascii="Arial" w:hAnsi="Arial" w:cs="Arial"/>
                    <w:b/>
                    <w:sz w:val="20"/>
                    <w:szCs w:val="20"/>
                    <w:lang w:val="en-US"/>
                  </w:rPr>
                  <m:t>t</m:t>
                </m:r>
              </m:sub>
            </m:sSub>
          </m:num>
          <m:den>
            <m:sSub>
              <m:sSubPr>
                <m:ctrlPr>
                  <w:rPr>
                    <w:rFonts w:ascii="Cambria Math" w:hAnsi="Arial" w:cs="Arial"/>
                    <w:b/>
                    <w:i/>
                    <w:sz w:val="20"/>
                    <w:szCs w:val="20"/>
                    <w:lang w:val="en-US"/>
                  </w:rPr>
                </m:ctrlPr>
              </m:sSubPr>
              <m:e>
                <m:r>
                  <m:rPr>
                    <m:nor/>
                  </m:rPr>
                  <w:rPr>
                    <w:rFonts w:ascii="Arial" w:hAnsi="Arial" w:cs="Arial"/>
                    <w:b/>
                    <w:sz w:val="20"/>
                    <w:szCs w:val="20"/>
                    <w:lang w:val="en-US"/>
                  </w:rPr>
                  <m:t>E</m:t>
                </m:r>
              </m:e>
              <m:sub>
                <m:r>
                  <m:rPr>
                    <m:nor/>
                  </m:rPr>
                  <w:rPr>
                    <w:rFonts w:ascii="Arial" w:hAnsi="Arial" w:cs="Arial"/>
                    <w:b/>
                    <w:sz w:val="20"/>
                    <w:szCs w:val="20"/>
                    <w:lang w:val="en-US"/>
                  </w:rPr>
                  <m:t>t</m:t>
                </m:r>
              </m:sub>
            </m:sSub>
          </m:den>
        </m:f>
      </m:oMath>
      <w:r w:rsidR="008B1B11" w:rsidRPr="002B54D7">
        <w:rPr>
          <w:rFonts w:ascii="Arial" w:hAnsi="Arial" w:cs="Arial"/>
          <w:b/>
          <w:sz w:val="20"/>
          <w:szCs w:val="20"/>
          <w:lang w:val="en-US"/>
        </w:rPr>
        <w:t xml:space="preserve"> = </w:t>
      </w:r>
      <m:oMath>
        <m:sSub>
          <m:sSubPr>
            <m:ctrlPr>
              <w:rPr>
                <w:rFonts w:ascii="Cambria Math" w:hAnsi="Arial" w:cs="Arial"/>
                <w:b/>
                <w:i/>
                <w:sz w:val="20"/>
                <w:szCs w:val="20"/>
                <w:lang w:val="en-US"/>
              </w:rPr>
            </m:ctrlPr>
          </m:sSubPr>
          <m:e>
            <m:r>
              <m:rPr>
                <m:nor/>
              </m:rPr>
              <w:rPr>
                <w:rFonts w:ascii="Arial" w:hAnsi="Arial" w:cs="Arial"/>
                <w:b/>
                <w:sz w:val="20"/>
                <w:szCs w:val="20"/>
                <w:lang w:val="en-US"/>
              </w:rPr>
              <m:t>alp</m:t>
            </m:r>
          </m:e>
          <m:sub>
            <m:r>
              <m:rPr>
                <m:nor/>
              </m:rPr>
              <w:rPr>
                <w:rFonts w:ascii="Arial" w:hAnsi="Arial" w:cs="Arial"/>
                <w:b/>
                <w:sz w:val="20"/>
                <w:szCs w:val="20"/>
                <w:lang w:val="en-US"/>
              </w:rPr>
              <m:t>t</m:t>
            </m:r>
          </m:sub>
        </m:sSub>
      </m:oMath>
      <w:r w:rsidR="00842618" w:rsidRPr="002B54D7">
        <w:rPr>
          <w:rFonts w:ascii="Arial" w:hAnsi="Arial" w:cs="Arial"/>
          <w:sz w:val="20"/>
          <w:szCs w:val="20"/>
          <w:lang w:val="en-US"/>
        </w:rPr>
        <w:t>:</w:t>
      </w:r>
      <w:r w:rsidR="00AA5854" w:rsidRPr="002B54D7">
        <w:rPr>
          <w:rFonts w:ascii="Arial" w:hAnsi="Arial" w:cs="Arial"/>
          <w:sz w:val="20"/>
          <w:szCs w:val="20"/>
          <w:lang w:val="en-US"/>
        </w:rPr>
        <w:t xml:space="preserve"> Average labor productivity according to employed population/employment (</w:t>
      </w:r>
      <m:oMath>
        <m:sSub>
          <m:sSubPr>
            <m:ctrlPr>
              <w:rPr>
                <w:rFonts w:ascii="Cambria Math" w:hAnsi="Cambria Math" w:cs="Arial"/>
                <w:i/>
                <w:sz w:val="20"/>
                <w:szCs w:val="20"/>
                <w:lang w:val="en-US"/>
              </w:rPr>
            </m:ctrlPr>
          </m:sSubPr>
          <m:e>
            <m:r>
              <m:rPr>
                <m:nor/>
              </m:rPr>
              <w:rPr>
                <w:rFonts w:ascii="Arial" w:hAnsi="Arial" w:cs="Arial"/>
                <w:sz w:val="20"/>
                <w:szCs w:val="20"/>
                <w:lang w:val="en-US"/>
              </w:rPr>
              <m:t>E</m:t>
            </m:r>
          </m:e>
          <m:sub>
            <m:r>
              <m:rPr>
                <m:nor/>
              </m:rPr>
              <w:rPr>
                <w:rFonts w:ascii="Arial" w:hAnsi="Arial" w:cs="Arial"/>
                <w:sz w:val="20"/>
                <w:szCs w:val="20"/>
                <w:lang w:val="en-US"/>
              </w:rPr>
              <m:t>t</m:t>
            </m:r>
          </m:sub>
        </m:sSub>
      </m:oMath>
      <w:r w:rsidR="00AA5854" w:rsidRPr="002B54D7">
        <w:rPr>
          <w:rFonts w:ascii="Arial" w:hAnsi="Arial" w:cs="Arial"/>
          <w:sz w:val="20"/>
          <w:szCs w:val="20"/>
          <w:lang w:val="en-US"/>
        </w:rPr>
        <w:t>))</w:t>
      </w:r>
    </w:p>
    <w:p w:rsidR="008B1B11" w:rsidRPr="002B54D7" w:rsidRDefault="008B1B11" w:rsidP="008B1B11">
      <w:pPr>
        <w:rPr>
          <w:rFonts w:ascii="Arial" w:hAnsi="Arial" w:cs="Arial"/>
          <w:b/>
          <w:sz w:val="20"/>
          <w:szCs w:val="20"/>
          <w:lang w:val="en-US"/>
        </w:rPr>
      </w:pPr>
    </w:p>
    <w:p w:rsidR="008B1B11" w:rsidRPr="002B54D7" w:rsidRDefault="00C86740" w:rsidP="008B1B11">
      <w:pPr>
        <w:rPr>
          <w:rFonts w:ascii="Arial" w:hAnsi="Arial" w:cs="Arial"/>
          <w:b/>
          <w:sz w:val="20"/>
          <w:szCs w:val="20"/>
          <w:lang w:val="en-US"/>
        </w:rPr>
      </w:pPr>
      <m:oMath>
        <m:f>
          <m:fPr>
            <m:ctrlPr>
              <w:rPr>
                <w:rFonts w:ascii="Cambria Math" w:hAnsi="Arial" w:cs="Arial"/>
                <w:b/>
                <w:i/>
                <w:sz w:val="20"/>
                <w:szCs w:val="20"/>
                <w:lang w:val="en-US"/>
              </w:rPr>
            </m:ctrlPr>
          </m:fPr>
          <m:num>
            <m:sSub>
              <m:sSubPr>
                <m:ctrlPr>
                  <w:rPr>
                    <w:rFonts w:ascii="Cambria Math" w:hAnsi="Arial" w:cs="Arial"/>
                    <w:b/>
                    <w:i/>
                    <w:sz w:val="20"/>
                    <w:szCs w:val="20"/>
                    <w:lang w:val="en-US"/>
                  </w:rPr>
                </m:ctrlPr>
              </m:sSubPr>
              <m:e>
                <m:r>
                  <m:rPr>
                    <m:nor/>
                  </m:rPr>
                  <w:rPr>
                    <w:rFonts w:ascii="Arial" w:hAnsi="Arial" w:cs="Arial"/>
                    <w:b/>
                    <w:sz w:val="20"/>
                    <w:szCs w:val="20"/>
                    <w:lang w:val="en-US"/>
                  </w:rPr>
                  <m:t>E</m:t>
                </m:r>
              </m:e>
              <m:sub>
                <m:r>
                  <m:rPr>
                    <m:nor/>
                  </m:rPr>
                  <w:rPr>
                    <w:rFonts w:ascii="Arial" w:hAnsi="Arial" w:cs="Arial"/>
                    <w:b/>
                    <w:sz w:val="20"/>
                    <w:szCs w:val="20"/>
                    <w:lang w:val="en-US"/>
                  </w:rPr>
                  <m:t>t</m:t>
                </m:r>
              </m:sub>
            </m:sSub>
          </m:num>
          <m:den>
            <m:sSub>
              <m:sSubPr>
                <m:ctrlPr>
                  <w:rPr>
                    <w:rFonts w:ascii="Cambria Math" w:hAnsi="Arial" w:cs="Arial"/>
                    <w:b/>
                    <w:i/>
                    <w:sz w:val="20"/>
                    <w:szCs w:val="20"/>
                    <w:lang w:val="en-US"/>
                  </w:rPr>
                </m:ctrlPr>
              </m:sSubPr>
              <m:e>
                <m:r>
                  <m:rPr>
                    <m:nor/>
                  </m:rPr>
                  <w:rPr>
                    <w:rFonts w:ascii="Arial" w:hAnsi="Arial" w:cs="Arial"/>
                    <w:b/>
                    <w:sz w:val="20"/>
                    <w:szCs w:val="20"/>
                    <w:lang w:val="en-US"/>
                  </w:rPr>
                  <m:t>WP</m:t>
                </m:r>
              </m:e>
              <m:sub>
                <m:r>
                  <m:rPr>
                    <m:nor/>
                  </m:rPr>
                  <w:rPr>
                    <w:rFonts w:ascii="Arial" w:hAnsi="Arial" w:cs="Arial"/>
                    <w:b/>
                    <w:sz w:val="20"/>
                    <w:szCs w:val="20"/>
                    <w:lang w:val="en-US"/>
                  </w:rPr>
                  <m:t>t</m:t>
                </m:r>
              </m:sub>
            </m:sSub>
          </m:den>
        </m:f>
      </m:oMath>
      <w:r w:rsidR="008B1B11" w:rsidRPr="002B54D7">
        <w:rPr>
          <w:rFonts w:ascii="Arial" w:hAnsi="Arial" w:cs="Arial"/>
          <w:b/>
          <w:sz w:val="20"/>
          <w:szCs w:val="20"/>
          <w:lang w:val="en-US"/>
        </w:rPr>
        <w:t xml:space="preserve"> = </w:t>
      </w:r>
      <m:oMath>
        <m:sSub>
          <m:sSubPr>
            <m:ctrlPr>
              <w:rPr>
                <w:rFonts w:ascii="Cambria Math" w:hAnsi="Arial" w:cs="Arial"/>
                <w:b/>
                <w:i/>
                <w:sz w:val="20"/>
                <w:szCs w:val="20"/>
                <w:lang w:val="en-US"/>
              </w:rPr>
            </m:ctrlPr>
          </m:sSubPr>
          <m:e>
            <m:r>
              <m:rPr>
                <m:nor/>
              </m:rPr>
              <w:rPr>
                <w:rFonts w:ascii="Arial" w:hAnsi="Arial" w:cs="Arial"/>
                <w:b/>
                <w:sz w:val="20"/>
                <w:szCs w:val="20"/>
                <w:lang w:val="en-US"/>
              </w:rPr>
              <m:t>er</m:t>
            </m:r>
          </m:e>
          <m:sub>
            <m:r>
              <m:rPr>
                <m:nor/>
              </m:rPr>
              <w:rPr>
                <w:rFonts w:ascii="Arial" w:hAnsi="Arial" w:cs="Arial"/>
                <w:b/>
                <w:sz w:val="20"/>
                <w:szCs w:val="20"/>
                <w:lang w:val="en-US"/>
              </w:rPr>
              <m:t>t</m:t>
            </m:r>
          </m:sub>
        </m:sSub>
      </m:oMath>
      <w:r w:rsidR="00842618" w:rsidRPr="002B54D7">
        <w:rPr>
          <w:rFonts w:ascii="Arial" w:hAnsi="Arial" w:cs="Arial"/>
          <w:b/>
          <w:sz w:val="20"/>
          <w:szCs w:val="20"/>
          <w:lang w:val="en-US"/>
        </w:rPr>
        <w:t xml:space="preserve"> :</w:t>
      </w:r>
      <w:r w:rsidR="00AA5854" w:rsidRPr="002B54D7">
        <w:rPr>
          <w:rFonts w:asciiTheme="minorHAnsi" w:hAnsiTheme="minorHAnsi" w:cs="Arial"/>
          <w:sz w:val="22"/>
          <w:szCs w:val="22"/>
          <w:lang w:val="en-US"/>
        </w:rPr>
        <w:t xml:space="preserve"> </w:t>
      </w:r>
      <w:r w:rsidR="00AA5854" w:rsidRPr="002B54D7">
        <w:rPr>
          <w:rFonts w:ascii="Arial" w:hAnsi="Arial" w:cs="Arial"/>
          <w:sz w:val="20"/>
          <w:szCs w:val="20"/>
          <w:lang w:val="en-US"/>
        </w:rPr>
        <w:t>The ratio of employed population to working age population (</w:t>
      </w:r>
      <m:oMath>
        <m:sSub>
          <m:sSubPr>
            <m:ctrlPr>
              <w:rPr>
                <w:rFonts w:ascii="Cambria Math" w:hAnsi="Cambria Math" w:cs="Arial"/>
                <w:i/>
                <w:sz w:val="20"/>
                <w:szCs w:val="20"/>
                <w:lang w:val="en-US"/>
              </w:rPr>
            </m:ctrlPr>
          </m:sSubPr>
          <m:e>
            <m:r>
              <m:rPr>
                <m:nor/>
              </m:rPr>
              <w:rPr>
                <w:rFonts w:ascii="Arial" w:hAnsi="Arial" w:cs="Arial"/>
                <w:sz w:val="20"/>
                <w:szCs w:val="20"/>
                <w:lang w:val="en-US"/>
              </w:rPr>
              <m:t>WP</m:t>
            </m:r>
          </m:e>
          <m:sub>
            <m:r>
              <m:rPr>
                <m:nor/>
              </m:rPr>
              <w:rPr>
                <w:rFonts w:ascii="Arial" w:hAnsi="Arial" w:cs="Arial"/>
                <w:sz w:val="20"/>
                <w:szCs w:val="20"/>
                <w:lang w:val="en-US"/>
              </w:rPr>
              <m:t>t</m:t>
            </m:r>
          </m:sub>
        </m:sSub>
      </m:oMath>
      <w:r w:rsidR="00AA5854" w:rsidRPr="002B54D7">
        <w:rPr>
          <w:rFonts w:ascii="Arial" w:hAnsi="Arial" w:cs="Arial"/>
          <w:sz w:val="20"/>
          <w:szCs w:val="20"/>
          <w:lang w:val="en-US"/>
        </w:rPr>
        <w:t>)</w:t>
      </w:r>
    </w:p>
    <w:p w:rsidR="008B1B11" w:rsidRPr="002B54D7" w:rsidRDefault="008B1B11" w:rsidP="008B1B11">
      <w:pPr>
        <w:rPr>
          <w:rFonts w:ascii="Arial" w:hAnsi="Arial" w:cs="Arial"/>
          <w:b/>
          <w:sz w:val="20"/>
          <w:szCs w:val="20"/>
          <w:lang w:val="en-US"/>
        </w:rPr>
      </w:pPr>
    </w:p>
    <w:p w:rsidR="008B1B11" w:rsidRPr="002B54D7" w:rsidRDefault="00C86740" w:rsidP="008B1B11">
      <w:pPr>
        <w:rPr>
          <w:rFonts w:ascii="Arial" w:hAnsi="Arial" w:cs="Arial"/>
          <w:sz w:val="20"/>
          <w:szCs w:val="20"/>
          <w:lang w:val="en-US"/>
        </w:rPr>
      </w:pPr>
      <m:oMath>
        <m:f>
          <m:fPr>
            <m:ctrlPr>
              <w:rPr>
                <w:rFonts w:ascii="Cambria Math" w:hAnsi="Arial" w:cs="Arial"/>
                <w:b/>
                <w:i/>
                <w:sz w:val="20"/>
                <w:szCs w:val="20"/>
                <w:lang w:val="en-US"/>
              </w:rPr>
            </m:ctrlPr>
          </m:fPr>
          <m:num>
            <m:sSub>
              <m:sSubPr>
                <m:ctrlPr>
                  <w:rPr>
                    <w:rFonts w:ascii="Cambria Math" w:hAnsi="Arial" w:cs="Arial"/>
                    <w:b/>
                    <w:i/>
                    <w:sz w:val="20"/>
                    <w:szCs w:val="20"/>
                    <w:lang w:val="en-US"/>
                  </w:rPr>
                </m:ctrlPr>
              </m:sSubPr>
              <m:e>
                <m:r>
                  <m:rPr>
                    <m:nor/>
                  </m:rPr>
                  <w:rPr>
                    <w:rFonts w:ascii="Arial" w:hAnsi="Arial" w:cs="Arial"/>
                    <w:b/>
                    <w:sz w:val="20"/>
                    <w:szCs w:val="20"/>
                    <w:lang w:val="en-US"/>
                  </w:rPr>
                  <m:t>WP</m:t>
                </m:r>
              </m:e>
              <m:sub>
                <m:r>
                  <m:rPr>
                    <m:nor/>
                  </m:rPr>
                  <w:rPr>
                    <w:rFonts w:ascii="Arial" w:hAnsi="Arial" w:cs="Arial"/>
                    <w:b/>
                    <w:sz w:val="20"/>
                    <w:szCs w:val="20"/>
                    <w:lang w:val="en-US"/>
                  </w:rPr>
                  <m:t>t</m:t>
                </m:r>
              </m:sub>
            </m:sSub>
          </m:num>
          <m:den>
            <m:sSub>
              <m:sSubPr>
                <m:ctrlPr>
                  <w:rPr>
                    <w:rFonts w:ascii="Cambria Math" w:hAnsi="Arial" w:cs="Arial"/>
                    <w:b/>
                    <w:i/>
                    <w:sz w:val="20"/>
                    <w:szCs w:val="20"/>
                    <w:lang w:val="en-US"/>
                  </w:rPr>
                </m:ctrlPr>
              </m:sSubPr>
              <m:e>
                <m:r>
                  <m:rPr>
                    <m:nor/>
                  </m:rPr>
                  <w:rPr>
                    <w:rFonts w:ascii="Arial" w:hAnsi="Arial" w:cs="Arial"/>
                    <w:b/>
                    <w:sz w:val="20"/>
                    <w:szCs w:val="20"/>
                    <w:lang w:val="en-US"/>
                  </w:rPr>
                  <m:t>P</m:t>
                </m:r>
              </m:e>
              <m:sub>
                <m:r>
                  <m:rPr>
                    <m:nor/>
                  </m:rPr>
                  <w:rPr>
                    <w:rFonts w:ascii="Arial" w:hAnsi="Arial" w:cs="Arial"/>
                    <w:b/>
                    <w:sz w:val="20"/>
                    <w:szCs w:val="20"/>
                    <w:lang w:val="en-US"/>
                  </w:rPr>
                  <m:t>t</m:t>
                </m:r>
              </m:sub>
            </m:sSub>
          </m:den>
        </m:f>
      </m:oMath>
      <w:r w:rsidR="008B1B11" w:rsidRPr="002B54D7">
        <w:rPr>
          <w:rFonts w:ascii="Arial" w:hAnsi="Arial" w:cs="Arial"/>
          <w:b/>
          <w:sz w:val="20"/>
          <w:szCs w:val="20"/>
          <w:lang w:val="en-US"/>
        </w:rPr>
        <w:t xml:space="preserve"> = </w:t>
      </w:r>
      <m:oMath>
        <m:sSub>
          <m:sSubPr>
            <m:ctrlPr>
              <w:rPr>
                <w:rFonts w:ascii="Cambria Math" w:hAnsi="Arial" w:cs="Arial"/>
                <w:b/>
                <w:i/>
                <w:sz w:val="20"/>
                <w:szCs w:val="20"/>
                <w:lang w:val="en-US"/>
              </w:rPr>
            </m:ctrlPr>
          </m:sSubPr>
          <m:e>
            <m:r>
              <m:rPr>
                <m:nor/>
              </m:rPr>
              <w:rPr>
                <w:rFonts w:ascii="Arial" w:hAnsi="Arial" w:cs="Arial"/>
                <w:b/>
                <w:sz w:val="20"/>
                <w:szCs w:val="20"/>
                <w:lang w:val="en-US"/>
              </w:rPr>
              <m:t>wapr</m:t>
            </m:r>
          </m:e>
          <m:sub>
            <m:r>
              <m:rPr>
                <m:nor/>
              </m:rPr>
              <w:rPr>
                <w:rFonts w:ascii="Arial" w:hAnsi="Arial" w:cs="Arial"/>
                <w:b/>
                <w:sz w:val="20"/>
                <w:szCs w:val="20"/>
                <w:lang w:val="en-US"/>
              </w:rPr>
              <m:t>t</m:t>
            </m:r>
          </m:sub>
        </m:sSub>
      </m:oMath>
      <w:proofErr w:type="gramStart"/>
      <w:r w:rsidR="008B1B11" w:rsidRPr="002B54D7">
        <w:rPr>
          <w:rFonts w:ascii="Arial" w:hAnsi="Arial" w:cs="Arial"/>
          <w:b/>
          <w:sz w:val="20"/>
          <w:szCs w:val="20"/>
          <w:lang w:val="en-US"/>
        </w:rPr>
        <w:t xml:space="preserve"> </w:t>
      </w:r>
      <w:proofErr w:type="gramEnd"/>
      <w:r w:rsidR="008B1B11" w:rsidRPr="002B54D7">
        <w:rPr>
          <w:rFonts w:ascii="Arial" w:hAnsi="Arial" w:cs="Arial"/>
          <w:sz w:val="20"/>
          <w:szCs w:val="20"/>
          <w:lang w:val="en-US"/>
        </w:rPr>
        <w:t xml:space="preserve"> </w:t>
      </w:r>
      <w:r w:rsidR="00842618" w:rsidRPr="002B54D7">
        <w:rPr>
          <w:rFonts w:ascii="Arial" w:hAnsi="Arial" w:cs="Arial"/>
          <w:b/>
          <w:sz w:val="20"/>
          <w:szCs w:val="20"/>
          <w:lang w:val="en-US"/>
        </w:rPr>
        <w:t>:</w:t>
      </w:r>
      <w:r w:rsidR="00AA5854" w:rsidRPr="002B54D7">
        <w:rPr>
          <w:rFonts w:ascii="Arial" w:hAnsi="Arial" w:cs="Arial"/>
          <w:sz w:val="20"/>
          <w:szCs w:val="20"/>
          <w:lang w:val="en-US"/>
        </w:rPr>
        <w:t xml:space="preserve"> The ratio of working age population to entire population</w:t>
      </w:r>
    </w:p>
    <w:p w:rsidR="008B1B11" w:rsidRPr="002B54D7" w:rsidRDefault="008B1B11" w:rsidP="008B1B11">
      <w:pPr>
        <w:rPr>
          <w:rFonts w:ascii="Arial" w:hAnsi="Arial" w:cs="Arial"/>
          <w:sz w:val="20"/>
          <w:szCs w:val="20"/>
          <w:lang w:val="en-US"/>
        </w:rPr>
      </w:pPr>
    </w:p>
    <w:p w:rsidR="00AA5854" w:rsidRPr="002B54D7" w:rsidRDefault="00C86740" w:rsidP="00842618">
      <w:pPr>
        <w:jc w:val="both"/>
        <w:rPr>
          <w:rFonts w:ascii="Arial" w:hAnsi="Arial" w:cs="Arial"/>
          <w:sz w:val="18"/>
          <w:szCs w:val="18"/>
          <w:lang w:val="en-US"/>
        </w:rPr>
      </w:pPr>
      <m:oMath>
        <m:f>
          <m:fPr>
            <m:ctrlPr>
              <w:rPr>
                <w:rFonts w:ascii="Cambria Math" w:hAnsi="Arial" w:cs="Arial"/>
                <w:b/>
                <w:i/>
                <w:lang w:val="en-US"/>
              </w:rPr>
            </m:ctrlPr>
          </m:fPr>
          <m:num>
            <m:sSub>
              <m:sSubPr>
                <m:ctrlPr>
                  <w:rPr>
                    <w:rFonts w:ascii="Cambria Math" w:hAnsi="Arial" w:cs="Arial"/>
                    <w:b/>
                    <w:lang w:val="en-US"/>
                  </w:rPr>
                </m:ctrlPr>
              </m:sSubPr>
              <m:e>
                <m:r>
                  <m:rPr>
                    <m:nor/>
                  </m:rPr>
                  <w:rPr>
                    <w:rFonts w:ascii="Arial" w:hAnsi="Arial" w:cs="Arial"/>
                    <w:b/>
                    <w:lang w:val="en-US"/>
                  </w:rPr>
                  <m:t>gdp</m:t>
                </m:r>
              </m:e>
              <m:sub>
                <m:r>
                  <m:rPr>
                    <m:nor/>
                  </m:rPr>
                  <w:rPr>
                    <w:rFonts w:ascii="Arial" w:hAnsi="Arial" w:cs="Arial"/>
                    <w:b/>
                    <w:lang w:val="en-US"/>
                  </w:rPr>
                  <m:t>t</m:t>
                </m:r>
              </m:sub>
            </m:sSub>
          </m:num>
          <m:den>
            <m:sSub>
              <m:sSubPr>
                <m:ctrlPr>
                  <w:rPr>
                    <w:rFonts w:ascii="Cambria Math" w:hAnsi="Arial" w:cs="Arial"/>
                    <w:b/>
                    <w:i/>
                    <w:lang w:val="en-US"/>
                  </w:rPr>
                </m:ctrlPr>
              </m:sSubPr>
              <m:e>
                <m:r>
                  <m:rPr>
                    <m:nor/>
                  </m:rPr>
                  <w:rPr>
                    <w:rFonts w:ascii="Arial" w:hAnsi="Arial" w:cs="Arial"/>
                    <w:b/>
                    <w:lang w:val="en-US"/>
                  </w:rPr>
                  <m:t>gdp</m:t>
                </m:r>
              </m:e>
              <m:sub>
                <m:r>
                  <m:rPr>
                    <m:nor/>
                  </m:rPr>
                  <w:rPr>
                    <w:rFonts w:ascii="Arial" w:hAnsi="Arial" w:cs="Arial"/>
                    <w:b/>
                    <w:lang w:val="en-US"/>
                  </w:rPr>
                  <m:t>t-1</m:t>
                </m:r>
              </m:sub>
            </m:sSub>
          </m:den>
        </m:f>
        <m:r>
          <m:rPr>
            <m:nor/>
          </m:rPr>
          <w:rPr>
            <w:rFonts w:ascii="Arial" w:hAnsi="Arial" w:cs="Arial"/>
            <w:b/>
            <w:lang w:val="en-US"/>
          </w:rPr>
          <m:t>=</m:t>
        </m:r>
        <m:f>
          <m:fPr>
            <m:ctrlPr>
              <w:rPr>
                <w:rFonts w:ascii="Cambria Math" w:hAnsi="Arial" w:cs="Arial"/>
                <w:b/>
                <w:i/>
                <w:lang w:val="en-US"/>
              </w:rPr>
            </m:ctrlPr>
          </m:fPr>
          <m:num>
            <m:sSub>
              <m:sSubPr>
                <m:ctrlPr>
                  <w:rPr>
                    <w:rFonts w:ascii="Cambria Math" w:hAnsi="Arial" w:cs="Arial"/>
                    <w:b/>
                    <w:i/>
                    <w:lang w:val="en-US"/>
                  </w:rPr>
                </m:ctrlPr>
              </m:sSubPr>
              <m:e>
                <m:r>
                  <m:rPr>
                    <m:nor/>
                  </m:rPr>
                  <w:rPr>
                    <w:rFonts w:ascii="Arial" w:hAnsi="Arial" w:cs="Arial"/>
                    <w:b/>
                    <w:lang w:val="en-US"/>
                  </w:rPr>
                  <m:t>alp</m:t>
                </m:r>
              </m:e>
              <m:sub>
                <m:r>
                  <m:rPr>
                    <m:nor/>
                  </m:rPr>
                  <w:rPr>
                    <w:rFonts w:ascii="Arial" w:hAnsi="Arial" w:cs="Arial"/>
                    <w:b/>
                    <w:lang w:val="en-US"/>
                  </w:rPr>
                  <m:t>t</m:t>
                </m:r>
              </m:sub>
            </m:sSub>
          </m:num>
          <m:den>
            <m:sSub>
              <m:sSubPr>
                <m:ctrlPr>
                  <w:rPr>
                    <w:rFonts w:ascii="Cambria Math" w:hAnsi="Arial" w:cs="Arial"/>
                    <w:b/>
                    <w:i/>
                    <w:lang w:val="en-US"/>
                  </w:rPr>
                </m:ctrlPr>
              </m:sSubPr>
              <m:e>
                <m:r>
                  <m:rPr>
                    <m:nor/>
                  </m:rPr>
                  <w:rPr>
                    <w:rFonts w:ascii="Arial" w:hAnsi="Arial" w:cs="Arial"/>
                    <w:b/>
                    <w:lang w:val="en-US"/>
                  </w:rPr>
                  <m:t>alp</m:t>
                </m:r>
              </m:e>
              <m:sub>
                <m:r>
                  <m:rPr>
                    <m:nor/>
                  </m:rPr>
                  <w:rPr>
                    <w:rFonts w:ascii="Arial" w:hAnsi="Arial" w:cs="Arial"/>
                    <w:b/>
                    <w:lang w:val="en-US"/>
                  </w:rPr>
                  <m:t>t-1</m:t>
                </m:r>
              </m:sub>
            </m:sSub>
          </m:den>
        </m:f>
        <m:r>
          <m:rPr>
            <m:nor/>
          </m:rPr>
          <w:rPr>
            <w:rFonts w:ascii="Arial" w:hAnsi="Arial" w:cs="Arial"/>
            <w:b/>
            <w:lang w:val="en-US"/>
          </w:rPr>
          <m:t>*</m:t>
        </m:r>
        <m:f>
          <m:fPr>
            <m:ctrlPr>
              <w:rPr>
                <w:rFonts w:ascii="Cambria Math" w:hAnsi="Arial" w:cs="Arial"/>
                <w:b/>
                <w:i/>
                <w:lang w:val="en-US"/>
              </w:rPr>
            </m:ctrlPr>
          </m:fPr>
          <m:num>
            <m:sSub>
              <m:sSubPr>
                <m:ctrlPr>
                  <w:rPr>
                    <w:rFonts w:ascii="Cambria Math" w:hAnsi="Arial" w:cs="Arial"/>
                    <w:b/>
                    <w:i/>
                    <w:lang w:val="en-US"/>
                  </w:rPr>
                </m:ctrlPr>
              </m:sSubPr>
              <m:e>
                <m:r>
                  <m:rPr>
                    <m:nor/>
                  </m:rPr>
                  <w:rPr>
                    <w:rFonts w:ascii="Arial" w:hAnsi="Arial" w:cs="Arial"/>
                    <w:b/>
                    <w:lang w:val="en-US"/>
                  </w:rPr>
                  <m:t>er</m:t>
                </m:r>
              </m:e>
              <m:sub>
                <m:r>
                  <m:rPr>
                    <m:nor/>
                  </m:rPr>
                  <w:rPr>
                    <w:rFonts w:ascii="Arial" w:hAnsi="Arial" w:cs="Arial"/>
                    <w:b/>
                    <w:lang w:val="en-US"/>
                  </w:rPr>
                  <m:t>t</m:t>
                </m:r>
              </m:sub>
            </m:sSub>
          </m:num>
          <m:den>
            <m:sSub>
              <m:sSubPr>
                <m:ctrlPr>
                  <w:rPr>
                    <w:rFonts w:ascii="Cambria Math" w:hAnsi="Arial" w:cs="Arial"/>
                    <w:b/>
                    <w:i/>
                    <w:lang w:val="en-US"/>
                  </w:rPr>
                </m:ctrlPr>
              </m:sSubPr>
              <m:e>
                <m:r>
                  <m:rPr>
                    <m:nor/>
                  </m:rPr>
                  <w:rPr>
                    <w:rFonts w:ascii="Arial" w:hAnsi="Arial" w:cs="Arial"/>
                    <w:b/>
                    <w:lang w:val="en-US"/>
                  </w:rPr>
                  <m:t>er</m:t>
                </m:r>
              </m:e>
              <m:sub>
                <m:r>
                  <m:rPr>
                    <m:nor/>
                  </m:rPr>
                  <w:rPr>
                    <w:rFonts w:ascii="Arial" w:hAnsi="Arial" w:cs="Arial"/>
                    <w:b/>
                    <w:lang w:val="en-US"/>
                  </w:rPr>
                  <m:t>t-1</m:t>
                </m:r>
              </m:sub>
            </m:sSub>
          </m:den>
        </m:f>
        <m:r>
          <m:rPr>
            <m:nor/>
          </m:rPr>
          <w:rPr>
            <w:rFonts w:ascii="Arial" w:hAnsi="Arial" w:cs="Arial"/>
            <w:b/>
            <w:lang w:val="en-US"/>
          </w:rPr>
          <m:t>*</m:t>
        </m:r>
        <m:f>
          <m:fPr>
            <m:ctrlPr>
              <w:rPr>
                <w:rFonts w:ascii="Cambria Math" w:hAnsi="Arial" w:cs="Arial"/>
                <w:b/>
                <w:i/>
                <w:lang w:val="en-US"/>
              </w:rPr>
            </m:ctrlPr>
          </m:fPr>
          <m:num>
            <m:sSub>
              <m:sSubPr>
                <m:ctrlPr>
                  <w:rPr>
                    <w:rFonts w:ascii="Cambria Math" w:hAnsi="Arial" w:cs="Arial"/>
                    <w:b/>
                    <w:i/>
                    <w:lang w:val="en-US"/>
                  </w:rPr>
                </m:ctrlPr>
              </m:sSubPr>
              <m:e>
                <m:r>
                  <m:rPr>
                    <m:nor/>
                  </m:rPr>
                  <w:rPr>
                    <w:rFonts w:ascii="Arial" w:hAnsi="Arial" w:cs="Arial"/>
                    <w:b/>
                    <w:lang w:val="en-US"/>
                  </w:rPr>
                  <m:t>wapr</m:t>
                </m:r>
              </m:e>
              <m:sub>
                <m:r>
                  <m:rPr>
                    <m:nor/>
                  </m:rPr>
                  <w:rPr>
                    <w:rFonts w:ascii="Arial" w:hAnsi="Arial" w:cs="Arial"/>
                    <w:b/>
                    <w:lang w:val="en-US"/>
                  </w:rPr>
                  <m:t>t</m:t>
                </m:r>
              </m:sub>
            </m:sSub>
          </m:num>
          <m:den>
            <m:sSub>
              <m:sSubPr>
                <m:ctrlPr>
                  <w:rPr>
                    <w:rFonts w:ascii="Cambria Math" w:hAnsi="Arial" w:cs="Arial"/>
                    <w:b/>
                    <w:i/>
                    <w:lang w:val="en-US"/>
                  </w:rPr>
                </m:ctrlPr>
              </m:sSubPr>
              <m:e>
                <m:r>
                  <m:rPr>
                    <m:nor/>
                  </m:rPr>
                  <w:rPr>
                    <w:rFonts w:ascii="Arial" w:hAnsi="Arial" w:cs="Arial"/>
                    <w:b/>
                    <w:lang w:val="en-US"/>
                  </w:rPr>
                  <m:t>wapr</m:t>
                </m:r>
              </m:e>
              <m:sub>
                <m:r>
                  <m:rPr>
                    <m:nor/>
                  </m:rPr>
                  <w:rPr>
                    <w:rFonts w:ascii="Arial" w:hAnsi="Arial" w:cs="Arial"/>
                    <w:b/>
                    <w:lang w:val="en-US"/>
                  </w:rPr>
                  <m:t>t-1</m:t>
                </m:r>
              </m:sub>
            </m:sSub>
          </m:den>
        </m:f>
      </m:oMath>
      <w:r w:rsidR="008B1B11" w:rsidRPr="002B54D7">
        <w:rPr>
          <w:rFonts w:ascii="Arial" w:hAnsi="Arial" w:cs="Arial"/>
          <w:b/>
          <w:lang w:val="en-US"/>
        </w:rPr>
        <w:t xml:space="preserve"> </w:t>
      </w:r>
      <w:r w:rsidR="00842618" w:rsidRPr="002B54D7">
        <w:rPr>
          <w:rFonts w:ascii="Arial" w:hAnsi="Arial" w:cs="Arial"/>
          <w:b/>
          <w:lang w:val="en-US"/>
        </w:rPr>
        <w:t xml:space="preserve"> </w:t>
      </w:r>
      <w:r w:rsidR="00842618" w:rsidRPr="002B54D7">
        <w:rPr>
          <w:rFonts w:ascii="Arial" w:hAnsi="Arial" w:cs="Arial"/>
          <w:sz w:val="18"/>
          <w:szCs w:val="18"/>
          <w:lang w:val="en-US"/>
        </w:rPr>
        <w:t xml:space="preserve">: </w:t>
      </w:r>
      <w:r w:rsidR="00AA5854" w:rsidRPr="002B54D7">
        <w:rPr>
          <w:rFonts w:ascii="Arial" w:hAnsi="Arial" w:cs="Arial"/>
          <w:sz w:val="18"/>
          <w:szCs w:val="18"/>
          <w:lang w:val="en-US"/>
        </w:rPr>
        <w:t xml:space="preserve">In order to observe the contribution of each factor, we decompose the quarterly </w:t>
      </w:r>
    </w:p>
    <w:p w:rsidR="008B1B11" w:rsidRPr="002B54D7" w:rsidRDefault="00AA5854" w:rsidP="00842618">
      <w:pPr>
        <w:jc w:val="both"/>
        <w:rPr>
          <w:rFonts w:ascii="Arial" w:hAnsi="Arial" w:cs="Arial"/>
          <w:b/>
          <w:sz w:val="20"/>
          <w:szCs w:val="20"/>
          <w:lang w:val="en-US"/>
        </w:rPr>
      </w:pPr>
      <w:proofErr w:type="gramStart"/>
      <w:r w:rsidRPr="002B54D7">
        <w:rPr>
          <w:rFonts w:ascii="Arial" w:hAnsi="Arial" w:cs="Arial"/>
          <w:sz w:val="18"/>
          <w:szCs w:val="18"/>
          <w:lang w:val="en-US"/>
        </w:rPr>
        <w:t>change</w:t>
      </w:r>
      <w:r w:rsidR="002B54D7">
        <w:rPr>
          <w:rFonts w:ascii="Arial" w:hAnsi="Arial" w:cs="Arial"/>
          <w:sz w:val="18"/>
          <w:szCs w:val="18"/>
          <w:lang w:val="en-US"/>
        </w:rPr>
        <w:t>s</w:t>
      </w:r>
      <w:proofErr w:type="gramEnd"/>
      <w:r w:rsidRPr="002B54D7">
        <w:rPr>
          <w:rFonts w:ascii="Arial" w:hAnsi="Arial" w:cs="Arial"/>
          <w:sz w:val="18"/>
          <w:szCs w:val="18"/>
          <w:lang w:val="en-US"/>
        </w:rPr>
        <w:t xml:space="preserve"> in GDP per capita into quarterly change in average labor productivity, quarterly change in employment rate and quarterly change in the working age population ratio</w:t>
      </w:r>
    </w:p>
    <w:p w:rsidR="008B1B11" w:rsidRPr="002B54D7" w:rsidRDefault="008B1B11" w:rsidP="008B1B11">
      <w:pPr>
        <w:rPr>
          <w:rFonts w:ascii="Arial" w:hAnsi="Arial" w:cs="Arial"/>
          <w:sz w:val="20"/>
          <w:szCs w:val="20"/>
          <w:lang w:val="en-US"/>
        </w:rPr>
      </w:pPr>
    </w:p>
    <w:p w:rsidR="00562D23" w:rsidRPr="002B54D7" w:rsidRDefault="00562D23" w:rsidP="00562D23">
      <w:pPr>
        <w:suppressAutoHyphens w:val="0"/>
        <w:rPr>
          <w:rFonts w:ascii="Arial" w:hAnsi="Arial" w:cs="Arial"/>
          <w:sz w:val="20"/>
          <w:szCs w:val="20"/>
          <w:lang w:val="en-US"/>
        </w:rPr>
      </w:pPr>
    </w:p>
    <w:p w:rsidR="003A3B36" w:rsidRPr="002B54D7" w:rsidRDefault="003A3B36" w:rsidP="00562D23">
      <w:pPr>
        <w:suppressAutoHyphens w:val="0"/>
        <w:rPr>
          <w:rFonts w:ascii="Arial" w:hAnsi="Arial" w:cs="Arial"/>
          <w:sz w:val="20"/>
          <w:szCs w:val="20"/>
          <w:lang w:val="en-US"/>
        </w:rPr>
      </w:pPr>
    </w:p>
    <w:p w:rsidR="003A3B36" w:rsidRPr="002B54D7" w:rsidRDefault="003A3B36" w:rsidP="00562D23">
      <w:pPr>
        <w:suppressAutoHyphens w:val="0"/>
        <w:rPr>
          <w:rFonts w:ascii="Arial" w:hAnsi="Arial" w:cs="Arial"/>
          <w:sz w:val="20"/>
          <w:szCs w:val="20"/>
          <w:lang w:val="en-US"/>
        </w:rPr>
      </w:pPr>
    </w:p>
    <w:p w:rsidR="003A3B36" w:rsidRPr="002B54D7" w:rsidRDefault="003A3B36" w:rsidP="00562D23">
      <w:pPr>
        <w:suppressAutoHyphens w:val="0"/>
        <w:rPr>
          <w:rFonts w:ascii="Arial" w:hAnsi="Arial" w:cs="Arial"/>
          <w:sz w:val="20"/>
          <w:szCs w:val="20"/>
          <w:lang w:val="en-US"/>
        </w:rPr>
      </w:pPr>
    </w:p>
    <w:p w:rsidR="00F939DE" w:rsidRPr="002B54D7" w:rsidRDefault="00F939DE" w:rsidP="00562D23">
      <w:pPr>
        <w:suppressAutoHyphens w:val="0"/>
        <w:rPr>
          <w:rFonts w:ascii="Arial" w:hAnsi="Arial" w:cs="Arial"/>
          <w:b/>
          <w:sz w:val="20"/>
          <w:szCs w:val="20"/>
          <w:lang w:val="en-US"/>
        </w:rPr>
        <w:sectPr w:rsidR="00F939DE" w:rsidRPr="002B54D7" w:rsidSect="005A2C0A">
          <w:footerReference w:type="default" r:id="rId12"/>
          <w:pgSz w:w="11905" w:h="16837"/>
          <w:pgMar w:top="1296" w:right="1296" w:bottom="1296" w:left="1296" w:header="709" w:footer="709" w:gutter="0"/>
          <w:cols w:space="708"/>
          <w:docGrid w:linePitch="360"/>
        </w:sectPr>
      </w:pPr>
    </w:p>
    <w:p w:rsidR="007F2A04" w:rsidRPr="002B54D7" w:rsidRDefault="007F2A04" w:rsidP="007F2A04">
      <w:pPr>
        <w:pStyle w:val="Caption"/>
        <w:rPr>
          <w:rFonts w:ascii="Arial" w:hAnsi="Arial" w:cs="Arial"/>
          <w:b w:val="0"/>
          <w:lang w:val="en-US"/>
        </w:rPr>
      </w:pPr>
      <w:bookmarkStart w:id="5" w:name="_Ref464117648"/>
      <w:proofErr w:type="gramStart"/>
      <w:r w:rsidRPr="002B54D7">
        <w:rPr>
          <w:rFonts w:ascii="Arial" w:hAnsi="Arial" w:cs="Arial"/>
          <w:lang w:val="en-US"/>
        </w:rPr>
        <w:lastRenderedPageBreak/>
        <w:t xml:space="preserve">Additional Table </w:t>
      </w:r>
      <w:r w:rsidRPr="002B54D7">
        <w:rPr>
          <w:rFonts w:ascii="Arial" w:hAnsi="Arial" w:cs="Arial"/>
          <w:lang w:val="en-US"/>
        </w:rPr>
        <w:fldChar w:fldCharType="begin"/>
      </w:r>
      <w:r w:rsidRPr="002B54D7">
        <w:rPr>
          <w:rFonts w:ascii="Arial" w:hAnsi="Arial" w:cs="Arial"/>
          <w:lang w:val="en-US"/>
        </w:rPr>
        <w:instrText xml:space="preserve"> SEQ Additional_Table \* ARABIC </w:instrText>
      </w:r>
      <w:r w:rsidRPr="002B54D7">
        <w:rPr>
          <w:rFonts w:ascii="Arial" w:hAnsi="Arial" w:cs="Arial"/>
          <w:lang w:val="en-US"/>
        </w:rPr>
        <w:fldChar w:fldCharType="separate"/>
      </w:r>
      <w:r w:rsidRPr="002B54D7">
        <w:rPr>
          <w:rFonts w:ascii="Arial" w:hAnsi="Arial" w:cs="Arial"/>
          <w:lang w:val="en-US"/>
        </w:rPr>
        <w:t>1</w:t>
      </w:r>
      <w:r w:rsidRPr="002B54D7">
        <w:rPr>
          <w:rFonts w:ascii="Arial" w:hAnsi="Arial" w:cs="Arial"/>
          <w:lang w:val="en-US"/>
        </w:rPr>
        <w:fldChar w:fldCharType="end"/>
      </w:r>
      <w:bookmarkEnd w:id="5"/>
      <w:r w:rsidRPr="002B54D7">
        <w:rPr>
          <w:rFonts w:ascii="Arial" w:hAnsi="Arial" w:cs="Arial"/>
          <w:lang w:val="en-US"/>
        </w:rPr>
        <w:t>.</w:t>
      </w:r>
      <w:proofErr w:type="gramEnd"/>
      <w:r w:rsidRPr="002B54D7">
        <w:rPr>
          <w:rFonts w:ascii="Arial" w:hAnsi="Arial" w:cs="Arial"/>
          <w:lang w:val="en-US"/>
        </w:rPr>
        <w:t xml:space="preserve"> Per capita GDP index and its components (2005(4) = 100)</w:t>
      </w:r>
    </w:p>
    <w:p w:rsidR="003208C7" w:rsidRPr="002B54D7" w:rsidRDefault="003208C7" w:rsidP="00F269F7">
      <w:pPr>
        <w:rPr>
          <w:rFonts w:ascii="Arial" w:hAnsi="Arial" w:cs="Arial"/>
          <w:b/>
          <w:sz w:val="20"/>
          <w:szCs w:val="20"/>
          <w:lang w:val="en-US"/>
        </w:rPr>
      </w:pPr>
    </w:p>
    <w:tbl>
      <w:tblPr>
        <w:tblW w:w="7731" w:type="dxa"/>
        <w:tblInd w:w="65" w:type="dxa"/>
        <w:tblCellMar>
          <w:left w:w="70" w:type="dxa"/>
          <w:right w:w="70" w:type="dxa"/>
        </w:tblCellMar>
        <w:tblLook w:val="04A0" w:firstRow="1" w:lastRow="0" w:firstColumn="1" w:lastColumn="0" w:noHBand="0" w:noVBand="1"/>
      </w:tblPr>
      <w:tblGrid>
        <w:gridCol w:w="901"/>
        <w:gridCol w:w="1670"/>
        <w:gridCol w:w="1366"/>
        <w:gridCol w:w="2255"/>
        <w:gridCol w:w="1539"/>
      </w:tblGrid>
      <w:tr w:rsidR="003208C7" w:rsidRPr="002B54D7" w:rsidTr="003208C7">
        <w:trPr>
          <w:trHeight w:val="73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2"/>
                <w:szCs w:val="22"/>
                <w:lang w:val="en-US" w:eastAsia="tr-TR"/>
              </w:rPr>
            </w:pPr>
            <w:r w:rsidRPr="002B54D7">
              <w:rPr>
                <w:rFonts w:ascii="Calibri" w:hAnsi="Calibri"/>
                <w:color w:val="000000"/>
                <w:sz w:val="22"/>
                <w:szCs w:val="22"/>
                <w:lang w:val="en-US" w:eastAsia="tr-TR"/>
              </w:rPr>
              <w:t> </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3208C7" w:rsidRPr="002B54D7" w:rsidRDefault="00AA5854"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Average Labor Productivity</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3208C7" w:rsidRPr="002B54D7" w:rsidRDefault="00AA5854"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Employment Rate</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3208C7" w:rsidRPr="002B54D7" w:rsidRDefault="00AA5854"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Working Age Population Ratio</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208C7" w:rsidRPr="002B54D7" w:rsidRDefault="00AA5854"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GDP per capita</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2005(4)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100.0</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100.0</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100.0</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100.0</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2006(1)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101.4</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99.5</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100.2</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101.0</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2006(2)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103.4</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99.3</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100.3</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103.0</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2006(3)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104.5</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99.4</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100.5</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104.4</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2006(4)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105.1</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99.8</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100.6</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105.6</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2007(1)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105.9</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100.1</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100.8</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106.8</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2007(2)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106.2</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100.2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101.0</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107.4</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2007(3)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107.0</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99.9</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101.1</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108.1</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2007(4)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108.6</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99.3</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101.2</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109.2</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2008(1)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109.8</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99.1</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101.4</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110.3</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2008(2)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109.9</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99.3</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101.5</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110.7</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2008(3)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109.6</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99.5</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101.6</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110.8</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2008(4)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107.2</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99.6</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101.7</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108.6</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2009(1)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103.8</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99.1</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101.7</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104.6</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2009(2)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102.3</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98.2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101.8</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102.3</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2009(3)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101.5</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97.8</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102.0</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101.3</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2009(4)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101.9</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98.1</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102.2</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102.2</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2010(1)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103.0</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99.2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102.4</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104.6</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2010(2)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103.6</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100.4</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102.6</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106.7</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2010(3)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103.8</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102.8</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108.0</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2010(4)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105.0</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101.9</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103.1</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110.2</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2011(1)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106.2</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103.0</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103.3</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113.1</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2011(2)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107.0</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104.0</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103.5</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115.1</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2011(3)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107.5</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105.3</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103.6</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117.2</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2011(4)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107.4</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106.1</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103.7</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118.2</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2012(1)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107.5</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103.7</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118.3</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2012(2)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107.3</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106.7</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103.7</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118.7</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2012(3)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107.1</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106.8</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103.8</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118.7</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2012(4)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106.5</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107.4</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103.8</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118.7</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2013(1)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106.1</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108.2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104.0</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119.4</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2013(2)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105.8</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108.5</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104.1</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119.6</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2013(3)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106.2</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108.8</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104.3</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120.5</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2013(4)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107.1</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108.5</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104.5</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121.4</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2014(1)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106.5</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109.4</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104.7</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121.9</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2014(2)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106.3</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110.3</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104.9</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122.9</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2014(3)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105.7</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111.1</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105.0</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123.3</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2014(4)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105.1</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112.2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105.2</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124.1</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2015(1)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105.7</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112.2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105.4</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125.0</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2015(2)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106.1</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112.5</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105.5</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125.9</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2015(3)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106.5</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113.0</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105.7</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127.1</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2015(4)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106.9</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113.4</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105.8</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128.2</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2016(1)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107.1</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113.9</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106.0</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129.3</w:t>
            </w:r>
          </w:p>
        </w:tc>
      </w:tr>
      <w:tr w:rsidR="003208C7" w:rsidRPr="002B54D7"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b/>
                <w:color w:val="000000"/>
                <w:sz w:val="20"/>
                <w:szCs w:val="22"/>
                <w:lang w:val="en-US" w:eastAsia="tr-TR"/>
              </w:rPr>
            </w:pPr>
            <w:r w:rsidRPr="002B54D7">
              <w:rPr>
                <w:rFonts w:ascii="Calibri" w:hAnsi="Calibri"/>
                <w:b/>
                <w:color w:val="000000"/>
                <w:sz w:val="20"/>
                <w:szCs w:val="22"/>
                <w:lang w:val="en-US" w:eastAsia="tr-TR"/>
              </w:rPr>
              <w:t>2016(2)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107.2</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114.3</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106.1</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B54D7" w:rsidRDefault="003208C7" w:rsidP="003208C7">
            <w:pPr>
              <w:suppressAutoHyphens w:val="0"/>
              <w:jc w:val="center"/>
              <w:rPr>
                <w:rFonts w:ascii="Calibri" w:hAnsi="Calibri"/>
                <w:color w:val="000000"/>
                <w:sz w:val="20"/>
                <w:szCs w:val="22"/>
                <w:lang w:val="en-US" w:eastAsia="tr-TR"/>
              </w:rPr>
            </w:pPr>
            <w:r w:rsidRPr="002B54D7">
              <w:rPr>
                <w:rFonts w:ascii="Calibri" w:hAnsi="Calibri"/>
                <w:color w:val="000000"/>
                <w:sz w:val="20"/>
                <w:szCs w:val="22"/>
                <w:lang w:val="en-US" w:eastAsia="tr-TR"/>
              </w:rPr>
              <w:t>130.0</w:t>
            </w:r>
          </w:p>
        </w:tc>
      </w:tr>
    </w:tbl>
    <w:p w:rsidR="007C4077" w:rsidRPr="002B54D7" w:rsidRDefault="003A3B36" w:rsidP="007C4077">
      <w:pPr>
        <w:rPr>
          <w:rFonts w:ascii="Arial" w:hAnsi="Arial" w:cs="Arial"/>
          <w:sz w:val="20"/>
          <w:szCs w:val="20"/>
          <w:lang w:val="en-US"/>
        </w:rPr>
      </w:pPr>
      <w:r w:rsidRPr="002B54D7">
        <w:rPr>
          <w:rFonts w:ascii="Arial" w:hAnsi="Arial" w:cs="Arial"/>
          <w:sz w:val="20"/>
          <w:szCs w:val="20"/>
          <w:lang w:val="en-US"/>
        </w:rPr>
        <w:t xml:space="preserve">Source: </w:t>
      </w:r>
      <w:proofErr w:type="spellStart"/>
      <w:r w:rsidRPr="002B54D7">
        <w:rPr>
          <w:rFonts w:ascii="Arial" w:hAnsi="Arial" w:cs="Arial"/>
          <w:sz w:val="20"/>
          <w:szCs w:val="20"/>
          <w:lang w:val="en-US"/>
        </w:rPr>
        <w:t>Turkstat</w:t>
      </w:r>
      <w:proofErr w:type="spellEnd"/>
      <w:r w:rsidR="007C4077" w:rsidRPr="002B54D7">
        <w:rPr>
          <w:rFonts w:ascii="Arial" w:hAnsi="Arial" w:cs="Arial"/>
          <w:sz w:val="20"/>
          <w:szCs w:val="20"/>
          <w:lang w:val="en-US"/>
        </w:rPr>
        <w:t>, Betam.</w:t>
      </w:r>
    </w:p>
    <w:p w:rsidR="002D652D" w:rsidRPr="002B54D7" w:rsidRDefault="002D652D" w:rsidP="00F269F7">
      <w:pPr>
        <w:rPr>
          <w:rFonts w:ascii="Arial" w:hAnsi="Arial" w:cs="Arial"/>
          <w:b/>
          <w:sz w:val="20"/>
          <w:szCs w:val="20"/>
          <w:lang w:val="en-US"/>
        </w:rPr>
      </w:pPr>
    </w:p>
    <w:sectPr w:rsidR="002D652D" w:rsidRPr="002B54D7" w:rsidSect="005A2C0A">
      <w:pgSz w:w="11905" w:h="16837"/>
      <w:pgMar w:top="1296" w:right="1296" w:bottom="1296" w:left="129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40" w:rsidRDefault="00C86740" w:rsidP="00640379">
      <w:r>
        <w:separator/>
      </w:r>
    </w:p>
  </w:endnote>
  <w:endnote w:type="continuationSeparator" w:id="0">
    <w:p w:rsidR="00C86740" w:rsidRDefault="00C86740" w:rsidP="0064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C9" w:rsidRPr="00EA46E1" w:rsidRDefault="001D6AC9" w:rsidP="00184833">
    <w:pPr>
      <w:pStyle w:val="Footer"/>
      <w:framePr w:wrap="auto" w:vAnchor="text" w:hAnchor="margin" w:xAlign="right" w:y="1"/>
      <w:rPr>
        <w:rStyle w:val="PageNumber"/>
        <w:rFonts w:ascii="Calibri" w:hAnsi="Calibri" w:cs="Calibri"/>
        <w:sz w:val="22"/>
        <w:szCs w:val="22"/>
      </w:rPr>
    </w:pPr>
    <w:r w:rsidRPr="00EA46E1">
      <w:rPr>
        <w:rStyle w:val="PageNumber"/>
        <w:rFonts w:ascii="Calibri" w:hAnsi="Calibri" w:cs="Calibri"/>
        <w:sz w:val="22"/>
        <w:szCs w:val="22"/>
      </w:rPr>
      <w:fldChar w:fldCharType="begin"/>
    </w:r>
    <w:r w:rsidRPr="00EA46E1">
      <w:rPr>
        <w:rStyle w:val="PageNumber"/>
        <w:rFonts w:ascii="Calibri" w:hAnsi="Calibri" w:cs="Calibri"/>
        <w:sz w:val="22"/>
        <w:szCs w:val="22"/>
      </w:rPr>
      <w:instrText xml:space="preserve">PAGE  </w:instrText>
    </w:r>
    <w:r w:rsidRPr="00EA46E1">
      <w:rPr>
        <w:rStyle w:val="PageNumber"/>
        <w:rFonts w:ascii="Calibri" w:hAnsi="Calibri" w:cs="Calibri"/>
        <w:sz w:val="22"/>
        <w:szCs w:val="22"/>
      </w:rPr>
      <w:fldChar w:fldCharType="separate"/>
    </w:r>
    <w:r w:rsidR="00DE2584">
      <w:rPr>
        <w:rStyle w:val="PageNumber"/>
        <w:rFonts w:ascii="Calibri" w:hAnsi="Calibri" w:cs="Calibri"/>
        <w:noProof/>
        <w:sz w:val="22"/>
        <w:szCs w:val="22"/>
      </w:rPr>
      <w:t>1</w:t>
    </w:r>
    <w:r w:rsidRPr="00EA46E1">
      <w:rPr>
        <w:rStyle w:val="PageNumber"/>
        <w:rFonts w:ascii="Calibri" w:hAnsi="Calibri" w:cs="Calibri"/>
        <w:sz w:val="22"/>
        <w:szCs w:val="22"/>
      </w:rPr>
      <w:fldChar w:fldCharType="end"/>
    </w:r>
  </w:p>
  <w:p w:rsidR="001D6AC9" w:rsidRDefault="001D6AC9" w:rsidP="00184833">
    <w:pPr>
      <w:pStyle w:val="Footer"/>
      <w:ind w:right="360"/>
      <w:jc w:val="center"/>
      <w:rPr>
        <w:rFonts w:ascii="Arial" w:hAnsi="Arial" w:cs="Arial"/>
        <w:b/>
        <w:bCs/>
        <w:i/>
        <w:iCs/>
        <w:sz w:val="20"/>
        <w:szCs w:val="20"/>
      </w:rPr>
    </w:pPr>
    <w:r>
      <w:rPr>
        <w:rFonts w:ascii="Arial" w:hAnsi="Arial" w:cs="Arial"/>
        <w:b/>
        <w:bCs/>
        <w:i/>
        <w:iCs/>
        <w:sz w:val="20"/>
        <w:szCs w:val="20"/>
      </w:rPr>
      <w:t>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40" w:rsidRDefault="00C86740" w:rsidP="00640379">
      <w:r>
        <w:separator/>
      </w:r>
    </w:p>
  </w:footnote>
  <w:footnote w:type="continuationSeparator" w:id="0">
    <w:p w:rsidR="00C86740" w:rsidRDefault="00C86740" w:rsidP="00640379">
      <w:r>
        <w:continuationSeparator/>
      </w:r>
    </w:p>
  </w:footnote>
  <w:footnote w:id="1">
    <w:p w:rsidR="001D6AC9" w:rsidRDefault="001D6AC9">
      <w:pPr>
        <w:pStyle w:val="FootnoteText"/>
      </w:pPr>
      <w:r w:rsidRPr="002408E1">
        <w:rPr>
          <w:rStyle w:val="FootnoteReference"/>
        </w:rPr>
        <w:sym w:font="Symbol" w:char="F02A"/>
      </w:r>
      <w:r>
        <w:t xml:space="preserve"> </w:t>
      </w:r>
      <w:r w:rsidRPr="004543D7">
        <w:rPr>
          <w:rFonts w:ascii="Arial" w:hAnsi="Arial" w:cs="Arial"/>
          <w:sz w:val="16"/>
          <w:szCs w:val="16"/>
        </w:rPr>
        <w:t xml:space="preserve">Prof. Dr. Seyfettin Gürsel, </w:t>
      </w:r>
      <w:r w:rsidRPr="004009D4">
        <w:rPr>
          <w:rFonts w:ascii="Arial" w:hAnsi="Arial" w:cs="Arial"/>
          <w:b/>
          <w:sz w:val="16"/>
          <w:szCs w:val="16"/>
        </w:rPr>
        <w:t>Betam</w:t>
      </w:r>
      <w:r>
        <w:rPr>
          <w:rFonts w:ascii="Arial" w:hAnsi="Arial" w:cs="Arial"/>
          <w:sz w:val="16"/>
          <w:szCs w:val="16"/>
        </w:rPr>
        <w:t>, Director, seyfettin.gursel@eas.bau</w:t>
      </w:r>
      <w:r w:rsidRPr="004543D7">
        <w:rPr>
          <w:rFonts w:ascii="Arial" w:hAnsi="Arial" w:cs="Arial"/>
          <w:sz w:val="16"/>
          <w:szCs w:val="16"/>
        </w:rPr>
        <w:t>.edu.tr</w:t>
      </w:r>
    </w:p>
  </w:footnote>
  <w:footnote w:id="2">
    <w:p w:rsidR="001D6AC9" w:rsidRPr="001A6364" w:rsidRDefault="001D6AC9">
      <w:pPr>
        <w:pStyle w:val="FootnoteText"/>
        <w:rPr>
          <w:rFonts w:ascii="Arial" w:hAnsi="Arial" w:cs="Arial"/>
          <w:sz w:val="16"/>
          <w:szCs w:val="16"/>
        </w:rPr>
      </w:pPr>
      <w:r>
        <w:rPr>
          <w:rStyle w:val="FootnoteReference"/>
        </w:rPr>
        <w:t>**</w:t>
      </w:r>
      <w:r>
        <w:t xml:space="preserve"> </w:t>
      </w:r>
      <w:r>
        <w:rPr>
          <w:rFonts w:ascii="Arial" w:hAnsi="Arial" w:cs="Arial"/>
          <w:sz w:val="16"/>
          <w:szCs w:val="16"/>
        </w:rPr>
        <w:t xml:space="preserve">Doç.Dr.Ozan Bakış, </w:t>
      </w:r>
      <w:r w:rsidRPr="004009D4">
        <w:rPr>
          <w:rFonts w:ascii="Arial" w:hAnsi="Arial" w:cs="Arial"/>
          <w:b/>
          <w:sz w:val="16"/>
          <w:szCs w:val="16"/>
        </w:rPr>
        <w:t>Betam</w:t>
      </w:r>
      <w:r>
        <w:rPr>
          <w:rFonts w:ascii="Arial" w:hAnsi="Arial" w:cs="Arial"/>
          <w:sz w:val="16"/>
          <w:szCs w:val="16"/>
        </w:rPr>
        <w:t>, Senior Researcher ozan.bakis@eas.bau.edu.tr</w:t>
      </w:r>
    </w:p>
  </w:footnote>
  <w:footnote w:id="3">
    <w:p w:rsidR="001D6AC9" w:rsidRDefault="001D6AC9">
      <w:pPr>
        <w:pStyle w:val="FootnoteText"/>
      </w:pPr>
      <w:r w:rsidRPr="004009D4">
        <w:rPr>
          <w:rFonts w:ascii="Arial" w:hAnsi="Arial" w:cs="Arial"/>
          <w:sz w:val="16"/>
          <w:szCs w:val="16"/>
        </w:rPr>
        <w:t xml:space="preserve">*** Selin Köksal, </w:t>
      </w:r>
      <w:r w:rsidRPr="004009D4">
        <w:rPr>
          <w:rFonts w:ascii="Arial" w:hAnsi="Arial" w:cs="Arial"/>
          <w:b/>
          <w:sz w:val="16"/>
          <w:szCs w:val="16"/>
        </w:rPr>
        <w:t>Betam</w:t>
      </w:r>
      <w:r>
        <w:rPr>
          <w:rFonts w:ascii="Arial" w:hAnsi="Arial" w:cs="Arial"/>
          <w:sz w:val="16"/>
          <w:szCs w:val="16"/>
        </w:rPr>
        <w:t>, Research Assistant</w:t>
      </w:r>
      <w:r w:rsidRPr="004009D4">
        <w:rPr>
          <w:rFonts w:ascii="Arial" w:hAnsi="Arial" w:cs="Arial"/>
          <w:sz w:val="16"/>
          <w:szCs w:val="16"/>
        </w:rPr>
        <w:t>, selin.koksal@eas.bau.edu.tr</w:t>
      </w:r>
    </w:p>
  </w:footnote>
  <w:footnote w:id="4">
    <w:p w:rsidR="001D6AC9" w:rsidRDefault="001D6AC9" w:rsidP="00C36B17">
      <w:pPr>
        <w:pStyle w:val="FootnoteText"/>
      </w:pPr>
      <w:r>
        <w:rPr>
          <w:rStyle w:val="FootnoteReference"/>
        </w:rPr>
        <w:footnoteRef/>
      </w:r>
      <w:r>
        <w:t xml:space="preserve"> </w:t>
      </w:r>
      <w:r w:rsidRPr="003C34C2">
        <w:rPr>
          <w:rFonts w:ascii="Arial" w:hAnsi="Arial" w:cs="Arial"/>
          <w:sz w:val="16"/>
          <w:szCs w:val="16"/>
        </w:rPr>
        <w:t>Seyfettin Gürsel and Barış Soybilgen, 2013. " Turkey is on the brink of middle income trap" Betam Research Brief 13/154</w:t>
      </w:r>
    </w:p>
  </w:footnote>
  <w:footnote w:id="5">
    <w:p w:rsidR="001D6AC9" w:rsidRDefault="001D6AC9" w:rsidP="00C36B17">
      <w:pPr>
        <w:pStyle w:val="FootnoteText"/>
      </w:pPr>
      <w:r>
        <w:rPr>
          <w:rStyle w:val="FootnoteReference"/>
        </w:rPr>
        <w:footnoteRef/>
      </w:r>
      <w:r>
        <w:t xml:space="preserve"> </w:t>
      </w:r>
      <w:r w:rsidRPr="0018447F">
        <w:rPr>
          <w:rFonts w:ascii="Arial" w:hAnsi="Arial" w:cs="Arial"/>
          <w:sz w:val="16"/>
          <w:szCs w:val="16"/>
        </w:rPr>
        <w:t>Seyfettin Gürsel</w:t>
      </w:r>
      <w:r>
        <w:rPr>
          <w:rFonts w:ascii="Arial" w:hAnsi="Arial" w:cs="Arial"/>
          <w:sz w:val="16"/>
          <w:szCs w:val="16"/>
        </w:rPr>
        <w:t xml:space="preserve"> ve Barış Soybilgen, 2014</w:t>
      </w:r>
      <w:r w:rsidRPr="0018447F">
        <w:rPr>
          <w:rFonts w:ascii="Arial" w:hAnsi="Arial" w:cs="Arial"/>
          <w:sz w:val="16"/>
          <w:szCs w:val="16"/>
        </w:rPr>
        <w:t>. “</w:t>
      </w:r>
      <w:r>
        <w:rPr>
          <w:rFonts w:ascii="Arial" w:hAnsi="Arial" w:cs="Arial"/>
          <w:sz w:val="16"/>
          <w:szCs w:val="16"/>
        </w:rPr>
        <w:t>Turkey  May Not Escape From The Middle Income Trap For a Long Time</w:t>
      </w:r>
      <w:r w:rsidRPr="0018447F">
        <w:rPr>
          <w:rFonts w:ascii="Arial" w:hAnsi="Arial" w:cs="Arial"/>
          <w:sz w:val="16"/>
          <w:szCs w:val="16"/>
        </w:rPr>
        <w:t>”</w:t>
      </w:r>
      <w:r>
        <w:rPr>
          <w:rFonts w:ascii="Arial" w:hAnsi="Arial" w:cs="Arial"/>
          <w:sz w:val="16"/>
          <w:szCs w:val="16"/>
        </w:rPr>
        <w:t xml:space="preserve"> Betam Research Brief 14/169</w:t>
      </w:r>
    </w:p>
  </w:footnote>
  <w:footnote w:id="6">
    <w:p w:rsidR="001D6AC9" w:rsidRDefault="001D6AC9">
      <w:pPr>
        <w:pStyle w:val="FootnoteText"/>
      </w:pPr>
      <w:r>
        <w:rPr>
          <w:rStyle w:val="FootnoteReference"/>
        </w:rPr>
        <w:footnoteRef/>
      </w:r>
      <w:r>
        <w:t xml:space="preserve"> </w:t>
      </w:r>
      <w:r w:rsidRPr="00AA5854">
        <w:rPr>
          <w:rFonts w:ascii="Arial" w:hAnsi="Arial" w:cs="Arial"/>
          <w:sz w:val="16"/>
          <w:szCs w:val="16"/>
        </w:rPr>
        <w:t>After real GDP, population, working age population and employment are seasonally adjusted, we annualize series by using 4-Quarter moving averages (for real GDP, we sum 4-Quarters), and then we calculate QoQ changes.</w:t>
      </w:r>
    </w:p>
  </w:footnote>
  <w:footnote w:id="7">
    <w:p w:rsidR="007F2A04" w:rsidRPr="00F23373" w:rsidRDefault="007F2A04" w:rsidP="007F2A04">
      <w:pPr>
        <w:pStyle w:val="FootnoteText"/>
        <w:jc w:val="both"/>
        <w:rPr>
          <w:rFonts w:asciiTheme="minorHAnsi" w:hAnsiTheme="minorHAnsi" w:cs="Arial"/>
          <w:sz w:val="16"/>
          <w:szCs w:val="16"/>
        </w:rPr>
      </w:pPr>
      <w:r w:rsidRPr="00F23373">
        <w:rPr>
          <w:rStyle w:val="FootnoteReference"/>
          <w:rFonts w:asciiTheme="minorHAnsi" w:hAnsiTheme="minorHAnsi" w:cs="Arial"/>
          <w:sz w:val="16"/>
          <w:szCs w:val="16"/>
        </w:rPr>
        <w:footnoteRef/>
      </w:r>
      <w:r w:rsidRPr="00F23373">
        <w:rPr>
          <w:rFonts w:asciiTheme="minorHAnsi" w:hAnsiTheme="minorHAnsi" w:cs="Arial"/>
          <w:sz w:val="16"/>
          <w:szCs w:val="16"/>
        </w:rPr>
        <w:t xml:space="preserve"> Because we don't have non-institutional population for February and March 2014, we assume 0.1 percent monthly growth in line with the long term growth trend.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B77CC7"/>
    <w:multiLevelType w:val="hybridMultilevel"/>
    <w:tmpl w:val="16D661E8"/>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24603A20"/>
    <w:multiLevelType w:val="hybridMultilevel"/>
    <w:tmpl w:val="7512D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8922F9"/>
    <w:multiLevelType w:val="hybridMultilevel"/>
    <w:tmpl w:val="8F32170C"/>
    <w:lvl w:ilvl="0" w:tplc="CB647882">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6BA847AB"/>
    <w:multiLevelType w:val="hybridMultilevel"/>
    <w:tmpl w:val="F0D00858"/>
    <w:lvl w:ilvl="0" w:tplc="8D86B52C">
      <w:start w:val="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9"/>
    <w:rsid w:val="00006AF6"/>
    <w:rsid w:val="00007E63"/>
    <w:rsid w:val="00012486"/>
    <w:rsid w:val="00013729"/>
    <w:rsid w:val="00017EC6"/>
    <w:rsid w:val="00022C3C"/>
    <w:rsid w:val="00023AE1"/>
    <w:rsid w:val="000277AE"/>
    <w:rsid w:val="00047577"/>
    <w:rsid w:val="0005778E"/>
    <w:rsid w:val="000640B4"/>
    <w:rsid w:val="00065B87"/>
    <w:rsid w:val="00070EEB"/>
    <w:rsid w:val="000738AA"/>
    <w:rsid w:val="00075CAC"/>
    <w:rsid w:val="00076DE2"/>
    <w:rsid w:val="00082852"/>
    <w:rsid w:val="00082DAD"/>
    <w:rsid w:val="00084B74"/>
    <w:rsid w:val="0008507E"/>
    <w:rsid w:val="00096B8E"/>
    <w:rsid w:val="000A1063"/>
    <w:rsid w:val="000A48F8"/>
    <w:rsid w:val="000A59DC"/>
    <w:rsid w:val="000A5E39"/>
    <w:rsid w:val="000A7078"/>
    <w:rsid w:val="000B0261"/>
    <w:rsid w:val="000C07FB"/>
    <w:rsid w:val="000C1380"/>
    <w:rsid w:val="000C2EE8"/>
    <w:rsid w:val="000D1186"/>
    <w:rsid w:val="000D7EB3"/>
    <w:rsid w:val="000E09BC"/>
    <w:rsid w:val="000E4DE5"/>
    <w:rsid w:val="000E6298"/>
    <w:rsid w:val="000F3071"/>
    <w:rsid w:val="00104145"/>
    <w:rsid w:val="00107FCA"/>
    <w:rsid w:val="001107FC"/>
    <w:rsid w:val="001128D9"/>
    <w:rsid w:val="001163F4"/>
    <w:rsid w:val="00116DFB"/>
    <w:rsid w:val="0011718E"/>
    <w:rsid w:val="0011756F"/>
    <w:rsid w:val="001411AE"/>
    <w:rsid w:val="001429E8"/>
    <w:rsid w:val="001547D9"/>
    <w:rsid w:val="00157906"/>
    <w:rsid w:val="00163268"/>
    <w:rsid w:val="0016555A"/>
    <w:rsid w:val="00166449"/>
    <w:rsid w:val="0018447F"/>
    <w:rsid w:val="00184833"/>
    <w:rsid w:val="00185154"/>
    <w:rsid w:val="00185A19"/>
    <w:rsid w:val="00185CE6"/>
    <w:rsid w:val="00197D6B"/>
    <w:rsid w:val="001A00C7"/>
    <w:rsid w:val="001A355C"/>
    <w:rsid w:val="001A6364"/>
    <w:rsid w:val="001B107F"/>
    <w:rsid w:val="001C0D5F"/>
    <w:rsid w:val="001C12FD"/>
    <w:rsid w:val="001C38E5"/>
    <w:rsid w:val="001C68B9"/>
    <w:rsid w:val="001D15F6"/>
    <w:rsid w:val="001D39B3"/>
    <w:rsid w:val="001D6AC9"/>
    <w:rsid w:val="001E0C08"/>
    <w:rsid w:val="001F5B6B"/>
    <w:rsid w:val="001F7F8A"/>
    <w:rsid w:val="00204754"/>
    <w:rsid w:val="00206D18"/>
    <w:rsid w:val="002103D9"/>
    <w:rsid w:val="0021265A"/>
    <w:rsid w:val="00215F11"/>
    <w:rsid w:val="00222F0B"/>
    <w:rsid w:val="002408E1"/>
    <w:rsid w:val="00247A1E"/>
    <w:rsid w:val="00250CA8"/>
    <w:rsid w:val="00252C7A"/>
    <w:rsid w:val="002570A8"/>
    <w:rsid w:val="00262F48"/>
    <w:rsid w:val="0027168A"/>
    <w:rsid w:val="0027354C"/>
    <w:rsid w:val="0029342B"/>
    <w:rsid w:val="00294253"/>
    <w:rsid w:val="002959DA"/>
    <w:rsid w:val="002A0024"/>
    <w:rsid w:val="002A06D6"/>
    <w:rsid w:val="002A0B64"/>
    <w:rsid w:val="002A24B1"/>
    <w:rsid w:val="002A38BD"/>
    <w:rsid w:val="002A5334"/>
    <w:rsid w:val="002B0479"/>
    <w:rsid w:val="002B54D7"/>
    <w:rsid w:val="002B770E"/>
    <w:rsid w:val="002C28AC"/>
    <w:rsid w:val="002D2127"/>
    <w:rsid w:val="002D4288"/>
    <w:rsid w:val="002D652D"/>
    <w:rsid w:val="002D739A"/>
    <w:rsid w:val="002E0A3C"/>
    <w:rsid w:val="002E4210"/>
    <w:rsid w:val="002F07F2"/>
    <w:rsid w:val="002F25AD"/>
    <w:rsid w:val="002F401D"/>
    <w:rsid w:val="002F7855"/>
    <w:rsid w:val="00304B22"/>
    <w:rsid w:val="00307ACF"/>
    <w:rsid w:val="00311CA6"/>
    <w:rsid w:val="00313662"/>
    <w:rsid w:val="003208C7"/>
    <w:rsid w:val="0032258D"/>
    <w:rsid w:val="00324DB1"/>
    <w:rsid w:val="00325473"/>
    <w:rsid w:val="00326807"/>
    <w:rsid w:val="00327112"/>
    <w:rsid w:val="00334D68"/>
    <w:rsid w:val="0033592D"/>
    <w:rsid w:val="0034185B"/>
    <w:rsid w:val="003438E6"/>
    <w:rsid w:val="00344E64"/>
    <w:rsid w:val="0035080F"/>
    <w:rsid w:val="00355C0D"/>
    <w:rsid w:val="0035747E"/>
    <w:rsid w:val="00357F18"/>
    <w:rsid w:val="00364EE4"/>
    <w:rsid w:val="00371274"/>
    <w:rsid w:val="003712B6"/>
    <w:rsid w:val="00374F9E"/>
    <w:rsid w:val="00384FBA"/>
    <w:rsid w:val="003920C1"/>
    <w:rsid w:val="003A0637"/>
    <w:rsid w:val="003A17FD"/>
    <w:rsid w:val="003A2098"/>
    <w:rsid w:val="003A3B36"/>
    <w:rsid w:val="003B0FF6"/>
    <w:rsid w:val="003B650D"/>
    <w:rsid w:val="003C34C2"/>
    <w:rsid w:val="003C5577"/>
    <w:rsid w:val="003E03E1"/>
    <w:rsid w:val="003E0B22"/>
    <w:rsid w:val="003E27D9"/>
    <w:rsid w:val="003E32FF"/>
    <w:rsid w:val="003E4BA0"/>
    <w:rsid w:val="003F5C5F"/>
    <w:rsid w:val="004009D4"/>
    <w:rsid w:val="00402256"/>
    <w:rsid w:val="0040699C"/>
    <w:rsid w:val="00416A24"/>
    <w:rsid w:val="00417DC3"/>
    <w:rsid w:val="004209A5"/>
    <w:rsid w:val="0042103B"/>
    <w:rsid w:val="004305D8"/>
    <w:rsid w:val="00435C66"/>
    <w:rsid w:val="004369BD"/>
    <w:rsid w:val="0043734C"/>
    <w:rsid w:val="00437EC6"/>
    <w:rsid w:val="00450268"/>
    <w:rsid w:val="004549ED"/>
    <w:rsid w:val="00456FCA"/>
    <w:rsid w:val="00457534"/>
    <w:rsid w:val="004602E5"/>
    <w:rsid w:val="00460D2A"/>
    <w:rsid w:val="00462D3C"/>
    <w:rsid w:val="00477F87"/>
    <w:rsid w:val="00495135"/>
    <w:rsid w:val="0049714E"/>
    <w:rsid w:val="004972D1"/>
    <w:rsid w:val="004A1AFF"/>
    <w:rsid w:val="004A27C3"/>
    <w:rsid w:val="004A6291"/>
    <w:rsid w:val="004A70CC"/>
    <w:rsid w:val="004A7DDD"/>
    <w:rsid w:val="004B651E"/>
    <w:rsid w:val="004C5EE8"/>
    <w:rsid w:val="004C6180"/>
    <w:rsid w:val="004D1E97"/>
    <w:rsid w:val="004E5EB5"/>
    <w:rsid w:val="004F4B73"/>
    <w:rsid w:val="004F63B2"/>
    <w:rsid w:val="005011D8"/>
    <w:rsid w:val="00501A40"/>
    <w:rsid w:val="0050523F"/>
    <w:rsid w:val="00517B51"/>
    <w:rsid w:val="00521D1C"/>
    <w:rsid w:val="00530066"/>
    <w:rsid w:val="00533ED4"/>
    <w:rsid w:val="005356EB"/>
    <w:rsid w:val="00535975"/>
    <w:rsid w:val="00547550"/>
    <w:rsid w:val="00550DCC"/>
    <w:rsid w:val="00551FDA"/>
    <w:rsid w:val="00555489"/>
    <w:rsid w:val="00555E86"/>
    <w:rsid w:val="00562D23"/>
    <w:rsid w:val="0056516B"/>
    <w:rsid w:val="00566DA0"/>
    <w:rsid w:val="00577984"/>
    <w:rsid w:val="0058630B"/>
    <w:rsid w:val="00593FF1"/>
    <w:rsid w:val="00596A7E"/>
    <w:rsid w:val="005A10A2"/>
    <w:rsid w:val="005A2C0A"/>
    <w:rsid w:val="005B02AD"/>
    <w:rsid w:val="005B2AB5"/>
    <w:rsid w:val="005B3B24"/>
    <w:rsid w:val="005B7E2F"/>
    <w:rsid w:val="005C0367"/>
    <w:rsid w:val="005C0B69"/>
    <w:rsid w:val="005C5A85"/>
    <w:rsid w:val="005C5EB5"/>
    <w:rsid w:val="005D27B9"/>
    <w:rsid w:val="005D3649"/>
    <w:rsid w:val="005D6CE9"/>
    <w:rsid w:val="005E2C9F"/>
    <w:rsid w:val="005F1270"/>
    <w:rsid w:val="005F25E2"/>
    <w:rsid w:val="005F3D42"/>
    <w:rsid w:val="005F51A3"/>
    <w:rsid w:val="006017D3"/>
    <w:rsid w:val="00605001"/>
    <w:rsid w:val="006123B8"/>
    <w:rsid w:val="00631E3D"/>
    <w:rsid w:val="00640379"/>
    <w:rsid w:val="006469FF"/>
    <w:rsid w:val="006516DE"/>
    <w:rsid w:val="00653DA1"/>
    <w:rsid w:val="00653ED8"/>
    <w:rsid w:val="00654351"/>
    <w:rsid w:val="00656793"/>
    <w:rsid w:val="00663B4F"/>
    <w:rsid w:val="00667700"/>
    <w:rsid w:val="0067284F"/>
    <w:rsid w:val="0067740A"/>
    <w:rsid w:val="00681DA7"/>
    <w:rsid w:val="006829C2"/>
    <w:rsid w:val="00684666"/>
    <w:rsid w:val="00687E12"/>
    <w:rsid w:val="006924FF"/>
    <w:rsid w:val="00695C7D"/>
    <w:rsid w:val="006A3C0F"/>
    <w:rsid w:val="006A5C1A"/>
    <w:rsid w:val="006B2D7D"/>
    <w:rsid w:val="006B4B20"/>
    <w:rsid w:val="006B72D1"/>
    <w:rsid w:val="006B79F3"/>
    <w:rsid w:val="006D2241"/>
    <w:rsid w:val="006E20A4"/>
    <w:rsid w:val="006E4EBF"/>
    <w:rsid w:val="006F24E9"/>
    <w:rsid w:val="006F30D1"/>
    <w:rsid w:val="006F4CBD"/>
    <w:rsid w:val="006F50DE"/>
    <w:rsid w:val="006F5F83"/>
    <w:rsid w:val="00701438"/>
    <w:rsid w:val="00710BB0"/>
    <w:rsid w:val="00714C03"/>
    <w:rsid w:val="00716B8D"/>
    <w:rsid w:val="007205C5"/>
    <w:rsid w:val="00751901"/>
    <w:rsid w:val="00763184"/>
    <w:rsid w:val="007641EC"/>
    <w:rsid w:val="00765B58"/>
    <w:rsid w:val="00766910"/>
    <w:rsid w:val="007706FB"/>
    <w:rsid w:val="007762D0"/>
    <w:rsid w:val="007870FD"/>
    <w:rsid w:val="007911BC"/>
    <w:rsid w:val="007A4254"/>
    <w:rsid w:val="007A6D2B"/>
    <w:rsid w:val="007B4902"/>
    <w:rsid w:val="007C3671"/>
    <w:rsid w:val="007C4077"/>
    <w:rsid w:val="007C6456"/>
    <w:rsid w:val="007D0C70"/>
    <w:rsid w:val="007D0DAD"/>
    <w:rsid w:val="007D3C93"/>
    <w:rsid w:val="007D42C0"/>
    <w:rsid w:val="007D6E1D"/>
    <w:rsid w:val="007E642F"/>
    <w:rsid w:val="007F2A04"/>
    <w:rsid w:val="007F4D5A"/>
    <w:rsid w:val="008012DC"/>
    <w:rsid w:val="00806624"/>
    <w:rsid w:val="00814F8B"/>
    <w:rsid w:val="00821820"/>
    <w:rsid w:val="008306D5"/>
    <w:rsid w:val="00831303"/>
    <w:rsid w:val="0083155C"/>
    <w:rsid w:val="008317D7"/>
    <w:rsid w:val="0083302C"/>
    <w:rsid w:val="00836991"/>
    <w:rsid w:val="00837730"/>
    <w:rsid w:val="0084126A"/>
    <w:rsid w:val="0084191B"/>
    <w:rsid w:val="00842618"/>
    <w:rsid w:val="00842ED0"/>
    <w:rsid w:val="00845501"/>
    <w:rsid w:val="008507FE"/>
    <w:rsid w:val="00852F0C"/>
    <w:rsid w:val="00856712"/>
    <w:rsid w:val="00860C3F"/>
    <w:rsid w:val="008610B3"/>
    <w:rsid w:val="00863038"/>
    <w:rsid w:val="008702CA"/>
    <w:rsid w:val="00874250"/>
    <w:rsid w:val="008813B7"/>
    <w:rsid w:val="00886FDA"/>
    <w:rsid w:val="00893437"/>
    <w:rsid w:val="00895F09"/>
    <w:rsid w:val="008B0D71"/>
    <w:rsid w:val="008B1B11"/>
    <w:rsid w:val="008B37DB"/>
    <w:rsid w:val="008B5C28"/>
    <w:rsid w:val="008B7180"/>
    <w:rsid w:val="008B7607"/>
    <w:rsid w:val="008C2939"/>
    <w:rsid w:val="008C2E64"/>
    <w:rsid w:val="008C761C"/>
    <w:rsid w:val="008C7982"/>
    <w:rsid w:val="008E45A9"/>
    <w:rsid w:val="008E7F5C"/>
    <w:rsid w:val="008F18E3"/>
    <w:rsid w:val="008F23D2"/>
    <w:rsid w:val="008F6064"/>
    <w:rsid w:val="008F6B9F"/>
    <w:rsid w:val="009062B6"/>
    <w:rsid w:val="00914E49"/>
    <w:rsid w:val="00917AD0"/>
    <w:rsid w:val="00921A46"/>
    <w:rsid w:val="009310E4"/>
    <w:rsid w:val="009321DA"/>
    <w:rsid w:val="009337CF"/>
    <w:rsid w:val="00937DBC"/>
    <w:rsid w:val="009406CB"/>
    <w:rsid w:val="00941FE8"/>
    <w:rsid w:val="00947733"/>
    <w:rsid w:val="0095257D"/>
    <w:rsid w:val="00953FCC"/>
    <w:rsid w:val="00970F1A"/>
    <w:rsid w:val="00971131"/>
    <w:rsid w:val="00976A93"/>
    <w:rsid w:val="009939F4"/>
    <w:rsid w:val="009A2202"/>
    <w:rsid w:val="009A50F8"/>
    <w:rsid w:val="009B5D84"/>
    <w:rsid w:val="009C31F2"/>
    <w:rsid w:val="009C6549"/>
    <w:rsid w:val="009C6A8E"/>
    <w:rsid w:val="009D1684"/>
    <w:rsid w:val="009D70EB"/>
    <w:rsid w:val="009E45E7"/>
    <w:rsid w:val="009F232F"/>
    <w:rsid w:val="009F58D1"/>
    <w:rsid w:val="009F7D21"/>
    <w:rsid w:val="00A11F08"/>
    <w:rsid w:val="00A120F9"/>
    <w:rsid w:val="00A132BE"/>
    <w:rsid w:val="00A15C3D"/>
    <w:rsid w:val="00A218E5"/>
    <w:rsid w:val="00A35391"/>
    <w:rsid w:val="00A366B7"/>
    <w:rsid w:val="00A40AE3"/>
    <w:rsid w:val="00A4360E"/>
    <w:rsid w:val="00A44230"/>
    <w:rsid w:val="00A4649D"/>
    <w:rsid w:val="00A46653"/>
    <w:rsid w:val="00A50641"/>
    <w:rsid w:val="00A6357A"/>
    <w:rsid w:val="00A64EFD"/>
    <w:rsid w:val="00A6503E"/>
    <w:rsid w:val="00A66BBD"/>
    <w:rsid w:val="00A7119E"/>
    <w:rsid w:val="00A754A7"/>
    <w:rsid w:val="00A77095"/>
    <w:rsid w:val="00A77272"/>
    <w:rsid w:val="00A77A95"/>
    <w:rsid w:val="00A80ACA"/>
    <w:rsid w:val="00A81C31"/>
    <w:rsid w:val="00A901B3"/>
    <w:rsid w:val="00A93F77"/>
    <w:rsid w:val="00AA21DD"/>
    <w:rsid w:val="00AA2A84"/>
    <w:rsid w:val="00AA3A67"/>
    <w:rsid w:val="00AA5854"/>
    <w:rsid w:val="00AA59F3"/>
    <w:rsid w:val="00AB7668"/>
    <w:rsid w:val="00AC217D"/>
    <w:rsid w:val="00AC3BE1"/>
    <w:rsid w:val="00AC3E11"/>
    <w:rsid w:val="00AC7C14"/>
    <w:rsid w:val="00AD0877"/>
    <w:rsid w:val="00AE042B"/>
    <w:rsid w:val="00AE106A"/>
    <w:rsid w:val="00AE160D"/>
    <w:rsid w:val="00AE2FAA"/>
    <w:rsid w:val="00AE41AE"/>
    <w:rsid w:val="00AE518A"/>
    <w:rsid w:val="00AE6B2D"/>
    <w:rsid w:val="00AF56C7"/>
    <w:rsid w:val="00AF693A"/>
    <w:rsid w:val="00AF73FC"/>
    <w:rsid w:val="00B02E38"/>
    <w:rsid w:val="00B03195"/>
    <w:rsid w:val="00B039A2"/>
    <w:rsid w:val="00B1110A"/>
    <w:rsid w:val="00B174D5"/>
    <w:rsid w:val="00B31B42"/>
    <w:rsid w:val="00B31C94"/>
    <w:rsid w:val="00B471CA"/>
    <w:rsid w:val="00B641C3"/>
    <w:rsid w:val="00B76F0A"/>
    <w:rsid w:val="00B82C44"/>
    <w:rsid w:val="00B90F1C"/>
    <w:rsid w:val="00B92FAC"/>
    <w:rsid w:val="00B93CD3"/>
    <w:rsid w:val="00B95FB8"/>
    <w:rsid w:val="00BA12B4"/>
    <w:rsid w:val="00BA4B5B"/>
    <w:rsid w:val="00BA6A12"/>
    <w:rsid w:val="00BB1F2F"/>
    <w:rsid w:val="00BB6051"/>
    <w:rsid w:val="00BB7843"/>
    <w:rsid w:val="00BC7009"/>
    <w:rsid w:val="00BC79F0"/>
    <w:rsid w:val="00BD3F96"/>
    <w:rsid w:val="00BD641C"/>
    <w:rsid w:val="00BE08D2"/>
    <w:rsid w:val="00BE240A"/>
    <w:rsid w:val="00BE6B3B"/>
    <w:rsid w:val="00BF4262"/>
    <w:rsid w:val="00BF4E3A"/>
    <w:rsid w:val="00C036E8"/>
    <w:rsid w:val="00C06BE2"/>
    <w:rsid w:val="00C13935"/>
    <w:rsid w:val="00C14CED"/>
    <w:rsid w:val="00C155C6"/>
    <w:rsid w:val="00C226F1"/>
    <w:rsid w:val="00C277D8"/>
    <w:rsid w:val="00C32B59"/>
    <w:rsid w:val="00C3455D"/>
    <w:rsid w:val="00C36654"/>
    <w:rsid w:val="00C36B17"/>
    <w:rsid w:val="00C36EAD"/>
    <w:rsid w:val="00C45975"/>
    <w:rsid w:val="00C563F6"/>
    <w:rsid w:val="00C56DBA"/>
    <w:rsid w:val="00C57D88"/>
    <w:rsid w:val="00C61B9F"/>
    <w:rsid w:val="00C71279"/>
    <w:rsid w:val="00C71395"/>
    <w:rsid w:val="00C750A0"/>
    <w:rsid w:val="00C80C6F"/>
    <w:rsid w:val="00C85586"/>
    <w:rsid w:val="00C86740"/>
    <w:rsid w:val="00C869AB"/>
    <w:rsid w:val="00C93926"/>
    <w:rsid w:val="00C94FFC"/>
    <w:rsid w:val="00CA0865"/>
    <w:rsid w:val="00CA0A3A"/>
    <w:rsid w:val="00CA1D33"/>
    <w:rsid w:val="00CA4007"/>
    <w:rsid w:val="00CB2135"/>
    <w:rsid w:val="00CB2CD9"/>
    <w:rsid w:val="00CB52AD"/>
    <w:rsid w:val="00CC0F19"/>
    <w:rsid w:val="00CC30C2"/>
    <w:rsid w:val="00CC49C2"/>
    <w:rsid w:val="00CC50E3"/>
    <w:rsid w:val="00CC6CDF"/>
    <w:rsid w:val="00CD0632"/>
    <w:rsid w:val="00CD0803"/>
    <w:rsid w:val="00CD3792"/>
    <w:rsid w:val="00CD4B2A"/>
    <w:rsid w:val="00CD58F7"/>
    <w:rsid w:val="00CE2083"/>
    <w:rsid w:val="00CE63AF"/>
    <w:rsid w:val="00D1565C"/>
    <w:rsid w:val="00D15846"/>
    <w:rsid w:val="00D301E9"/>
    <w:rsid w:val="00D351C9"/>
    <w:rsid w:val="00D36080"/>
    <w:rsid w:val="00D36759"/>
    <w:rsid w:val="00D468C4"/>
    <w:rsid w:val="00D47139"/>
    <w:rsid w:val="00D4794A"/>
    <w:rsid w:val="00D47B52"/>
    <w:rsid w:val="00D6253C"/>
    <w:rsid w:val="00D65493"/>
    <w:rsid w:val="00D663BE"/>
    <w:rsid w:val="00D664FF"/>
    <w:rsid w:val="00D70C80"/>
    <w:rsid w:val="00D71CA0"/>
    <w:rsid w:val="00D71CC6"/>
    <w:rsid w:val="00D771A8"/>
    <w:rsid w:val="00DA22C2"/>
    <w:rsid w:val="00DB1016"/>
    <w:rsid w:val="00DC2F6F"/>
    <w:rsid w:val="00DC37AE"/>
    <w:rsid w:val="00DD15E1"/>
    <w:rsid w:val="00DD4270"/>
    <w:rsid w:val="00DD4347"/>
    <w:rsid w:val="00DD54F6"/>
    <w:rsid w:val="00DE2584"/>
    <w:rsid w:val="00DE2B2C"/>
    <w:rsid w:val="00DF0115"/>
    <w:rsid w:val="00DF10E8"/>
    <w:rsid w:val="00E03967"/>
    <w:rsid w:val="00E052CE"/>
    <w:rsid w:val="00E06194"/>
    <w:rsid w:val="00E06808"/>
    <w:rsid w:val="00E1418A"/>
    <w:rsid w:val="00E2104A"/>
    <w:rsid w:val="00E257F5"/>
    <w:rsid w:val="00E36D94"/>
    <w:rsid w:val="00E3709C"/>
    <w:rsid w:val="00E37AEE"/>
    <w:rsid w:val="00E4151D"/>
    <w:rsid w:val="00E51638"/>
    <w:rsid w:val="00E5219A"/>
    <w:rsid w:val="00E53CFB"/>
    <w:rsid w:val="00E54A61"/>
    <w:rsid w:val="00E54BC9"/>
    <w:rsid w:val="00E55EC4"/>
    <w:rsid w:val="00E6002E"/>
    <w:rsid w:val="00E6215D"/>
    <w:rsid w:val="00E62374"/>
    <w:rsid w:val="00E62611"/>
    <w:rsid w:val="00E64892"/>
    <w:rsid w:val="00E65C89"/>
    <w:rsid w:val="00E71DEE"/>
    <w:rsid w:val="00E8169E"/>
    <w:rsid w:val="00E87152"/>
    <w:rsid w:val="00E9234C"/>
    <w:rsid w:val="00EA2F72"/>
    <w:rsid w:val="00EA67D8"/>
    <w:rsid w:val="00EA7278"/>
    <w:rsid w:val="00EB0999"/>
    <w:rsid w:val="00EB2230"/>
    <w:rsid w:val="00EB544A"/>
    <w:rsid w:val="00EB5CFD"/>
    <w:rsid w:val="00EC52E9"/>
    <w:rsid w:val="00ED6ED4"/>
    <w:rsid w:val="00ED7FFA"/>
    <w:rsid w:val="00EE6BF3"/>
    <w:rsid w:val="00F001D4"/>
    <w:rsid w:val="00F01493"/>
    <w:rsid w:val="00F02D6A"/>
    <w:rsid w:val="00F04F68"/>
    <w:rsid w:val="00F20E86"/>
    <w:rsid w:val="00F217CC"/>
    <w:rsid w:val="00F229BA"/>
    <w:rsid w:val="00F269F7"/>
    <w:rsid w:val="00F30771"/>
    <w:rsid w:val="00F46F09"/>
    <w:rsid w:val="00F54F38"/>
    <w:rsid w:val="00F61853"/>
    <w:rsid w:val="00F61E44"/>
    <w:rsid w:val="00F70844"/>
    <w:rsid w:val="00F939DE"/>
    <w:rsid w:val="00F95A1D"/>
    <w:rsid w:val="00FA2D7B"/>
    <w:rsid w:val="00FA41DB"/>
    <w:rsid w:val="00FB1DED"/>
    <w:rsid w:val="00FB2AEC"/>
    <w:rsid w:val="00FB4A7C"/>
    <w:rsid w:val="00FB4FC4"/>
    <w:rsid w:val="00FC1AE4"/>
    <w:rsid w:val="00FC1D40"/>
    <w:rsid w:val="00FD4EBE"/>
    <w:rsid w:val="00FE3770"/>
    <w:rsid w:val="00FE5FD7"/>
    <w:rsid w:val="00FF200B"/>
    <w:rsid w:val="00FF401E"/>
    <w:rsid w:val="00FF567A"/>
    <w:rsid w:val="00FF6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79"/>
    <w:pPr>
      <w:suppressAutoHyphens/>
    </w:pPr>
    <w:rPr>
      <w:sz w:val="24"/>
      <w:szCs w:val="24"/>
      <w:lang w:val="tr-TR" w:eastAsia="ar-SA"/>
    </w:rPr>
  </w:style>
  <w:style w:type="paragraph" w:styleId="Heading1">
    <w:name w:val="heading 1"/>
    <w:basedOn w:val="Normal"/>
    <w:next w:val="Normal"/>
    <w:link w:val="Heading1Char"/>
    <w:uiPriority w:val="99"/>
    <w:qFormat/>
    <w:rsid w:val="00A132BE"/>
    <w:pPr>
      <w:keepNext/>
      <w:jc w:val="center"/>
      <w:outlineLvl w:val="0"/>
    </w:pPr>
    <w:rPr>
      <w:rFonts w:ascii="Arial" w:hAnsi="Arial"/>
      <w:b/>
      <w:iCs/>
      <w:sz w:val="18"/>
      <w:szCs w:val="18"/>
    </w:rPr>
  </w:style>
  <w:style w:type="paragraph" w:styleId="Heading2">
    <w:name w:val="heading 2"/>
    <w:basedOn w:val="Normal"/>
    <w:next w:val="Normal"/>
    <w:link w:val="Heading2Char"/>
    <w:uiPriority w:val="99"/>
    <w:qFormat/>
    <w:rsid w:val="00A132BE"/>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132BE"/>
    <w:rPr>
      <w:rFonts w:ascii="Arial" w:hAnsi="Arial"/>
      <w:b/>
      <w:iCs/>
      <w:sz w:val="18"/>
      <w:szCs w:val="18"/>
      <w:lang w:val="tr-TR" w:eastAsia="ar-SA"/>
    </w:rPr>
  </w:style>
  <w:style w:type="character" w:customStyle="1" w:styleId="Heading2Char">
    <w:name w:val="Heading 2 Char"/>
    <w:link w:val="Heading2"/>
    <w:uiPriority w:val="99"/>
    <w:rsid w:val="00A132BE"/>
    <w:rPr>
      <w:rFonts w:ascii="Arial" w:hAnsi="Arial" w:cs="Arial"/>
      <w:b/>
      <w:bCs/>
      <w:i/>
      <w:iCs/>
      <w:sz w:val="28"/>
      <w:szCs w:val="28"/>
      <w:lang w:val="en-GB" w:eastAsia="ar-SA"/>
    </w:rPr>
  </w:style>
  <w:style w:type="character" w:customStyle="1" w:styleId="Heading3Char">
    <w:name w:val="Heading 3 Char"/>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qFormat/>
    <w:rsid w:val="00A132BE"/>
    <w:rPr>
      <w:b/>
      <w:bCs/>
    </w:rPr>
  </w:style>
  <w:style w:type="character" w:styleId="Emphasis">
    <w:name w:val="Emphasis"/>
    <w:uiPriority w:val="20"/>
    <w:qFormat/>
    <w:rsid w:val="00A132BE"/>
    <w:rPr>
      <w:i/>
      <w:iCs/>
    </w:rPr>
  </w:style>
  <w:style w:type="character" w:styleId="FootnoteReference">
    <w:name w:val="footnote reference"/>
    <w:semiHidden/>
    <w:rsid w:val="00640379"/>
    <w:rPr>
      <w:vertAlign w:val="superscript"/>
    </w:rPr>
  </w:style>
  <w:style w:type="paragraph" w:styleId="FootnoteText">
    <w:name w:val="footnote text"/>
    <w:basedOn w:val="Normal"/>
    <w:link w:val="FootnoteTextChar"/>
    <w:uiPriority w:val="99"/>
    <w:semiHidden/>
    <w:rsid w:val="00640379"/>
    <w:rPr>
      <w:sz w:val="20"/>
      <w:szCs w:val="20"/>
    </w:rPr>
  </w:style>
  <w:style w:type="character" w:customStyle="1" w:styleId="FootnoteTextChar">
    <w:name w:val="Footnote Text Char"/>
    <w:link w:val="FootnoteText"/>
    <w:uiPriority w:val="99"/>
    <w:rsid w:val="00640379"/>
    <w:rPr>
      <w:lang w:eastAsia="ar-SA"/>
    </w:rPr>
  </w:style>
  <w:style w:type="paragraph" w:styleId="Footer">
    <w:name w:val="footer"/>
    <w:basedOn w:val="Normal"/>
    <w:link w:val="FooterChar"/>
    <w:uiPriority w:val="99"/>
    <w:rsid w:val="00640379"/>
    <w:pPr>
      <w:tabs>
        <w:tab w:val="center" w:pos="4536"/>
        <w:tab w:val="right" w:pos="9072"/>
      </w:tabs>
    </w:pPr>
  </w:style>
  <w:style w:type="character" w:customStyle="1" w:styleId="FooterChar">
    <w:name w:val="Footer Char"/>
    <w:link w:val="Footer"/>
    <w:uiPriority w:val="99"/>
    <w:rsid w:val="00640379"/>
    <w:rPr>
      <w:sz w:val="24"/>
      <w:szCs w:val="24"/>
      <w:lang w:eastAsia="ar-SA"/>
    </w:rPr>
  </w:style>
  <w:style w:type="character" w:styleId="PageNumber">
    <w:name w:val="page number"/>
    <w:basedOn w:val="DefaultParagraphFont"/>
    <w:uiPriority w:val="99"/>
    <w:rsid w:val="00640379"/>
  </w:style>
  <w:style w:type="paragraph" w:styleId="BalloonText">
    <w:name w:val="Balloon Text"/>
    <w:basedOn w:val="Normal"/>
    <w:link w:val="BalloonTextChar"/>
    <w:uiPriority w:val="99"/>
    <w:semiHidden/>
    <w:unhideWhenUsed/>
    <w:rsid w:val="00EB0999"/>
    <w:rPr>
      <w:rFonts w:ascii="Tahoma" w:hAnsi="Tahoma"/>
      <w:sz w:val="16"/>
      <w:szCs w:val="16"/>
    </w:rPr>
  </w:style>
  <w:style w:type="character" w:customStyle="1" w:styleId="BalloonTextChar">
    <w:name w:val="Balloon Text Char"/>
    <w:link w:val="BalloonText"/>
    <w:uiPriority w:val="99"/>
    <w:semiHidden/>
    <w:rsid w:val="00EB0999"/>
    <w:rPr>
      <w:rFonts w:ascii="Tahoma" w:hAnsi="Tahoma" w:cs="Tahoma"/>
      <w:sz w:val="16"/>
      <w:szCs w:val="16"/>
      <w:lang w:eastAsia="ar-SA"/>
    </w:rPr>
  </w:style>
  <w:style w:type="table" w:styleId="TableGrid">
    <w:name w:val="Table Grid"/>
    <w:basedOn w:val="TableNormal"/>
    <w:uiPriority w:val="59"/>
    <w:rsid w:val="002A0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4191B"/>
    <w:rPr>
      <w:sz w:val="16"/>
      <w:szCs w:val="16"/>
    </w:rPr>
  </w:style>
  <w:style w:type="paragraph" w:styleId="CommentText">
    <w:name w:val="annotation text"/>
    <w:basedOn w:val="Normal"/>
    <w:link w:val="CommentTextChar"/>
    <w:uiPriority w:val="99"/>
    <w:semiHidden/>
    <w:unhideWhenUsed/>
    <w:rsid w:val="0084191B"/>
    <w:rPr>
      <w:sz w:val="20"/>
      <w:szCs w:val="20"/>
    </w:rPr>
  </w:style>
  <w:style w:type="character" w:customStyle="1" w:styleId="CommentTextChar">
    <w:name w:val="Comment Text Char"/>
    <w:link w:val="CommentText"/>
    <w:uiPriority w:val="99"/>
    <w:semiHidden/>
    <w:rsid w:val="0084191B"/>
    <w:rPr>
      <w:lang w:eastAsia="ar-SA"/>
    </w:rPr>
  </w:style>
  <w:style w:type="paragraph" w:styleId="CommentSubject">
    <w:name w:val="annotation subject"/>
    <w:basedOn w:val="CommentText"/>
    <w:next w:val="CommentText"/>
    <w:link w:val="CommentSubjectChar"/>
    <w:uiPriority w:val="99"/>
    <w:semiHidden/>
    <w:unhideWhenUsed/>
    <w:rsid w:val="0084191B"/>
    <w:rPr>
      <w:b/>
      <w:bCs/>
    </w:rPr>
  </w:style>
  <w:style w:type="character" w:customStyle="1" w:styleId="CommentSubjectChar">
    <w:name w:val="Comment Subject Char"/>
    <w:link w:val="CommentSubject"/>
    <w:uiPriority w:val="99"/>
    <w:semiHidden/>
    <w:rsid w:val="0084191B"/>
    <w:rPr>
      <w:b/>
      <w:bCs/>
      <w:lang w:eastAsia="ar-SA"/>
    </w:rPr>
  </w:style>
  <w:style w:type="paragraph" w:styleId="Header">
    <w:name w:val="header"/>
    <w:basedOn w:val="Normal"/>
    <w:link w:val="HeaderChar"/>
    <w:uiPriority w:val="99"/>
    <w:unhideWhenUsed/>
    <w:rsid w:val="005011D8"/>
    <w:pPr>
      <w:tabs>
        <w:tab w:val="center" w:pos="4536"/>
        <w:tab w:val="right" w:pos="9072"/>
      </w:tabs>
    </w:pPr>
  </w:style>
  <w:style w:type="character" w:customStyle="1" w:styleId="HeaderChar">
    <w:name w:val="Header Char"/>
    <w:link w:val="Header"/>
    <w:uiPriority w:val="99"/>
    <w:rsid w:val="005011D8"/>
    <w:rPr>
      <w:sz w:val="24"/>
      <w:szCs w:val="24"/>
      <w:lang w:eastAsia="ar-SA"/>
    </w:rPr>
  </w:style>
  <w:style w:type="paragraph" w:styleId="EndnoteText">
    <w:name w:val="endnote text"/>
    <w:basedOn w:val="Normal"/>
    <w:link w:val="EndnoteTextChar"/>
    <w:uiPriority w:val="99"/>
    <w:semiHidden/>
    <w:unhideWhenUsed/>
    <w:rsid w:val="00222F0B"/>
    <w:rPr>
      <w:sz w:val="20"/>
      <w:szCs w:val="20"/>
    </w:rPr>
  </w:style>
  <w:style w:type="character" w:customStyle="1" w:styleId="EndnoteTextChar">
    <w:name w:val="Endnote Text Char"/>
    <w:basedOn w:val="DefaultParagraphFont"/>
    <w:link w:val="EndnoteText"/>
    <w:uiPriority w:val="99"/>
    <w:semiHidden/>
    <w:rsid w:val="00222F0B"/>
    <w:rPr>
      <w:lang w:val="tr-TR" w:eastAsia="ar-SA"/>
    </w:rPr>
  </w:style>
  <w:style w:type="character" w:styleId="EndnoteReference">
    <w:name w:val="endnote reference"/>
    <w:basedOn w:val="DefaultParagraphFont"/>
    <w:uiPriority w:val="99"/>
    <w:semiHidden/>
    <w:unhideWhenUsed/>
    <w:rsid w:val="00222F0B"/>
    <w:rPr>
      <w:vertAlign w:val="superscript"/>
    </w:rPr>
  </w:style>
  <w:style w:type="paragraph" w:styleId="ListParagraph">
    <w:name w:val="List Paragraph"/>
    <w:basedOn w:val="Normal"/>
    <w:uiPriority w:val="34"/>
    <w:qFormat/>
    <w:rsid w:val="001A6364"/>
    <w:pPr>
      <w:ind w:left="720"/>
      <w:contextualSpacing/>
    </w:pPr>
  </w:style>
  <w:style w:type="character" w:styleId="Hyperlink">
    <w:name w:val="Hyperlink"/>
    <w:basedOn w:val="DefaultParagraphFont"/>
    <w:uiPriority w:val="99"/>
    <w:unhideWhenUsed/>
    <w:rsid w:val="001A6364"/>
    <w:rPr>
      <w:color w:val="0000FF" w:themeColor="hyperlink"/>
      <w:u w:val="single"/>
    </w:rPr>
  </w:style>
  <w:style w:type="paragraph" w:styleId="NormalWeb">
    <w:name w:val="Normal (Web)"/>
    <w:basedOn w:val="Normal"/>
    <w:uiPriority w:val="99"/>
    <w:semiHidden/>
    <w:unhideWhenUsed/>
    <w:rsid w:val="00562D23"/>
    <w:pPr>
      <w:suppressAutoHyphens w:val="0"/>
      <w:spacing w:before="100" w:beforeAutospacing="1" w:after="100" w:afterAutospacing="1"/>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79"/>
    <w:pPr>
      <w:suppressAutoHyphens/>
    </w:pPr>
    <w:rPr>
      <w:sz w:val="24"/>
      <w:szCs w:val="24"/>
      <w:lang w:val="tr-TR" w:eastAsia="ar-SA"/>
    </w:rPr>
  </w:style>
  <w:style w:type="paragraph" w:styleId="Heading1">
    <w:name w:val="heading 1"/>
    <w:basedOn w:val="Normal"/>
    <w:next w:val="Normal"/>
    <w:link w:val="Heading1Char"/>
    <w:uiPriority w:val="99"/>
    <w:qFormat/>
    <w:rsid w:val="00A132BE"/>
    <w:pPr>
      <w:keepNext/>
      <w:jc w:val="center"/>
      <w:outlineLvl w:val="0"/>
    </w:pPr>
    <w:rPr>
      <w:rFonts w:ascii="Arial" w:hAnsi="Arial"/>
      <w:b/>
      <w:iCs/>
      <w:sz w:val="18"/>
      <w:szCs w:val="18"/>
    </w:rPr>
  </w:style>
  <w:style w:type="paragraph" w:styleId="Heading2">
    <w:name w:val="heading 2"/>
    <w:basedOn w:val="Normal"/>
    <w:next w:val="Normal"/>
    <w:link w:val="Heading2Char"/>
    <w:uiPriority w:val="99"/>
    <w:qFormat/>
    <w:rsid w:val="00A132BE"/>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132BE"/>
    <w:rPr>
      <w:rFonts w:ascii="Arial" w:hAnsi="Arial"/>
      <w:b/>
      <w:iCs/>
      <w:sz w:val="18"/>
      <w:szCs w:val="18"/>
      <w:lang w:val="tr-TR" w:eastAsia="ar-SA"/>
    </w:rPr>
  </w:style>
  <w:style w:type="character" w:customStyle="1" w:styleId="Heading2Char">
    <w:name w:val="Heading 2 Char"/>
    <w:link w:val="Heading2"/>
    <w:uiPriority w:val="99"/>
    <w:rsid w:val="00A132BE"/>
    <w:rPr>
      <w:rFonts w:ascii="Arial" w:hAnsi="Arial" w:cs="Arial"/>
      <w:b/>
      <w:bCs/>
      <w:i/>
      <w:iCs/>
      <w:sz w:val="28"/>
      <w:szCs w:val="28"/>
      <w:lang w:val="en-GB" w:eastAsia="ar-SA"/>
    </w:rPr>
  </w:style>
  <w:style w:type="character" w:customStyle="1" w:styleId="Heading3Char">
    <w:name w:val="Heading 3 Char"/>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qFormat/>
    <w:rsid w:val="00A132BE"/>
    <w:rPr>
      <w:b/>
      <w:bCs/>
    </w:rPr>
  </w:style>
  <w:style w:type="character" w:styleId="Emphasis">
    <w:name w:val="Emphasis"/>
    <w:uiPriority w:val="20"/>
    <w:qFormat/>
    <w:rsid w:val="00A132BE"/>
    <w:rPr>
      <w:i/>
      <w:iCs/>
    </w:rPr>
  </w:style>
  <w:style w:type="character" w:styleId="FootnoteReference">
    <w:name w:val="footnote reference"/>
    <w:semiHidden/>
    <w:rsid w:val="00640379"/>
    <w:rPr>
      <w:vertAlign w:val="superscript"/>
    </w:rPr>
  </w:style>
  <w:style w:type="paragraph" w:styleId="FootnoteText">
    <w:name w:val="footnote text"/>
    <w:basedOn w:val="Normal"/>
    <w:link w:val="FootnoteTextChar"/>
    <w:uiPriority w:val="99"/>
    <w:semiHidden/>
    <w:rsid w:val="00640379"/>
    <w:rPr>
      <w:sz w:val="20"/>
      <w:szCs w:val="20"/>
    </w:rPr>
  </w:style>
  <w:style w:type="character" w:customStyle="1" w:styleId="FootnoteTextChar">
    <w:name w:val="Footnote Text Char"/>
    <w:link w:val="FootnoteText"/>
    <w:uiPriority w:val="99"/>
    <w:rsid w:val="00640379"/>
    <w:rPr>
      <w:lang w:eastAsia="ar-SA"/>
    </w:rPr>
  </w:style>
  <w:style w:type="paragraph" w:styleId="Footer">
    <w:name w:val="footer"/>
    <w:basedOn w:val="Normal"/>
    <w:link w:val="FooterChar"/>
    <w:uiPriority w:val="99"/>
    <w:rsid w:val="00640379"/>
    <w:pPr>
      <w:tabs>
        <w:tab w:val="center" w:pos="4536"/>
        <w:tab w:val="right" w:pos="9072"/>
      </w:tabs>
    </w:pPr>
  </w:style>
  <w:style w:type="character" w:customStyle="1" w:styleId="FooterChar">
    <w:name w:val="Footer Char"/>
    <w:link w:val="Footer"/>
    <w:uiPriority w:val="99"/>
    <w:rsid w:val="00640379"/>
    <w:rPr>
      <w:sz w:val="24"/>
      <w:szCs w:val="24"/>
      <w:lang w:eastAsia="ar-SA"/>
    </w:rPr>
  </w:style>
  <w:style w:type="character" w:styleId="PageNumber">
    <w:name w:val="page number"/>
    <w:basedOn w:val="DefaultParagraphFont"/>
    <w:uiPriority w:val="99"/>
    <w:rsid w:val="00640379"/>
  </w:style>
  <w:style w:type="paragraph" w:styleId="BalloonText">
    <w:name w:val="Balloon Text"/>
    <w:basedOn w:val="Normal"/>
    <w:link w:val="BalloonTextChar"/>
    <w:uiPriority w:val="99"/>
    <w:semiHidden/>
    <w:unhideWhenUsed/>
    <w:rsid w:val="00EB0999"/>
    <w:rPr>
      <w:rFonts w:ascii="Tahoma" w:hAnsi="Tahoma"/>
      <w:sz w:val="16"/>
      <w:szCs w:val="16"/>
    </w:rPr>
  </w:style>
  <w:style w:type="character" w:customStyle="1" w:styleId="BalloonTextChar">
    <w:name w:val="Balloon Text Char"/>
    <w:link w:val="BalloonText"/>
    <w:uiPriority w:val="99"/>
    <w:semiHidden/>
    <w:rsid w:val="00EB0999"/>
    <w:rPr>
      <w:rFonts w:ascii="Tahoma" w:hAnsi="Tahoma" w:cs="Tahoma"/>
      <w:sz w:val="16"/>
      <w:szCs w:val="16"/>
      <w:lang w:eastAsia="ar-SA"/>
    </w:rPr>
  </w:style>
  <w:style w:type="table" w:styleId="TableGrid">
    <w:name w:val="Table Grid"/>
    <w:basedOn w:val="TableNormal"/>
    <w:uiPriority w:val="59"/>
    <w:rsid w:val="002A0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4191B"/>
    <w:rPr>
      <w:sz w:val="16"/>
      <w:szCs w:val="16"/>
    </w:rPr>
  </w:style>
  <w:style w:type="paragraph" w:styleId="CommentText">
    <w:name w:val="annotation text"/>
    <w:basedOn w:val="Normal"/>
    <w:link w:val="CommentTextChar"/>
    <w:uiPriority w:val="99"/>
    <w:semiHidden/>
    <w:unhideWhenUsed/>
    <w:rsid w:val="0084191B"/>
    <w:rPr>
      <w:sz w:val="20"/>
      <w:szCs w:val="20"/>
    </w:rPr>
  </w:style>
  <w:style w:type="character" w:customStyle="1" w:styleId="CommentTextChar">
    <w:name w:val="Comment Text Char"/>
    <w:link w:val="CommentText"/>
    <w:uiPriority w:val="99"/>
    <w:semiHidden/>
    <w:rsid w:val="0084191B"/>
    <w:rPr>
      <w:lang w:eastAsia="ar-SA"/>
    </w:rPr>
  </w:style>
  <w:style w:type="paragraph" w:styleId="CommentSubject">
    <w:name w:val="annotation subject"/>
    <w:basedOn w:val="CommentText"/>
    <w:next w:val="CommentText"/>
    <w:link w:val="CommentSubjectChar"/>
    <w:uiPriority w:val="99"/>
    <w:semiHidden/>
    <w:unhideWhenUsed/>
    <w:rsid w:val="0084191B"/>
    <w:rPr>
      <w:b/>
      <w:bCs/>
    </w:rPr>
  </w:style>
  <w:style w:type="character" w:customStyle="1" w:styleId="CommentSubjectChar">
    <w:name w:val="Comment Subject Char"/>
    <w:link w:val="CommentSubject"/>
    <w:uiPriority w:val="99"/>
    <w:semiHidden/>
    <w:rsid w:val="0084191B"/>
    <w:rPr>
      <w:b/>
      <w:bCs/>
      <w:lang w:eastAsia="ar-SA"/>
    </w:rPr>
  </w:style>
  <w:style w:type="paragraph" w:styleId="Header">
    <w:name w:val="header"/>
    <w:basedOn w:val="Normal"/>
    <w:link w:val="HeaderChar"/>
    <w:uiPriority w:val="99"/>
    <w:unhideWhenUsed/>
    <w:rsid w:val="005011D8"/>
    <w:pPr>
      <w:tabs>
        <w:tab w:val="center" w:pos="4536"/>
        <w:tab w:val="right" w:pos="9072"/>
      </w:tabs>
    </w:pPr>
  </w:style>
  <w:style w:type="character" w:customStyle="1" w:styleId="HeaderChar">
    <w:name w:val="Header Char"/>
    <w:link w:val="Header"/>
    <w:uiPriority w:val="99"/>
    <w:rsid w:val="005011D8"/>
    <w:rPr>
      <w:sz w:val="24"/>
      <w:szCs w:val="24"/>
      <w:lang w:eastAsia="ar-SA"/>
    </w:rPr>
  </w:style>
  <w:style w:type="paragraph" w:styleId="EndnoteText">
    <w:name w:val="endnote text"/>
    <w:basedOn w:val="Normal"/>
    <w:link w:val="EndnoteTextChar"/>
    <w:uiPriority w:val="99"/>
    <w:semiHidden/>
    <w:unhideWhenUsed/>
    <w:rsid w:val="00222F0B"/>
    <w:rPr>
      <w:sz w:val="20"/>
      <w:szCs w:val="20"/>
    </w:rPr>
  </w:style>
  <w:style w:type="character" w:customStyle="1" w:styleId="EndnoteTextChar">
    <w:name w:val="Endnote Text Char"/>
    <w:basedOn w:val="DefaultParagraphFont"/>
    <w:link w:val="EndnoteText"/>
    <w:uiPriority w:val="99"/>
    <w:semiHidden/>
    <w:rsid w:val="00222F0B"/>
    <w:rPr>
      <w:lang w:val="tr-TR" w:eastAsia="ar-SA"/>
    </w:rPr>
  </w:style>
  <w:style w:type="character" w:styleId="EndnoteReference">
    <w:name w:val="endnote reference"/>
    <w:basedOn w:val="DefaultParagraphFont"/>
    <w:uiPriority w:val="99"/>
    <w:semiHidden/>
    <w:unhideWhenUsed/>
    <w:rsid w:val="00222F0B"/>
    <w:rPr>
      <w:vertAlign w:val="superscript"/>
    </w:rPr>
  </w:style>
  <w:style w:type="paragraph" w:styleId="ListParagraph">
    <w:name w:val="List Paragraph"/>
    <w:basedOn w:val="Normal"/>
    <w:uiPriority w:val="34"/>
    <w:qFormat/>
    <w:rsid w:val="001A6364"/>
    <w:pPr>
      <w:ind w:left="720"/>
      <w:contextualSpacing/>
    </w:pPr>
  </w:style>
  <w:style w:type="character" w:styleId="Hyperlink">
    <w:name w:val="Hyperlink"/>
    <w:basedOn w:val="DefaultParagraphFont"/>
    <w:uiPriority w:val="99"/>
    <w:unhideWhenUsed/>
    <w:rsid w:val="001A6364"/>
    <w:rPr>
      <w:color w:val="0000FF" w:themeColor="hyperlink"/>
      <w:u w:val="single"/>
    </w:rPr>
  </w:style>
  <w:style w:type="paragraph" w:styleId="NormalWeb">
    <w:name w:val="Normal (Web)"/>
    <w:basedOn w:val="Normal"/>
    <w:uiPriority w:val="99"/>
    <w:semiHidden/>
    <w:unhideWhenUsed/>
    <w:rsid w:val="00562D23"/>
    <w:pPr>
      <w:suppressAutoHyphens w:val="0"/>
      <w:spacing w:before="100" w:beforeAutospacing="1" w:after="100" w:afterAutospacing="1"/>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2934">
      <w:bodyDiv w:val="1"/>
      <w:marLeft w:val="0"/>
      <w:marRight w:val="0"/>
      <w:marTop w:val="0"/>
      <w:marBottom w:val="0"/>
      <w:divBdr>
        <w:top w:val="none" w:sz="0" w:space="0" w:color="auto"/>
        <w:left w:val="none" w:sz="0" w:space="0" w:color="auto"/>
        <w:bottom w:val="none" w:sz="0" w:space="0" w:color="auto"/>
        <w:right w:val="none" w:sz="0" w:space="0" w:color="auto"/>
      </w:divBdr>
    </w:div>
    <w:div w:id="386682911">
      <w:bodyDiv w:val="1"/>
      <w:marLeft w:val="0"/>
      <w:marRight w:val="0"/>
      <w:marTop w:val="0"/>
      <w:marBottom w:val="0"/>
      <w:divBdr>
        <w:top w:val="none" w:sz="0" w:space="0" w:color="auto"/>
        <w:left w:val="none" w:sz="0" w:space="0" w:color="auto"/>
        <w:bottom w:val="none" w:sz="0" w:space="0" w:color="auto"/>
        <w:right w:val="none" w:sz="0" w:space="0" w:color="auto"/>
      </w:divBdr>
    </w:div>
    <w:div w:id="686249772">
      <w:bodyDiv w:val="1"/>
      <w:marLeft w:val="0"/>
      <w:marRight w:val="0"/>
      <w:marTop w:val="0"/>
      <w:marBottom w:val="0"/>
      <w:divBdr>
        <w:top w:val="none" w:sz="0" w:space="0" w:color="auto"/>
        <w:left w:val="none" w:sz="0" w:space="0" w:color="auto"/>
        <w:bottom w:val="none" w:sz="0" w:space="0" w:color="auto"/>
        <w:right w:val="none" w:sz="0" w:space="0" w:color="auto"/>
      </w:divBdr>
    </w:div>
    <w:div w:id="782459435">
      <w:bodyDiv w:val="1"/>
      <w:marLeft w:val="0"/>
      <w:marRight w:val="0"/>
      <w:marTop w:val="0"/>
      <w:marBottom w:val="0"/>
      <w:divBdr>
        <w:top w:val="none" w:sz="0" w:space="0" w:color="auto"/>
        <w:left w:val="none" w:sz="0" w:space="0" w:color="auto"/>
        <w:bottom w:val="none" w:sz="0" w:space="0" w:color="auto"/>
        <w:right w:val="none" w:sz="0" w:space="0" w:color="auto"/>
      </w:divBdr>
    </w:div>
    <w:div w:id="888146431">
      <w:bodyDiv w:val="1"/>
      <w:marLeft w:val="0"/>
      <w:marRight w:val="0"/>
      <w:marTop w:val="0"/>
      <w:marBottom w:val="0"/>
      <w:divBdr>
        <w:top w:val="none" w:sz="0" w:space="0" w:color="auto"/>
        <w:left w:val="none" w:sz="0" w:space="0" w:color="auto"/>
        <w:bottom w:val="none" w:sz="0" w:space="0" w:color="auto"/>
        <w:right w:val="none" w:sz="0" w:space="0" w:color="auto"/>
      </w:divBdr>
    </w:div>
    <w:div w:id="929236498">
      <w:bodyDiv w:val="1"/>
      <w:marLeft w:val="0"/>
      <w:marRight w:val="0"/>
      <w:marTop w:val="0"/>
      <w:marBottom w:val="0"/>
      <w:divBdr>
        <w:top w:val="none" w:sz="0" w:space="0" w:color="auto"/>
        <w:left w:val="none" w:sz="0" w:space="0" w:color="auto"/>
        <w:bottom w:val="none" w:sz="0" w:space="0" w:color="auto"/>
        <w:right w:val="none" w:sz="0" w:space="0" w:color="auto"/>
      </w:divBdr>
    </w:div>
    <w:div w:id="1115366550">
      <w:bodyDiv w:val="1"/>
      <w:marLeft w:val="0"/>
      <w:marRight w:val="0"/>
      <w:marTop w:val="0"/>
      <w:marBottom w:val="0"/>
      <w:divBdr>
        <w:top w:val="none" w:sz="0" w:space="0" w:color="auto"/>
        <w:left w:val="none" w:sz="0" w:space="0" w:color="auto"/>
        <w:bottom w:val="none" w:sz="0" w:space="0" w:color="auto"/>
        <w:right w:val="none" w:sz="0" w:space="0" w:color="auto"/>
      </w:divBdr>
    </w:div>
    <w:div w:id="1121339265">
      <w:bodyDiv w:val="1"/>
      <w:marLeft w:val="0"/>
      <w:marRight w:val="0"/>
      <w:marTop w:val="0"/>
      <w:marBottom w:val="0"/>
      <w:divBdr>
        <w:top w:val="none" w:sz="0" w:space="0" w:color="auto"/>
        <w:left w:val="none" w:sz="0" w:space="0" w:color="auto"/>
        <w:bottom w:val="none" w:sz="0" w:space="0" w:color="auto"/>
        <w:right w:val="none" w:sz="0" w:space="0" w:color="auto"/>
      </w:divBdr>
    </w:div>
    <w:div w:id="1121727680">
      <w:bodyDiv w:val="1"/>
      <w:marLeft w:val="0"/>
      <w:marRight w:val="0"/>
      <w:marTop w:val="0"/>
      <w:marBottom w:val="0"/>
      <w:divBdr>
        <w:top w:val="none" w:sz="0" w:space="0" w:color="auto"/>
        <w:left w:val="none" w:sz="0" w:space="0" w:color="auto"/>
        <w:bottom w:val="none" w:sz="0" w:space="0" w:color="auto"/>
        <w:right w:val="none" w:sz="0" w:space="0" w:color="auto"/>
      </w:divBdr>
    </w:div>
    <w:div w:id="1156727256">
      <w:bodyDiv w:val="1"/>
      <w:marLeft w:val="0"/>
      <w:marRight w:val="0"/>
      <w:marTop w:val="0"/>
      <w:marBottom w:val="0"/>
      <w:divBdr>
        <w:top w:val="none" w:sz="0" w:space="0" w:color="auto"/>
        <w:left w:val="none" w:sz="0" w:space="0" w:color="auto"/>
        <w:bottom w:val="none" w:sz="0" w:space="0" w:color="auto"/>
        <w:right w:val="none" w:sz="0" w:space="0" w:color="auto"/>
      </w:divBdr>
    </w:div>
    <w:div w:id="1282616707">
      <w:bodyDiv w:val="1"/>
      <w:marLeft w:val="0"/>
      <w:marRight w:val="0"/>
      <w:marTop w:val="0"/>
      <w:marBottom w:val="0"/>
      <w:divBdr>
        <w:top w:val="none" w:sz="0" w:space="0" w:color="auto"/>
        <w:left w:val="none" w:sz="0" w:space="0" w:color="auto"/>
        <w:bottom w:val="none" w:sz="0" w:space="0" w:color="auto"/>
        <w:right w:val="none" w:sz="0" w:space="0" w:color="auto"/>
      </w:divBdr>
    </w:div>
    <w:div w:id="1591740748">
      <w:bodyDiv w:val="1"/>
      <w:marLeft w:val="0"/>
      <w:marRight w:val="0"/>
      <w:marTop w:val="0"/>
      <w:marBottom w:val="0"/>
      <w:divBdr>
        <w:top w:val="none" w:sz="0" w:space="0" w:color="auto"/>
        <w:left w:val="none" w:sz="0" w:space="0" w:color="auto"/>
        <w:bottom w:val="none" w:sz="0" w:space="0" w:color="auto"/>
        <w:right w:val="none" w:sz="0" w:space="0" w:color="auto"/>
      </w:divBdr>
    </w:div>
    <w:div w:id="1723629337">
      <w:bodyDiv w:val="1"/>
      <w:marLeft w:val="0"/>
      <w:marRight w:val="0"/>
      <w:marTop w:val="0"/>
      <w:marBottom w:val="0"/>
      <w:divBdr>
        <w:top w:val="none" w:sz="0" w:space="0" w:color="auto"/>
        <w:left w:val="none" w:sz="0" w:space="0" w:color="auto"/>
        <w:bottom w:val="none" w:sz="0" w:space="0" w:color="auto"/>
        <w:right w:val="none" w:sz="0" w:space="0" w:color="auto"/>
      </w:divBdr>
    </w:div>
    <w:div w:id="18361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lin.koksal\Desktop\Ara&#351;t&#305;rma%20Notlar&#305;\Orta%20Gelir%20Tuza&#287;&#305;\Growth%20Decomposition-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lin.koksal\Desktop\Ara&#351;t&#305;rma%20Notlar&#305;\Orta%20Gelir%20Tuza&#287;&#305;\Growth%20Decomposition-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075302860966267E-2"/>
          <c:y val="1.8834937299504233E-2"/>
          <c:w val="0.92211863896988855"/>
          <c:h val="0.77200228443666752"/>
        </c:manualLayout>
      </c:layout>
      <c:lineChart>
        <c:grouping val="standard"/>
        <c:varyColors val="0"/>
        <c:ser>
          <c:idx val="0"/>
          <c:order val="0"/>
          <c:tx>
            <c:v>Ortalama Emek Verimliliği</c:v>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'Decomposition (2005-2012) Annua'!$A$33:$A$75</c:f>
              <c:strCache>
                <c:ptCount val="43"/>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strCache>
            </c:strRef>
          </c:cat>
          <c:val>
            <c:numRef>
              <c:f>'Decomposition (2005-2012) Annua'!$S$33:$S$75</c:f>
              <c:numCache>
                <c:formatCode>0.00</c:formatCode>
                <c:ptCount val="43"/>
                <c:pt idx="0">
                  <c:v>100</c:v>
                </c:pt>
                <c:pt idx="1">
                  <c:v>101.36103432406209</c:v>
                </c:pt>
                <c:pt idx="2">
                  <c:v>103.39124933537371</c:v>
                </c:pt>
                <c:pt idx="3">
                  <c:v>104.53962890658921</c:v>
                </c:pt>
                <c:pt idx="4">
                  <c:v>105.14454246864651</c:v>
                </c:pt>
                <c:pt idx="5">
                  <c:v>105.85800981328728</c:v>
                </c:pt>
                <c:pt idx="6">
                  <c:v>106.1645912411031</c:v>
                </c:pt>
                <c:pt idx="7">
                  <c:v>107.04150828088797</c:v>
                </c:pt>
                <c:pt idx="8">
                  <c:v>108.61391933154887</c:v>
                </c:pt>
                <c:pt idx="9">
                  <c:v>109.76706095987947</c:v>
                </c:pt>
                <c:pt idx="10">
                  <c:v>109.88727154876115</c:v>
                </c:pt>
                <c:pt idx="11">
                  <c:v>109.59905157834943</c:v>
                </c:pt>
                <c:pt idx="12">
                  <c:v>107.2460822888257</c:v>
                </c:pt>
                <c:pt idx="13">
                  <c:v>103.80401697675062</c:v>
                </c:pt>
                <c:pt idx="14">
                  <c:v>102.30684564050823</c:v>
                </c:pt>
                <c:pt idx="15">
                  <c:v>101.53820761675698</c:v>
                </c:pt>
                <c:pt idx="16">
                  <c:v>101.88378620285042</c:v>
                </c:pt>
                <c:pt idx="17">
                  <c:v>102.99999826264971</c:v>
                </c:pt>
                <c:pt idx="18">
                  <c:v>103.60731710169331</c:v>
                </c:pt>
                <c:pt idx="19">
                  <c:v>103.82195375682464</c:v>
                </c:pt>
                <c:pt idx="20">
                  <c:v>104.95927229920197</c:v>
                </c:pt>
                <c:pt idx="21">
                  <c:v>106.22637359312289</c:v>
                </c:pt>
                <c:pt idx="22">
                  <c:v>106.99455464928522</c:v>
                </c:pt>
                <c:pt idx="23">
                  <c:v>107.45926163029476</c:v>
                </c:pt>
                <c:pt idx="24">
                  <c:v>107.43865499888838</c:v>
                </c:pt>
                <c:pt idx="25">
                  <c:v>107.46252643772058</c:v>
                </c:pt>
                <c:pt idx="26">
                  <c:v>107.27209395310415</c:v>
                </c:pt>
                <c:pt idx="27">
                  <c:v>107.1307922304152</c:v>
                </c:pt>
                <c:pt idx="28">
                  <c:v>106.4962389920214</c:v>
                </c:pt>
                <c:pt idx="29">
                  <c:v>106.14146354971665</c:v>
                </c:pt>
                <c:pt idx="30">
                  <c:v>105.83690122299461</c:v>
                </c:pt>
                <c:pt idx="31">
                  <c:v>106.23804762460389</c:v>
                </c:pt>
                <c:pt idx="32">
                  <c:v>107.07687354769236</c:v>
                </c:pt>
                <c:pt idx="33">
                  <c:v>106.45817314681601</c:v>
                </c:pt>
                <c:pt idx="34">
                  <c:v>106.27222290088054</c:v>
                </c:pt>
                <c:pt idx="35">
                  <c:v>105.68655942383187</c:v>
                </c:pt>
                <c:pt idx="36">
                  <c:v>105.12681428182644</c:v>
                </c:pt>
                <c:pt idx="37">
                  <c:v>105.7299460638317</c:v>
                </c:pt>
                <c:pt idx="38">
                  <c:v>106.11798268997816</c:v>
                </c:pt>
                <c:pt idx="39">
                  <c:v>106.45532124518238</c:v>
                </c:pt>
                <c:pt idx="40">
                  <c:v>106.85380796844919</c:v>
                </c:pt>
                <c:pt idx="41">
                  <c:v>107.13355777557858</c:v>
                </c:pt>
                <c:pt idx="42">
                  <c:v>107.20372650360287</c:v>
                </c:pt>
              </c:numCache>
            </c:numRef>
          </c:val>
          <c:smooth val="0"/>
          <c:extLst xmlns:c16r2="http://schemas.microsoft.com/office/drawing/2015/06/chart">
            <c:ext xmlns:c16="http://schemas.microsoft.com/office/drawing/2014/chart" uri="{C3380CC4-5D6E-409C-BE32-E72D297353CC}">
              <c16:uniqueId val="{00000000-161A-41BD-833B-F01F7FDB5B58}"/>
            </c:ext>
          </c:extLst>
        </c:ser>
        <c:ser>
          <c:idx val="1"/>
          <c:order val="1"/>
          <c:tx>
            <c:v>İstihdam Oranı</c:v>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'Decomposition (2005-2012) Annua'!$A$33:$A$75</c:f>
              <c:strCache>
                <c:ptCount val="43"/>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strCache>
            </c:strRef>
          </c:cat>
          <c:val>
            <c:numRef>
              <c:f>'Decomposition (2005-2012) Annua'!$T$33:$T$75</c:f>
              <c:numCache>
                <c:formatCode>0.00</c:formatCode>
                <c:ptCount val="43"/>
                <c:pt idx="0">
                  <c:v>100</c:v>
                </c:pt>
                <c:pt idx="1">
                  <c:v>99.516221919820296</c:v>
                </c:pt>
                <c:pt idx="2">
                  <c:v>99.265528930296398</c:v>
                </c:pt>
                <c:pt idx="3">
                  <c:v>99.406259453594373</c:v>
                </c:pt>
                <c:pt idx="4">
                  <c:v>99.767823938472318</c:v>
                </c:pt>
                <c:pt idx="5">
                  <c:v>100.12606687236605</c:v>
                </c:pt>
                <c:pt idx="6">
                  <c:v>100.17644632963747</c:v>
                </c:pt>
                <c:pt idx="7">
                  <c:v>99.933531249439255</c:v>
                </c:pt>
                <c:pt idx="8">
                  <c:v>99.272248034436601</c:v>
                </c:pt>
                <c:pt idx="9">
                  <c:v>99.140280968748129</c:v>
                </c:pt>
                <c:pt idx="10">
                  <c:v>99.289921099174933</c:v>
                </c:pt>
                <c:pt idx="11">
                  <c:v>99.482678151188892</c:v>
                </c:pt>
                <c:pt idx="12">
                  <c:v>99.603806847976841</c:v>
                </c:pt>
                <c:pt idx="13">
                  <c:v>99.069459779489748</c:v>
                </c:pt>
                <c:pt idx="14">
                  <c:v>98.213691591013713</c:v>
                </c:pt>
                <c:pt idx="15">
                  <c:v>97.814513675818944</c:v>
                </c:pt>
                <c:pt idx="16">
                  <c:v>98.147103704173929</c:v>
                </c:pt>
                <c:pt idx="17">
                  <c:v>99.195231777219362</c:v>
                </c:pt>
                <c:pt idx="18">
                  <c:v>100.37730329557029</c:v>
                </c:pt>
                <c:pt idx="19">
                  <c:v>101.15015878830016</c:v>
                </c:pt>
                <c:pt idx="20">
                  <c:v>101.89083939687089</c:v>
                </c:pt>
                <c:pt idx="21">
                  <c:v>103.00159725471897</c:v>
                </c:pt>
                <c:pt idx="22">
                  <c:v>103.96590164355204</c:v>
                </c:pt>
                <c:pt idx="23">
                  <c:v>105.25206654839326</c:v>
                </c:pt>
                <c:pt idx="24">
                  <c:v>106.10426984272723</c:v>
                </c:pt>
                <c:pt idx="25">
                  <c:v>106.18665508964477</c:v>
                </c:pt>
                <c:pt idx="26">
                  <c:v>106.6626745882289</c:v>
                </c:pt>
                <c:pt idx="27">
                  <c:v>106.82412796787557</c:v>
                </c:pt>
                <c:pt idx="28">
                  <c:v>107.37820607740495</c:v>
                </c:pt>
                <c:pt idx="29">
                  <c:v>108.1567364168214</c:v>
                </c:pt>
                <c:pt idx="30">
                  <c:v>108.53672154200642</c:v>
                </c:pt>
                <c:pt idx="31">
                  <c:v>108.75926209896612</c:v>
                </c:pt>
                <c:pt idx="32">
                  <c:v>108.45650596806522</c:v>
                </c:pt>
                <c:pt idx="33">
                  <c:v>109.35339764290934</c:v>
                </c:pt>
                <c:pt idx="34">
                  <c:v>110.27232628838426</c:v>
                </c:pt>
                <c:pt idx="35">
                  <c:v>111.08047020512618</c:v>
                </c:pt>
                <c:pt idx="36">
                  <c:v>112.17130915384057</c:v>
                </c:pt>
                <c:pt idx="37">
                  <c:v>112.20997079169356</c:v>
                </c:pt>
                <c:pt idx="38">
                  <c:v>112.46582509449681</c:v>
                </c:pt>
                <c:pt idx="39">
                  <c:v>112.98421507942314</c:v>
                </c:pt>
                <c:pt idx="40">
                  <c:v>113.43217736100235</c:v>
                </c:pt>
                <c:pt idx="41">
                  <c:v>113.89736108735778</c:v>
                </c:pt>
                <c:pt idx="42">
                  <c:v>114.27284896208194</c:v>
                </c:pt>
              </c:numCache>
            </c:numRef>
          </c:val>
          <c:smooth val="0"/>
          <c:extLst xmlns:c16r2="http://schemas.microsoft.com/office/drawing/2015/06/chart">
            <c:ext xmlns:c16="http://schemas.microsoft.com/office/drawing/2014/chart" uri="{C3380CC4-5D6E-409C-BE32-E72D297353CC}">
              <c16:uniqueId val="{00000001-161A-41BD-833B-F01F7FDB5B58}"/>
            </c:ext>
          </c:extLst>
        </c:ser>
        <c:ser>
          <c:idx val="2"/>
          <c:order val="2"/>
          <c:tx>
            <c:v>Çalışma Çağındaki Nüfusun Oranı</c:v>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'Decomposition (2005-2012) Annua'!$A$33:$A$75</c:f>
              <c:strCache>
                <c:ptCount val="43"/>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strCache>
            </c:strRef>
          </c:cat>
          <c:val>
            <c:numRef>
              <c:f>'Decomposition (2005-2012) Annua'!$U$33:$U$75</c:f>
              <c:numCache>
                <c:formatCode>0.00</c:formatCode>
                <c:ptCount val="43"/>
                <c:pt idx="0">
                  <c:v>100</c:v>
                </c:pt>
                <c:pt idx="1">
                  <c:v>100.16121076069837</c:v>
                </c:pt>
                <c:pt idx="2">
                  <c:v>100.32191334098822</c:v>
                </c:pt>
                <c:pt idx="3">
                  <c:v>100.48275043044714</c:v>
                </c:pt>
                <c:pt idx="4">
                  <c:v>100.64335406734209</c:v>
                </c:pt>
                <c:pt idx="5">
                  <c:v>100.80042716581423</c:v>
                </c:pt>
                <c:pt idx="6">
                  <c:v>100.95309385742866</c:v>
                </c:pt>
                <c:pt idx="7">
                  <c:v>101.10113649123132</c:v>
                </c:pt>
                <c:pt idx="8">
                  <c:v>101.24484570848126</c:v>
                </c:pt>
                <c:pt idx="9">
                  <c:v>101.37646294825748</c:v>
                </c:pt>
                <c:pt idx="10">
                  <c:v>101.48921694020407</c:v>
                </c:pt>
                <c:pt idx="11">
                  <c:v>101.58141352377122</c:v>
                </c:pt>
                <c:pt idx="12">
                  <c:v>101.652859299708</c:v>
                </c:pt>
                <c:pt idx="13">
                  <c:v>101.72959544938558</c:v>
                </c:pt>
                <c:pt idx="14">
                  <c:v>101.83758745690695</c:v>
                </c:pt>
                <c:pt idx="15">
                  <c:v>101.97926546058878</c:v>
                </c:pt>
                <c:pt idx="16">
                  <c:v>102.15446313829841</c:v>
                </c:pt>
                <c:pt idx="17">
                  <c:v>102.35822700640259</c:v>
                </c:pt>
                <c:pt idx="18">
                  <c:v>102.58224299098342</c:v>
                </c:pt>
                <c:pt idx="19">
                  <c:v>102.82647534103278</c:v>
                </c:pt>
                <c:pt idx="20">
                  <c:v>103.09040487430323</c:v>
                </c:pt>
                <c:pt idx="21">
                  <c:v>103.32662794920967</c:v>
                </c:pt>
                <c:pt idx="22">
                  <c:v>103.50684646454089</c:v>
                </c:pt>
                <c:pt idx="23">
                  <c:v>103.63011395065904</c:v>
                </c:pt>
                <c:pt idx="24">
                  <c:v>103.69849159665225</c:v>
                </c:pt>
                <c:pt idx="25">
                  <c:v>103.69976544426996</c:v>
                </c:pt>
                <c:pt idx="26">
                  <c:v>103.71981149044099</c:v>
                </c:pt>
                <c:pt idx="27">
                  <c:v>103.75757133745202</c:v>
                </c:pt>
                <c:pt idx="28">
                  <c:v>103.81144219157952</c:v>
                </c:pt>
                <c:pt idx="29">
                  <c:v>103.96459691530688</c:v>
                </c:pt>
                <c:pt idx="30">
                  <c:v>104.13423328258524</c:v>
                </c:pt>
                <c:pt idx="31">
                  <c:v>104.3227885413734</c:v>
                </c:pt>
                <c:pt idx="32">
                  <c:v>104.53104543482581</c:v>
                </c:pt>
                <c:pt idx="33">
                  <c:v>104.71210754062778</c:v>
                </c:pt>
                <c:pt idx="34">
                  <c:v>104.8856795997721</c:v>
                </c:pt>
                <c:pt idx="35">
                  <c:v>105.04815611629775</c:v>
                </c:pt>
                <c:pt idx="36">
                  <c:v>105.19916899202538</c:v>
                </c:pt>
                <c:pt idx="37">
                  <c:v>105.3506368741559</c:v>
                </c:pt>
                <c:pt idx="38">
                  <c:v>105.50251417779944</c:v>
                </c:pt>
                <c:pt idx="39">
                  <c:v>105.6548524407275</c:v>
                </c:pt>
                <c:pt idx="40">
                  <c:v>105.80766964591604</c:v>
                </c:pt>
                <c:pt idx="41">
                  <c:v>105.96091976804746</c:v>
                </c:pt>
                <c:pt idx="42">
                  <c:v>106.11454772872786</c:v>
                </c:pt>
              </c:numCache>
            </c:numRef>
          </c:val>
          <c:smooth val="0"/>
          <c:extLst xmlns:c16r2="http://schemas.microsoft.com/office/drawing/2015/06/chart">
            <c:ext xmlns:c16="http://schemas.microsoft.com/office/drawing/2014/chart" uri="{C3380CC4-5D6E-409C-BE32-E72D297353CC}">
              <c16:uniqueId val="{00000002-161A-41BD-833B-F01F7FDB5B58}"/>
            </c:ext>
          </c:extLst>
        </c:ser>
        <c:ser>
          <c:idx val="3"/>
          <c:order val="3"/>
          <c:tx>
            <c:v>Kişi başı GSYH</c:v>
          </c:tx>
          <c:spPr>
            <a:ln w="22225" cap="rnd">
              <a:solidFill>
                <a:schemeClr val="accent4"/>
              </a:solidFill>
              <a:round/>
            </a:ln>
            <a:effectLst/>
          </c:spPr>
          <c:marker>
            <c:symbol val="x"/>
            <c:size val="6"/>
            <c:spPr>
              <a:noFill/>
              <a:ln w="9525">
                <a:solidFill>
                  <a:schemeClr val="accent4"/>
                </a:solidFill>
                <a:round/>
              </a:ln>
              <a:effectLst/>
            </c:spPr>
          </c:marker>
          <c:cat>
            <c:strRef>
              <c:f>'Decomposition (2005-2012) Annua'!$A$33:$A$75</c:f>
              <c:strCache>
                <c:ptCount val="43"/>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strCache>
            </c:strRef>
          </c:cat>
          <c:val>
            <c:numRef>
              <c:f>'Decomposition (2005-2012) Annua'!$V$33:$V$75</c:f>
              <c:numCache>
                <c:formatCode>0.00</c:formatCode>
                <c:ptCount val="43"/>
                <c:pt idx="0">
                  <c:v>100</c:v>
                </c:pt>
                <c:pt idx="1">
                  <c:v>101.03328623558295</c:v>
                </c:pt>
                <c:pt idx="2">
                  <c:v>102.96225620371121</c:v>
                </c:pt>
                <c:pt idx="3">
                  <c:v>104.42060384749531</c:v>
                </c:pt>
                <c:pt idx="4">
                  <c:v>105.57530314269852</c:v>
                </c:pt>
                <c:pt idx="5">
                  <c:v>106.8398461482615</c:v>
                </c:pt>
                <c:pt idx="6">
                  <c:v>107.36554833261249</c:v>
                </c:pt>
                <c:pt idx="7">
                  <c:v>108.14824878690914</c:v>
                </c:pt>
                <c:pt idx="8">
                  <c:v>109.16571535476849</c:v>
                </c:pt>
                <c:pt idx="9">
                  <c:v>110.32128605028836</c:v>
                </c:pt>
                <c:pt idx="10">
                  <c:v>110.73182492562539</c:v>
                </c:pt>
                <c:pt idx="11">
                  <c:v>110.75631966616459</c:v>
                </c:pt>
                <c:pt idx="12">
                  <c:v>108.58678447349806</c:v>
                </c:pt>
                <c:pt idx="13">
                  <c:v>104.616761580272</c:v>
                </c:pt>
                <c:pt idx="14">
                  <c:v>102.32572541604196</c:v>
                </c:pt>
                <c:pt idx="15">
                  <c:v>101.284892696227</c:v>
                </c:pt>
                <c:pt idx="16">
                  <c:v>102.15036194536576</c:v>
                </c:pt>
                <c:pt idx="17">
                  <c:v>104.58051317370543</c:v>
                </c:pt>
                <c:pt idx="18">
                  <c:v>106.68371795234057</c:v>
                </c:pt>
                <c:pt idx="19">
                  <c:v>107.98432443540196</c:v>
                </c:pt>
                <c:pt idx="20">
                  <c:v>110.24888256113637</c:v>
                </c:pt>
                <c:pt idx="21">
                  <c:v>113.05468687015188</c:v>
                </c:pt>
                <c:pt idx="22">
                  <c:v>115.13879418159709</c:v>
                </c:pt>
                <c:pt idx="23">
                  <c:v>117.20886474160652</c:v>
                </c:pt>
                <c:pt idx="24">
                  <c:v>118.21316989621712</c:v>
                </c:pt>
                <c:pt idx="25">
                  <c:v>118.33269655053908</c:v>
                </c:pt>
                <c:pt idx="26">
                  <c:v>118.67546618918506</c:v>
                </c:pt>
                <c:pt idx="27">
                  <c:v>118.74175688693201</c:v>
                </c:pt>
                <c:pt idx="28">
                  <c:v>118.7122780816452</c:v>
                </c:pt>
                <c:pt idx="29">
                  <c:v>119.3504662410313</c:v>
                </c:pt>
                <c:pt idx="30">
                  <c:v>119.62097520570873</c:v>
                </c:pt>
                <c:pt idx="31">
                  <c:v>120.53842720913326</c:v>
                </c:pt>
                <c:pt idx="32">
                  <c:v>121.39382199178547</c:v>
                </c:pt>
                <c:pt idx="33">
                  <c:v>121.90125905625879</c:v>
                </c:pt>
                <c:pt idx="34">
                  <c:v>122.91432424566085</c:v>
                </c:pt>
                <c:pt idx="35">
                  <c:v>123.32351740627449</c:v>
                </c:pt>
                <c:pt idx="36">
                  <c:v>124.05309434968417</c:v>
                </c:pt>
                <c:pt idx="37">
                  <c:v>124.98751265627999</c:v>
                </c:pt>
                <c:pt idx="38">
                  <c:v>125.91352095256738</c:v>
                </c:pt>
                <c:pt idx="39">
                  <c:v>127.07923608892293</c:v>
                </c:pt>
                <c:pt idx="40">
                  <c:v>128.24587994523938</c:v>
                </c:pt>
                <c:pt idx="41">
                  <c:v>129.29594625813021</c:v>
                </c:pt>
                <c:pt idx="42">
                  <c:v>129.99536402887378</c:v>
                </c:pt>
              </c:numCache>
            </c:numRef>
          </c:val>
          <c:smooth val="0"/>
          <c:extLst xmlns:c16r2="http://schemas.microsoft.com/office/drawing/2015/06/chart">
            <c:ext xmlns:c16="http://schemas.microsoft.com/office/drawing/2014/chart" uri="{C3380CC4-5D6E-409C-BE32-E72D297353CC}">
              <c16:uniqueId val="{00000003-161A-41BD-833B-F01F7FDB5B58}"/>
            </c:ext>
          </c:extLst>
        </c:ser>
        <c:dLbls>
          <c:showLegendKey val="0"/>
          <c:showVal val="0"/>
          <c:showCatName val="0"/>
          <c:showSerName val="0"/>
          <c:showPercent val="0"/>
          <c:showBubbleSize val="0"/>
        </c:dLbls>
        <c:marker val="1"/>
        <c:smooth val="0"/>
        <c:axId val="247374976"/>
        <c:axId val="247377280"/>
      </c:lineChart>
      <c:catAx>
        <c:axId val="247374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50" b="0" i="0" u="none" strike="noStrike" kern="1200" cap="all" spc="120" normalizeH="0" baseline="0">
                <a:solidFill>
                  <a:schemeClr val="tx1"/>
                </a:solidFill>
                <a:latin typeface="+mn-lt"/>
                <a:ea typeface="+mn-ea"/>
                <a:cs typeface="+mn-cs"/>
              </a:defRPr>
            </a:pPr>
            <a:endParaRPr lang="tr-TR"/>
          </a:p>
        </c:txPr>
        <c:crossAx val="247377280"/>
        <c:crosses val="autoZero"/>
        <c:auto val="1"/>
        <c:lblAlgn val="ctr"/>
        <c:lblOffset val="100"/>
        <c:noMultiLvlLbl val="0"/>
      </c:catAx>
      <c:valAx>
        <c:axId val="247377280"/>
        <c:scaling>
          <c:orientation val="minMax"/>
          <c:max val="130"/>
          <c:min val="95"/>
        </c:scaling>
        <c:delete val="0"/>
        <c:axPos val="l"/>
        <c:majorGridlines/>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247374976"/>
        <c:crosses val="autoZero"/>
        <c:crossBetween val="between"/>
      </c:valAx>
      <c:spPr>
        <a:noFill/>
        <a:ln>
          <a:noFill/>
        </a:ln>
        <a:effectLst/>
      </c:spPr>
    </c:plotArea>
    <c:legend>
      <c:legendPos val="t"/>
      <c:layout>
        <c:manualLayout>
          <c:xMode val="edge"/>
          <c:yMode val="edge"/>
          <c:x val="4.5859213250517596E-2"/>
          <c:y val="0.93484930517957043"/>
          <c:w val="0.9"/>
          <c:h val="6.097603653201886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stacked"/>
        <c:varyColors val="0"/>
        <c:ser>
          <c:idx val="0"/>
          <c:order val="0"/>
          <c:tx>
            <c:v>Ortalama Emek Verimliliği</c:v>
          </c:tx>
          <c:spPr>
            <a:solidFill>
              <a:srgbClr val="FF0000"/>
            </a:solidFill>
            <a:ln>
              <a:solidFill>
                <a:srgbClr val="FF0000"/>
              </a:solidFill>
            </a:ln>
          </c:spPr>
          <c:invertIfNegative val="0"/>
          <c:cat>
            <c:strRef>
              <c:f>'Decomposition (2005-2012) Annua'!$A$34:$A$75</c:f>
              <c:strCache>
                <c:ptCount val="42"/>
                <c:pt idx="0">
                  <c:v>2006(1)</c:v>
                </c:pt>
                <c:pt idx="1">
                  <c:v>2006(2)</c:v>
                </c:pt>
                <c:pt idx="2">
                  <c:v>2006(3)</c:v>
                </c:pt>
                <c:pt idx="3">
                  <c:v>2006(4)</c:v>
                </c:pt>
                <c:pt idx="4">
                  <c:v>2007(1)</c:v>
                </c:pt>
                <c:pt idx="5">
                  <c:v>2007(2)</c:v>
                </c:pt>
                <c:pt idx="6">
                  <c:v>2007(3)</c:v>
                </c:pt>
                <c:pt idx="7">
                  <c:v>2007(4)</c:v>
                </c:pt>
                <c:pt idx="8">
                  <c:v>2008(1)</c:v>
                </c:pt>
                <c:pt idx="9">
                  <c:v>2008(2)</c:v>
                </c:pt>
                <c:pt idx="10">
                  <c:v>2008(3)</c:v>
                </c:pt>
                <c:pt idx="11">
                  <c:v>2008(4)</c:v>
                </c:pt>
                <c:pt idx="12">
                  <c:v>2009(1)</c:v>
                </c:pt>
                <c:pt idx="13">
                  <c:v>2009(2)</c:v>
                </c:pt>
                <c:pt idx="14">
                  <c:v>2009(3)</c:v>
                </c:pt>
                <c:pt idx="15">
                  <c:v>2009(4)</c:v>
                </c:pt>
                <c:pt idx="16">
                  <c:v>2010(1)</c:v>
                </c:pt>
                <c:pt idx="17">
                  <c:v>2010(2)</c:v>
                </c:pt>
                <c:pt idx="18">
                  <c:v>2010(3)</c:v>
                </c:pt>
                <c:pt idx="19">
                  <c:v>2010(4)</c:v>
                </c:pt>
                <c:pt idx="20">
                  <c:v>2011(1)</c:v>
                </c:pt>
                <c:pt idx="21">
                  <c:v>2011(2)</c:v>
                </c:pt>
                <c:pt idx="22">
                  <c:v>2011(3)</c:v>
                </c:pt>
                <c:pt idx="23">
                  <c:v>2011(4)</c:v>
                </c:pt>
                <c:pt idx="24">
                  <c:v>2012(1)</c:v>
                </c:pt>
                <c:pt idx="25">
                  <c:v>2012(2)</c:v>
                </c:pt>
                <c:pt idx="26">
                  <c:v>2012(3)</c:v>
                </c:pt>
                <c:pt idx="27">
                  <c:v>2012(4)</c:v>
                </c:pt>
                <c:pt idx="28">
                  <c:v>2013(1)</c:v>
                </c:pt>
                <c:pt idx="29">
                  <c:v>2013(2)</c:v>
                </c:pt>
                <c:pt idx="30">
                  <c:v>2013(3)</c:v>
                </c:pt>
                <c:pt idx="31">
                  <c:v>2013(4)</c:v>
                </c:pt>
                <c:pt idx="32">
                  <c:v>2014(1)</c:v>
                </c:pt>
                <c:pt idx="33">
                  <c:v>2014(2)</c:v>
                </c:pt>
                <c:pt idx="34">
                  <c:v>2014(3)</c:v>
                </c:pt>
                <c:pt idx="35">
                  <c:v>2014(4)</c:v>
                </c:pt>
                <c:pt idx="36">
                  <c:v>2015(1)</c:v>
                </c:pt>
                <c:pt idx="37">
                  <c:v>2015(2)</c:v>
                </c:pt>
                <c:pt idx="38">
                  <c:v>2015(3)</c:v>
                </c:pt>
                <c:pt idx="39">
                  <c:v>2015(4)</c:v>
                </c:pt>
                <c:pt idx="40">
                  <c:v>2016(1)</c:v>
                </c:pt>
                <c:pt idx="41">
                  <c:v>2016(2)</c:v>
                </c:pt>
              </c:strCache>
            </c:strRef>
          </c:cat>
          <c:val>
            <c:numRef>
              <c:f>'Decomposition (2005-2012) Annua'!$O$34:$O$75</c:f>
              <c:numCache>
                <c:formatCode>0.00%</c:formatCode>
                <c:ptCount val="42"/>
                <c:pt idx="0">
                  <c:v>1.3518554432692504E-2</c:v>
                </c:pt>
                <c:pt idx="1">
                  <c:v>1.9831588820582741E-2</c:v>
                </c:pt>
                <c:pt idx="2">
                  <c:v>1.1045894262756281E-2</c:v>
                </c:pt>
                <c:pt idx="3">
                  <c:v>5.7697749547356379E-3</c:v>
                </c:pt>
                <c:pt idx="4">
                  <c:v>6.7626676174887363E-3</c:v>
                </c:pt>
                <c:pt idx="5">
                  <c:v>2.8919713272601661E-3</c:v>
                </c:pt>
                <c:pt idx="6">
                  <c:v>8.2260496925065131E-3</c:v>
                </c:pt>
                <c:pt idx="7">
                  <c:v>1.4582882830979221E-2</c:v>
                </c:pt>
                <c:pt idx="8">
                  <c:v>1.0560922884029761E-2</c:v>
                </c:pt>
                <c:pt idx="9">
                  <c:v>1.0945434083639808E-3</c:v>
                </c:pt>
                <c:pt idx="10">
                  <c:v>-2.6263152252267502E-3</c:v>
                </c:pt>
                <c:pt idx="11">
                  <c:v>-2.170269262884391E-2</c:v>
                </c:pt>
                <c:pt idx="12">
                  <c:v>-3.2621359184440146E-2</c:v>
                </c:pt>
                <c:pt idx="13">
                  <c:v>-1.4528081155237758E-2</c:v>
                </c:pt>
                <c:pt idx="14">
                  <c:v>-7.5414306540457048E-3</c:v>
                </c:pt>
                <c:pt idx="15">
                  <c:v>3.3976554064082559E-3</c:v>
                </c:pt>
                <c:pt idx="16">
                  <c:v>1.08961585840561E-2</c:v>
                </c:pt>
                <c:pt idx="17">
                  <c:v>5.8789843638809552E-3</c:v>
                </c:pt>
                <c:pt idx="18">
                  <c:v>2.0694931901060593E-3</c:v>
                </c:pt>
                <c:pt idx="19">
                  <c:v>1.0894943130619335E-2</c:v>
                </c:pt>
                <c:pt idx="20">
                  <c:v>1.2000024848364516E-2</c:v>
                </c:pt>
                <c:pt idx="21">
                  <c:v>7.205525143605466E-3</c:v>
                </c:pt>
                <c:pt idx="22">
                  <c:v>4.3338721262454003E-3</c:v>
                </c:pt>
                <c:pt idx="23">
                  <c:v>-1.9178065374263209E-4</c:v>
                </c:pt>
                <c:pt idx="24">
                  <c:v>2.2216200740082236E-4</c:v>
                </c:pt>
                <c:pt idx="25">
                  <c:v>-1.7736547017200113E-3</c:v>
                </c:pt>
                <c:pt idx="26">
                  <c:v>-1.3180955318470564E-3</c:v>
                </c:pt>
                <c:pt idx="27">
                  <c:v>-5.9407753880733345E-3</c:v>
                </c:pt>
                <c:pt idx="28">
                  <c:v>-3.3369037312177773E-3</c:v>
                </c:pt>
                <c:pt idx="29">
                  <c:v>-2.8735247261341824E-3</c:v>
                </c:pt>
                <c:pt idx="30">
                  <c:v>3.783067092171152E-3</c:v>
                </c:pt>
                <c:pt idx="31">
                  <c:v>7.8647123434345424E-3</c:v>
                </c:pt>
                <c:pt idx="32">
                  <c:v>-5.7948532739657763E-3</c:v>
                </c:pt>
                <c:pt idx="33">
                  <c:v>-1.74822495280453E-3</c:v>
                </c:pt>
                <c:pt idx="34">
                  <c:v>-5.5262156263790529E-3</c:v>
                </c:pt>
                <c:pt idx="35">
                  <c:v>-5.3103505490040897E-3</c:v>
                </c:pt>
                <c:pt idx="36">
                  <c:v>5.7207881400410466E-3</c:v>
                </c:pt>
                <c:pt idx="37">
                  <c:v>3.6633547695152976E-3</c:v>
                </c:pt>
                <c:pt idx="38">
                  <c:v>3.1738589196068237E-3</c:v>
                </c:pt>
                <c:pt idx="39">
                  <c:v>3.7362412784861156E-3</c:v>
                </c:pt>
                <c:pt idx="40">
                  <c:v>2.6146400328713976E-3</c:v>
                </c:pt>
                <c:pt idx="41">
                  <c:v>6.5475057936869869E-4</c:v>
                </c:pt>
              </c:numCache>
            </c:numRef>
          </c:val>
          <c:extLst xmlns:c16r2="http://schemas.microsoft.com/office/drawing/2015/06/chart">
            <c:ext xmlns:c16="http://schemas.microsoft.com/office/drawing/2014/chart" uri="{C3380CC4-5D6E-409C-BE32-E72D297353CC}">
              <c16:uniqueId val="{00000000-C45D-408A-96F5-40FFA5E3A1E1}"/>
            </c:ext>
          </c:extLst>
        </c:ser>
        <c:ser>
          <c:idx val="1"/>
          <c:order val="1"/>
          <c:tx>
            <c:v>İstihdam Oranı</c:v>
          </c:tx>
          <c:spPr>
            <a:solidFill>
              <a:schemeClr val="accent3">
                <a:lumMod val="50000"/>
              </a:schemeClr>
            </a:solidFill>
            <a:ln>
              <a:solidFill>
                <a:schemeClr val="accent3">
                  <a:lumMod val="50000"/>
                </a:schemeClr>
              </a:solidFill>
            </a:ln>
          </c:spPr>
          <c:invertIfNegative val="0"/>
          <c:cat>
            <c:strRef>
              <c:f>'Decomposition (2005-2012) Annua'!$A$34:$A$75</c:f>
              <c:strCache>
                <c:ptCount val="42"/>
                <c:pt idx="0">
                  <c:v>2006(1)</c:v>
                </c:pt>
                <c:pt idx="1">
                  <c:v>2006(2)</c:v>
                </c:pt>
                <c:pt idx="2">
                  <c:v>2006(3)</c:v>
                </c:pt>
                <c:pt idx="3">
                  <c:v>2006(4)</c:v>
                </c:pt>
                <c:pt idx="4">
                  <c:v>2007(1)</c:v>
                </c:pt>
                <c:pt idx="5">
                  <c:v>2007(2)</c:v>
                </c:pt>
                <c:pt idx="6">
                  <c:v>2007(3)</c:v>
                </c:pt>
                <c:pt idx="7">
                  <c:v>2007(4)</c:v>
                </c:pt>
                <c:pt idx="8">
                  <c:v>2008(1)</c:v>
                </c:pt>
                <c:pt idx="9">
                  <c:v>2008(2)</c:v>
                </c:pt>
                <c:pt idx="10">
                  <c:v>2008(3)</c:v>
                </c:pt>
                <c:pt idx="11">
                  <c:v>2008(4)</c:v>
                </c:pt>
                <c:pt idx="12">
                  <c:v>2009(1)</c:v>
                </c:pt>
                <c:pt idx="13">
                  <c:v>2009(2)</c:v>
                </c:pt>
                <c:pt idx="14">
                  <c:v>2009(3)</c:v>
                </c:pt>
                <c:pt idx="15">
                  <c:v>2009(4)</c:v>
                </c:pt>
                <c:pt idx="16">
                  <c:v>2010(1)</c:v>
                </c:pt>
                <c:pt idx="17">
                  <c:v>2010(2)</c:v>
                </c:pt>
                <c:pt idx="18">
                  <c:v>2010(3)</c:v>
                </c:pt>
                <c:pt idx="19">
                  <c:v>2010(4)</c:v>
                </c:pt>
                <c:pt idx="20">
                  <c:v>2011(1)</c:v>
                </c:pt>
                <c:pt idx="21">
                  <c:v>2011(2)</c:v>
                </c:pt>
                <c:pt idx="22">
                  <c:v>2011(3)</c:v>
                </c:pt>
                <c:pt idx="23">
                  <c:v>2011(4)</c:v>
                </c:pt>
                <c:pt idx="24">
                  <c:v>2012(1)</c:v>
                </c:pt>
                <c:pt idx="25">
                  <c:v>2012(2)</c:v>
                </c:pt>
                <c:pt idx="26">
                  <c:v>2012(3)</c:v>
                </c:pt>
                <c:pt idx="27">
                  <c:v>2012(4)</c:v>
                </c:pt>
                <c:pt idx="28">
                  <c:v>2013(1)</c:v>
                </c:pt>
                <c:pt idx="29">
                  <c:v>2013(2)</c:v>
                </c:pt>
                <c:pt idx="30">
                  <c:v>2013(3)</c:v>
                </c:pt>
                <c:pt idx="31">
                  <c:v>2013(4)</c:v>
                </c:pt>
                <c:pt idx="32">
                  <c:v>2014(1)</c:v>
                </c:pt>
                <c:pt idx="33">
                  <c:v>2014(2)</c:v>
                </c:pt>
                <c:pt idx="34">
                  <c:v>2014(3)</c:v>
                </c:pt>
                <c:pt idx="35">
                  <c:v>2014(4)</c:v>
                </c:pt>
                <c:pt idx="36">
                  <c:v>2015(1)</c:v>
                </c:pt>
                <c:pt idx="37">
                  <c:v>2015(2)</c:v>
                </c:pt>
                <c:pt idx="38">
                  <c:v>2015(3)</c:v>
                </c:pt>
                <c:pt idx="39">
                  <c:v>2015(4)</c:v>
                </c:pt>
                <c:pt idx="40">
                  <c:v>2016(1)</c:v>
                </c:pt>
                <c:pt idx="41">
                  <c:v>2016(2)</c:v>
                </c:pt>
              </c:strCache>
            </c:strRef>
          </c:cat>
          <c:val>
            <c:numRef>
              <c:f>'Decomposition (2005-2012) Annua'!$P$34:$P$75</c:f>
              <c:numCache>
                <c:formatCode>0.00%</c:formatCode>
                <c:ptCount val="42"/>
                <c:pt idx="0">
                  <c:v>-4.8495207421496937E-3</c:v>
                </c:pt>
                <c:pt idx="1">
                  <c:v>-2.5222951438978259E-3</c:v>
                </c:pt>
                <c:pt idx="2">
                  <c:v>1.4167139479727001E-3</c:v>
                </c:pt>
                <c:pt idx="3">
                  <c:v>3.630641857469676E-3</c:v>
                </c:pt>
                <c:pt idx="4">
                  <c:v>3.5843348286736989E-3</c:v>
                </c:pt>
                <c:pt idx="5">
                  <c:v>5.0303371164335628E-4</c:v>
                </c:pt>
                <c:pt idx="6">
                  <c:v>-2.42781696799665E-3</c:v>
                </c:pt>
                <c:pt idx="7">
                  <c:v>-6.6392214769181281E-3</c:v>
                </c:pt>
                <c:pt idx="8">
                  <c:v>-1.3302293540759082E-3</c:v>
                </c:pt>
                <c:pt idx="9">
                  <c:v>1.5082397461069538E-3</c:v>
                </c:pt>
                <c:pt idx="10">
                  <c:v>1.9394736816154246E-3</c:v>
                </c:pt>
                <c:pt idx="11">
                  <c:v>1.2168451488292588E-3</c:v>
                </c:pt>
                <c:pt idx="12">
                  <c:v>-5.3791671725253376E-3</c:v>
                </c:pt>
                <c:pt idx="13">
                  <c:v>-8.6755868408556602E-3</c:v>
                </c:pt>
                <c:pt idx="14">
                  <c:v>-4.0726635883978745E-3</c:v>
                </c:pt>
                <c:pt idx="15">
                  <c:v>3.3944437910894201E-3</c:v>
                </c:pt>
                <c:pt idx="16">
                  <c:v>1.0622534959007066E-2</c:v>
                </c:pt>
                <c:pt idx="17">
                  <c:v>1.1846172534777683E-2</c:v>
                </c:pt>
                <c:pt idx="18">
                  <c:v>7.6700145340200922E-3</c:v>
                </c:pt>
                <c:pt idx="19">
                  <c:v>7.2959047752713391E-3</c:v>
                </c:pt>
                <c:pt idx="20">
                  <c:v>1.084245721901634E-2</c:v>
                </c:pt>
                <c:pt idx="21">
                  <c:v>9.3184811318758297E-3</c:v>
                </c:pt>
                <c:pt idx="22">
                  <c:v>1.2295130465159539E-2</c:v>
                </c:pt>
                <c:pt idx="23">
                  <c:v>8.0641813459153382E-3</c:v>
                </c:pt>
                <c:pt idx="24">
                  <c:v>7.7615424285944613E-4</c:v>
                </c:pt>
                <c:pt idx="25">
                  <c:v>4.4728380673712273E-3</c:v>
                </c:pt>
                <c:pt idx="26">
                  <c:v>1.512537622881188E-3</c:v>
                </c:pt>
                <c:pt idx="27">
                  <c:v>5.1734202411013331E-3</c:v>
                </c:pt>
                <c:pt idx="28">
                  <c:v>7.2241996244443987E-3</c:v>
                </c:pt>
                <c:pt idx="29">
                  <c:v>3.5071249335043545E-3</c:v>
                </c:pt>
                <c:pt idx="30">
                  <c:v>2.0482719563892833E-3</c:v>
                </c:pt>
                <c:pt idx="31">
                  <c:v>-2.7876091100469185E-3</c:v>
                </c:pt>
                <c:pt idx="32">
                  <c:v>8.2355919475995878E-3</c:v>
                </c:pt>
                <c:pt idx="33">
                  <c:v>8.3681819366492188E-3</c:v>
                </c:pt>
                <c:pt idx="34">
                  <c:v>7.3018956185533215E-3</c:v>
                </c:pt>
                <c:pt idx="35">
                  <c:v>9.7723532864259707E-3</c:v>
                </c:pt>
                <c:pt idx="36">
                  <c:v>3.4460662890393936E-4</c:v>
                </c:pt>
                <c:pt idx="37">
                  <c:v>2.2775431807545857E-3</c:v>
                </c:pt>
                <c:pt idx="38">
                  <c:v>4.5987208351094518E-3</c:v>
                </c:pt>
                <c:pt idx="39">
                  <c:v>3.9569826305953411E-3</c:v>
                </c:pt>
                <c:pt idx="40">
                  <c:v>4.0925994820113481E-3</c:v>
                </c:pt>
                <c:pt idx="41">
                  <c:v>3.2912991893505909E-3</c:v>
                </c:pt>
              </c:numCache>
            </c:numRef>
          </c:val>
          <c:extLst xmlns:c16r2="http://schemas.microsoft.com/office/drawing/2015/06/chart">
            <c:ext xmlns:c16="http://schemas.microsoft.com/office/drawing/2014/chart" uri="{C3380CC4-5D6E-409C-BE32-E72D297353CC}">
              <c16:uniqueId val="{00000001-C45D-408A-96F5-40FFA5E3A1E1}"/>
            </c:ext>
          </c:extLst>
        </c:ser>
        <c:ser>
          <c:idx val="2"/>
          <c:order val="2"/>
          <c:tx>
            <c:v>Çalışma Çağındaki Nüfusun Oranı</c:v>
          </c:tx>
          <c:spPr>
            <a:solidFill>
              <a:srgbClr val="00B0F0"/>
            </a:solidFill>
            <a:ln>
              <a:solidFill>
                <a:srgbClr val="00B0F0"/>
              </a:solidFill>
            </a:ln>
          </c:spPr>
          <c:invertIfNegative val="0"/>
          <c:cat>
            <c:strRef>
              <c:f>'Decomposition (2005-2012) Annua'!$A$34:$A$75</c:f>
              <c:strCache>
                <c:ptCount val="42"/>
                <c:pt idx="0">
                  <c:v>2006(1)</c:v>
                </c:pt>
                <c:pt idx="1">
                  <c:v>2006(2)</c:v>
                </c:pt>
                <c:pt idx="2">
                  <c:v>2006(3)</c:v>
                </c:pt>
                <c:pt idx="3">
                  <c:v>2006(4)</c:v>
                </c:pt>
                <c:pt idx="4">
                  <c:v>2007(1)</c:v>
                </c:pt>
                <c:pt idx="5">
                  <c:v>2007(2)</c:v>
                </c:pt>
                <c:pt idx="6">
                  <c:v>2007(3)</c:v>
                </c:pt>
                <c:pt idx="7">
                  <c:v>2007(4)</c:v>
                </c:pt>
                <c:pt idx="8">
                  <c:v>2008(1)</c:v>
                </c:pt>
                <c:pt idx="9">
                  <c:v>2008(2)</c:v>
                </c:pt>
                <c:pt idx="10">
                  <c:v>2008(3)</c:v>
                </c:pt>
                <c:pt idx="11">
                  <c:v>2008(4)</c:v>
                </c:pt>
                <c:pt idx="12">
                  <c:v>2009(1)</c:v>
                </c:pt>
                <c:pt idx="13">
                  <c:v>2009(2)</c:v>
                </c:pt>
                <c:pt idx="14">
                  <c:v>2009(3)</c:v>
                </c:pt>
                <c:pt idx="15">
                  <c:v>2009(4)</c:v>
                </c:pt>
                <c:pt idx="16">
                  <c:v>2010(1)</c:v>
                </c:pt>
                <c:pt idx="17">
                  <c:v>2010(2)</c:v>
                </c:pt>
                <c:pt idx="18">
                  <c:v>2010(3)</c:v>
                </c:pt>
                <c:pt idx="19">
                  <c:v>2010(4)</c:v>
                </c:pt>
                <c:pt idx="20">
                  <c:v>2011(1)</c:v>
                </c:pt>
                <c:pt idx="21">
                  <c:v>2011(2)</c:v>
                </c:pt>
                <c:pt idx="22">
                  <c:v>2011(3)</c:v>
                </c:pt>
                <c:pt idx="23">
                  <c:v>2011(4)</c:v>
                </c:pt>
                <c:pt idx="24">
                  <c:v>2012(1)</c:v>
                </c:pt>
                <c:pt idx="25">
                  <c:v>2012(2)</c:v>
                </c:pt>
                <c:pt idx="26">
                  <c:v>2012(3)</c:v>
                </c:pt>
                <c:pt idx="27">
                  <c:v>2012(4)</c:v>
                </c:pt>
                <c:pt idx="28">
                  <c:v>2013(1)</c:v>
                </c:pt>
                <c:pt idx="29">
                  <c:v>2013(2)</c:v>
                </c:pt>
                <c:pt idx="30">
                  <c:v>2013(3)</c:v>
                </c:pt>
                <c:pt idx="31">
                  <c:v>2013(4)</c:v>
                </c:pt>
                <c:pt idx="32">
                  <c:v>2014(1)</c:v>
                </c:pt>
                <c:pt idx="33">
                  <c:v>2014(2)</c:v>
                </c:pt>
                <c:pt idx="34">
                  <c:v>2014(3)</c:v>
                </c:pt>
                <c:pt idx="35">
                  <c:v>2014(4)</c:v>
                </c:pt>
                <c:pt idx="36">
                  <c:v>2015(1)</c:v>
                </c:pt>
                <c:pt idx="37">
                  <c:v>2015(2)</c:v>
                </c:pt>
                <c:pt idx="38">
                  <c:v>2015(3)</c:v>
                </c:pt>
                <c:pt idx="39">
                  <c:v>2015(4)</c:v>
                </c:pt>
                <c:pt idx="40">
                  <c:v>2016(1)</c:v>
                </c:pt>
                <c:pt idx="41">
                  <c:v>2016(2)</c:v>
                </c:pt>
              </c:strCache>
            </c:strRef>
          </c:cat>
          <c:val>
            <c:numRef>
              <c:f>'Decomposition (2005-2012) Annua'!$Q$34:$Q$75</c:f>
              <c:numCache>
                <c:formatCode>0.00%</c:formatCode>
                <c:ptCount val="42"/>
                <c:pt idx="0">
                  <c:v>1.6108095563930331E-3</c:v>
                </c:pt>
                <c:pt idx="1">
                  <c:v>1.6031535365223677E-3</c:v>
                </c:pt>
                <c:pt idx="2">
                  <c:v>1.6019261787324289E-3</c:v>
                </c:pt>
                <c:pt idx="3">
                  <c:v>1.5970445152469136E-3</c:v>
                </c:pt>
                <c:pt idx="4">
                  <c:v>1.5594736093962889E-3</c:v>
                </c:pt>
                <c:pt idx="5">
                  <c:v>1.5133983286022949E-3</c:v>
                </c:pt>
                <c:pt idx="6">
                  <c:v>1.4653755087286099E-3</c:v>
                </c:pt>
                <c:pt idx="7">
                  <c:v>1.4204308862502265E-3</c:v>
                </c:pt>
                <c:pt idx="8">
                  <c:v>1.2991452790475915E-3</c:v>
                </c:pt>
                <c:pt idx="9">
                  <c:v>1.1116124089522079E-3</c:v>
                </c:pt>
                <c:pt idx="10">
                  <c:v>9.0802485510809556E-4</c:v>
                </c:pt>
                <c:pt idx="11">
                  <c:v>7.0308789838795E-4</c:v>
                </c:pt>
                <c:pt idx="12">
                  <c:v>7.5459953921308488E-4</c:v>
                </c:pt>
                <c:pt idx="13">
                  <c:v>1.0609963365436552E-3</c:v>
                </c:pt>
                <c:pt idx="14">
                  <c:v>1.3902483967669068E-3</c:v>
                </c:pt>
                <c:pt idx="15">
                  <c:v>1.7164994920592478E-3</c:v>
                </c:pt>
                <c:pt idx="16">
                  <c:v>1.9926776708561762E-3</c:v>
                </c:pt>
                <c:pt idx="17">
                  <c:v>2.1861575100649107E-3</c:v>
                </c:pt>
                <c:pt idx="18">
                  <c:v>2.3780145957400102E-3</c:v>
                </c:pt>
                <c:pt idx="19">
                  <c:v>2.5634583966585196E-3</c:v>
                </c:pt>
                <c:pt idx="20">
                  <c:v>2.2887954041200973E-3</c:v>
                </c:pt>
                <c:pt idx="21">
                  <c:v>1.7426440420192577E-3</c:v>
                </c:pt>
                <c:pt idx="22">
                  <c:v>1.1902028534416715E-3</c:v>
                </c:pt>
                <c:pt idx="23">
                  <c:v>6.5960650525630866E-4</c:v>
                </c:pt>
                <c:pt idx="24">
                  <c:v>1.2284072546172221E-5</c:v>
                </c:pt>
                <c:pt idx="25">
                  <c:v>1.9328981892337147E-4</c:v>
                </c:pt>
                <c:pt idx="26">
                  <c:v>3.6399001099087565E-4</c:v>
                </c:pt>
                <c:pt idx="27">
                  <c:v>5.1906452144395417E-4</c:v>
                </c:pt>
                <c:pt idx="28">
                  <c:v>1.4742291952813042E-3</c:v>
                </c:pt>
                <c:pt idx="29">
                  <c:v>1.6303446270392119E-3</c:v>
                </c:pt>
                <c:pt idx="30">
                  <c:v>1.8090569323294631E-3</c:v>
                </c:pt>
                <c:pt idx="31">
                  <c:v>1.9942843136782199E-3</c:v>
                </c:pt>
                <c:pt idx="32">
                  <c:v>1.7306387178649876E-3</c:v>
                </c:pt>
                <c:pt idx="33">
                  <c:v>1.6562398028144333E-3</c:v>
                </c:pt>
                <c:pt idx="34">
                  <c:v>1.5478833929918432E-3</c:v>
                </c:pt>
                <c:pt idx="35">
                  <c:v>1.4365262589580328E-3</c:v>
                </c:pt>
                <c:pt idx="36">
                  <c:v>1.4387845919580445E-3</c:v>
                </c:pt>
                <c:pt idx="37">
                  <c:v>1.4405981523353424E-3</c:v>
                </c:pt>
                <c:pt idx="38">
                  <c:v>1.4428887023680307E-3</c:v>
                </c:pt>
                <c:pt idx="39">
                  <c:v>1.4453363204361522E-3</c:v>
                </c:pt>
                <c:pt idx="40">
                  <c:v>1.4473359746850737E-3</c:v>
                </c:pt>
                <c:pt idx="41">
                  <c:v>1.4488048935247903E-3</c:v>
                </c:pt>
              </c:numCache>
            </c:numRef>
          </c:val>
          <c:extLst xmlns:c16r2="http://schemas.microsoft.com/office/drawing/2015/06/chart">
            <c:ext xmlns:c16="http://schemas.microsoft.com/office/drawing/2014/chart" uri="{C3380CC4-5D6E-409C-BE32-E72D297353CC}">
              <c16:uniqueId val="{00000002-C45D-408A-96F5-40FFA5E3A1E1}"/>
            </c:ext>
          </c:extLst>
        </c:ser>
        <c:dLbls>
          <c:showLegendKey val="0"/>
          <c:showVal val="0"/>
          <c:showCatName val="0"/>
          <c:showSerName val="0"/>
          <c:showPercent val="0"/>
          <c:showBubbleSize val="0"/>
        </c:dLbls>
        <c:gapWidth val="150"/>
        <c:overlap val="100"/>
        <c:axId val="247401472"/>
        <c:axId val="247411456"/>
      </c:barChart>
      <c:catAx>
        <c:axId val="247401472"/>
        <c:scaling>
          <c:orientation val="minMax"/>
        </c:scaling>
        <c:delete val="0"/>
        <c:axPos val="b"/>
        <c:majorGridlines/>
        <c:numFmt formatCode="General" sourceLinked="0"/>
        <c:majorTickMark val="out"/>
        <c:minorTickMark val="none"/>
        <c:tickLblPos val="low"/>
        <c:txPr>
          <a:bodyPr rot="5400000" vert="horz"/>
          <a:lstStyle/>
          <a:p>
            <a:pPr>
              <a:defRPr sz="750"/>
            </a:pPr>
            <a:endParaRPr lang="tr-TR"/>
          </a:p>
        </c:txPr>
        <c:crossAx val="247411456"/>
        <c:crosses val="autoZero"/>
        <c:auto val="1"/>
        <c:lblAlgn val="ctr"/>
        <c:lblOffset val="100"/>
        <c:noMultiLvlLbl val="0"/>
      </c:catAx>
      <c:valAx>
        <c:axId val="247411456"/>
        <c:scaling>
          <c:orientation val="minMax"/>
          <c:max val="3.0000000000000002E-2"/>
          <c:min val="-4.0000000000000022E-2"/>
        </c:scaling>
        <c:delete val="0"/>
        <c:axPos val="l"/>
        <c:majorGridlines/>
        <c:numFmt formatCode="0%" sourceLinked="0"/>
        <c:majorTickMark val="out"/>
        <c:minorTickMark val="none"/>
        <c:tickLblPos val="nextTo"/>
        <c:txPr>
          <a:bodyPr rot="0" vert="horz"/>
          <a:lstStyle/>
          <a:p>
            <a:pPr>
              <a:defRPr sz="750"/>
            </a:pPr>
            <a:endParaRPr lang="tr-TR"/>
          </a:p>
        </c:txPr>
        <c:crossAx val="247401472"/>
        <c:crosses val="autoZero"/>
        <c:crossBetween val="between"/>
      </c:valAx>
    </c:plotArea>
    <c:legend>
      <c:legendPos val="b"/>
      <c:overlay val="0"/>
      <c:txPr>
        <a:bodyPr/>
        <a:lstStyle/>
        <a:p>
          <a:pPr>
            <a:defRPr sz="800"/>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DC68-049A-4B96-B09D-014237C2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2323</Words>
  <Characters>13244</Characters>
  <Application>Microsoft Office Word</Application>
  <DocSecurity>0</DocSecurity>
  <Lines>110</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merve.akgul</cp:lastModifiedBy>
  <cp:revision>3</cp:revision>
  <cp:lastPrinted>2016-09-30T08:37:00Z</cp:lastPrinted>
  <dcterms:created xsi:type="dcterms:W3CDTF">2016-10-13T08:27:00Z</dcterms:created>
  <dcterms:modified xsi:type="dcterms:W3CDTF">2016-10-13T09:30:00Z</dcterms:modified>
</cp:coreProperties>
</file>