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217016">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316" w:rsidRDefault="00FE4316">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FE4316" w:rsidRPr="00E2030F" w:rsidRDefault="00FE4316">
                            <w:pPr>
                              <w:pStyle w:val="Heading1"/>
                              <w:rPr>
                                <w:rFonts w:ascii="Times New Roman" w:hAnsi="Times New Roman" w:cs="Times New Roman"/>
                                <w:sz w:val="40"/>
                                <w:szCs w:val="40"/>
                              </w:rPr>
                            </w:pPr>
                            <w:r>
                              <w:rPr>
                                <w:rFonts w:ascii="Times New Roman" w:hAnsi="Times New Roman" w:cs="Times New Roman"/>
                                <w:sz w:val="40"/>
                                <w:szCs w:val="40"/>
                              </w:rPr>
                              <w:t>October</w:t>
                            </w:r>
                            <w:r w:rsidRPr="00E2030F">
                              <w:rPr>
                                <w:rFonts w:ascii="Times New Roman" w:hAnsi="Times New Roman" w:cs="Times New Roman"/>
                                <w:sz w:val="40"/>
                                <w:szCs w:val="40"/>
                              </w:rPr>
                              <w:t xml:space="preserve"> 2016</w:t>
                            </w:r>
                          </w:p>
                          <w:p w:rsidR="00FE4316" w:rsidRPr="00526178" w:rsidRDefault="00FE4316">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5njAIAABwFAAAOAAAAZHJzL2Uyb0RvYy54bWysVF1v2yAUfZ+0/4B4T22nTlJbdaomXaZJ&#10;3YfU7gcQwDEaBgYkdlftv++C47TZXqZpfsAXuBzOvfdcrm/6VqIDt05oVeHsIsWIK6qZULsKf33c&#10;TK4wcp4oRqRWvMJP3OGb5ds3150p+VQ3WjJuEYAoV3amwo33pkwSRxveEnehDVewWWvbEg9Tu0uY&#10;JR2gtzKZpuk86bRlxmrKnYPVu2ETLyN+XXPqP9e14x7JCgM3H0cbx20Yk+U1KXeWmEbQIw3yDyxa&#10;IhRceoK6I56gvRV/QLWCWu107S+obhNd14LyGANEk6W/RfPQEMNjLJAcZ05pcv8Pln46fLFIsApD&#10;oRRpoUSPvPdopXs0DdnpjCvB6cGAm+9hGaocI3XmXtNvDim9boja8VtrdddwwoBdFk4mr44OOC6A&#10;bLuPmsE1ZO91BOpr24bUQTIQoEOVnk6VCVQoLF4W88v5ArYo7M0XWVbM4hWkHE8b6/x7rlsUjApb&#10;qHxEJ4d75wMbUo4u4TKnpWAbIWWc2N12LS06EFDJJn7DWWkaMqxGpQCGG1wj3hmGVAFJ6YA5XDes&#10;QARAIOyFWKIknotsmqeraTHZzK8Wk3yTzybFIr2apFmxKuZpXuR3m5+BQZaXjWCMq3uh+CjPLP+7&#10;8h8bZRBWFCjqKlzMprMY3Bn7Y1jHWNPwHfN75tYKD90qRQtyOTmRMlT9nWIQNik9EXKwk3P6MWWQ&#10;g/EfsxI1EmQxCMT32x5QgnC2mj2BWqyGYkLd4YkBo9H2B0YdtGuF3fc9sRwj+UGB4kJvj4Ydje1o&#10;EEXhaIU9RoO59sMbsDdW7BpAHjSt9C2oshZRMC8sgHKYQAtG8sfnIvT463n0ennUlr8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CU9W5njAIAABwFAAAOAAAAAAAAAAAAAAAAAC4CAABkcnMvZTJvRG9jLnhtbFBLAQItABQA&#10;BgAIAAAAIQBJ0T++3QAAAAoBAAAPAAAAAAAAAAAAAAAAAOYEAABkcnMvZG93bnJldi54bWxQSwUG&#10;AAAAAAQABADzAAAA8AUAAAAA&#10;" stroked="f">
                <v:fill opacity="0"/>
                <v:textbox inset="0,0,0,0">
                  <w:txbxContent>
                    <w:p w:rsidR="00FE4316" w:rsidRDefault="00FE4316">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FE4316" w:rsidRPr="00E2030F" w:rsidRDefault="00FE4316">
                      <w:pPr>
                        <w:pStyle w:val="Heading1"/>
                        <w:rPr>
                          <w:rFonts w:ascii="Times New Roman" w:hAnsi="Times New Roman" w:cs="Times New Roman"/>
                          <w:sz w:val="40"/>
                          <w:szCs w:val="40"/>
                        </w:rPr>
                      </w:pPr>
                      <w:r>
                        <w:rPr>
                          <w:rFonts w:ascii="Times New Roman" w:hAnsi="Times New Roman" w:cs="Times New Roman"/>
                          <w:sz w:val="40"/>
                          <w:szCs w:val="40"/>
                        </w:rPr>
                        <w:t>October</w:t>
                      </w:r>
                      <w:r w:rsidRPr="00E2030F">
                        <w:rPr>
                          <w:rFonts w:ascii="Times New Roman" w:hAnsi="Times New Roman" w:cs="Times New Roman"/>
                          <w:sz w:val="40"/>
                          <w:szCs w:val="40"/>
                        </w:rPr>
                        <w:t xml:space="preserve"> 2016</w:t>
                      </w:r>
                    </w:p>
                    <w:p w:rsidR="00FE4316" w:rsidRPr="00526178" w:rsidRDefault="00FE4316">
                      <w:pPr>
                        <w:pStyle w:val="Heading2"/>
                        <w:rPr>
                          <w:b w:val="0"/>
                          <w:bCs w:val="0"/>
                          <w:i w:val="0"/>
                          <w:iCs w:val="0"/>
                        </w:rPr>
                      </w:pPr>
                    </w:p>
                  </w:txbxContent>
                </v:textbox>
              </v:shape>
            </w:pict>
          </mc:Fallback>
        </mc:AlternateContent>
      </w:r>
    </w:p>
    <w:p w:rsidR="00667FE8" w:rsidRPr="001F5EF0" w:rsidRDefault="00217016">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316" w:rsidRDefault="00FE4316"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17 October </w:t>
                            </w:r>
                            <w:r w:rsidRPr="00240C4F">
                              <w:rPr>
                                <w:color w:val="FFFFFF"/>
                                <w:sz w:val="22"/>
                                <w:szCs w:val="22"/>
                                <w:lang w:val="tr-TR"/>
                              </w:rPr>
                              <w:t>2016</w:t>
                            </w:r>
                          </w:p>
                          <w:p w:rsidR="00FE4316" w:rsidRPr="00AF5A90" w:rsidRDefault="00FE4316"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FE4316" w:rsidRPr="00AF5A90" w:rsidRDefault="00FE43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A8tjc43QAAAAoBAAAPAAAAZHJzL2Rvd25yZXYueG1sTI/BTsMwEETvSPyD&#10;tUjcqJOCQhLiVFAEV0RA6tWNt3GUeB3Fbhv+nu0JjqMZzbypNosbxQnn0HtSkK4SEEitNz11Cr6/&#10;3u5yECFqMnr0hAp+MMCmvr6qdGn8mT7x1MROcAmFUiuwMU6llKG16HRY+QmJvYOfnY4s506aWZ+5&#10;3I1ynSSZdLonXrB6wq3FdmiOTsH9x/pxF96b1+20w2LIw8twIKvU7c3y/AQi4hL/wnDBZ3SomWnv&#10;j2SCGBUUScHokY2EP10CaZo9gNgryNMMZF3J/xfqXwAAAP//AwBQSwECLQAUAAYACAAAACEAtoM4&#10;kv4AAADhAQAAEwAAAAAAAAAAAAAAAAAAAAAAW0NvbnRlbnRfVHlwZXNdLnhtbFBLAQItABQABgAI&#10;AAAAIQA4/SH/1gAAAJQBAAALAAAAAAAAAAAAAAAAAC8BAABfcmVscy8ucmVsc1BLAQItABQABgAI&#10;AAAAIQDkOJMGjAIAACMFAAAOAAAAAAAAAAAAAAAAAC4CAABkcnMvZTJvRG9jLnhtbFBLAQItABQA&#10;BgAIAAAAIQA8tjc43QAAAAoBAAAPAAAAAAAAAAAAAAAAAOYEAABkcnMvZG93bnJldi54bWxQSwUG&#10;AAAAAAQABADzAAAA8AUAAAAA&#10;" stroked="f">
                <v:fill opacity="0"/>
                <v:textbox inset="0,0,0,0">
                  <w:txbxContent>
                    <w:p w:rsidR="00FE4316" w:rsidRDefault="00FE4316"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17 October </w:t>
                      </w:r>
                      <w:r w:rsidRPr="00240C4F">
                        <w:rPr>
                          <w:color w:val="FFFFFF"/>
                          <w:sz w:val="22"/>
                          <w:szCs w:val="22"/>
                          <w:lang w:val="tr-TR"/>
                        </w:rPr>
                        <w:t>2016</w:t>
                      </w:r>
                    </w:p>
                    <w:p w:rsidR="00FE4316" w:rsidRPr="00AF5A90" w:rsidRDefault="00FE4316"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FE4316" w:rsidRPr="00AF5A90" w:rsidRDefault="00FE4316"/>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8C1AC1" w:rsidRDefault="00A3131F" w:rsidP="00627BF7">
      <w:pPr>
        <w:spacing w:before="120"/>
        <w:jc w:val="center"/>
        <w:rPr>
          <w:rFonts w:ascii="Arial" w:hAnsi="Arial" w:cs="Arial"/>
          <w:b/>
          <w:bCs/>
          <w:sz w:val="20"/>
          <w:szCs w:val="20"/>
        </w:rPr>
      </w:pPr>
      <w:r>
        <w:rPr>
          <w:rFonts w:ascii="Arial" w:hAnsi="Arial" w:cs="Arial"/>
          <w:b/>
          <w:bCs/>
          <w:sz w:val="20"/>
          <w:szCs w:val="20"/>
        </w:rPr>
        <w:t>LARGE</w:t>
      </w:r>
      <w:r w:rsidR="00771F00">
        <w:rPr>
          <w:rFonts w:ascii="Arial" w:hAnsi="Arial" w:cs="Arial"/>
          <w:b/>
          <w:bCs/>
          <w:sz w:val="20"/>
          <w:szCs w:val="20"/>
        </w:rPr>
        <w:t xml:space="preserve"> EMPLOYMENT LOSS</w:t>
      </w:r>
      <w:r>
        <w:rPr>
          <w:rFonts w:ascii="Arial" w:hAnsi="Arial" w:cs="Arial"/>
          <w:b/>
          <w:bCs/>
          <w:sz w:val="20"/>
          <w:szCs w:val="20"/>
        </w:rPr>
        <w:t>ES</w:t>
      </w:r>
      <w:r w:rsidR="00771F00">
        <w:rPr>
          <w:rFonts w:ascii="Arial" w:hAnsi="Arial" w:cs="Arial"/>
          <w:b/>
          <w:bCs/>
          <w:sz w:val="20"/>
          <w:szCs w:val="20"/>
        </w:rPr>
        <w:t xml:space="preserve"> IN MANUFACTURING</w:t>
      </w:r>
    </w:p>
    <w:p w:rsidR="00627BF7" w:rsidRPr="008C1AC1" w:rsidRDefault="00627BF7" w:rsidP="00627BF7">
      <w:pPr>
        <w:spacing w:before="120"/>
        <w:jc w:val="center"/>
        <w:rPr>
          <w:rFonts w:ascii="Arial" w:hAnsi="Arial" w:cs="Arial"/>
          <w:b/>
          <w:bCs/>
          <w:sz w:val="20"/>
          <w:szCs w:val="20"/>
        </w:rPr>
      </w:pPr>
      <w:r w:rsidRPr="008C1AC1">
        <w:rPr>
          <w:rFonts w:ascii="Arial" w:hAnsi="Arial" w:cs="Arial"/>
          <w:b/>
          <w:bCs/>
          <w:sz w:val="20"/>
          <w:szCs w:val="20"/>
        </w:rPr>
        <w:t>Seyfettin Gürsel</w:t>
      </w:r>
      <w:r w:rsidRPr="008C1AC1">
        <w:rPr>
          <w:rStyle w:val="FootnoteReference"/>
          <w:rFonts w:ascii="Arial" w:hAnsi="Arial" w:cs="Arial"/>
          <w:b/>
          <w:bCs/>
          <w:sz w:val="20"/>
          <w:szCs w:val="20"/>
        </w:rPr>
        <w:footnoteReference w:customMarkFollows="1" w:id="1"/>
        <w:t>*</w:t>
      </w:r>
      <w:r w:rsidRPr="008C1AC1">
        <w:rPr>
          <w:rFonts w:ascii="Arial" w:hAnsi="Arial" w:cs="Arial"/>
          <w:b/>
          <w:bCs/>
          <w:sz w:val="20"/>
          <w:szCs w:val="20"/>
        </w:rPr>
        <w:t xml:space="preserve"> Gökçe Uysal</w:t>
      </w:r>
      <w:r w:rsidRPr="008C1AC1">
        <w:rPr>
          <w:rStyle w:val="FootnoteReference"/>
          <w:rFonts w:ascii="Arial" w:hAnsi="Arial" w:cs="Arial"/>
          <w:b/>
          <w:bCs/>
          <w:sz w:val="20"/>
          <w:szCs w:val="20"/>
        </w:rPr>
        <w:footnoteReference w:customMarkFollows="1" w:id="2"/>
        <w:sym w:font="Symbol" w:char="F02A"/>
      </w:r>
      <w:r w:rsidRPr="008C1AC1">
        <w:rPr>
          <w:rStyle w:val="FootnoteReference"/>
          <w:rFonts w:ascii="Arial" w:hAnsi="Arial" w:cs="Arial"/>
          <w:b/>
          <w:bCs/>
          <w:sz w:val="20"/>
          <w:szCs w:val="20"/>
        </w:rPr>
        <w:sym w:font="Symbol" w:char="F02A"/>
      </w:r>
      <w:r w:rsidRPr="008C1AC1">
        <w:rPr>
          <w:rFonts w:ascii="Arial" w:hAnsi="Arial" w:cs="Arial"/>
          <w:b/>
          <w:bCs/>
          <w:sz w:val="20"/>
          <w:szCs w:val="20"/>
        </w:rPr>
        <w:t xml:space="preserve">  ve </w:t>
      </w:r>
      <w:r w:rsidR="000C05D7" w:rsidRPr="008C1AC1">
        <w:rPr>
          <w:rFonts w:ascii="Arial" w:hAnsi="Arial" w:cs="Arial"/>
          <w:b/>
          <w:bCs/>
          <w:sz w:val="20"/>
          <w:szCs w:val="20"/>
        </w:rPr>
        <w:t>Selin Köksal</w:t>
      </w:r>
      <w:r w:rsidRPr="008C1AC1">
        <w:rPr>
          <w:rStyle w:val="FootnoteReference"/>
          <w:rFonts w:ascii="Arial" w:hAnsi="Arial" w:cs="Arial"/>
          <w:b/>
          <w:bCs/>
          <w:sz w:val="20"/>
          <w:szCs w:val="20"/>
        </w:rPr>
        <w:t xml:space="preserve"> </w:t>
      </w:r>
      <w:r w:rsidRPr="008C1AC1">
        <w:rPr>
          <w:rStyle w:val="FootnoteReference"/>
          <w:rFonts w:ascii="Arial" w:hAnsi="Arial" w:cs="Arial"/>
          <w:b/>
          <w:bCs/>
          <w:sz w:val="20"/>
          <w:szCs w:val="20"/>
        </w:rPr>
        <w:footnoteReference w:customMarkFollows="1" w:id="3"/>
        <w:sym w:font="Symbol" w:char="F02A"/>
      </w:r>
      <w:r w:rsidRPr="008C1AC1">
        <w:rPr>
          <w:rStyle w:val="FootnoteReference"/>
          <w:rFonts w:ascii="Arial" w:hAnsi="Arial" w:cs="Arial"/>
          <w:b/>
          <w:bCs/>
          <w:sz w:val="20"/>
          <w:szCs w:val="20"/>
        </w:rPr>
        <w:sym w:font="Symbol" w:char="F02A"/>
      </w:r>
      <w:r w:rsidRPr="008C1AC1">
        <w:rPr>
          <w:rStyle w:val="FootnoteReference"/>
          <w:rFonts w:ascii="Arial" w:hAnsi="Arial" w:cs="Arial"/>
          <w:b/>
          <w:bCs/>
          <w:sz w:val="20"/>
          <w:szCs w:val="20"/>
        </w:rPr>
        <w:sym w:font="Symbol" w:char="F02A"/>
      </w:r>
    </w:p>
    <w:p w:rsidR="00DC4633" w:rsidRPr="008C1AC1" w:rsidRDefault="00DC4633" w:rsidP="00223B63">
      <w:pPr>
        <w:jc w:val="center"/>
        <w:rPr>
          <w:rFonts w:ascii="Arial" w:hAnsi="Arial" w:cs="Arial"/>
          <w:b/>
          <w:bCs/>
          <w:sz w:val="20"/>
          <w:szCs w:val="20"/>
        </w:rPr>
      </w:pPr>
    </w:p>
    <w:p w:rsidR="00667FE8" w:rsidRPr="008C1AC1" w:rsidRDefault="00771F00" w:rsidP="00223B63">
      <w:pPr>
        <w:jc w:val="center"/>
        <w:rPr>
          <w:rFonts w:ascii="Arial" w:hAnsi="Arial" w:cs="Arial"/>
          <w:b/>
          <w:bCs/>
          <w:sz w:val="20"/>
          <w:szCs w:val="20"/>
        </w:rPr>
      </w:pPr>
      <w:r>
        <w:rPr>
          <w:rFonts w:ascii="Arial" w:hAnsi="Arial" w:cs="Arial"/>
          <w:b/>
          <w:bCs/>
          <w:sz w:val="20"/>
          <w:szCs w:val="20"/>
        </w:rPr>
        <w:t>Executive Summary</w:t>
      </w:r>
    </w:p>
    <w:p w:rsidR="00667FE8" w:rsidRPr="008C1AC1" w:rsidRDefault="00667FE8" w:rsidP="00A153B7">
      <w:pPr>
        <w:jc w:val="both"/>
        <w:rPr>
          <w:rFonts w:ascii="Arial" w:hAnsi="Arial" w:cs="Arial"/>
          <w:color w:val="FF0000"/>
          <w:sz w:val="20"/>
          <w:szCs w:val="20"/>
        </w:rPr>
      </w:pPr>
    </w:p>
    <w:p w:rsidR="00D6029A" w:rsidRPr="008C1AC1" w:rsidRDefault="00EB1A88" w:rsidP="00D6029A">
      <w:pPr>
        <w:jc w:val="both"/>
        <w:rPr>
          <w:rFonts w:ascii="Arial" w:hAnsi="Arial" w:cs="Arial"/>
          <w:bCs/>
          <w:color w:val="FF0000"/>
          <w:sz w:val="18"/>
          <w:szCs w:val="18"/>
        </w:rPr>
      </w:pPr>
      <w:bookmarkStart w:id="0" w:name="_GoBack"/>
      <w:r w:rsidRPr="00FE3A25">
        <w:rPr>
          <w:rFonts w:ascii="Arial" w:hAnsi="Arial" w:cs="Arial"/>
          <w:sz w:val="20"/>
          <w:szCs w:val="20"/>
          <w:lang w:val="en-US"/>
        </w:rPr>
        <w:t xml:space="preserve">Seasonally adjusted labor market data show that nonagricultural unemployment rate increased by 0.6 </w:t>
      </w:r>
      <w:r>
        <w:rPr>
          <w:rFonts w:ascii="Arial" w:hAnsi="Arial" w:cs="Arial"/>
          <w:sz w:val="20"/>
          <w:szCs w:val="20"/>
          <w:lang w:val="en-US"/>
        </w:rPr>
        <w:t>percentage points and reached 13.2 percent in the period of July 2016</w:t>
      </w:r>
      <w:r w:rsidR="00666CEE" w:rsidRPr="008C1AC1">
        <w:rPr>
          <w:rFonts w:ascii="Arial" w:hAnsi="Arial" w:cs="Arial"/>
          <w:sz w:val="20"/>
          <w:szCs w:val="20"/>
        </w:rPr>
        <w:t>.</w:t>
      </w:r>
      <w:r>
        <w:rPr>
          <w:rFonts w:ascii="Arial" w:hAnsi="Arial" w:cs="Arial"/>
          <w:sz w:val="20"/>
          <w:szCs w:val="20"/>
        </w:rPr>
        <w:t xml:space="preserve"> In this period, </w:t>
      </w:r>
      <w:r w:rsidR="00E66993">
        <w:rPr>
          <w:rFonts w:ascii="Arial" w:hAnsi="Arial" w:cs="Arial"/>
          <w:sz w:val="20"/>
          <w:szCs w:val="20"/>
        </w:rPr>
        <w:t xml:space="preserve">the </w:t>
      </w:r>
      <w:r>
        <w:rPr>
          <w:rFonts w:ascii="Arial" w:hAnsi="Arial" w:cs="Arial"/>
          <w:sz w:val="20"/>
          <w:szCs w:val="20"/>
        </w:rPr>
        <w:t xml:space="preserve">number of people employed in agriculture, services and construction sectors increased by 76 thousand, 21 thousand and 5 thousand respectively. On the other hand, there is an employment loss by 76 thousand in </w:t>
      </w:r>
      <w:r w:rsidR="006E0ED9">
        <w:rPr>
          <w:rFonts w:ascii="Arial" w:hAnsi="Arial" w:cs="Arial"/>
          <w:sz w:val="20"/>
          <w:szCs w:val="20"/>
        </w:rPr>
        <w:t xml:space="preserve">the </w:t>
      </w:r>
      <w:r>
        <w:rPr>
          <w:rFonts w:ascii="Arial" w:hAnsi="Arial" w:cs="Arial"/>
          <w:sz w:val="20"/>
          <w:szCs w:val="20"/>
        </w:rPr>
        <w:t>manufacturing sector.</w:t>
      </w:r>
      <w:r w:rsidR="00666CEE" w:rsidRPr="008C1AC1">
        <w:rPr>
          <w:rFonts w:ascii="Arial" w:hAnsi="Arial" w:cs="Arial"/>
          <w:sz w:val="20"/>
          <w:szCs w:val="20"/>
        </w:rPr>
        <w:t xml:space="preserve"> </w:t>
      </w:r>
      <w:r w:rsidRPr="00FE3A25">
        <w:rPr>
          <w:rFonts w:ascii="Arial" w:hAnsi="Arial" w:cs="Arial"/>
          <w:sz w:val="20"/>
          <w:szCs w:val="20"/>
          <w:lang w:val="en-US"/>
        </w:rPr>
        <w:t xml:space="preserve">In line with these developments, </w:t>
      </w:r>
      <w:r w:rsidR="00A80149">
        <w:rPr>
          <w:rFonts w:ascii="Arial" w:hAnsi="Arial" w:cs="Arial"/>
          <w:sz w:val="20"/>
          <w:szCs w:val="20"/>
          <w:lang w:val="en-US"/>
        </w:rPr>
        <w:t xml:space="preserve">the </w:t>
      </w:r>
      <w:r w:rsidRPr="00FE3A25">
        <w:rPr>
          <w:rFonts w:ascii="Arial" w:hAnsi="Arial" w:cs="Arial"/>
          <w:sz w:val="20"/>
          <w:szCs w:val="20"/>
          <w:lang w:val="en-US"/>
        </w:rPr>
        <w:t xml:space="preserve">number of </w:t>
      </w:r>
      <w:r>
        <w:rPr>
          <w:rFonts w:ascii="Arial" w:hAnsi="Arial" w:cs="Arial"/>
          <w:sz w:val="20"/>
          <w:szCs w:val="20"/>
          <w:lang w:val="en-US"/>
        </w:rPr>
        <w:t xml:space="preserve">unemployed </w:t>
      </w:r>
      <w:r w:rsidR="00A80149">
        <w:rPr>
          <w:rFonts w:ascii="Arial" w:hAnsi="Arial" w:cs="Arial"/>
          <w:sz w:val="20"/>
          <w:szCs w:val="20"/>
          <w:lang w:val="en-US"/>
        </w:rPr>
        <w:t xml:space="preserve">in </w:t>
      </w:r>
      <w:r w:rsidR="00A80149" w:rsidRPr="00FE3A25">
        <w:rPr>
          <w:rFonts w:ascii="Arial" w:hAnsi="Arial" w:cs="Arial"/>
          <w:sz w:val="20"/>
          <w:szCs w:val="20"/>
          <w:lang w:val="en-US"/>
        </w:rPr>
        <w:t>non-agr</w:t>
      </w:r>
      <w:r w:rsidR="00A80149">
        <w:rPr>
          <w:rFonts w:ascii="Arial" w:hAnsi="Arial" w:cs="Arial"/>
          <w:sz w:val="20"/>
          <w:szCs w:val="20"/>
          <w:lang w:val="en-US"/>
        </w:rPr>
        <w:t xml:space="preserve">icultural sectors </w:t>
      </w:r>
      <w:r>
        <w:rPr>
          <w:rFonts w:ascii="Arial" w:hAnsi="Arial" w:cs="Arial"/>
          <w:sz w:val="20"/>
          <w:szCs w:val="20"/>
          <w:lang w:val="en-US"/>
        </w:rPr>
        <w:t>grew by 50</w:t>
      </w:r>
      <w:r w:rsidRPr="00FE3A25">
        <w:rPr>
          <w:rFonts w:ascii="Arial" w:hAnsi="Arial" w:cs="Arial"/>
          <w:sz w:val="20"/>
          <w:szCs w:val="20"/>
          <w:lang w:val="en-US"/>
        </w:rPr>
        <w:t xml:space="preserve"> thousand in one</w:t>
      </w:r>
      <w:r>
        <w:rPr>
          <w:rFonts w:ascii="Arial" w:hAnsi="Arial" w:cs="Arial"/>
          <w:sz w:val="20"/>
          <w:szCs w:val="20"/>
          <w:lang w:val="en-US"/>
        </w:rPr>
        <w:t xml:space="preserve"> month and reached 3 million 327</w:t>
      </w:r>
      <w:r w:rsidRPr="00FE3A25">
        <w:rPr>
          <w:rFonts w:ascii="Arial" w:hAnsi="Arial" w:cs="Arial"/>
          <w:sz w:val="20"/>
          <w:szCs w:val="20"/>
          <w:lang w:val="en-US"/>
        </w:rPr>
        <w:t xml:space="preserve"> thousand.</w:t>
      </w:r>
      <w:r>
        <w:rPr>
          <w:rFonts w:ascii="Arial" w:hAnsi="Arial" w:cs="Arial"/>
          <w:sz w:val="20"/>
          <w:szCs w:val="20"/>
          <w:lang w:val="en-US"/>
        </w:rPr>
        <w:t xml:space="preserve"> </w:t>
      </w:r>
      <w:r w:rsidRPr="00FE3A25">
        <w:rPr>
          <w:rFonts w:ascii="Arial" w:hAnsi="Arial" w:cs="Arial"/>
          <w:sz w:val="20"/>
          <w:szCs w:val="20"/>
          <w:lang w:val="en-US"/>
        </w:rPr>
        <w:t>The unemployment rate which was 11.8 percent in the period o</w:t>
      </w:r>
      <w:r>
        <w:rPr>
          <w:rFonts w:ascii="Arial" w:hAnsi="Arial" w:cs="Arial"/>
          <w:sz w:val="20"/>
          <w:szCs w:val="20"/>
          <w:lang w:val="en-US"/>
        </w:rPr>
        <w:t>f April 2016 increased</w:t>
      </w:r>
      <w:r w:rsidR="00944C36">
        <w:rPr>
          <w:rFonts w:ascii="Arial" w:hAnsi="Arial" w:cs="Arial"/>
          <w:sz w:val="20"/>
          <w:szCs w:val="20"/>
          <w:lang w:val="en-US"/>
        </w:rPr>
        <w:t xml:space="preserve"> by</w:t>
      </w:r>
      <w:r>
        <w:rPr>
          <w:rFonts w:ascii="Arial" w:hAnsi="Arial" w:cs="Arial"/>
          <w:sz w:val="20"/>
          <w:szCs w:val="20"/>
          <w:lang w:val="en-US"/>
        </w:rPr>
        <w:t xml:space="preserve"> almost</w:t>
      </w:r>
      <w:r w:rsidRPr="00FE3A25">
        <w:rPr>
          <w:rFonts w:ascii="Arial" w:hAnsi="Arial" w:cs="Arial"/>
          <w:sz w:val="20"/>
          <w:szCs w:val="20"/>
          <w:lang w:val="en-US"/>
        </w:rPr>
        <w:t xml:space="preserve"> 1</w:t>
      </w:r>
      <w:r>
        <w:rPr>
          <w:rFonts w:ascii="Arial" w:hAnsi="Arial" w:cs="Arial"/>
          <w:sz w:val="20"/>
          <w:szCs w:val="20"/>
          <w:lang w:val="en-US"/>
        </w:rPr>
        <w:t>,5</w:t>
      </w:r>
      <w:r w:rsidRPr="00FE3A25">
        <w:rPr>
          <w:rFonts w:ascii="Arial" w:hAnsi="Arial" w:cs="Arial"/>
          <w:sz w:val="20"/>
          <w:szCs w:val="20"/>
          <w:lang w:val="en-US"/>
        </w:rPr>
        <w:t xml:space="preserve"> per</w:t>
      </w:r>
      <w:r>
        <w:rPr>
          <w:rFonts w:ascii="Arial" w:hAnsi="Arial" w:cs="Arial"/>
          <w:sz w:val="20"/>
          <w:szCs w:val="20"/>
          <w:lang w:val="en-US"/>
        </w:rPr>
        <w:t>centage point</w:t>
      </w:r>
      <w:r w:rsidR="00140F82">
        <w:rPr>
          <w:rFonts w:ascii="Arial" w:hAnsi="Arial" w:cs="Arial"/>
          <w:sz w:val="20"/>
          <w:szCs w:val="20"/>
          <w:lang w:val="en-US"/>
        </w:rPr>
        <w:t>s</w:t>
      </w:r>
      <w:r>
        <w:rPr>
          <w:rFonts w:ascii="Arial" w:hAnsi="Arial" w:cs="Arial"/>
          <w:sz w:val="20"/>
          <w:szCs w:val="20"/>
          <w:lang w:val="en-US"/>
        </w:rPr>
        <w:t xml:space="preserve"> and </w:t>
      </w:r>
      <w:r w:rsidR="00140F82">
        <w:rPr>
          <w:rFonts w:ascii="Arial" w:hAnsi="Arial" w:cs="Arial"/>
          <w:sz w:val="20"/>
          <w:szCs w:val="20"/>
          <w:lang w:val="en-US"/>
        </w:rPr>
        <w:t>reached</w:t>
      </w:r>
      <w:r>
        <w:rPr>
          <w:rFonts w:ascii="Arial" w:hAnsi="Arial" w:cs="Arial"/>
          <w:sz w:val="20"/>
          <w:szCs w:val="20"/>
          <w:lang w:val="en-US"/>
        </w:rPr>
        <w:t xml:space="preserve"> 13,2 percent in July</w:t>
      </w:r>
      <w:r w:rsidRPr="00FE3A25">
        <w:rPr>
          <w:rFonts w:ascii="Arial" w:hAnsi="Arial" w:cs="Arial"/>
          <w:sz w:val="20"/>
          <w:szCs w:val="20"/>
          <w:lang w:val="en-US"/>
        </w:rPr>
        <w:t xml:space="preserve"> 2016.</w:t>
      </w:r>
      <w:r>
        <w:rPr>
          <w:rFonts w:ascii="Arial" w:hAnsi="Arial" w:cs="Arial"/>
          <w:sz w:val="20"/>
          <w:szCs w:val="20"/>
          <w:lang w:val="en-US"/>
        </w:rPr>
        <w:t xml:space="preserve"> </w:t>
      </w:r>
      <w:r w:rsidRPr="00FE3A25">
        <w:rPr>
          <w:rFonts w:ascii="Arial" w:hAnsi="Arial" w:cs="Arial"/>
          <w:sz w:val="20"/>
          <w:szCs w:val="20"/>
          <w:lang w:val="en-US"/>
        </w:rPr>
        <w:t>Betam’s forecasting model predicts that the increase in non-agricultural unemployment wil</w:t>
      </w:r>
      <w:r>
        <w:rPr>
          <w:rFonts w:ascii="Arial" w:hAnsi="Arial" w:cs="Arial"/>
          <w:sz w:val="20"/>
          <w:szCs w:val="20"/>
          <w:lang w:val="en-US"/>
        </w:rPr>
        <w:t>l continue in the period of August</w:t>
      </w:r>
      <w:r w:rsidRPr="00FE3A25">
        <w:rPr>
          <w:rFonts w:ascii="Arial" w:hAnsi="Arial" w:cs="Arial"/>
          <w:sz w:val="20"/>
          <w:szCs w:val="20"/>
          <w:lang w:val="en-US"/>
        </w:rPr>
        <w:t>.</w:t>
      </w:r>
    </w:p>
    <w:bookmarkEnd w:id="0"/>
    <w:p w:rsidR="00EB1A88" w:rsidRDefault="00EB1A88" w:rsidP="00224A7B">
      <w:pPr>
        <w:rPr>
          <w:rFonts w:ascii="Arial" w:hAnsi="Arial" w:cs="Arial"/>
          <w:b/>
          <w:bCs/>
          <w:sz w:val="22"/>
          <w:szCs w:val="22"/>
        </w:rPr>
      </w:pPr>
    </w:p>
    <w:p w:rsidR="00312F38" w:rsidRPr="008C1AC1" w:rsidRDefault="008449A3" w:rsidP="00224A7B">
      <w:pPr>
        <w:rPr>
          <w:rFonts w:ascii="Arial" w:hAnsi="Arial" w:cs="Arial"/>
          <w:b/>
          <w:bCs/>
          <w:sz w:val="22"/>
          <w:szCs w:val="22"/>
        </w:rPr>
      </w:pPr>
      <w:r>
        <w:rPr>
          <w:rFonts w:ascii="Arial" w:hAnsi="Arial" w:cs="Arial"/>
          <w:b/>
          <w:bCs/>
          <w:sz w:val="22"/>
          <w:szCs w:val="22"/>
        </w:rPr>
        <w:t>Increase in non-agricultural unemployment continues</w:t>
      </w:r>
    </w:p>
    <w:p w:rsidR="00F35782" w:rsidRPr="008C1AC1" w:rsidRDefault="00F35782" w:rsidP="00224A7B">
      <w:pPr>
        <w:rPr>
          <w:rFonts w:ascii="Arial" w:hAnsi="Arial" w:cs="Arial"/>
          <w:b/>
          <w:bCs/>
          <w:color w:val="FF0000"/>
          <w:sz w:val="20"/>
          <w:szCs w:val="20"/>
        </w:rPr>
      </w:pPr>
    </w:p>
    <w:p w:rsidR="005D6EDC" w:rsidRPr="008C1AC1" w:rsidRDefault="00EB1A88" w:rsidP="006E6D7B">
      <w:pPr>
        <w:jc w:val="both"/>
        <w:rPr>
          <w:rFonts w:ascii="Arial" w:hAnsi="Arial" w:cs="Arial"/>
          <w:sz w:val="20"/>
          <w:szCs w:val="20"/>
        </w:rPr>
      </w:pPr>
      <w:r w:rsidRPr="00FE3A25">
        <w:rPr>
          <w:rFonts w:ascii="Arial" w:hAnsi="Arial" w:cs="Arial"/>
          <w:sz w:val="20"/>
          <w:szCs w:val="20"/>
          <w:lang w:val="en-US"/>
        </w:rPr>
        <w:t>According to seasonally adjusted labor market data, non-agricultural labor force</w:t>
      </w:r>
      <w:r>
        <w:rPr>
          <w:rFonts w:ascii="Arial" w:hAnsi="Arial" w:cs="Arial"/>
          <w:sz w:val="20"/>
          <w:szCs w:val="20"/>
          <w:lang w:val="en-US"/>
        </w:rPr>
        <w:t xml:space="preserve"> remained </w:t>
      </w:r>
      <w:r w:rsidR="00425EE1">
        <w:rPr>
          <w:rFonts w:ascii="Arial" w:hAnsi="Arial" w:cs="Arial"/>
          <w:sz w:val="20"/>
          <w:szCs w:val="20"/>
          <w:lang w:val="en-US"/>
        </w:rPr>
        <w:t>almost</w:t>
      </w:r>
      <w:r>
        <w:rPr>
          <w:rFonts w:ascii="Arial" w:hAnsi="Arial" w:cs="Arial"/>
          <w:sz w:val="20"/>
          <w:szCs w:val="20"/>
          <w:lang w:val="en-US"/>
        </w:rPr>
        <w:t xml:space="preserve"> constant at 25 million 203 thousand while non-agricultural employment declined by 51 thousand </w:t>
      </w:r>
      <w:r w:rsidR="00147798">
        <w:rPr>
          <w:rFonts w:ascii="Arial" w:hAnsi="Arial" w:cs="Arial"/>
          <w:sz w:val="20"/>
          <w:szCs w:val="20"/>
          <w:lang w:val="en-US"/>
        </w:rPr>
        <w:t xml:space="preserve">compared to June 2016 period </w:t>
      </w:r>
      <w:r>
        <w:rPr>
          <w:rFonts w:ascii="Arial" w:hAnsi="Arial" w:cs="Arial"/>
          <w:sz w:val="20"/>
          <w:szCs w:val="20"/>
          <w:lang w:val="en-US"/>
        </w:rPr>
        <w:t xml:space="preserve">and </w:t>
      </w:r>
      <w:r w:rsidR="00F90A49">
        <w:rPr>
          <w:rFonts w:ascii="Arial" w:hAnsi="Arial" w:cs="Arial"/>
          <w:sz w:val="20"/>
          <w:szCs w:val="20"/>
          <w:lang w:val="en-US"/>
        </w:rPr>
        <w:t>reached</w:t>
      </w:r>
      <w:r>
        <w:rPr>
          <w:rFonts w:ascii="Arial" w:hAnsi="Arial" w:cs="Arial"/>
          <w:sz w:val="20"/>
          <w:szCs w:val="20"/>
          <w:lang w:val="en-US"/>
        </w:rPr>
        <w:t xml:space="preserve"> 21 million 876 thousand (</w:t>
      </w:r>
      <w:r>
        <w:rPr>
          <w:rFonts w:ascii="Arial" w:hAnsi="Arial" w:cs="Arial"/>
          <w:sz w:val="20"/>
          <w:szCs w:val="20"/>
          <w:lang w:val="en-US"/>
        </w:rPr>
        <w:fldChar w:fldCharType="begin"/>
      </w:r>
      <w:r>
        <w:rPr>
          <w:rFonts w:ascii="Arial" w:hAnsi="Arial" w:cs="Arial"/>
          <w:sz w:val="20"/>
          <w:szCs w:val="20"/>
          <w:lang w:val="en-US"/>
        </w:rPr>
        <w:instrText xml:space="preserve"> REF _Ref464482098 \h  \* MERGEFORMAT </w:instrText>
      </w:r>
      <w:r>
        <w:rPr>
          <w:rFonts w:ascii="Arial" w:hAnsi="Arial" w:cs="Arial"/>
          <w:sz w:val="20"/>
          <w:szCs w:val="20"/>
          <w:lang w:val="en-US"/>
        </w:rPr>
      </w:r>
      <w:r>
        <w:rPr>
          <w:rFonts w:ascii="Arial" w:hAnsi="Arial" w:cs="Arial"/>
          <w:sz w:val="20"/>
          <w:szCs w:val="20"/>
          <w:lang w:val="en-US"/>
        </w:rPr>
        <w:fldChar w:fldCharType="separate"/>
      </w:r>
      <w:r w:rsidR="00C211DA" w:rsidRPr="00C211DA">
        <w:rPr>
          <w:rFonts w:ascii="Arial" w:hAnsi="Arial" w:cs="Arial"/>
          <w:sz w:val="20"/>
          <w:szCs w:val="20"/>
          <w:lang w:val="en-US"/>
        </w:rPr>
        <w:t>Figure 1</w:t>
      </w:r>
      <w:r>
        <w:rPr>
          <w:rFonts w:ascii="Arial" w:hAnsi="Arial" w:cs="Arial"/>
          <w:sz w:val="20"/>
          <w:szCs w:val="20"/>
          <w:lang w:val="en-US"/>
        </w:rPr>
        <w:fldChar w:fldCharType="end"/>
      </w:r>
      <w:r>
        <w:rPr>
          <w:rFonts w:ascii="Arial" w:hAnsi="Arial" w:cs="Arial"/>
          <w:sz w:val="20"/>
          <w:szCs w:val="20"/>
          <w:lang w:val="en-US"/>
        </w:rPr>
        <w:t>,</w:t>
      </w:r>
      <w:r>
        <w:rPr>
          <w:rFonts w:ascii="Arial" w:hAnsi="Arial" w:cs="Arial"/>
          <w:sz w:val="20"/>
          <w:szCs w:val="20"/>
          <w:lang w:val="en-US"/>
        </w:rPr>
        <w:fldChar w:fldCharType="begin"/>
      </w:r>
      <w:r>
        <w:rPr>
          <w:rFonts w:ascii="Arial" w:hAnsi="Arial" w:cs="Arial"/>
          <w:sz w:val="20"/>
          <w:szCs w:val="20"/>
          <w:lang w:val="en-US"/>
        </w:rPr>
        <w:instrText xml:space="preserve"> REF _Ref464482108 \h  \* MERGEFORMAT </w:instrText>
      </w:r>
      <w:r>
        <w:rPr>
          <w:rFonts w:ascii="Arial" w:hAnsi="Arial" w:cs="Arial"/>
          <w:sz w:val="20"/>
          <w:szCs w:val="20"/>
          <w:lang w:val="en-US"/>
        </w:rPr>
      </w:r>
      <w:r>
        <w:rPr>
          <w:rFonts w:ascii="Arial" w:hAnsi="Arial" w:cs="Arial"/>
          <w:sz w:val="20"/>
          <w:szCs w:val="20"/>
          <w:lang w:val="en-US"/>
        </w:rPr>
        <w:fldChar w:fldCharType="separate"/>
      </w:r>
      <w:r w:rsidR="00C211DA" w:rsidRPr="00C211DA">
        <w:rPr>
          <w:rFonts w:ascii="Arial" w:hAnsi="Arial" w:cs="Arial"/>
          <w:sz w:val="20"/>
          <w:szCs w:val="20"/>
          <w:lang w:val="en-US"/>
        </w:rPr>
        <w:t>Table 1</w:t>
      </w:r>
      <w:r>
        <w:rPr>
          <w:rFonts w:ascii="Arial" w:hAnsi="Arial" w:cs="Arial"/>
          <w:sz w:val="20"/>
          <w:szCs w:val="20"/>
          <w:lang w:val="en-US"/>
        </w:rPr>
        <w:fldChar w:fldCharType="end"/>
      </w:r>
      <w:r>
        <w:rPr>
          <w:rFonts w:ascii="Arial" w:hAnsi="Arial" w:cs="Arial"/>
          <w:sz w:val="20"/>
          <w:szCs w:val="20"/>
          <w:lang w:val="en-US"/>
        </w:rPr>
        <w:t>)</w:t>
      </w:r>
      <w:r w:rsidR="00667FE8" w:rsidRPr="00EB1A88">
        <w:rPr>
          <w:rFonts w:ascii="Arial" w:hAnsi="Arial" w:cs="Arial"/>
          <w:sz w:val="20"/>
          <w:szCs w:val="20"/>
          <w:lang w:val="en-US"/>
        </w:rPr>
        <w:t>.</w:t>
      </w:r>
      <w:r>
        <w:rPr>
          <w:rFonts w:ascii="Arial" w:hAnsi="Arial" w:cs="Arial"/>
          <w:sz w:val="20"/>
          <w:szCs w:val="20"/>
          <w:lang w:val="en-US"/>
        </w:rPr>
        <w:t xml:space="preserve"> </w:t>
      </w:r>
      <w:r w:rsidR="00F17CE7">
        <w:rPr>
          <w:rFonts w:ascii="Arial" w:hAnsi="Arial" w:cs="Arial"/>
          <w:sz w:val="20"/>
          <w:szCs w:val="20"/>
          <w:lang w:val="en-US"/>
        </w:rPr>
        <w:t>T</w:t>
      </w:r>
      <w:r>
        <w:rPr>
          <w:rFonts w:ascii="Arial" w:hAnsi="Arial" w:cs="Arial"/>
          <w:sz w:val="20"/>
          <w:szCs w:val="20"/>
          <w:lang w:val="en-US"/>
        </w:rPr>
        <w:t>he increase in non-agricultural unemployment continues in the period of July 2016</w:t>
      </w:r>
      <w:r w:rsidR="00F17CE7">
        <w:rPr>
          <w:rFonts w:ascii="Arial" w:hAnsi="Arial" w:cs="Arial"/>
          <w:sz w:val="20"/>
          <w:szCs w:val="20"/>
          <w:lang w:val="en-US"/>
        </w:rPr>
        <w:t>, albeit at a slower pace</w:t>
      </w:r>
      <w:r>
        <w:rPr>
          <w:rFonts w:ascii="Arial" w:hAnsi="Arial" w:cs="Arial"/>
          <w:sz w:val="20"/>
          <w:szCs w:val="20"/>
          <w:lang w:val="en-US"/>
        </w:rPr>
        <w:t>. Compared to June,</w:t>
      </w:r>
      <w:r w:rsidR="00C6336A">
        <w:rPr>
          <w:rFonts w:ascii="Arial" w:hAnsi="Arial" w:cs="Arial"/>
          <w:sz w:val="20"/>
          <w:szCs w:val="20"/>
          <w:lang w:val="en-US"/>
        </w:rPr>
        <w:t xml:space="preserve"> </w:t>
      </w:r>
      <w:r w:rsidR="002B3871">
        <w:rPr>
          <w:rFonts w:ascii="Arial" w:hAnsi="Arial" w:cs="Arial"/>
          <w:sz w:val="20"/>
          <w:szCs w:val="20"/>
          <w:lang w:val="en-US"/>
        </w:rPr>
        <w:t xml:space="preserve">the </w:t>
      </w:r>
      <w:r w:rsidR="00C6336A">
        <w:rPr>
          <w:rFonts w:ascii="Arial" w:hAnsi="Arial" w:cs="Arial"/>
          <w:sz w:val="20"/>
          <w:szCs w:val="20"/>
          <w:lang w:val="en-US"/>
        </w:rPr>
        <w:t xml:space="preserve">number of non-agricultural unemployed increased by 50 thousand and </w:t>
      </w:r>
      <w:r w:rsidR="00FB660D">
        <w:rPr>
          <w:rFonts w:ascii="Arial" w:hAnsi="Arial" w:cs="Arial"/>
          <w:sz w:val="20"/>
          <w:szCs w:val="20"/>
          <w:lang w:val="en-US"/>
        </w:rPr>
        <w:t>is now</w:t>
      </w:r>
      <w:r w:rsidR="00C6336A">
        <w:rPr>
          <w:rFonts w:ascii="Arial" w:hAnsi="Arial" w:cs="Arial"/>
          <w:sz w:val="20"/>
          <w:szCs w:val="20"/>
          <w:lang w:val="en-US"/>
        </w:rPr>
        <w:t xml:space="preserve"> over 3 million 300 thousand.</w:t>
      </w:r>
      <w:r w:rsidR="006E52E7" w:rsidRPr="008C1AC1">
        <w:rPr>
          <w:rFonts w:ascii="Arial" w:hAnsi="Arial" w:cs="Arial"/>
          <w:sz w:val="20"/>
          <w:szCs w:val="20"/>
        </w:rPr>
        <w:t xml:space="preserve"> </w:t>
      </w:r>
    </w:p>
    <w:p w:rsidR="004263B4" w:rsidRDefault="004263B4" w:rsidP="00224A7B">
      <w:pPr>
        <w:pStyle w:val="Caption"/>
        <w:keepNext/>
        <w:rPr>
          <w:rFonts w:ascii="Arial" w:hAnsi="Arial" w:cs="Arial"/>
        </w:rPr>
      </w:pPr>
    </w:p>
    <w:p w:rsidR="00140D73" w:rsidRPr="00140D73" w:rsidRDefault="00140D73" w:rsidP="00140D73">
      <w:pPr>
        <w:pStyle w:val="Caption"/>
      </w:pPr>
      <w:bookmarkStart w:id="1" w:name="_Ref464482098"/>
      <w:r w:rsidRPr="00140D73">
        <w:rPr>
          <w:rFonts w:ascii="Arial" w:hAnsi="Arial" w:cs="Arial"/>
          <w:lang w:val="en-US"/>
        </w:rPr>
        <w:t xml:space="preserve">Figure </w:t>
      </w:r>
      <w:r w:rsidRPr="00140D73">
        <w:rPr>
          <w:rFonts w:ascii="Arial" w:hAnsi="Arial" w:cs="Arial"/>
          <w:lang w:val="en-US"/>
        </w:rPr>
        <w:fldChar w:fldCharType="begin"/>
      </w:r>
      <w:r w:rsidRPr="00140D73">
        <w:rPr>
          <w:rFonts w:ascii="Arial" w:hAnsi="Arial" w:cs="Arial"/>
          <w:lang w:val="en-US"/>
        </w:rPr>
        <w:instrText xml:space="preserve"> SEQ Figure \* ARABIC </w:instrText>
      </w:r>
      <w:r w:rsidRPr="00140D73">
        <w:rPr>
          <w:rFonts w:ascii="Arial" w:hAnsi="Arial" w:cs="Arial"/>
          <w:lang w:val="en-US"/>
        </w:rPr>
        <w:fldChar w:fldCharType="separate"/>
      </w:r>
      <w:r w:rsidR="00C211DA">
        <w:rPr>
          <w:rFonts w:ascii="Arial" w:hAnsi="Arial" w:cs="Arial"/>
          <w:noProof/>
          <w:lang w:val="en-US"/>
        </w:rPr>
        <w:t>1</w:t>
      </w:r>
      <w:r w:rsidRPr="00140D73">
        <w:rPr>
          <w:rFonts w:ascii="Arial" w:hAnsi="Arial" w:cs="Arial"/>
          <w:lang w:val="en-US"/>
        </w:rPr>
        <w:fldChar w:fldCharType="end"/>
      </w:r>
      <w:bookmarkEnd w:id="1"/>
      <w:r w:rsidRPr="00140D73">
        <w:rPr>
          <w:rFonts w:ascii="Arial" w:hAnsi="Arial" w:cs="Arial"/>
          <w:lang w:val="en-US"/>
        </w:rPr>
        <w:t>:</w:t>
      </w:r>
      <w:r>
        <w:t xml:space="preserve"> </w:t>
      </w:r>
      <w:r w:rsidRPr="00FE3A25">
        <w:rPr>
          <w:rFonts w:ascii="Arial" w:hAnsi="Arial" w:cs="Arial"/>
          <w:lang w:val="en-US"/>
        </w:rPr>
        <w:t>Seasonally adjusted non-agricultural labor force, employment, and unemployment</w:t>
      </w:r>
    </w:p>
    <w:p w:rsidR="006528F3" w:rsidRPr="008C1AC1" w:rsidRDefault="00140D73" w:rsidP="00224A7B">
      <w:r w:rsidRPr="00140D73">
        <w:rPr>
          <w:noProof/>
          <w:lang w:eastAsia="tr-TR"/>
        </w:rPr>
        <w:drawing>
          <wp:inline distT="0" distB="0" distL="0" distR="0" wp14:anchorId="406300EB" wp14:editId="31270E24">
            <wp:extent cx="6057900" cy="3337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345" cy="3342837"/>
                    </a:xfrm>
                    <a:prstGeom prst="rect">
                      <a:avLst/>
                    </a:prstGeom>
                    <a:noFill/>
                    <a:ln>
                      <a:noFill/>
                    </a:ln>
                  </pic:spPr>
                </pic:pic>
              </a:graphicData>
            </a:graphic>
          </wp:inline>
        </w:drawing>
      </w:r>
    </w:p>
    <w:p w:rsidR="00290E5C" w:rsidRPr="00DD5C6A" w:rsidRDefault="00290E5C" w:rsidP="00290E5C">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6402AB" w:rsidRPr="008C1AC1" w:rsidRDefault="006402AB" w:rsidP="00224A7B">
      <w:pPr>
        <w:rPr>
          <w:rFonts w:ascii="Arial" w:hAnsi="Arial" w:cs="Arial"/>
          <w:b/>
          <w:bCs/>
          <w:color w:val="FF0000"/>
          <w:sz w:val="22"/>
          <w:szCs w:val="22"/>
        </w:rPr>
      </w:pPr>
    </w:p>
    <w:p w:rsidR="00312F38" w:rsidRPr="008449A3" w:rsidRDefault="008449A3" w:rsidP="00224A7B">
      <w:pPr>
        <w:rPr>
          <w:rFonts w:ascii="Arial" w:hAnsi="Arial" w:cs="Arial"/>
          <w:b/>
          <w:bCs/>
          <w:sz w:val="22"/>
          <w:szCs w:val="22"/>
          <w:lang w:val="en-US"/>
        </w:rPr>
      </w:pPr>
      <w:r w:rsidRPr="00FE3A25">
        <w:rPr>
          <w:rFonts w:ascii="Arial" w:hAnsi="Arial" w:cs="Arial"/>
          <w:b/>
          <w:bCs/>
          <w:sz w:val="22"/>
          <w:szCs w:val="22"/>
          <w:lang w:val="en-US"/>
        </w:rPr>
        <w:lastRenderedPageBreak/>
        <w:t>Nonagricultural unemployment rate is expected t</w:t>
      </w:r>
      <w:r>
        <w:rPr>
          <w:rFonts w:ascii="Arial" w:hAnsi="Arial" w:cs="Arial"/>
          <w:b/>
          <w:bCs/>
          <w:sz w:val="22"/>
          <w:szCs w:val="22"/>
          <w:lang w:val="en-US"/>
        </w:rPr>
        <w:t>o increase in the period of August</w:t>
      </w:r>
    </w:p>
    <w:p w:rsidR="001F03DC" w:rsidRPr="008C1AC1" w:rsidRDefault="001F03DC" w:rsidP="00224A7B">
      <w:pPr>
        <w:rPr>
          <w:rFonts w:ascii="Arial" w:hAnsi="Arial" w:cs="Arial"/>
          <w:color w:val="000000" w:themeColor="text1"/>
          <w:sz w:val="20"/>
          <w:szCs w:val="20"/>
        </w:rPr>
      </w:pPr>
    </w:p>
    <w:p w:rsidR="0009031C" w:rsidRDefault="00C6336A" w:rsidP="0009031C">
      <w:pPr>
        <w:jc w:val="both"/>
        <w:rPr>
          <w:rFonts w:ascii="Arial" w:hAnsi="Arial" w:cs="Arial"/>
          <w:bCs/>
          <w:sz w:val="20"/>
          <w:szCs w:val="20"/>
          <w:lang w:val="en-US"/>
        </w:rPr>
      </w:pPr>
      <w:r w:rsidRPr="00FE3A25">
        <w:rPr>
          <w:rFonts w:ascii="Arial" w:hAnsi="Arial" w:cs="Arial"/>
          <w:sz w:val="20"/>
          <w:szCs w:val="20"/>
          <w:lang w:val="en-US"/>
        </w:rPr>
        <w:t>Betam's forecasting model had predicted that the seasonally adjusted nonagricultural unemplo</w:t>
      </w:r>
      <w:r>
        <w:rPr>
          <w:rFonts w:ascii="Arial" w:hAnsi="Arial" w:cs="Arial"/>
          <w:sz w:val="20"/>
          <w:szCs w:val="20"/>
          <w:lang w:val="en-US"/>
        </w:rPr>
        <w:t>yment rate would increase by 0.2 percentage point and become 13.1 percent in July</w:t>
      </w:r>
      <w:r w:rsidRPr="00FE3A25">
        <w:rPr>
          <w:rFonts w:ascii="Arial" w:hAnsi="Arial" w:cs="Arial"/>
          <w:sz w:val="20"/>
          <w:szCs w:val="20"/>
          <w:lang w:val="en-US"/>
        </w:rPr>
        <w:t xml:space="preserve"> 2016</w:t>
      </w:r>
      <w:r>
        <w:rPr>
          <w:rFonts w:ascii="Arial" w:hAnsi="Arial" w:cs="Arial"/>
          <w:sz w:val="20"/>
          <w:szCs w:val="20"/>
          <w:lang w:val="en-US"/>
        </w:rPr>
        <w:t xml:space="preserve">. </w:t>
      </w:r>
      <w:r w:rsidR="0009031C">
        <w:rPr>
          <w:rFonts w:ascii="Arial" w:hAnsi="Arial" w:cs="Arial"/>
          <w:sz w:val="20"/>
          <w:szCs w:val="20"/>
          <w:lang w:val="en-US"/>
        </w:rPr>
        <w:t>June</w:t>
      </w:r>
      <w:r w:rsidR="0009031C" w:rsidRPr="00FE3A25">
        <w:rPr>
          <w:rFonts w:ascii="Arial" w:hAnsi="Arial" w:cs="Arial"/>
          <w:sz w:val="20"/>
          <w:szCs w:val="20"/>
          <w:lang w:val="en-US"/>
        </w:rPr>
        <w:t xml:space="preserve"> 2016 nonagricultural un</w:t>
      </w:r>
      <w:r w:rsidR="0009031C">
        <w:rPr>
          <w:rFonts w:ascii="Arial" w:hAnsi="Arial" w:cs="Arial"/>
          <w:sz w:val="20"/>
          <w:szCs w:val="20"/>
          <w:lang w:val="en-US"/>
        </w:rPr>
        <w:t>employment rate is revised to 13</w:t>
      </w:r>
      <w:r w:rsidR="0009031C" w:rsidRPr="00FE3A25">
        <w:rPr>
          <w:rFonts w:ascii="Arial" w:hAnsi="Arial" w:cs="Arial"/>
          <w:sz w:val="20"/>
          <w:szCs w:val="20"/>
          <w:lang w:val="en-US"/>
        </w:rPr>
        <w:t xml:space="preserve"> percent by Turkstat.</w:t>
      </w:r>
      <w:r w:rsidR="0009031C">
        <w:rPr>
          <w:rFonts w:ascii="Arial" w:hAnsi="Arial" w:cs="Arial"/>
          <w:color w:val="000000" w:themeColor="text1"/>
          <w:sz w:val="20"/>
          <w:szCs w:val="20"/>
          <w:lang w:val="en-US"/>
        </w:rPr>
        <w:t xml:space="preserve"> In July</w:t>
      </w:r>
      <w:r w:rsidR="0009031C" w:rsidRPr="00FE3A25">
        <w:rPr>
          <w:rFonts w:ascii="Arial" w:hAnsi="Arial" w:cs="Arial"/>
          <w:color w:val="000000" w:themeColor="text1"/>
          <w:sz w:val="20"/>
          <w:szCs w:val="20"/>
          <w:lang w:val="en-US"/>
        </w:rPr>
        <w:t xml:space="preserve"> 2016, non-agricultural un</w:t>
      </w:r>
      <w:r w:rsidR="0009031C">
        <w:rPr>
          <w:rFonts w:ascii="Arial" w:hAnsi="Arial" w:cs="Arial"/>
          <w:color w:val="000000" w:themeColor="text1"/>
          <w:sz w:val="20"/>
          <w:szCs w:val="20"/>
          <w:lang w:val="en-US"/>
        </w:rPr>
        <w:t>employment rate increased by 0.2</w:t>
      </w:r>
      <w:r w:rsidR="0009031C" w:rsidRPr="00FE3A25">
        <w:rPr>
          <w:rFonts w:ascii="Arial" w:hAnsi="Arial" w:cs="Arial"/>
          <w:color w:val="000000" w:themeColor="text1"/>
          <w:sz w:val="20"/>
          <w:szCs w:val="20"/>
          <w:lang w:val="en-US"/>
        </w:rPr>
        <w:t xml:space="preserve"> percent and reach</w:t>
      </w:r>
      <w:r w:rsidR="0083598D">
        <w:rPr>
          <w:rFonts w:ascii="Arial" w:hAnsi="Arial" w:cs="Arial"/>
          <w:color w:val="000000" w:themeColor="text1"/>
          <w:sz w:val="20"/>
          <w:szCs w:val="20"/>
          <w:lang w:val="en-US"/>
        </w:rPr>
        <w:t>ed 13.</w:t>
      </w:r>
      <w:r w:rsidR="0009031C">
        <w:rPr>
          <w:rFonts w:ascii="Arial" w:hAnsi="Arial" w:cs="Arial"/>
          <w:color w:val="000000" w:themeColor="text1"/>
          <w:sz w:val="20"/>
          <w:szCs w:val="20"/>
          <w:lang w:val="en-US"/>
        </w:rPr>
        <w:t xml:space="preserve">2 percent compared to June </w:t>
      </w:r>
      <w:r w:rsidR="0009031C" w:rsidRPr="00FE3A25">
        <w:rPr>
          <w:rFonts w:ascii="Arial" w:hAnsi="Arial" w:cs="Arial"/>
          <w:color w:val="000000" w:themeColor="text1"/>
          <w:sz w:val="20"/>
          <w:szCs w:val="20"/>
          <w:lang w:val="en-US"/>
        </w:rPr>
        <w:t>2016.</w:t>
      </w:r>
      <w:r w:rsidR="00B53DAF" w:rsidRPr="008C1AC1">
        <w:rPr>
          <w:rFonts w:ascii="Arial" w:hAnsi="Arial" w:cs="Arial"/>
          <w:color w:val="FF0000"/>
          <w:sz w:val="20"/>
          <w:szCs w:val="20"/>
        </w:rPr>
        <w:t xml:space="preserve"> </w:t>
      </w:r>
      <w:r w:rsidR="0009031C" w:rsidRPr="00FE3A25">
        <w:rPr>
          <w:rFonts w:ascii="Arial" w:hAnsi="Arial" w:cs="Arial"/>
          <w:color w:val="000000" w:themeColor="text1"/>
          <w:sz w:val="20"/>
          <w:szCs w:val="20"/>
          <w:lang w:val="en-US"/>
        </w:rPr>
        <w:t>Betam’s forecasting model predi</w:t>
      </w:r>
      <w:r w:rsidR="0009031C">
        <w:rPr>
          <w:rFonts w:ascii="Arial" w:hAnsi="Arial" w:cs="Arial"/>
          <w:color w:val="000000" w:themeColor="text1"/>
          <w:sz w:val="20"/>
          <w:szCs w:val="20"/>
          <w:lang w:val="en-US"/>
        </w:rPr>
        <w:t>cts the seasonally adjusted August</w:t>
      </w:r>
      <w:r w:rsidR="0009031C" w:rsidRPr="00FE3A25">
        <w:rPr>
          <w:rFonts w:ascii="Arial" w:hAnsi="Arial" w:cs="Arial"/>
          <w:color w:val="000000" w:themeColor="text1"/>
          <w:sz w:val="20"/>
          <w:szCs w:val="20"/>
          <w:lang w:val="en-US"/>
        </w:rPr>
        <w:t xml:space="preserve"> 2016 nonagricultural une</w:t>
      </w:r>
      <w:r w:rsidR="0009031C">
        <w:rPr>
          <w:rFonts w:ascii="Arial" w:hAnsi="Arial" w:cs="Arial"/>
          <w:color w:val="000000" w:themeColor="text1"/>
          <w:sz w:val="20"/>
          <w:szCs w:val="20"/>
          <w:lang w:val="en-US"/>
        </w:rPr>
        <w:t>mployment rate will rise to 13.3</w:t>
      </w:r>
      <w:r w:rsidR="0009031C" w:rsidRPr="00FE3A25">
        <w:rPr>
          <w:rFonts w:ascii="Arial" w:hAnsi="Arial" w:cs="Arial"/>
          <w:color w:val="000000" w:themeColor="text1"/>
          <w:sz w:val="20"/>
          <w:szCs w:val="20"/>
          <w:lang w:val="en-US"/>
        </w:rPr>
        <w:t xml:space="preserve"> percent</w:t>
      </w:r>
      <w:r w:rsidR="0009031C" w:rsidRPr="00FE3A25">
        <w:rPr>
          <w:rFonts w:ascii="Arial" w:hAnsi="Arial" w:cs="Arial"/>
          <w:sz w:val="20"/>
          <w:szCs w:val="20"/>
          <w:lang w:val="en-US"/>
        </w:rPr>
        <w:t xml:space="preserve"> Forecasting model details are available on Betam's website.</w:t>
      </w:r>
      <w:r w:rsidR="0009031C" w:rsidRPr="00FE3A25">
        <w:rPr>
          <w:rStyle w:val="FootnoteReference"/>
          <w:rFonts w:ascii="Arial" w:hAnsi="Arial" w:cs="Arial"/>
          <w:sz w:val="20"/>
          <w:szCs w:val="20"/>
          <w:lang w:val="en-US"/>
        </w:rPr>
        <w:footnoteReference w:id="4"/>
      </w:r>
      <w:r w:rsidR="0009031C" w:rsidRPr="00FE3A25">
        <w:rPr>
          <w:rFonts w:ascii="Arial" w:hAnsi="Arial" w:cs="Arial"/>
          <w:sz w:val="20"/>
          <w:szCs w:val="20"/>
          <w:lang w:val="en-US"/>
        </w:rPr>
        <w:t xml:space="preserve"> Kariyer.net</w:t>
      </w:r>
      <w:r w:rsidR="0009031C" w:rsidRPr="00FE3A25">
        <w:rPr>
          <w:rStyle w:val="FootnoteReference"/>
          <w:rFonts w:ascii="Arial" w:hAnsi="Arial" w:cs="Arial"/>
          <w:sz w:val="20"/>
          <w:szCs w:val="20"/>
          <w:lang w:val="en-US"/>
        </w:rPr>
        <w:footnoteReference w:id="5"/>
      </w:r>
      <w:r w:rsidR="0009031C" w:rsidRPr="00FE3A25">
        <w:rPr>
          <w:rFonts w:ascii="Arial" w:hAnsi="Arial" w:cs="Arial"/>
          <w:sz w:val="20"/>
          <w:szCs w:val="20"/>
          <w:lang w:val="en-US"/>
        </w:rPr>
        <w:t xml:space="preserve"> application </w:t>
      </w:r>
      <w:r w:rsidR="0009031C" w:rsidRPr="00FE3A25">
        <w:rPr>
          <w:rFonts w:ascii="Arial" w:hAnsi="Arial" w:cs="Arial"/>
          <w:bCs/>
          <w:sz w:val="20"/>
          <w:szCs w:val="20"/>
          <w:lang w:val="en-US"/>
        </w:rPr>
        <w:t xml:space="preserve">per vacancy series used in the Betam </w:t>
      </w:r>
      <w:r w:rsidR="00FD02D9">
        <w:rPr>
          <w:rFonts w:ascii="Arial" w:hAnsi="Arial" w:cs="Arial"/>
          <w:bCs/>
          <w:sz w:val="20"/>
          <w:szCs w:val="20"/>
          <w:lang w:val="en-US"/>
        </w:rPr>
        <w:t xml:space="preserve">forecasting model is depicted in </w:t>
      </w:r>
      <w:r w:rsidR="00FD02D9">
        <w:rPr>
          <w:rFonts w:ascii="Arial" w:hAnsi="Arial" w:cs="Arial"/>
          <w:bCs/>
          <w:sz w:val="20"/>
          <w:szCs w:val="20"/>
          <w:lang w:val="en-US"/>
        </w:rPr>
        <w:fldChar w:fldCharType="begin"/>
      </w:r>
      <w:r w:rsidR="00FD02D9">
        <w:rPr>
          <w:rFonts w:ascii="Arial" w:hAnsi="Arial" w:cs="Arial"/>
          <w:bCs/>
          <w:sz w:val="20"/>
          <w:szCs w:val="20"/>
          <w:lang w:val="en-US"/>
        </w:rPr>
        <w:instrText xml:space="preserve"> REF _Ref464482098 \h  \* MERGEFORMAT </w:instrText>
      </w:r>
      <w:r w:rsidR="00FD02D9">
        <w:rPr>
          <w:rFonts w:ascii="Arial" w:hAnsi="Arial" w:cs="Arial"/>
          <w:bCs/>
          <w:sz w:val="20"/>
          <w:szCs w:val="20"/>
          <w:lang w:val="en-US"/>
        </w:rPr>
      </w:r>
      <w:r w:rsidR="00FD02D9">
        <w:rPr>
          <w:rFonts w:ascii="Arial" w:hAnsi="Arial" w:cs="Arial"/>
          <w:bCs/>
          <w:sz w:val="20"/>
          <w:szCs w:val="20"/>
          <w:lang w:val="en-US"/>
        </w:rPr>
        <w:fldChar w:fldCharType="separate"/>
      </w:r>
      <w:r w:rsidR="00C211DA" w:rsidRPr="00C211DA">
        <w:rPr>
          <w:rFonts w:ascii="Arial" w:hAnsi="Arial" w:cs="Arial"/>
          <w:bCs/>
          <w:sz w:val="20"/>
          <w:szCs w:val="20"/>
          <w:lang w:val="en-US"/>
        </w:rPr>
        <w:t>Figure 1</w:t>
      </w:r>
      <w:r w:rsidR="00FD02D9">
        <w:rPr>
          <w:rFonts w:ascii="Arial" w:hAnsi="Arial" w:cs="Arial"/>
          <w:bCs/>
          <w:sz w:val="20"/>
          <w:szCs w:val="20"/>
          <w:lang w:val="en-US"/>
        </w:rPr>
        <w:fldChar w:fldCharType="end"/>
      </w:r>
      <w:r w:rsidR="0009031C" w:rsidRPr="00FE3A25">
        <w:rPr>
          <w:rFonts w:ascii="Arial" w:hAnsi="Arial" w:cs="Arial"/>
          <w:bCs/>
          <w:sz w:val="20"/>
          <w:szCs w:val="20"/>
          <w:lang w:val="en-US"/>
        </w:rPr>
        <w:t>.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w:t>
      </w:r>
      <w:r w:rsidR="0043390B">
        <w:rPr>
          <w:rFonts w:ascii="Arial" w:hAnsi="Arial" w:cs="Arial"/>
          <w:bCs/>
          <w:sz w:val="20"/>
          <w:szCs w:val="20"/>
          <w:lang w:val="en-US"/>
        </w:rPr>
        <w:t xml:space="preserve"> continue to</w:t>
      </w:r>
      <w:r w:rsidR="0009031C" w:rsidRPr="00FE3A25">
        <w:rPr>
          <w:rFonts w:ascii="Arial" w:hAnsi="Arial" w:cs="Arial"/>
          <w:bCs/>
          <w:sz w:val="20"/>
          <w:szCs w:val="20"/>
          <w:lang w:val="en-US"/>
        </w:rPr>
        <w:t xml:space="preserve"> </w:t>
      </w:r>
      <w:r w:rsidR="00950F13">
        <w:rPr>
          <w:rFonts w:ascii="Arial" w:hAnsi="Arial" w:cs="Arial"/>
          <w:bCs/>
          <w:sz w:val="20"/>
          <w:szCs w:val="20"/>
          <w:lang w:val="en-US"/>
        </w:rPr>
        <w:t>increase</w:t>
      </w:r>
      <w:r w:rsidR="0009031C">
        <w:rPr>
          <w:rFonts w:ascii="Arial" w:hAnsi="Arial" w:cs="Arial"/>
          <w:bCs/>
          <w:sz w:val="20"/>
          <w:szCs w:val="20"/>
          <w:lang w:val="en-US"/>
        </w:rPr>
        <w:t xml:space="preserve"> in the period of August</w:t>
      </w:r>
      <w:r w:rsidR="0009031C" w:rsidRPr="00FE3A25">
        <w:rPr>
          <w:rFonts w:ascii="Arial" w:hAnsi="Arial" w:cs="Arial"/>
          <w:bCs/>
          <w:sz w:val="20"/>
          <w:szCs w:val="20"/>
          <w:lang w:val="en-US"/>
        </w:rPr>
        <w:t xml:space="preserve"> 2016. </w:t>
      </w:r>
    </w:p>
    <w:p w:rsidR="0009031C" w:rsidRDefault="0009031C" w:rsidP="0009031C">
      <w:pPr>
        <w:jc w:val="both"/>
        <w:rPr>
          <w:rFonts w:ascii="Arial" w:hAnsi="Arial" w:cs="Arial"/>
          <w:bCs/>
          <w:sz w:val="20"/>
          <w:szCs w:val="20"/>
          <w:lang w:val="en-US"/>
        </w:rPr>
      </w:pPr>
    </w:p>
    <w:p w:rsidR="00140D73" w:rsidRPr="0009031C" w:rsidRDefault="00140D73" w:rsidP="0009031C">
      <w:pPr>
        <w:jc w:val="both"/>
        <w:rPr>
          <w:rFonts w:ascii="Arial" w:hAnsi="Arial" w:cs="Arial"/>
          <w:b/>
          <w:bCs/>
          <w:sz w:val="20"/>
          <w:szCs w:val="20"/>
          <w:lang w:val="en-US"/>
        </w:rPr>
      </w:pPr>
      <w:r w:rsidRPr="0009031C">
        <w:rPr>
          <w:rFonts w:ascii="Arial" w:hAnsi="Arial" w:cs="Arial"/>
          <w:b/>
          <w:bCs/>
          <w:sz w:val="20"/>
          <w:szCs w:val="20"/>
          <w:lang w:val="en-US"/>
        </w:rPr>
        <w:t xml:space="preserve">Figure </w:t>
      </w:r>
      <w:r w:rsidRPr="0009031C">
        <w:rPr>
          <w:rFonts w:ascii="Arial" w:hAnsi="Arial" w:cs="Arial"/>
          <w:b/>
          <w:bCs/>
          <w:sz w:val="20"/>
          <w:szCs w:val="20"/>
          <w:lang w:val="en-US"/>
        </w:rPr>
        <w:fldChar w:fldCharType="begin"/>
      </w:r>
      <w:r w:rsidRPr="0009031C">
        <w:rPr>
          <w:rFonts w:ascii="Arial" w:hAnsi="Arial" w:cs="Arial"/>
          <w:b/>
          <w:bCs/>
          <w:sz w:val="20"/>
          <w:szCs w:val="20"/>
          <w:lang w:val="en-US"/>
        </w:rPr>
        <w:instrText xml:space="preserve"> SEQ Figure \* ARABIC </w:instrText>
      </w:r>
      <w:r w:rsidRPr="0009031C">
        <w:rPr>
          <w:rFonts w:ascii="Arial" w:hAnsi="Arial" w:cs="Arial"/>
          <w:b/>
          <w:bCs/>
          <w:sz w:val="20"/>
          <w:szCs w:val="20"/>
          <w:lang w:val="en-US"/>
        </w:rPr>
        <w:fldChar w:fldCharType="separate"/>
      </w:r>
      <w:r w:rsidR="00C211DA">
        <w:rPr>
          <w:rFonts w:ascii="Arial" w:hAnsi="Arial" w:cs="Arial"/>
          <w:b/>
          <w:bCs/>
          <w:noProof/>
          <w:sz w:val="20"/>
          <w:szCs w:val="20"/>
          <w:lang w:val="en-US"/>
        </w:rPr>
        <w:t>2</w:t>
      </w:r>
      <w:r w:rsidRPr="0009031C">
        <w:rPr>
          <w:rFonts w:ascii="Arial" w:hAnsi="Arial" w:cs="Arial"/>
          <w:b/>
          <w:bCs/>
          <w:sz w:val="20"/>
          <w:szCs w:val="20"/>
          <w:lang w:val="en-US"/>
        </w:rPr>
        <w:fldChar w:fldCharType="end"/>
      </w:r>
      <w:r w:rsidRPr="0009031C">
        <w:rPr>
          <w:rFonts w:ascii="Arial" w:hAnsi="Arial" w:cs="Arial"/>
          <w:b/>
          <w:bCs/>
          <w:sz w:val="20"/>
          <w:szCs w:val="20"/>
          <w:lang w:val="en-US"/>
        </w:rPr>
        <w:t>: Seasonally adjusted nonagricultural unemployment rate and application per vacancy</w:t>
      </w:r>
    </w:p>
    <w:p w:rsidR="006528F3" w:rsidRPr="008C1AC1" w:rsidRDefault="00140D73" w:rsidP="00224A7B">
      <w:pPr>
        <w:rPr>
          <w:color w:val="FF0000"/>
        </w:rPr>
      </w:pPr>
      <w:r w:rsidRPr="00140D73">
        <w:rPr>
          <w:noProof/>
          <w:lang w:eastAsia="tr-TR"/>
        </w:rPr>
        <w:drawing>
          <wp:inline distT="0" distB="0" distL="0" distR="0" wp14:anchorId="42563B97" wp14:editId="0138F8C2">
            <wp:extent cx="6479540" cy="39800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980040"/>
                    </a:xfrm>
                    <a:prstGeom prst="rect">
                      <a:avLst/>
                    </a:prstGeom>
                    <a:noFill/>
                    <a:ln>
                      <a:noFill/>
                    </a:ln>
                  </pic:spPr>
                </pic:pic>
              </a:graphicData>
            </a:graphic>
          </wp:inline>
        </w:drawing>
      </w:r>
    </w:p>
    <w:p w:rsidR="00290E5C" w:rsidRPr="00FE3A25" w:rsidRDefault="00290E5C" w:rsidP="00290E5C">
      <w:pPr>
        <w:rPr>
          <w:rFonts w:ascii="Arial" w:hAnsi="Arial" w:cs="Arial"/>
          <w:sz w:val="18"/>
          <w:szCs w:val="18"/>
          <w:lang w:val="en-US"/>
        </w:rPr>
      </w:pPr>
      <w:r w:rsidRPr="00FE3A25">
        <w:rPr>
          <w:rFonts w:ascii="Arial" w:hAnsi="Arial" w:cs="Arial"/>
          <w:sz w:val="18"/>
          <w:szCs w:val="18"/>
          <w:lang w:val="en-US"/>
        </w:rPr>
        <w:t>Source: Kariyer.net, Turkstat, Betam</w:t>
      </w:r>
    </w:p>
    <w:p w:rsidR="009A44F5" w:rsidRPr="008C1AC1" w:rsidRDefault="009A44F5" w:rsidP="00224A7B">
      <w:pPr>
        <w:suppressAutoHyphens w:val="0"/>
        <w:rPr>
          <w:rFonts w:ascii="Arial" w:hAnsi="Arial" w:cs="Arial"/>
          <w:b/>
          <w:color w:val="FF0000"/>
          <w:sz w:val="22"/>
          <w:szCs w:val="22"/>
        </w:rPr>
      </w:pPr>
    </w:p>
    <w:p w:rsidR="006445E2" w:rsidRPr="008C1AC1" w:rsidRDefault="006445E2" w:rsidP="00224A7B">
      <w:pPr>
        <w:suppressAutoHyphens w:val="0"/>
        <w:rPr>
          <w:rFonts w:ascii="Arial" w:hAnsi="Arial" w:cs="Arial"/>
          <w:b/>
          <w:sz w:val="22"/>
          <w:szCs w:val="22"/>
        </w:rPr>
      </w:pPr>
    </w:p>
    <w:p w:rsidR="000D583D" w:rsidRPr="008C1AC1" w:rsidRDefault="00436E77" w:rsidP="00224A7B">
      <w:pPr>
        <w:suppressAutoHyphens w:val="0"/>
        <w:rPr>
          <w:rFonts w:ascii="Arial" w:hAnsi="Arial" w:cs="Arial"/>
          <w:b/>
          <w:sz w:val="22"/>
          <w:szCs w:val="22"/>
        </w:rPr>
      </w:pPr>
      <w:r>
        <w:rPr>
          <w:rFonts w:ascii="Arial" w:hAnsi="Arial" w:cs="Arial"/>
          <w:b/>
          <w:sz w:val="22"/>
          <w:szCs w:val="22"/>
        </w:rPr>
        <w:t>Employment loss</w:t>
      </w:r>
      <w:r w:rsidR="00D449CF">
        <w:rPr>
          <w:rFonts w:ascii="Arial" w:hAnsi="Arial" w:cs="Arial"/>
          <w:b/>
          <w:sz w:val="22"/>
          <w:szCs w:val="22"/>
        </w:rPr>
        <w:t>es</w:t>
      </w:r>
      <w:r>
        <w:rPr>
          <w:rFonts w:ascii="Arial" w:hAnsi="Arial" w:cs="Arial"/>
          <w:b/>
          <w:sz w:val="22"/>
          <w:szCs w:val="22"/>
        </w:rPr>
        <w:t xml:space="preserve"> of</w:t>
      </w:r>
      <w:r w:rsidR="00140D73">
        <w:rPr>
          <w:rFonts w:ascii="Arial" w:hAnsi="Arial" w:cs="Arial"/>
          <w:b/>
          <w:sz w:val="22"/>
          <w:szCs w:val="22"/>
        </w:rPr>
        <w:t xml:space="preserve"> 76 thousand in manufacturing sector</w:t>
      </w:r>
    </w:p>
    <w:p w:rsidR="008A3F71" w:rsidRPr="008C1AC1" w:rsidRDefault="008A3F71" w:rsidP="00DD695A">
      <w:pPr>
        <w:suppressAutoHyphens w:val="0"/>
        <w:jc w:val="both"/>
        <w:rPr>
          <w:rFonts w:ascii="Arial" w:hAnsi="Arial" w:cs="Arial"/>
          <w:bCs/>
          <w:color w:val="FF0000"/>
          <w:sz w:val="20"/>
          <w:szCs w:val="20"/>
          <w:highlight w:val="yellow"/>
        </w:rPr>
      </w:pPr>
    </w:p>
    <w:p w:rsidR="00290E5C" w:rsidRPr="00FD02D9" w:rsidRDefault="00FD02D9" w:rsidP="00FD02D9">
      <w:pPr>
        <w:suppressAutoHyphens w:val="0"/>
        <w:jc w:val="both"/>
        <w:rPr>
          <w:rFonts w:ascii="Arial" w:hAnsi="Arial" w:cs="Arial"/>
          <w:bCs/>
          <w:sz w:val="20"/>
          <w:szCs w:val="20"/>
        </w:rPr>
        <w:sectPr w:rsidR="00290E5C" w:rsidRPr="00FD02D9" w:rsidSect="0000377B">
          <w:footerReference w:type="default" r:id="rId12"/>
          <w:pgSz w:w="11905" w:h="16837"/>
          <w:pgMar w:top="1418" w:right="992" w:bottom="777" w:left="709" w:header="709" w:footer="709" w:gutter="0"/>
          <w:cols w:space="708"/>
          <w:docGrid w:linePitch="360"/>
        </w:sectPr>
      </w:pPr>
      <w:r w:rsidRPr="00FD02D9">
        <w:rPr>
          <w:rFonts w:ascii="Arial" w:hAnsi="Arial" w:cs="Arial"/>
          <w:bCs/>
          <w:color w:val="000000" w:themeColor="text1"/>
          <w:sz w:val="20"/>
          <w:szCs w:val="20"/>
        </w:rPr>
        <w:t xml:space="preserve">According to seasonally adjusted sectoral labor market data, </w:t>
      </w:r>
      <w:r w:rsidR="00253B17">
        <w:rPr>
          <w:rFonts w:ascii="Arial" w:hAnsi="Arial" w:cs="Arial"/>
          <w:bCs/>
          <w:color w:val="000000" w:themeColor="text1"/>
          <w:sz w:val="20"/>
          <w:szCs w:val="20"/>
        </w:rPr>
        <w:t xml:space="preserve">the </w:t>
      </w:r>
      <w:r w:rsidRPr="00FD02D9">
        <w:rPr>
          <w:rFonts w:ascii="Arial" w:hAnsi="Arial" w:cs="Arial"/>
          <w:bCs/>
          <w:color w:val="000000" w:themeColor="text1"/>
          <w:sz w:val="20"/>
          <w:szCs w:val="20"/>
        </w:rPr>
        <w:t xml:space="preserve">number of people </w:t>
      </w:r>
      <w:r w:rsidRPr="00FE3A25">
        <w:rPr>
          <w:rFonts w:ascii="Arial" w:hAnsi="Arial" w:cs="Arial"/>
          <w:bCs/>
          <w:color w:val="000000" w:themeColor="text1"/>
          <w:sz w:val="20"/>
          <w:szCs w:val="20"/>
          <w:lang w:val="en-US"/>
        </w:rPr>
        <w:t>employed</w:t>
      </w:r>
      <w:r>
        <w:rPr>
          <w:rFonts w:ascii="Arial" w:hAnsi="Arial" w:cs="Arial"/>
          <w:bCs/>
          <w:color w:val="000000" w:themeColor="text1"/>
          <w:sz w:val="20"/>
          <w:szCs w:val="20"/>
          <w:lang w:val="en-US"/>
        </w:rPr>
        <w:t xml:space="preserve"> in </w:t>
      </w:r>
      <w:r>
        <w:rPr>
          <w:rFonts w:ascii="Arial" w:hAnsi="Arial" w:cs="Arial"/>
          <w:sz w:val="20"/>
          <w:szCs w:val="20"/>
        </w:rPr>
        <w:t>agriculture, services and construction sectors increased by 76 thousand, 21 thousand and 5 thousand respectively. On the other hand, there is an employment loss by 76 thousand in manufacturing (</w:t>
      </w:r>
      <w:r>
        <w:rPr>
          <w:rFonts w:ascii="Arial" w:hAnsi="Arial" w:cs="Arial"/>
          <w:sz w:val="20"/>
          <w:szCs w:val="20"/>
        </w:rPr>
        <w:fldChar w:fldCharType="begin"/>
      </w:r>
      <w:r>
        <w:rPr>
          <w:rFonts w:ascii="Arial" w:hAnsi="Arial" w:cs="Arial"/>
          <w:sz w:val="20"/>
          <w:szCs w:val="20"/>
        </w:rPr>
        <w:instrText xml:space="preserve"> REF _Ref464483639 \h  \* MERGEFORMAT </w:instrText>
      </w:r>
      <w:r>
        <w:rPr>
          <w:rFonts w:ascii="Arial" w:hAnsi="Arial" w:cs="Arial"/>
          <w:sz w:val="20"/>
          <w:szCs w:val="20"/>
        </w:rPr>
      </w:r>
      <w:r>
        <w:rPr>
          <w:rFonts w:ascii="Arial" w:hAnsi="Arial" w:cs="Arial"/>
          <w:sz w:val="20"/>
          <w:szCs w:val="20"/>
        </w:rPr>
        <w:fldChar w:fldCharType="separate"/>
      </w:r>
      <w:r w:rsidR="00C211DA" w:rsidRPr="00C211DA">
        <w:rPr>
          <w:rFonts w:ascii="Arial" w:hAnsi="Arial" w:cs="Arial"/>
          <w:sz w:val="20"/>
          <w:szCs w:val="20"/>
        </w:rPr>
        <w:t>Figure 3</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_Ref464483647 \h  \* MERGEFORMAT </w:instrText>
      </w:r>
      <w:r>
        <w:rPr>
          <w:rFonts w:ascii="Arial" w:hAnsi="Arial" w:cs="Arial"/>
          <w:sz w:val="20"/>
          <w:szCs w:val="20"/>
        </w:rPr>
      </w:r>
      <w:r>
        <w:rPr>
          <w:rFonts w:ascii="Arial" w:hAnsi="Arial" w:cs="Arial"/>
          <w:sz w:val="20"/>
          <w:szCs w:val="20"/>
        </w:rPr>
        <w:fldChar w:fldCharType="separate"/>
      </w:r>
      <w:r w:rsidR="00C211DA" w:rsidRPr="00C211DA">
        <w:rPr>
          <w:rFonts w:ascii="Arial" w:hAnsi="Arial" w:cs="Arial"/>
          <w:sz w:val="20"/>
          <w:szCs w:val="20"/>
        </w:rPr>
        <w:t>Table 2</w:t>
      </w:r>
      <w:r>
        <w:rPr>
          <w:rFonts w:ascii="Arial" w:hAnsi="Arial" w:cs="Arial"/>
          <w:sz w:val="20"/>
          <w:szCs w:val="20"/>
        </w:rPr>
        <w:fldChar w:fldCharType="end"/>
      </w:r>
      <w:r>
        <w:rPr>
          <w:rFonts w:ascii="Arial" w:hAnsi="Arial" w:cs="Arial"/>
          <w:sz w:val="20"/>
          <w:szCs w:val="20"/>
        </w:rPr>
        <w:t>)</w:t>
      </w:r>
      <w:r w:rsidRPr="00FD02D9">
        <w:rPr>
          <w:bCs/>
          <w:vertAlign w:val="superscript"/>
        </w:rPr>
        <w:t xml:space="preserve"> </w:t>
      </w:r>
      <w:r w:rsidRPr="008C1AC1">
        <w:rPr>
          <w:bCs/>
          <w:vertAlign w:val="superscript"/>
        </w:rPr>
        <w:footnoteReference w:id="6"/>
      </w:r>
      <w:r>
        <w:rPr>
          <w:rFonts w:ascii="Arial" w:hAnsi="Arial" w:cs="Arial"/>
          <w:sz w:val="20"/>
          <w:szCs w:val="20"/>
        </w:rPr>
        <w:t xml:space="preserve">. </w:t>
      </w:r>
      <w:r>
        <w:rPr>
          <w:rFonts w:ascii="Arial" w:hAnsi="Arial" w:cs="Arial"/>
          <w:bCs/>
          <w:color w:val="000000" w:themeColor="text1"/>
          <w:sz w:val="20"/>
          <w:szCs w:val="20"/>
          <w:lang w:val="en-US"/>
        </w:rPr>
        <w:t xml:space="preserve"> The increase in service sector employment </w:t>
      </w:r>
      <w:r w:rsidR="00253B17">
        <w:rPr>
          <w:rFonts w:ascii="Arial" w:hAnsi="Arial" w:cs="Arial"/>
          <w:bCs/>
          <w:color w:val="000000" w:themeColor="text1"/>
          <w:sz w:val="20"/>
          <w:szCs w:val="20"/>
          <w:lang w:val="en-US"/>
        </w:rPr>
        <w:t>has</w:t>
      </w:r>
      <w:r>
        <w:rPr>
          <w:rFonts w:ascii="Arial" w:hAnsi="Arial" w:cs="Arial"/>
          <w:bCs/>
          <w:color w:val="000000" w:themeColor="text1"/>
          <w:sz w:val="20"/>
          <w:szCs w:val="20"/>
          <w:lang w:val="en-US"/>
        </w:rPr>
        <w:t xml:space="preserve"> </w:t>
      </w:r>
      <w:r w:rsidR="00E37636" w:rsidRPr="00E37636">
        <w:rPr>
          <w:rFonts w:ascii="Arial" w:hAnsi="Arial" w:cs="Arial"/>
          <w:bCs/>
          <w:color w:val="000000" w:themeColor="text1"/>
          <w:sz w:val="20"/>
          <w:szCs w:val="20"/>
          <w:lang w:val="en-US"/>
        </w:rPr>
        <w:t>decelerated</w:t>
      </w:r>
      <w:r>
        <w:rPr>
          <w:rFonts w:ascii="Arial" w:hAnsi="Arial" w:cs="Arial"/>
          <w:bCs/>
          <w:color w:val="000000" w:themeColor="text1"/>
          <w:sz w:val="20"/>
          <w:szCs w:val="20"/>
          <w:lang w:val="en-US"/>
        </w:rPr>
        <w:t xml:space="preserve"> </w:t>
      </w:r>
      <w:r w:rsidR="00E37636">
        <w:rPr>
          <w:rFonts w:ascii="Arial" w:hAnsi="Arial" w:cs="Arial"/>
          <w:bCs/>
          <w:color w:val="000000" w:themeColor="text1"/>
          <w:sz w:val="20"/>
          <w:szCs w:val="20"/>
          <w:lang w:val="en-US"/>
        </w:rPr>
        <w:t xml:space="preserve">in </w:t>
      </w:r>
      <w:r w:rsidR="00253B17">
        <w:rPr>
          <w:rFonts w:ascii="Arial" w:hAnsi="Arial" w:cs="Arial"/>
          <w:bCs/>
          <w:color w:val="000000" w:themeColor="text1"/>
          <w:sz w:val="20"/>
          <w:szCs w:val="20"/>
          <w:lang w:val="en-US"/>
        </w:rPr>
        <w:t xml:space="preserve">the </w:t>
      </w:r>
      <w:r w:rsidR="00E37636">
        <w:rPr>
          <w:rFonts w:ascii="Arial" w:hAnsi="Arial" w:cs="Arial"/>
          <w:bCs/>
          <w:color w:val="000000" w:themeColor="text1"/>
          <w:sz w:val="20"/>
          <w:szCs w:val="20"/>
          <w:lang w:val="en-US"/>
        </w:rPr>
        <w:t>last two periods.</w:t>
      </w:r>
      <w:r w:rsidR="00127118">
        <w:rPr>
          <w:rFonts w:ascii="Arial" w:hAnsi="Arial" w:cs="Arial"/>
          <w:bCs/>
          <w:color w:val="000000" w:themeColor="text1"/>
          <w:sz w:val="20"/>
          <w:szCs w:val="20"/>
          <w:lang w:val="en-US"/>
        </w:rPr>
        <w:t xml:space="preserve"> Construction sector employment increased only by 4 thousand after having recorded large employment losses in </w:t>
      </w:r>
      <w:r w:rsidR="00253B17">
        <w:rPr>
          <w:rFonts w:ascii="Arial" w:hAnsi="Arial" w:cs="Arial"/>
          <w:bCs/>
          <w:color w:val="000000" w:themeColor="text1"/>
          <w:sz w:val="20"/>
          <w:szCs w:val="20"/>
          <w:lang w:val="en-US"/>
        </w:rPr>
        <w:t>the previous period</w:t>
      </w:r>
      <w:r w:rsidR="009F322A" w:rsidRPr="008C1AC1">
        <w:rPr>
          <w:rFonts w:ascii="Arial" w:hAnsi="Arial" w:cs="Arial"/>
          <w:bCs/>
          <w:sz w:val="20"/>
          <w:szCs w:val="20"/>
        </w:rPr>
        <w:t xml:space="preserve">. </w:t>
      </w:r>
      <w:r w:rsidR="002A07DC">
        <w:rPr>
          <w:rFonts w:ascii="Arial" w:hAnsi="Arial" w:cs="Arial"/>
          <w:bCs/>
          <w:sz w:val="20"/>
          <w:szCs w:val="20"/>
        </w:rPr>
        <w:t xml:space="preserve">On the other hand, the cumulative employment loss of </w:t>
      </w:r>
      <w:r w:rsidR="00253B17">
        <w:rPr>
          <w:rFonts w:ascii="Arial" w:hAnsi="Arial" w:cs="Arial"/>
          <w:bCs/>
          <w:sz w:val="20"/>
          <w:szCs w:val="20"/>
        </w:rPr>
        <w:t xml:space="preserve">employment in the </w:t>
      </w:r>
      <w:r w:rsidR="002A07DC">
        <w:rPr>
          <w:rFonts w:ascii="Arial" w:hAnsi="Arial" w:cs="Arial"/>
          <w:bCs/>
          <w:sz w:val="20"/>
          <w:szCs w:val="20"/>
        </w:rPr>
        <w:t xml:space="preserve">last two periods in manufacturing sector </w:t>
      </w:r>
      <w:r w:rsidR="00253B17">
        <w:rPr>
          <w:rFonts w:ascii="Arial" w:hAnsi="Arial" w:cs="Arial"/>
          <w:bCs/>
          <w:sz w:val="20"/>
          <w:szCs w:val="20"/>
        </w:rPr>
        <w:t>is over</w:t>
      </w:r>
      <w:r w:rsidR="002A07DC">
        <w:rPr>
          <w:rFonts w:ascii="Arial" w:hAnsi="Arial" w:cs="Arial"/>
          <w:bCs/>
          <w:sz w:val="20"/>
          <w:szCs w:val="20"/>
        </w:rPr>
        <w:t xml:space="preserve"> 130 thousand.</w:t>
      </w:r>
      <w:r>
        <w:rPr>
          <w:rFonts w:ascii="Arial" w:hAnsi="Arial" w:cs="Arial"/>
          <w:bCs/>
          <w:sz w:val="20"/>
          <w:szCs w:val="20"/>
        </w:rPr>
        <w:t xml:space="preserve"> </w:t>
      </w:r>
    </w:p>
    <w:p w:rsidR="002A07DC" w:rsidRPr="002A07DC" w:rsidRDefault="00B85990" w:rsidP="002A07DC">
      <w:pPr>
        <w:pStyle w:val="Caption"/>
        <w:rPr>
          <w:rFonts w:ascii="Arial" w:hAnsi="Arial" w:cs="Arial"/>
          <w:lang w:val="en-US"/>
        </w:rPr>
      </w:pPr>
      <w:bookmarkStart w:id="2" w:name="_Ref464483639"/>
      <w:r w:rsidRPr="00B85990">
        <w:rPr>
          <w:rFonts w:ascii="Arial" w:hAnsi="Arial" w:cs="Arial"/>
          <w:lang w:val="en-US"/>
        </w:rPr>
        <w:lastRenderedPageBreak/>
        <w:t xml:space="preserve">Figure </w:t>
      </w:r>
      <w:r w:rsidRPr="00B85990">
        <w:rPr>
          <w:rFonts w:ascii="Arial" w:hAnsi="Arial" w:cs="Arial"/>
          <w:lang w:val="en-US"/>
        </w:rPr>
        <w:fldChar w:fldCharType="begin"/>
      </w:r>
      <w:r w:rsidRPr="00B85990">
        <w:rPr>
          <w:rFonts w:ascii="Arial" w:hAnsi="Arial" w:cs="Arial"/>
          <w:lang w:val="en-US"/>
        </w:rPr>
        <w:instrText xml:space="preserve"> SEQ Figure \* ARABIC </w:instrText>
      </w:r>
      <w:r w:rsidRPr="00B85990">
        <w:rPr>
          <w:rFonts w:ascii="Arial" w:hAnsi="Arial" w:cs="Arial"/>
          <w:lang w:val="en-US"/>
        </w:rPr>
        <w:fldChar w:fldCharType="separate"/>
      </w:r>
      <w:r w:rsidR="00C211DA">
        <w:rPr>
          <w:rFonts w:ascii="Arial" w:hAnsi="Arial" w:cs="Arial"/>
          <w:noProof/>
          <w:lang w:val="en-US"/>
        </w:rPr>
        <w:t>3</w:t>
      </w:r>
      <w:r w:rsidRPr="00B85990">
        <w:rPr>
          <w:rFonts w:ascii="Arial" w:hAnsi="Arial" w:cs="Arial"/>
          <w:lang w:val="en-US"/>
        </w:rPr>
        <w:fldChar w:fldCharType="end"/>
      </w:r>
      <w:bookmarkStart w:id="3" w:name="_Ref462067648"/>
      <w:bookmarkEnd w:id="2"/>
      <w:r>
        <w:rPr>
          <w:rFonts w:ascii="Arial" w:hAnsi="Arial" w:cs="Arial"/>
          <w:lang w:val="en-US"/>
        </w:rPr>
        <w:t>:</w:t>
      </w:r>
      <w:r w:rsidRPr="00B85990">
        <w:rPr>
          <w:rFonts w:ascii="Arial" w:hAnsi="Arial" w:cs="Arial"/>
          <w:lang w:val="en-US"/>
        </w:rPr>
        <w:t xml:space="preserve"> </w:t>
      </w:r>
      <w:bookmarkEnd w:id="3"/>
      <w:r w:rsidRPr="00FE3A25">
        <w:rPr>
          <w:rFonts w:ascii="Arial" w:hAnsi="Arial" w:cs="Arial"/>
          <w:lang w:val="en-US"/>
        </w:rPr>
        <w:t>Employment by sectors (in thousands)</w:t>
      </w:r>
    </w:p>
    <w:p w:rsidR="00290E5C" w:rsidRPr="00127118" w:rsidRDefault="00127118" w:rsidP="00127118">
      <w:pPr>
        <w:pStyle w:val="Caption"/>
        <w:rPr>
          <w:lang w:val="en-US"/>
        </w:rPr>
      </w:pPr>
      <w:r w:rsidRPr="00127118">
        <w:rPr>
          <w:noProof/>
          <w:lang w:eastAsia="tr-TR"/>
        </w:rPr>
        <w:drawing>
          <wp:inline distT="0" distB="0" distL="0" distR="0" wp14:anchorId="393A252F" wp14:editId="06B13C11">
            <wp:extent cx="8839200" cy="5916069"/>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2271" cy="5924817"/>
                    </a:xfrm>
                    <a:prstGeom prst="rect">
                      <a:avLst/>
                    </a:prstGeom>
                    <a:noFill/>
                    <a:ln>
                      <a:noFill/>
                    </a:ln>
                  </pic:spPr>
                </pic:pic>
              </a:graphicData>
            </a:graphic>
          </wp:inline>
        </w:drawing>
      </w:r>
      <w:r w:rsidR="002A07DC">
        <w:rPr>
          <w:rFonts w:ascii="Arial" w:hAnsi="Arial" w:cs="Arial"/>
          <w:b w:val="0"/>
          <w:sz w:val="18"/>
          <w:szCs w:val="18"/>
        </w:rPr>
        <w:br/>
      </w:r>
      <w:r w:rsidR="00290E5C">
        <w:rPr>
          <w:rFonts w:ascii="Arial" w:hAnsi="Arial" w:cs="Arial"/>
          <w:b w:val="0"/>
          <w:sz w:val="18"/>
          <w:szCs w:val="18"/>
        </w:rPr>
        <w:t>Source: Turkstat</w:t>
      </w:r>
      <w:r w:rsidR="00290E5C" w:rsidRPr="00DD5C6A">
        <w:rPr>
          <w:rFonts w:ascii="Arial" w:hAnsi="Arial" w:cs="Arial"/>
          <w:b w:val="0"/>
          <w:sz w:val="18"/>
          <w:szCs w:val="18"/>
        </w:rPr>
        <w:t>, Betam</w:t>
      </w:r>
    </w:p>
    <w:p w:rsidR="00667FE8" w:rsidRPr="008C1AC1" w:rsidRDefault="00667FE8" w:rsidP="00323218">
      <w:pPr>
        <w:rPr>
          <w:rFonts w:ascii="Arial" w:hAnsi="Arial" w:cs="Arial"/>
          <w:b/>
          <w:bCs/>
          <w:color w:val="FF0000"/>
          <w:sz w:val="18"/>
          <w:szCs w:val="18"/>
        </w:rPr>
        <w:sectPr w:rsidR="00667FE8" w:rsidRPr="008C1AC1" w:rsidSect="00323218">
          <w:pgSz w:w="16837" w:h="11905" w:orient="landscape"/>
          <w:pgMar w:top="992" w:right="777" w:bottom="709" w:left="1418" w:header="709" w:footer="709" w:gutter="0"/>
          <w:cols w:space="708"/>
          <w:docGrid w:linePitch="360"/>
        </w:sectPr>
      </w:pPr>
    </w:p>
    <w:p w:rsidR="00714ADD" w:rsidRPr="008C1AC1" w:rsidRDefault="00714ADD" w:rsidP="001314EB">
      <w:pPr>
        <w:pStyle w:val="Caption"/>
        <w:keepNext/>
        <w:rPr>
          <w:rFonts w:ascii="Arial" w:hAnsi="Arial" w:cs="Arial"/>
        </w:rPr>
      </w:pPr>
      <w:bookmarkStart w:id="4" w:name="_Ref374950011"/>
      <w:bookmarkStart w:id="5" w:name="_Ref374950008"/>
    </w:p>
    <w:p w:rsidR="00714ADD" w:rsidRPr="002A07DC" w:rsidRDefault="002A07DC" w:rsidP="00714ADD">
      <w:pPr>
        <w:rPr>
          <w:rFonts w:ascii="Arial" w:hAnsi="Arial" w:cs="Arial"/>
          <w:b/>
          <w:color w:val="000000" w:themeColor="text1"/>
          <w:sz w:val="22"/>
          <w:szCs w:val="22"/>
          <w:lang w:val="en-US"/>
        </w:rPr>
      </w:pPr>
      <w:r w:rsidRPr="00FE3A25">
        <w:rPr>
          <w:rFonts w:ascii="Arial" w:hAnsi="Arial" w:cs="Arial"/>
          <w:b/>
          <w:color w:val="000000" w:themeColor="text1"/>
          <w:sz w:val="22"/>
          <w:szCs w:val="22"/>
          <w:lang w:val="en-US"/>
        </w:rPr>
        <w:t>Year-on-year unemployment keeps on increasing</w:t>
      </w:r>
    </w:p>
    <w:p w:rsidR="00714ADD" w:rsidRPr="008C1AC1" w:rsidRDefault="00714ADD" w:rsidP="00714ADD">
      <w:pPr>
        <w:rPr>
          <w:rFonts w:ascii="Arial" w:hAnsi="Arial" w:cs="Arial"/>
          <w:color w:val="000000" w:themeColor="text1"/>
          <w:sz w:val="20"/>
          <w:szCs w:val="20"/>
          <w:highlight w:val="yellow"/>
        </w:rPr>
      </w:pPr>
    </w:p>
    <w:p w:rsidR="00714ADD" w:rsidRPr="008C1AC1" w:rsidRDefault="002A07DC" w:rsidP="00954B11">
      <w:pPr>
        <w:jc w:val="both"/>
        <w:rPr>
          <w:rFonts w:ascii="Arial" w:hAnsi="Arial" w:cs="Arial"/>
          <w:sz w:val="20"/>
          <w:szCs w:val="20"/>
        </w:rPr>
      </w:pPr>
      <w:r>
        <w:rPr>
          <w:rFonts w:ascii="Arial" w:hAnsi="Arial" w:cs="Arial"/>
          <w:color w:val="000000" w:themeColor="text1"/>
          <w:sz w:val="20"/>
          <w:szCs w:val="20"/>
          <w:lang w:val="en-US"/>
        </w:rPr>
        <w:t>From July 2015 to July</w:t>
      </w:r>
      <w:r w:rsidRPr="00FE3A25">
        <w:rPr>
          <w:rFonts w:ascii="Arial" w:hAnsi="Arial" w:cs="Arial"/>
          <w:color w:val="000000" w:themeColor="text1"/>
          <w:sz w:val="20"/>
          <w:szCs w:val="20"/>
          <w:lang w:val="en-US"/>
        </w:rPr>
        <w:t xml:space="preserve"> 2016 </w:t>
      </w:r>
      <w:r w:rsidR="006505AA">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nonagricult</w:t>
      </w:r>
      <w:r>
        <w:rPr>
          <w:rFonts w:ascii="Arial" w:hAnsi="Arial" w:cs="Arial"/>
          <w:color w:val="000000" w:themeColor="text1"/>
          <w:sz w:val="20"/>
          <w:szCs w:val="20"/>
          <w:lang w:val="en-US"/>
        </w:rPr>
        <w:t xml:space="preserve">ural labor force increased </w:t>
      </w:r>
      <w:r w:rsidR="006505AA">
        <w:rPr>
          <w:rFonts w:ascii="Arial" w:hAnsi="Arial" w:cs="Arial"/>
          <w:color w:val="000000" w:themeColor="text1"/>
          <w:sz w:val="20"/>
          <w:szCs w:val="20"/>
          <w:lang w:val="en-US"/>
        </w:rPr>
        <w:t xml:space="preserve">by </w:t>
      </w:r>
      <w:r>
        <w:rPr>
          <w:rFonts w:ascii="Arial" w:hAnsi="Arial" w:cs="Arial"/>
          <w:color w:val="000000" w:themeColor="text1"/>
          <w:sz w:val="20"/>
          <w:szCs w:val="20"/>
          <w:lang w:val="en-US"/>
        </w:rPr>
        <w:t>952 thousand (3.9</w:t>
      </w:r>
      <w:r w:rsidRPr="00FE3A25">
        <w:rPr>
          <w:rFonts w:ascii="Arial" w:hAnsi="Arial" w:cs="Arial"/>
          <w:color w:val="000000" w:themeColor="text1"/>
          <w:sz w:val="20"/>
          <w:szCs w:val="20"/>
          <w:lang w:val="en-US"/>
        </w:rPr>
        <w:t xml:space="preserve"> percent) and nonagric</w:t>
      </w:r>
      <w:r>
        <w:rPr>
          <w:rFonts w:ascii="Arial" w:hAnsi="Arial" w:cs="Arial"/>
          <w:color w:val="000000" w:themeColor="text1"/>
          <w:sz w:val="20"/>
          <w:szCs w:val="20"/>
          <w:lang w:val="en-US"/>
        </w:rPr>
        <w:t xml:space="preserve">ultural employment increased </w:t>
      </w:r>
      <w:r w:rsidR="00A037D9">
        <w:rPr>
          <w:rFonts w:ascii="Arial" w:hAnsi="Arial" w:cs="Arial"/>
          <w:color w:val="000000" w:themeColor="text1"/>
          <w:sz w:val="20"/>
          <w:szCs w:val="20"/>
          <w:lang w:val="en-US"/>
        </w:rPr>
        <w:t xml:space="preserve">by </w:t>
      </w:r>
      <w:r>
        <w:rPr>
          <w:rFonts w:ascii="Arial" w:hAnsi="Arial" w:cs="Arial"/>
          <w:color w:val="000000" w:themeColor="text1"/>
          <w:sz w:val="20"/>
          <w:szCs w:val="20"/>
          <w:lang w:val="en-US"/>
        </w:rPr>
        <w:t>586 thousand (2.7 percent). Thus</w:t>
      </w:r>
      <w:r w:rsidRPr="00FE3A25">
        <w:rPr>
          <w:rFonts w:ascii="Arial" w:hAnsi="Arial" w:cs="Arial"/>
          <w:color w:val="000000" w:themeColor="text1"/>
          <w:sz w:val="20"/>
          <w:szCs w:val="20"/>
          <w:lang w:val="en-US"/>
        </w:rPr>
        <w:t xml:space="preserve">, </w:t>
      </w:r>
      <w:r w:rsidR="000E0ABA">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 xml:space="preserve">number of non-agricultural unemployed increased by </w:t>
      </w:r>
      <w:r>
        <w:rPr>
          <w:rFonts w:ascii="Arial" w:hAnsi="Arial" w:cs="Arial"/>
          <w:color w:val="000000" w:themeColor="text1"/>
          <w:sz w:val="20"/>
          <w:szCs w:val="20"/>
          <w:lang w:val="en-US"/>
        </w:rPr>
        <w:t xml:space="preserve">366 thousand in the period of July 2016. </w:t>
      </w:r>
      <w:r w:rsidR="00954B11">
        <w:rPr>
          <w:rFonts w:ascii="Arial" w:hAnsi="Arial" w:cs="Arial"/>
          <w:color w:val="000000" w:themeColor="text1"/>
          <w:sz w:val="20"/>
          <w:szCs w:val="20"/>
          <w:lang w:val="en-US"/>
        </w:rPr>
        <w:t xml:space="preserve">It is striking that the annual increase in non-agricultural employment has slowed down. </w:t>
      </w:r>
      <w:r w:rsidR="00836FA4">
        <w:rPr>
          <w:rFonts w:ascii="Arial" w:hAnsi="Arial" w:cs="Arial"/>
          <w:color w:val="000000" w:themeColor="text1"/>
          <w:sz w:val="20"/>
          <w:szCs w:val="20"/>
          <w:lang w:val="en-US"/>
        </w:rPr>
        <w:t>Nevertheless</w:t>
      </w:r>
      <w:r w:rsidR="00954B11">
        <w:rPr>
          <w:rFonts w:ascii="Arial" w:hAnsi="Arial" w:cs="Arial"/>
          <w:color w:val="000000" w:themeColor="text1"/>
          <w:sz w:val="20"/>
          <w:szCs w:val="20"/>
          <w:lang w:val="en-US"/>
        </w:rPr>
        <w:t xml:space="preserve">, the increase in non-agricultural labor force continues. Parallel to these developments, we observe an increase in </w:t>
      </w:r>
      <w:r w:rsidR="00836FA4">
        <w:rPr>
          <w:rFonts w:ascii="Arial" w:hAnsi="Arial" w:cs="Arial"/>
          <w:color w:val="000000" w:themeColor="text1"/>
          <w:sz w:val="20"/>
          <w:szCs w:val="20"/>
          <w:lang w:val="en-US"/>
        </w:rPr>
        <w:t xml:space="preserve">the </w:t>
      </w:r>
      <w:r w:rsidR="00954B11">
        <w:rPr>
          <w:rFonts w:ascii="Arial" w:hAnsi="Arial" w:cs="Arial"/>
          <w:color w:val="000000" w:themeColor="text1"/>
          <w:sz w:val="20"/>
          <w:szCs w:val="20"/>
          <w:lang w:val="en-US"/>
        </w:rPr>
        <w:t>number of unemployed people in non-agricultural sectors.</w:t>
      </w:r>
      <w:r>
        <w:rPr>
          <w:rFonts w:ascii="Arial" w:hAnsi="Arial" w:cs="Arial"/>
          <w:color w:val="000000" w:themeColor="text1"/>
          <w:sz w:val="20"/>
          <w:szCs w:val="20"/>
          <w:lang w:val="en-US"/>
        </w:rPr>
        <w:t xml:space="preserve"> </w:t>
      </w:r>
    </w:p>
    <w:p w:rsidR="00714ADD" w:rsidRDefault="00714ADD" w:rsidP="00714ADD">
      <w:pPr>
        <w:pStyle w:val="Caption"/>
        <w:keepNext/>
        <w:rPr>
          <w:rFonts w:ascii="Arial" w:hAnsi="Arial" w:cs="Arial"/>
        </w:rPr>
      </w:pPr>
    </w:p>
    <w:p w:rsidR="00B85990" w:rsidRPr="00FE3A25" w:rsidRDefault="00B85990" w:rsidP="00B85990">
      <w:pPr>
        <w:pStyle w:val="Caption"/>
        <w:rPr>
          <w:lang w:val="en-US"/>
        </w:rPr>
      </w:pPr>
      <w:r w:rsidRPr="00B85990">
        <w:rPr>
          <w:rFonts w:ascii="Arial" w:hAnsi="Arial" w:cs="Arial"/>
          <w:bCs w:val="0"/>
          <w:lang w:val="en-US"/>
        </w:rPr>
        <w:t xml:space="preserve">Figure </w:t>
      </w:r>
      <w:r w:rsidRPr="00B85990">
        <w:rPr>
          <w:rFonts w:ascii="Arial" w:hAnsi="Arial" w:cs="Arial"/>
          <w:bCs w:val="0"/>
          <w:lang w:val="en-US"/>
        </w:rPr>
        <w:fldChar w:fldCharType="begin"/>
      </w:r>
      <w:r w:rsidRPr="00B85990">
        <w:rPr>
          <w:rFonts w:ascii="Arial" w:hAnsi="Arial" w:cs="Arial"/>
          <w:bCs w:val="0"/>
          <w:lang w:val="en-US"/>
        </w:rPr>
        <w:instrText xml:space="preserve"> SEQ Figure \* ARABIC </w:instrText>
      </w:r>
      <w:r w:rsidRPr="00B85990">
        <w:rPr>
          <w:rFonts w:ascii="Arial" w:hAnsi="Arial" w:cs="Arial"/>
          <w:bCs w:val="0"/>
          <w:lang w:val="en-US"/>
        </w:rPr>
        <w:fldChar w:fldCharType="separate"/>
      </w:r>
      <w:r w:rsidR="00C211DA">
        <w:rPr>
          <w:rFonts w:ascii="Arial" w:hAnsi="Arial" w:cs="Arial"/>
          <w:bCs w:val="0"/>
          <w:noProof/>
          <w:lang w:val="en-US"/>
        </w:rPr>
        <w:t>4</w:t>
      </w:r>
      <w:r w:rsidRPr="00B85990">
        <w:rPr>
          <w:rFonts w:ascii="Arial" w:hAnsi="Arial" w:cs="Arial"/>
          <w:bCs w:val="0"/>
          <w:lang w:val="en-US"/>
        </w:rPr>
        <w:fldChar w:fldCharType="end"/>
      </w:r>
      <w:r w:rsidRPr="00B85990">
        <w:rPr>
          <w:rFonts w:ascii="Arial" w:hAnsi="Arial" w:cs="Arial"/>
          <w:bCs w:val="0"/>
          <w:lang w:val="en-US"/>
        </w:rPr>
        <w:t>:</w:t>
      </w:r>
      <w:r>
        <w:t xml:space="preserve"> </w:t>
      </w:r>
      <w:r w:rsidRPr="00FE3A25">
        <w:rPr>
          <w:rFonts w:ascii="Arial" w:hAnsi="Arial" w:cs="Arial"/>
          <w:bCs w:val="0"/>
          <w:lang w:val="en-US"/>
        </w:rPr>
        <w:t>Year-on-year changes in non-agricultural labor force, employment, and unemployment</w:t>
      </w:r>
    </w:p>
    <w:p w:rsidR="00B85990" w:rsidRPr="00B85990" w:rsidRDefault="00B85990" w:rsidP="00B85990">
      <w:pPr>
        <w:pStyle w:val="Caption"/>
      </w:pPr>
    </w:p>
    <w:p w:rsidR="00714ADD" w:rsidRPr="008C1AC1" w:rsidRDefault="00140D73" w:rsidP="00714ADD">
      <w:r w:rsidRPr="00140D73">
        <w:rPr>
          <w:noProof/>
          <w:lang w:eastAsia="tr-TR"/>
        </w:rPr>
        <w:drawing>
          <wp:inline distT="0" distB="0" distL="0" distR="0" wp14:anchorId="6E573F94" wp14:editId="242F159E">
            <wp:extent cx="6645275" cy="403910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39109"/>
                    </a:xfrm>
                    <a:prstGeom prst="rect">
                      <a:avLst/>
                    </a:prstGeom>
                    <a:noFill/>
                    <a:ln>
                      <a:noFill/>
                    </a:ln>
                  </pic:spPr>
                </pic:pic>
              </a:graphicData>
            </a:graphic>
          </wp:inline>
        </w:drawing>
      </w:r>
    </w:p>
    <w:p w:rsidR="00DD5C6A" w:rsidRPr="008C1AC1" w:rsidRDefault="00DD5C6A" w:rsidP="00714ADD"/>
    <w:p w:rsidR="00290E5C" w:rsidRPr="00DD5C6A" w:rsidRDefault="00290E5C" w:rsidP="00290E5C">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714ADD" w:rsidRPr="008C1AC1" w:rsidRDefault="00714ADD" w:rsidP="001314EB">
      <w:pPr>
        <w:pStyle w:val="Caption"/>
        <w:keepNext/>
        <w:rPr>
          <w:rFonts w:ascii="Arial" w:hAnsi="Arial" w:cs="Arial"/>
        </w:rPr>
      </w:pPr>
    </w:p>
    <w:p w:rsidR="008A312B" w:rsidRPr="008C1AC1" w:rsidRDefault="008A312B" w:rsidP="008A312B"/>
    <w:p w:rsidR="00132059" w:rsidRPr="008C1AC1" w:rsidRDefault="00290E5C" w:rsidP="00CA1307">
      <w:pPr>
        <w:pStyle w:val="Caption"/>
        <w:keepNext/>
        <w:rPr>
          <w:rFonts w:ascii="Arial" w:hAnsi="Arial" w:cs="Arial"/>
          <w:sz w:val="22"/>
          <w:szCs w:val="22"/>
        </w:rPr>
      </w:pPr>
      <w:r>
        <w:rPr>
          <w:rFonts w:ascii="Arial" w:hAnsi="Arial" w:cs="Arial"/>
          <w:sz w:val="22"/>
          <w:szCs w:val="22"/>
        </w:rPr>
        <w:t>Non-agricultural unemployment increases both in female and male</w:t>
      </w:r>
    </w:p>
    <w:p w:rsidR="003C7602" w:rsidRPr="008C1AC1" w:rsidRDefault="003C7602" w:rsidP="00CA1307">
      <w:pPr>
        <w:jc w:val="both"/>
        <w:rPr>
          <w:rFonts w:ascii="Arial" w:hAnsi="Arial" w:cs="Arial"/>
          <w:color w:val="FF0000"/>
          <w:sz w:val="20"/>
          <w:szCs w:val="20"/>
          <w:highlight w:val="yellow"/>
        </w:rPr>
      </w:pPr>
    </w:p>
    <w:p w:rsidR="00290E5C" w:rsidRPr="00FE3A25" w:rsidRDefault="00290E5C" w:rsidP="00290E5C">
      <w:pPr>
        <w:jc w:val="both"/>
        <w:rPr>
          <w:rFonts w:ascii="Arial" w:hAnsi="Arial" w:cs="Arial"/>
          <w:sz w:val="20"/>
          <w:szCs w:val="20"/>
          <w:lang w:val="en-US"/>
        </w:rPr>
      </w:pPr>
      <w:r w:rsidRPr="00FE3A25">
        <w:rPr>
          <w:rFonts w:ascii="Arial" w:hAnsi="Arial" w:cs="Arial"/>
          <w:sz w:val="20"/>
          <w:szCs w:val="20"/>
          <w:lang w:val="en-US"/>
        </w:rPr>
        <w:t xml:space="preserve">Turkstat revised the labor market statistics drastically in February 2014. Within this framework, they back casted various labor market indicators and they also continued to announce seasonally adjusted series. However, </w:t>
      </w:r>
      <w:r>
        <w:rPr>
          <w:rFonts w:ascii="Arial" w:hAnsi="Arial" w:cs="Arial"/>
          <w:sz w:val="20"/>
          <w:szCs w:val="20"/>
          <w:lang w:val="en-US"/>
        </w:rPr>
        <w:t>Turks</w:t>
      </w:r>
      <w:r w:rsidRPr="00FE3A25">
        <w:rPr>
          <w:rFonts w:ascii="Arial" w:hAnsi="Arial" w:cs="Arial"/>
          <w:sz w:val="20"/>
          <w:szCs w:val="20"/>
          <w:lang w:val="en-US"/>
        </w:rPr>
        <w:t>tat is not providing back-casted series by gender. Therefore, female and male labor market statistics are not sufficiently long for the seasonal adjustment procedures. Under these circumstances, we use the year-on-year changes in male and female labor market statistics to study the latest developments in the labor market. Figure 5 shows yearly non-agricultural employment (dark colors), non-agricultural labor force (light colors) for males (green) and for females (purple).</w:t>
      </w:r>
    </w:p>
    <w:p w:rsidR="00290E5C" w:rsidRPr="00FE3A25" w:rsidRDefault="00290E5C" w:rsidP="00290E5C">
      <w:pPr>
        <w:jc w:val="both"/>
        <w:rPr>
          <w:rFonts w:ascii="Arial" w:hAnsi="Arial" w:cs="Arial"/>
          <w:sz w:val="20"/>
          <w:szCs w:val="20"/>
          <w:lang w:val="en-US"/>
        </w:rPr>
      </w:pPr>
      <w:r w:rsidRPr="00FE3A25">
        <w:rPr>
          <w:rFonts w:ascii="Arial" w:hAnsi="Arial" w:cs="Arial"/>
          <w:color w:val="FF0000"/>
          <w:sz w:val="20"/>
          <w:szCs w:val="20"/>
          <w:lang w:val="en-US"/>
        </w:rPr>
        <w:t xml:space="preserve"> </w:t>
      </w: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954B11" w:rsidRDefault="00954B11" w:rsidP="00290E5C">
      <w:pPr>
        <w:pStyle w:val="Caption"/>
        <w:rPr>
          <w:rFonts w:ascii="Arial" w:hAnsi="Arial" w:cs="Arial"/>
          <w:b w:val="0"/>
          <w:bCs w:val="0"/>
          <w:color w:val="FF0000"/>
        </w:rPr>
      </w:pPr>
    </w:p>
    <w:p w:rsidR="00290E5C" w:rsidRDefault="00290E5C" w:rsidP="00290E5C">
      <w:pPr>
        <w:pStyle w:val="Caption"/>
        <w:rPr>
          <w:rFonts w:ascii="Arial" w:hAnsi="Arial" w:cs="Arial"/>
          <w:lang w:val="en-US"/>
        </w:rPr>
      </w:pPr>
      <w:r w:rsidRPr="00290E5C">
        <w:rPr>
          <w:rFonts w:ascii="Arial" w:hAnsi="Arial" w:cs="Arial"/>
          <w:lang w:val="en-US"/>
        </w:rPr>
        <w:t xml:space="preserve">Figure </w:t>
      </w:r>
      <w:r w:rsidRPr="00290E5C">
        <w:rPr>
          <w:rFonts w:ascii="Arial" w:hAnsi="Arial" w:cs="Arial"/>
          <w:lang w:val="en-US"/>
        </w:rPr>
        <w:fldChar w:fldCharType="begin"/>
      </w:r>
      <w:r w:rsidRPr="00290E5C">
        <w:rPr>
          <w:rFonts w:ascii="Arial" w:hAnsi="Arial" w:cs="Arial"/>
          <w:lang w:val="en-US"/>
        </w:rPr>
        <w:instrText xml:space="preserve"> SEQ Figure \* ARABIC </w:instrText>
      </w:r>
      <w:r w:rsidRPr="00290E5C">
        <w:rPr>
          <w:rFonts w:ascii="Arial" w:hAnsi="Arial" w:cs="Arial"/>
          <w:lang w:val="en-US"/>
        </w:rPr>
        <w:fldChar w:fldCharType="separate"/>
      </w:r>
      <w:r w:rsidR="00C211DA">
        <w:rPr>
          <w:rFonts w:ascii="Arial" w:hAnsi="Arial" w:cs="Arial"/>
          <w:noProof/>
          <w:lang w:val="en-US"/>
        </w:rPr>
        <w:t>5</w:t>
      </w:r>
      <w:r w:rsidRPr="00290E5C">
        <w:rPr>
          <w:rFonts w:ascii="Arial" w:hAnsi="Arial" w:cs="Arial"/>
          <w:lang w:val="en-US"/>
        </w:rPr>
        <w:fldChar w:fldCharType="end"/>
      </w:r>
      <w:r>
        <w:t xml:space="preserve"> </w:t>
      </w:r>
      <w:r w:rsidRPr="00FE3A25">
        <w:rPr>
          <w:rFonts w:ascii="Arial" w:hAnsi="Arial" w:cs="Arial"/>
          <w:lang w:val="en-US"/>
        </w:rPr>
        <w:t>Year-on-year changes in nonagricultural labor force and employment by gender</w:t>
      </w:r>
    </w:p>
    <w:p w:rsidR="00290E5C" w:rsidRPr="00290E5C" w:rsidRDefault="00290E5C" w:rsidP="00290E5C">
      <w:pPr>
        <w:rPr>
          <w:lang w:val="en-US"/>
        </w:rPr>
      </w:pPr>
    </w:p>
    <w:p w:rsidR="008A312B" w:rsidRPr="008C1AC1" w:rsidRDefault="00290E5C" w:rsidP="008A312B">
      <w:r w:rsidRPr="00290E5C">
        <w:rPr>
          <w:noProof/>
          <w:lang w:eastAsia="tr-TR"/>
        </w:rPr>
        <w:drawing>
          <wp:inline distT="0" distB="0" distL="0" distR="0" wp14:anchorId="3D5D03D3" wp14:editId="34687CAF">
            <wp:extent cx="6840258" cy="31907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9740" cy="3195174"/>
                    </a:xfrm>
                    <a:prstGeom prst="rect">
                      <a:avLst/>
                    </a:prstGeom>
                    <a:noFill/>
                    <a:ln>
                      <a:noFill/>
                    </a:ln>
                  </pic:spPr>
                </pic:pic>
              </a:graphicData>
            </a:graphic>
          </wp:inline>
        </w:drawing>
      </w:r>
    </w:p>
    <w:p w:rsidR="00290E5C" w:rsidRPr="00DD5C6A" w:rsidRDefault="00290E5C" w:rsidP="00290E5C">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CA1307" w:rsidRPr="008C1AC1" w:rsidRDefault="00CA1307" w:rsidP="008A312B">
      <w:pPr>
        <w:rPr>
          <w:rFonts w:ascii="Arial" w:hAnsi="Arial" w:cs="Arial"/>
          <w:bCs/>
          <w:color w:val="FF0000"/>
          <w:sz w:val="18"/>
          <w:szCs w:val="18"/>
        </w:rPr>
      </w:pPr>
    </w:p>
    <w:p w:rsidR="008A312B" w:rsidRPr="008C1AC1" w:rsidRDefault="008A312B" w:rsidP="008A312B">
      <w:pPr>
        <w:rPr>
          <w:rFonts w:ascii="Arial" w:hAnsi="Arial" w:cs="Arial"/>
          <w:color w:val="000000" w:themeColor="text1"/>
          <w:sz w:val="20"/>
          <w:szCs w:val="20"/>
        </w:rPr>
      </w:pPr>
    </w:p>
    <w:p w:rsidR="00954B11" w:rsidRPr="00FE3A25" w:rsidRDefault="00954B11" w:rsidP="00954B11">
      <w:pPr>
        <w:jc w:val="both"/>
        <w:rPr>
          <w:rFonts w:ascii="Arial" w:hAnsi="Arial" w:cs="Arial"/>
          <w:color w:val="FF0000"/>
          <w:sz w:val="20"/>
          <w:szCs w:val="20"/>
          <w:lang w:val="en-US"/>
        </w:rPr>
      </w:pPr>
      <w:r w:rsidRPr="00FE3A25">
        <w:rPr>
          <w:rFonts w:ascii="Arial" w:hAnsi="Arial" w:cs="Arial"/>
          <w:color w:val="000000" w:themeColor="text1"/>
          <w:sz w:val="20"/>
          <w:szCs w:val="20"/>
          <w:lang w:val="en-US"/>
        </w:rPr>
        <w:t xml:space="preserve">In </w:t>
      </w:r>
      <w:r>
        <w:rPr>
          <w:rFonts w:ascii="Arial" w:hAnsi="Arial" w:cs="Arial"/>
          <w:color w:val="000000" w:themeColor="text1"/>
          <w:sz w:val="20"/>
          <w:szCs w:val="20"/>
          <w:lang w:val="en-US"/>
        </w:rPr>
        <w:t>July</w:t>
      </w:r>
      <w:r w:rsidRPr="00FE3A25">
        <w:rPr>
          <w:rFonts w:ascii="Arial" w:hAnsi="Arial" w:cs="Arial"/>
          <w:color w:val="000000" w:themeColor="text1"/>
          <w:sz w:val="20"/>
          <w:szCs w:val="20"/>
          <w:lang w:val="en-US"/>
        </w:rPr>
        <w:t xml:space="preserve"> 2016, nonagricultural female labor force and nonagricultural m</w:t>
      </w:r>
      <w:r>
        <w:rPr>
          <w:rFonts w:ascii="Arial" w:hAnsi="Arial" w:cs="Arial"/>
          <w:color w:val="000000" w:themeColor="text1"/>
          <w:sz w:val="20"/>
          <w:szCs w:val="20"/>
          <w:lang w:val="en-US"/>
        </w:rPr>
        <w:t>ale labor force increased by 520 thousand and 43</w:t>
      </w:r>
      <w:r w:rsidRPr="00FE3A25">
        <w:rPr>
          <w:rFonts w:ascii="Arial" w:hAnsi="Arial" w:cs="Arial"/>
          <w:color w:val="000000" w:themeColor="text1"/>
          <w:sz w:val="20"/>
          <w:szCs w:val="20"/>
          <w:lang w:val="en-US"/>
        </w:rPr>
        <w:t>3 thous</w:t>
      </w:r>
      <w:r>
        <w:rPr>
          <w:rFonts w:ascii="Arial" w:hAnsi="Arial" w:cs="Arial"/>
          <w:color w:val="000000" w:themeColor="text1"/>
          <w:sz w:val="20"/>
          <w:szCs w:val="20"/>
          <w:lang w:val="en-US"/>
        </w:rPr>
        <w:t>and respectively compared to July</w:t>
      </w:r>
      <w:r w:rsidRPr="00FE3A25">
        <w:rPr>
          <w:rFonts w:ascii="Arial" w:hAnsi="Arial" w:cs="Arial"/>
          <w:color w:val="000000" w:themeColor="text1"/>
          <w:sz w:val="20"/>
          <w:szCs w:val="20"/>
          <w:lang w:val="en-US"/>
        </w:rPr>
        <w:t xml:space="preserve"> 2015. On the other hand, nonagricultural fe</w:t>
      </w:r>
      <w:r>
        <w:rPr>
          <w:rFonts w:ascii="Arial" w:hAnsi="Arial" w:cs="Arial"/>
          <w:color w:val="000000" w:themeColor="text1"/>
          <w:sz w:val="20"/>
          <w:szCs w:val="20"/>
          <w:lang w:val="en-US"/>
        </w:rPr>
        <w:t>male employment increased by 322</w:t>
      </w:r>
      <w:r w:rsidRPr="00FE3A25">
        <w:rPr>
          <w:rFonts w:ascii="Arial" w:hAnsi="Arial" w:cs="Arial"/>
          <w:color w:val="000000" w:themeColor="text1"/>
          <w:sz w:val="20"/>
          <w:szCs w:val="20"/>
          <w:lang w:val="en-US"/>
        </w:rPr>
        <w:t xml:space="preserve"> thousand whereas the increase in nonagricultural ma</w:t>
      </w:r>
      <w:r>
        <w:rPr>
          <w:rFonts w:ascii="Arial" w:hAnsi="Arial" w:cs="Arial"/>
          <w:color w:val="000000" w:themeColor="text1"/>
          <w:sz w:val="20"/>
          <w:szCs w:val="20"/>
          <w:lang w:val="en-US"/>
        </w:rPr>
        <w:t>le employment was limited to 264</w:t>
      </w:r>
      <w:r w:rsidRPr="00FE3A25">
        <w:rPr>
          <w:rFonts w:ascii="Arial" w:hAnsi="Arial" w:cs="Arial"/>
          <w:color w:val="000000" w:themeColor="text1"/>
          <w:sz w:val="20"/>
          <w:szCs w:val="20"/>
          <w:lang w:val="en-US"/>
        </w:rPr>
        <w:t xml:space="preserve"> thousand. The number of non-agricultural unemploy</w:t>
      </w:r>
      <w:r>
        <w:rPr>
          <w:rFonts w:ascii="Arial" w:hAnsi="Arial" w:cs="Arial"/>
          <w:color w:val="000000" w:themeColor="text1"/>
          <w:sz w:val="20"/>
          <w:szCs w:val="20"/>
          <w:lang w:val="en-US"/>
        </w:rPr>
        <w:t>ed women and men increased by 198 thousand and 169</w:t>
      </w:r>
      <w:r w:rsidRPr="00FE3A25">
        <w:rPr>
          <w:rFonts w:ascii="Arial" w:hAnsi="Arial" w:cs="Arial"/>
          <w:color w:val="000000" w:themeColor="text1"/>
          <w:sz w:val="20"/>
          <w:szCs w:val="20"/>
          <w:lang w:val="en-US"/>
        </w:rPr>
        <w:t xml:space="preserve"> thousa</w:t>
      </w:r>
      <w:r>
        <w:rPr>
          <w:rFonts w:ascii="Arial" w:hAnsi="Arial" w:cs="Arial"/>
          <w:color w:val="000000" w:themeColor="text1"/>
          <w:sz w:val="20"/>
          <w:szCs w:val="20"/>
          <w:lang w:val="en-US"/>
        </w:rPr>
        <w:t>nd respectively. Compared to July</w:t>
      </w:r>
      <w:r w:rsidRPr="00FE3A25">
        <w:rPr>
          <w:rFonts w:ascii="Arial" w:hAnsi="Arial" w:cs="Arial"/>
          <w:color w:val="000000" w:themeColor="text1"/>
          <w:sz w:val="20"/>
          <w:szCs w:val="20"/>
          <w:lang w:val="en-US"/>
        </w:rPr>
        <w:t xml:space="preserve"> 2015, the non-agricultural male unemployment rate grew fr</w:t>
      </w:r>
      <w:r>
        <w:rPr>
          <w:rFonts w:ascii="Arial" w:hAnsi="Arial" w:cs="Arial"/>
          <w:color w:val="000000" w:themeColor="text1"/>
          <w:sz w:val="20"/>
          <w:szCs w:val="20"/>
          <w:lang w:val="en-US"/>
        </w:rPr>
        <w:t>om 9.9 percent to 10.7</w:t>
      </w:r>
      <w:r w:rsidRPr="00FE3A25">
        <w:rPr>
          <w:rFonts w:ascii="Arial" w:hAnsi="Arial" w:cs="Arial"/>
          <w:color w:val="000000" w:themeColor="text1"/>
          <w:sz w:val="20"/>
          <w:szCs w:val="20"/>
          <w:lang w:val="en-US"/>
        </w:rPr>
        <w:t xml:space="preserve"> percent and the non-agricultural femal</w:t>
      </w:r>
      <w:r>
        <w:rPr>
          <w:rFonts w:ascii="Arial" w:hAnsi="Arial" w:cs="Arial"/>
          <w:color w:val="000000" w:themeColor="text1"/>
          <w:sz w:val="20"/>
          <w:szCs w:val="20"/>
          <w:lang w:val="en-US"/>
        </w:rPr>
        <w:t>e unemployment rate rose from 17.6 percent to 19.1</w:t>
      </w:r>
      <w:r w:rsidRPr="00FE3A25">
        <w:rPr>
          <w:rFonts w:ascii="Arial" w:hAnsi="Arial" w:cs="Arial"/>
          <w:color w:val="000000" w:themeColor="text1"/>
          <w:sz w:val="20"/>
          <w:szCs w:val="20"/>
          <w:lang w:val="en-US"/>
        </w:rPr>
        <w:t xml:space="preserve"> percent.  </w:t>
      </w:r>
    </w:p>
    <w:p w:rsidR="008A312B" w:rsidRPr="008C1AC1" w:rsidRDefault="008A312B">
      <w:pPr>
        <w:suppressAutoHyphens w:val="0"/>
        <w:rPr>
          <w:rFonts w:ascii="Arial" w:hAnsi="Arial" w:cs="Arial"/>
          <w:color w:val="FF0000"/>
          <w:sz w:val="20"/>
          <w:szCs w:val="20"/>
        </w:rPr>
      </w:pPr>
      <w:r w:rsidRPr="008C1AC1">
        <w:rPr>
          <w:rFonts w:ascii="Arial" w:hAnsi="Arial" w:cs="Arial"/>
          <w:color w:val="FF0000"/>
          <w:sz w:val="20"/>
          <w:szCs w:val="20"/>
        </w:rPr>
        <w:br w:type="page"/>
      </w:r>
    </w:p>
    <w:p w:rsidR="008A312B" w:rsidRPr="008C1AC1" w:rsidRDefault="008A312B" w:rsidP="00CA1307">
      <w:pPr>
        <w:jc w:val="both"/>
        <w:rPr>
          <w:rFonts w:ascii="Arial" w:hAnsi="Arial" w:cs="Arial"/>
          <w:color w:val="FF0000"/>
          <w:sz w:val="20"/>
          <w:szCs w:val="20"/>
        </w:rPr>
      </w:pPr>
    </w:p>
    <w:p w:rsidR="00B85990" w:rsidRDefault="00B85990" w:rsidP="00B85990">
      <w:pPr>
        <w:pStyle w:val="Caption"/>
        <w:rPr>
          <w:rFonts w:ascii="Arial" w:hAnsi="Arial" w:cs="Arial"/>
          <w:lang w:val="en-US"/>
        </w:rPr>
      </w:pPr>
      <w:bookmarkStart w:id="6" w:name="_Ref464482108"/>
      <w:bookmarkEnd w:id="4"/>
      <w:bookmarkEnd w:id="5"/>
      <w:r w:rsidRPr="00B85990">
        <w:rPr>
          <w:rFonts w:ascii="Arial" w:hAnsi="Arial" w:cs="Arial"/>
          <w:lang w:val="en-US"/>
        </w:rPr>
        <w:t xml:space="preserve">Table </w:t>
      </w:r>
      <w:r w:rsidRPr="00B85990">
        <w:rPr>
          <w:rFonts w:ascii="Arial" w:hAnsi="Arial" w:cs="Arial"/>
          <w:lang w:val="en-US"/>
        </w:rPr>
        <w:fldChar w:fldCharType="begin"/>
      </w:r>
      <w:r w:rsidRPr="00B85990">
        <w:rPr>
          <w:rFonts w:ascii="Arial" w:hAnsi="Arial" w:cs="Arial"/>
          <w:lang w:val="en-US"/>
        </w:rPr>
        <w:instrText xml:space="preserve"> SEQ Table \* ARABIC </w:instrText>
      </w:r>
      <w:r w:rsidRPr="00B85990">
        <w:rPr>
          <w:rFonts w:ascii="Arial" w:hAnsi="Arial" w:cs="Arial"/>
          <w:lang w:val="en-US"/>
        </w:rPr>
        <w:fldChar w:fldCharType="separate"/>
      </w:r>
      <w:r w:rsidR="00C211DA">
        <w:rPr>
          <w:rFonts w:ascii="Arial" w:hAnsi="Arial" w:cs="Arial"/>
          <w:noProof/>
          <w:lang w:val="en-US"/>
        </w:rPr>
        <w:t>1</w:t>
      </w:r>
      <w:r w:rsidRPr="00B85990">
        <w:rPr>
          <w:rFonts w:ascii="Arial" w:hAnsi="Arial" w:cs="Arial"/>
          <w:lang w:val="en-US"/>
        </w:rPr>
        <w:fldChar w:fldCharType="end"/>
      </w:r>
      <w:bookmarkEnd w:id="6"/>
      <w:r w:rsidRPr="00B85990">
        <w:rPr>
          <w:rFonts w:ascii="Arial" w:hAnsi="Arial" w:cs="Arial"/>
          <w:lang w:val="en-US"/>
        </w:rPr>
        <w:t xml:space="preserve"> </w:t>
      </w:r>
      <w:r w:rsidRPr="00FE3A25">
        <w:rPr>
          <w:rFonts w:ascii="Arial" w:hAnsi="Arial" w:cs="Arial"/>
          <w:lang w:val="en-US"/>
        </w:rPr>
        <w:t>Seasonally adjusted non-agricultural labor force indicators (in thousands)</w:t>
      </w:r>
    </w:p>
    <w:p w:rsidR="00B85990" w:rsidRPr="00B85990" w:rsidRDefault="00B85990" w:rsidP="00B85990">
      <w:pPr>
        <w:rPr>
          <w:lang w:val="en-US"/>
        </w:rPr>
      </w:pPr>
    </w:p>
    <w:tbl>
      <w:tblPr>
        <w:tblW w:w="1020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B85990" w:rsidRPr="00B85990" w:rsidTr="00B85990">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4" w:space="0" w:color="C0C0C0"/>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Monthly changes</w:t>
            </w:r>
          </w:p>
        </w:tc>
      </w:tr>
      <w:tr w:rsidR="00B85990" w:rsidRPr="00B85990" w:rsidTr="00B85990">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June-13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21822</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19487</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2335</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10.7%</w:t>
            </w:r>
          </w:p>
        </w:tc>
        <w:tc>
          <w:tcPr>
            <w:tcW w:w="1060" w:type="dxa"/>
            <w:tcBorders>
              <w:top w:val="nil"/>
              <w:left w:val="nil"/>
              <w:bottom w:val="nil"/>
              <w:right w:val="nil"/>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Labor force</w:t>
            </w:r>
          </w:p>
        </w:tc>
        <w:tc>
          <w:tcPr>
            <w:tcW w:w="1140" w:type="dxa"/>
            <w:tcBorders>
              <w:top w:val="nil"/>
              <w:left w:val="nil"/>
              <w:bottom w:val="nil"/>
              <w:right w:val="nil"/>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Employment</w:t>
            </w:r>
          </w:p>
        </w:tc>
        <w:tc>
          <w:tcPr>
            <w:tcW w:w="1380" w:type="dxa"/>
            <w:tcBorders>
              <w:top w:val="nil"/>
              <w:left w:val="nil"/>
              <w:bottom w:val="nil"/>
              <w:right w:val="single" w:sz="8" w:space="0" w:color="auto"/>
            </w:tcBorders>
            <w:shd w:val="clear" w:color="auto" w:fill="auto"/>
            <w:vAlign w:val="bottom"/>
            <w:hideMark/>
          </w:tcPr>
          <w:p w:rsidR="00B85990" w:rsidRPr="00B85990" w:rsidRDefault="00B85990" w:rsidP="00B85990">
            <w:pPr>
              <w:suppressAutoHyphens w:val="0"/>
              <w:jc w:val="center"/>
              <w:rPr>
                <w:rFonts w:ascii="Arial" w:hAnsi="Arial" w:cs="Arial"/>
                <w:b/>
                <w:bCs/>
                <w:sz w:val="16"/>
                <w:szCs w:val="16"/>
                <w:lang w:eastAsia="tr-TR"/>
              </w:rPr>
            </w:pPr>
            <w:r w:rsidRPr="00B85990">
              <w:rPr>
                <w:rFonts w:ascii="Arial" w:hAnsi="Arial" w:cs="Arial"/>
                <w:b/>
                <w:bCs/>
                <w:sz w:val="16"/>
                <w:szCs w:val="16"/>
                <w:lang w:eastAsia="tr-TR"/>
              </w:rPr>
              <w:t>Unemployment</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July-13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21812</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19413</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2399</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-74</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64</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August-13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21901</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19448</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2453</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54</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21940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19483</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2457</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39</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4</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21984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19588</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2396</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-61</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22002</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19582</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2420</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22250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19825</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243</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22524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20001</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2523</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273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176</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97</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22806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20252</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2554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283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251</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32</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22953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20359</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2594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146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107</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39</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23018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20394</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2624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23080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20403</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62</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53</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23144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20390</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2754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77</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23242</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20360</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2882</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128</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23350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20478</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2872</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118</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23531</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20566</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2965</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181</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93</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23683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20723</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153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-4</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23718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20706</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3012</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35</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52</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23727</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20761</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2966</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-46</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23824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20870</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2954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97</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23928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20961</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91</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13</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23838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20882</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2956</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23928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20985</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2943</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-13</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24057</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21098</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2959</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129</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113</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16</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24133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21116</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3017</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76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58</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24211</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21233</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2978</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78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117</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-39</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24137</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21168</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2969</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24333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21364</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2969</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196</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0</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24488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21427</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3061</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155</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92</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24578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21555</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3023</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128</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-38</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24602</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21576</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3026</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24658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21674</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2984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98</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-42</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24668</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21708</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-23</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24814</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21886</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2928</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146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178</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-32</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24973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22026</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2947</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159</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140</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19</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25156</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22062</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3094</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183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147</w:t>
            </w:r>
          </w:p>
        </w:tc>
      </w:tr>
      <w:tr w:rsidR="00B85990" w:rsidRPr="00B85990" w:rsidTr="00B859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25203</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21927</w:t>
            </w:r>
          </w:p>
        </w:tc>
        <w:tc>
          <w:tcPr>
            <w:tcW w:w="138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3276</w:t>
            </w:r>
          </w:p>
        </w:tc>
        <w:tc>
          <w:tcPr>
            <w:tcW w:w="176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47</w:t>
            </w:r>
          </w:p>
        </w:tc>
        <w:tc>
          <w:tcPr>
            <w:tcW w:w="1140" w:type="dxa"/>
            <w:tcBorders>
              <w:top w:val="nil"/>
              <w:left w:val="nil"/>
              <w:bottom w:val="nil"/>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-135</w:t>
            </w:r>
          </w:p>
        </w:tc>
        <w:tc>
          <w:tcPr>
            <w:tcW w:w="1380" w:type="dxa"/>
            <w:tcBorders>
              <w:top w:val="nil"/>
              <w:left w:val="nil"/>
              <w:bottom w:val="nil"/>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182</w:t>
            </w:r>
          </w:p>
        </w:tc>
      </w:tr>
      <w:tr w:rsidR="00B85990" w:rsidRPr="00B85990" w:rsidTr="00B85990">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B85990" w:rsidRPr="00B85990" w:rsidRDefault="00B85990" w:rsidP="00B85990">
            <w:pPr>
              <w:suppressAutoHyphens w:val="0"/>
              <w:rPr>
                <w:rFonts w:ascii="Arial" w:hAnsi="Arial" w:cs="Arial"/>
                <w:b/>
                <w:bCs/>
                <w:sz w:val="16"/>
                <w:szCs w:val="16"/>
                <w:lang w:eastAsia="tr-TR"/>
              </w:rPr>
            </w:pPr>
            <w:r w:rsidRPr="00B85990">
              <w:rPr>
                <w:rFonts w:ascii="Arial" w:hAnsi="Arial" w:cs="Arial"/>
                <w:b/>
                <w:bCs/>
                <w:sz w:val="16"/>
                <w:szCs w:val="16"/>
                <w:lang w:eastAsia="tr-TR"/>
              </w:rPr>
              <w:t>July-16</w:t>
            </w:r>
          </w:p>
        </w:tc>
        <w:tc>
          <w:tcPr>
            <w:tcW w:w="1060" w:type="dxa"/>
            <w:tcBorders>
              <w:top w:val="nil"/>
              <w:left w:val="nil"/>
              <w:bottom w:val="single" w:sz="8" w:space="0" w:color="auto"/>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25203</w:t>
            </w:r>
          </w:p>
        </w:tc>
        <w:tc>
          <w:tcPr>
            <w:tcW w:w="1140" w:type="dxa"/>
            <w:tcBorders>
              <w:top w:val="nil"/>
              <w:left w:val="nil"/>
              <w:bottom w:val="single" w:sz="8" w:space="0" w:color="auto"/>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21876</w:t>
            </w:r>
          </w:p>
        </w:tc>
        <w:tc>
          <w:tcPr>
            <w:tcW w:w="1380" w:type="dxa"/>
            <w:tcBorders>
              <w:top w:val="nil"/>
              <w:left w:val="nil"/>
              <w:bottom w:val="single" w:sz="8" w:space="0" w:color="auto"/>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3327</w:t>
            </w:r>
          </w:p>
        </w:tc>
        <w:tc>
          <w:tcPr>
            <w:tcW w:w="1760" w:type="dxa"/>
            <w:tcBorders>
              <w:top w:val="nil"/>
              <w:left w:val="nil"/>
              <w:bottom w:val="single" w:sz="8" w:space="0" w:color="auto"/>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13.2%</w:t>
            </w:r>
          </w:p>
        </w:tc>
        <w:tc>
          <w:tcPr>
            <w:tcW w:w="1060" w:type="dxa"/>
            <w:tcBorders>
              <w:top w:val="nil"/>
              <w:left w:val="nil"/>
              <w:bottom w:val="single" w:sz="8" w:space="0" w:color="auto"/>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-1</w:t>
            </w:r>
          </w:p>
        </w:tc>
        <w:tc>
          <w:tcPr>
            <w:tcW w:w="1140" w:type="dxa"/>
            <w:tcBorders>
              <w:top w:val="nil"/>
              <w:left w:val="nil"/>
              <w:bottom w:val="single" w:sz="8" w:space="0" w:color="auto"/>
              <w:right w:val="nil"/>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-51</w:t>
            </w:r>
          </w:p>
        </w:tc>
        <w:tc>
          <w:tcPr>
            <w:tcW w:w="1380" w:type="dxa"/>
            <w:tcBorders>
              <w:top w:val="nil"/>
              <w:left w:val="nil"/>
              <w:bottom w:val="single" w:sz="8" w:space="0" w:color="auto"/>
              <w:right w:val="single" w:sz="8" w:space="0" w:color="auto"/>
            </w:tcBorders>
            <w:shd w:val="clear" w:color="auto" w:fill="auto"/>
            <w:noWrap/>
            <w:vAlign w:val="bottom"/>
            <w:hideMark/>
          </w:tcPr>
          <w:p w:rsidR="00B85990" w:rsidRPr="00B85990" w:rsidRDefault="00B85990" w:rsidP="00B85990">
            <w:pPr>
              <w:suppressAutoHyphens w:val="0"/>
              <w:jc w:val="center"/>
              <w:rPr>
                <w:rFonts w:ascii="Arial" w:hAnsi="Arial" w:cs="Arial"/>
                <w:sz w:val="16"/>
                <w:szCs w:val="16"/>
                <w:lang w:eastAsia="tr-TR"/>
              </w:rPr>
            </w:pPr>
            <w:r w:rsidRPr="00B85990">
              <w:rPr>
                <w:rFonts w:ascii="Arial" w:hAnsi="Arial" w:cs="Arial"/>
                <w:sz w:val="16"/>
                <w:szCs w:val="16"/>
                <w:lang w:eastAsia="tr-TR"/>
              </w:rPr>
              <w:t>50</w:t>
            </w:r>
          </w:p>
        </w:tc>
      </w:tr>
    </w:tbl>
    <w:p w:rsidR="00B85990" w:rsidRPr="00DD5C6A" w:rsidRDefault="00B85990" w:rsidP="00B85990">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667FE8" w:rsidRPr="008C1AC1" w:rsidRDefault="00667FE8" w:rsidP="00764346">
      <w:pPr>
        <w:rPr>
          <w:sz w:val="20"/>
          <w:szCs w:val="20"/>
        </w:rPr>
      </w:pPr>
    </w:p>
    <w:p w:rsidR="008A312B" w:rsidRPr="008C1AC1" w:rsidRDefault="008A312B">
      <w:pPr>
        <w:suppressAutoHyphens w:val="0"/>
        <w:rPr>
          <w:color w:val="FF0000"/>
          <w:sz w:val="20"/>
          <w:szCs w:val="20"/>
        </w:rPr>
      </w:pPr>
      <w:r w:rsidRPr="008C1AC1">
        <w:rPr>
          <w:color w:val="FF0000"/>
          <w:sz w:val="20"/>
          <w:szCs w:val="20"/>
        </w:rPr>
        <w:br w:type="page"/>
      </w:r>
    </w:p>
    <w:p w:rsidR="00667FE8" w:rsidRPr="008C1AC1" w:rsidRDefault="00667FE8" w:rsidP="00764346">
      <w:pPr>
        <w:rPr>
          <w:color w:val="FF0000"/>
          <w:sz w:val="20"/>
          <w:szCs w:val="20"/>
        </w:rPr>
      </w:pPr>
    </w:p>
    <w:p w:rsidR="00B85990" w:rsidRDefault="00B85990" w:rsidP="00B85990">
      <w:pPr>
        <w:pStyle w:val="Caption"/>
        <w:rPr>
          <w:rFonts w:ascii="Arial" w:hAnsi="Arial" w:cs="Arial"/>
          <w:lang w:val="en-US"/>
        </w:rPr>
      </w:pPr>
      <w:bookmarkStart w:id="7" w:name="_Ref464483647"/>
      <w:r w:rsidRPr="00B85990">
        <w:rPr>
          <w:rFonts w:ascii="Arial" w:hAnsi="Arial" w:cs="Arial"/>
          <w:lang w:val="en-US"/>
        </w:rPr>
        <w:t xml:space="preserve">Table </w:t>
      </w:r>
      <w:r w:rsidRPr="00B85990">
        <w:rPr>
          <w:rFonts w:ascii="Arial" w:hAnsi="Arial" w:cs="Arial"/>
          <w:lang w:val="en-US"/>
        </w:rPr>
        <w:fldChar w:fldCharType="begin"/>
      </w:r>
      <w:r w:rsidRPr="00B85990">
        <w:rPr>
          <w:rFonts w:ascii="Arial" w:hAnsi="Arial" w:cs="Arial"/>
          <w:lang w:val="en-US"/>
        </w:rPr>
        <w:instrText xml:space="preserve"> SEQ Table \* ARABIC </w:instrText>
      </w:r>
      <w:r w:rsidRPr="00B85990">
        <w:rPr>
          <w:rFonts w:ascii="Arial" w:hAnsi="Arial" w:cs="Arial"/>
          <w:lang w:val="en-US"/>
        </w:rPr>
        <w:fldChar w:fldCharType="separate"/>
      </w:r>
      <w:r w:rsidR="00C211DA">
        <w:rPr>
          <w:rFonts w:ascii="Arial" w:hAnsi="Arial" w:cs="Arial"/>
          <w:noProof/>
          <w:lang w:val="en-US"/>
        </w:rPr>
        <w:t>2</w:t>
      </w:r>
      <w:r w:rsidRPr="00B85990">
        <w:rPr>
          <w:rFonts w:ascii="Arial" w:hAnsi="Arial" w:cs="Arial"/>
          <w:lang w:val="en-US"/>
        </w:rPr>
        <w:fldChar w:fldCharType="end"/>
      </w:r>
      <w:bookmarkEnd w:id="7"/>
      <w:r w:rsidRPr="00B85990">
        <w:rPr>
          <w:rFonts w:ascii="Arial" w:hAnsi="Arial" w:cs="Arial"/>
          <w:lang w:val="en-US"/>
        </w:rPr>
        <w:t xml:space="preserve"> </w:t>
      </w:r>
      <w:r w:rsidRPr="00AC7BD2">
        <w:rPr>
          <w:rFonts w:ascii="Arial" w:hAnsi="Arial" w:cs="Arial"/>
          <w:lang w:val="en-US"/>
        </w:rPr>
        <w:t>Seasonally</w:t>
      </w:r>
      <w:r w:rsidRPr="00EC65AF">
        <w:rPr>
          <w:rFonts w:ascii="Arial" w:hAnsi="Arial" w:cs="Arial"/>
          <w:lang w:val="en-US"/>
        </w:rPr>
        <w:t xml:space="preserve"> adjusted employment by sectors (in thousands)</w:t>
      </w:r>
    </w:p>
    <w:p w:rsidR="00B85990" w:rsidRPr="00B85990" w:rsidRDefault="00B85990" w:rsidP="00B85990">
      <w:pPr>
        <w:rPr>
          <w:lang w:val="en-US"/>
        </w:rPr>
      </w:pP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FE4316" w:rsidRPr="00FE4316" w:rsidTr="00FE4316">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sz w:val="16"/>
                <w:szCs w:val="16"/>
                <w:lang w:eastAsia="tr-TR"/>
              </w:rPr>
            </w:pPr>
            <w:r w:rsidRPr="00FE4316">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E4316" w:rsidRPr="00FE4316" w:rsidRDefault="00FE4316" w:rsidP="00FE4316">
            <w:pPr>
              <w:suppressAutoHyphens w:val="0"/>
              <w:jc w:val="center"/>
              <w:rPr>
                <w:rFonts w:ascii="Arial" w:hAnsi="Arial" w:cs="Arial"/>
                <w:b/>
                <w:bCs/>
                <w:sz w:val="16"/>
                <w:szCs w:val="16"/>
                <w:lang w:eastAsia="tr-TR"/>
              </w:rPr>
            </w:pPr>
            <w:r w:rsidRPr="00FE4316">
              <w:rPr>
                <w:rFonts w:ascii="Arial" w:hAnsi="Arial" w:cs="Arial"/>
                <w:b/>
                <w:bCs/>
                <w:sz w:val="16"/>
                <w:szCs w:val="16"/>
                <w:lang w:eastAsia="tr-TR"/>
              </w:rPr>
              <w:t>Monthly changes</w:t>
            </w:r>
          </w:p>
        </w:tc>
      </w:tr>
      <w:tr w:rsidR="00FE4316" w:rsidRPr="00FE4316" w:rsidTr="00FE4316">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June-13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5170</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5163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1802</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12522</w:t>
            </w:r>
          </w:p>
        </w:tc>
        <w:tc>
          <w:tcPr>
            <w:tcW w:w="1029" w:type="dxa"/>
            <w:tcBorders>
              <w:top w:val="nil"/>
              <w:left w:val="nil"/>
              <w:bottom w:val="nil"/>
              <w:right w:val="single" w:sz="4" w:space="0" w:color="C0C0C0"/>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Agriculture</w:t>
            </w:r>
          </w:p>
        </w:tc>
        <w:tc>
          <w:tcPr>
            <w:tcW w:w="1319" w:type="dxa"/>
            <w:tcBorders>
              <w:top w:val="nil"/>
              <w:left w:val="nil"/>
              <w:bottom w:val="nil"/>
              <w:right w:val="single" w:sz="4" w:space="0" w:color="C0C0C0"/>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Manufacturing</w:t>
            </w:r>
          </w:p>
        </w:tc>
        <w:tc>
          <w:tcPr>
            <w:tcW w:w="1194" w:type="dxa"/>
            <w:tcBorders>
              <w:top w:val="nil"/>
              <w:left w:val="nil"/>
              <w:bottom w:val="nil"/>
              <w:right w:val="single" w:sz="4" w:space="0" w:color="C0C0C0"/>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Construction</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Service</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July-13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5177</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1740</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12527</w:t>
            </w:r>
          </w:p>
        </w:tc>
        <w:tc>
          <w:tcPr>
            <w:tcW w:w="1029" w:type="dxa"/>
            <w:tcBorders>
              <w:top w:val="single" w:sz="8" w:space="0" w:color="auto"/>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w:t>
            </w:r>
          </w:p>
        </w:tc>
        <w:tc>
          <w:tcPr>
            <w:tcW w:w="1319" w:type="dxa"/>
            <w:tcBorders>
              <w:top w:val="single" w:sz="8" w:space="0" w:color="auto"/>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w:t>
            </w:r>
          </w:p>
        </w:tc>
        <w:tc>
          <w:tcPr>
            <w:tcW w:w="1194" w:type="dxa"/>
            <w:tcBorders>
              <w:top w:val="single" w:sz="8" w:space="0" w:color="auto"/>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-62</w:t>
            </w:r>
          </w:p>
        </w:tc>
        <w:tc>
          <w:tcPr>
            <w:tcW w:w="698" w:type="dxa"/>
            <w:tcBorders>
              <w:top w:val="single" w:sz="8" w:space="0" w:color="auto"/>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August-13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5195</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1759</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12572</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-29</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September-13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5194</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1782</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12605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-21</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33</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October-13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5126</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1855</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12643</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73</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38</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November-13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5088</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1791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12727</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-64</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December-13</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5050</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1890</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12804</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99</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77</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January-14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5386</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1930</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12839</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336</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February-14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5576</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2010</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12883</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190</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80</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March-14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5613</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1957</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13038</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155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April-14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5574</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1897</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13123</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May-14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5574</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1875</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13164</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0</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41</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June-14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5482</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1832</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13226</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-92</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62</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July-14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5393</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1821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13295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-89</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69</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5340</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1861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13360</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5332</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1876</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13385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5360</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1898</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13473</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88</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5391</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1933</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13500</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27</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5423</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1930</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13565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5442</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1921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13599</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5312</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1874</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13736</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-130</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137</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5487</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1919</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13655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175</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-81</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5505</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1901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13757</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102</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5528</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13821</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5543</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1861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13875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5494</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1919</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13979</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1924</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13992</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13</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5525</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1940</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14097</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105</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5429</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1942</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14121</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-96</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5369</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1977</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14225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-60</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104</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5416</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1981</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14284</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59</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5411</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1997</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14377</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93</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5406</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2016</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14416</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39</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5387</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2056</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14535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119</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5349</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2063</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14582</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47</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5300</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2052</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14625</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43</w:t>
            </w:r>
          </w:p>
        </w:tc>
      </w:tr>
      <w:tr w:rsidR="00FE4316" w:rsidRPr="00FE4316" w:rsidTr="00FE431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5126</w:t>
            </w:r>
          </w:p>
        </w:tc>
        <w:tc>
          <w:tcPr>
            <w:tcW w:w="130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1944</w:t>
            </w:r>
          </w:p>
        </w:tc>
        <w:tc>
          <w:tcPr>
            <w:tcW w:w="720"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14652</w:t>
            </w:r>
          </w:p>
        </w:tc>
        <w:tc>
          <w:tcPr>
            <w:tcW w:w="102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-174</w:t>
            </w:r>
          </w:p>
        </w:tc>
        <w:tc>
          <w:tcPr>
            <w:tcW w:w="1319"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-108</w:t>
            </w:r>
          </w:p>
        </w:tc>
        <w:tc>
          <w:tcPr>
            <w:tcW w:w="698" w:type="dxa"/>
            <w:tcBorders>
              <w:top w:val="nil"/>
              <w:left w:val="nil"/>
              <w:bottom w:val="nil"/>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27</w:t>
            </w:r>
          </w:p>
        </w:tc>
      </w:tr>
      <w:tr w:rsidR="00FE4316" w:rsidRPr="00FE4316" w:rsidTr="00FE4316">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FE4316" w:rsidRPr="00FE4316" w:rsidRDefault="00FE4316" w:rsidP="00FE4316">
            <w:pPr>
              <w:suppressAutoHyphens w:val="0"/>
              <w:rPr>
                <w:rFonts w:ascii="Arial" w:hAnsi="Arial" w:cs="Arial"/>
                <w:b/>
                <w:bCs/>
                <w:sz w:val="16"/>
                <w:szCs w:val="16"/>
                <w:lang w:eastAsia="tr-TR"/>
              </w:rPr>
            </w:pPr>
            <w:r w:rsidRPr="00FE4316">
              <w:rPr>
                <w:rFonts w:ascii="Arial" w:hAnsi="Arial" w:cs="Arial"/>
                <w:b/>
                <w:bCs/>
                <w:sz w:val="16"/>
                <w:szCs w:val="16"/>
                <w:lang w:eastAsia="tr-TR"/>
              </w:rPr>
              <w:t>July-16</w:t>
            </w:r>
          </w:p>
        </w:tc>
        <w:tc>
          <w:tcPr>
            <w:tcW w:w="1040" w:type="dxa"/>
            <w:tcBorders>
              <w:top w:val="nil"/>
              <w:left w:val="nil"/>
              <w:bottom w:val="single" w:sz="8" w:space="0" w:color="auto"/>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5202</w:t>
            </w:r>
          </w:p>
        </w:tc>
        <w:tc>
          <w:tcPr>
            <w:tcW w:w="1300" w:type="dxa"/>
            <w:tcBorders>
              <w:top w:val="nil"/>
              <w:left w:val="nil"/>
              <w:bottom w:val="single" w:sz="8" w:space="0" w:color="auto"/>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5254</w:t>
            </w:r>
          </w:p>
        </w:tc>
        <w:tc>
          <w:tcPr>
            <w:tcW w:w="1180" w:type="dxa"/>
            <w:tcBorders>
              <w:top w:val="nil"/>
              <w:left w:val="nil"/>
              <w:bottom w:val="single" w:sz="8" w:space="0" w:color="auto"/>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1948</w:t>
            </w:r>
          </w:p>
        </w:tc>
        <w:tc>
          <w:tcPr>
            <w:tcW w:w="720" w:type="dxa"/>
            <w:tcBorders>
              <w:top w:val="nil"/>
              <w:left w:val="nil"/>
              <w:bottom w:val="single" w:sz="8" w:space="0" w:color="auto"/>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14673</w:t>
            </w:r>
          </w:p>
        </w:tc>
        <w:tc>
          <w:tcPr>
            <w:tcW w:w="1029" w:type="dxa"/>
            <w:tcBorders>
              <w:top w:val="nil"/>
              <w:left w:val="nil"/>
              <w:bottom w:val="single" w:sz="8" w:space="0" w:color="auto"/>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76</w:t>
            </w:r>
          </w:p>
        </w:tc>
        <w:tc>
          <w:tcPr>
            <w:tcW w:w="1319" w:type="dxa"/>
            <w:tcBorders>
              <w:top w:val="nil"/>
              <w:left w:val="nil"/>
              <w:bottom w:val="single" w:sz="8" w:space="0" w:color="auto"/>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-76</w:t>
            </w:r>
          </w:p>
        </w:tc>
        <w:tc>
          <w:tcPr>
            <w:tcW w:w="1194" w:type="dxa"/>
            <w:tcBorders>
              <w:top w:val="nil"/>
              <w:left w:val="nil"/>
              <w:bottom w:val="single" w:sz="8" w:space="0" w:color="auto"/>
              <w:right w:val="nil"/>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4</w:t>
            </w:r>
          </w:p>
        </w:tc>
        <w:tc>
          <w:tcPr>
            <w:tcW w:w="698" w:type="dxa"/>
            <w:tcBorders>
              <w:top w:val="nil"/>
              <w:left w:val="nil"/>
              <w:bottom w:val="single" w:sz="8" w:space="0" w:color="auto"/>
              <w:right w:val="single" w:sz="8" w:space="0" w:color="auto"/>
            </w:tcBorders>
            <w:shd w:val="clear" w:color="auto" w:fill="auto"/>
            <w:noWrap/>
            <w:vAlign w:val="bottom"/>
            <w:hideMark/>
          </w:tcPr>
          <w:p w:rsidR="00FE4316" w:rsidRPr="00FE4316" w:rsidRDefault="00FE4316" w:rsidP="00FE4316">
            <w:pPr>
              <w:suppressAutoHyphens w:val="0"/>
              <w:jc w:val="right"/>
              <w:rPr>
                <w:rFonts w:ascii="Arial" w:hAnsi="Arial" w:cs="Arial"/>
                <w:sz w:val="16"/>
                <w:szCs w:val="16"/>
                <w:lang w:eastAsia="tr-TR"/>
              </w:rPr>
            </w:pPr>
            <w:r w:rsidRPr="00FE4316">
              <w:rPr>
                <w:rFonts w:ascii="Arial" w:hAnsi="Arial" w:cs="Arial"/>
                <w:sz w:val="16"/>
                <w:szCs w:val="16"/>
                <w:lang w:eastAsia="tr-TR"/>
              </w:rPr>
              <w:t>21</w:t>
            </w:r>
          </w:p>
        </w:tc>
      </w:tr>
    </w:tbl>
    <w:p w:rsidR="00B85990" w:rsidRPr="00DD5C6A" w:rsidRDefault="00B85990" w:rsidP="00B85990">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5B" w:rsidRDefault="004E215B">
      <w:r>
        <w:separator/>
      </w:r>
    </w:p>
  </w:endnote>
  <w:endnote w:type="continuationSeparator" w:id="0">
    <w:p w:rsidR="004E215B" w:rsidRDefault="004E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16" w:rsidRPr="00282515" w:rsidRDefault="00FE431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211DA">
      <w:rPr>
        <w:rStyle w:val="PageNumber"/>
        <w:rFonts w:ascii="Arial" w:hAnsi="Arial" w:cs="Arial"/>
        <w:noProof/>
      </w:rPr>
      <w:t>2</w:t>
    </w:r>
    <w:r w:rsidRPr="00282515">
      <w:rPr>
        <w:rStyle w:val="PageNumber"/>
        <w:rFonts w:ascii="Arial" w:hAnsi="Arial" w:cs="Arial"/>
      </w:rPr>
      <w:fldChar w:fldCharType="end"/>
    </w:r>
  </w:p>
  <w:p w:rsidR="00FE4316" w:rsidRDefault="00FE431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16" w:rsidRDefault="00FE431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1DA">
      <w:rPr>
        <w:rStyle w:val="PageNumber"/>
        <w:noProof/>
      </w:rPr>
      <w:t>7</w:t>
    </w:r>
    <w:r>
      <w:rPr>
        <w:rStyle w:val="PageNumber"/>
      </w:rPr>
      <w:fldChar w:fldCharType="end"/>
    </w:r>
  </w:p>
  <w:p w:rsidR="00FE4316" w:rsidRDefault="00FE4316"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5B" w:rsidRDefault="004E215B">
      <w:r>
        <w:separator/>
      </w:r>
    </w:p>
  </w:footnote>
  <w:footnote w:type="continuationSeparator" w:id="0">
    <w:p w:rsidR="004E215B" w:rsidRDefault="004E215B">
      <w:r>
        <w:continuationSeparator/>
      </w:r>
    </w:p>
  </w:footnote>
  <w:footnote w:id="1">
    <w:p w:rsidR="00FE4316" w:rsidRDefault="00FE4316"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FE4316" w:rsidRDefault="00FE4316"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Asst. Prof. Dr. Gökçe Uysal, Betam, Deputy Director, gokce.uysal@eas.bau.edu.tr</w:t>
      </w:r>
    </w:p>
  </w:footnote>
  <w:footnote w:id="3">
    <w:p w:rsidR="00FE4316" w:rsidRDefault="00FE4316"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Research  Assistant,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FE4316" w:rsidRDefault="00FE4316" w:rsidP="00627BF7">
      <w:pPr>
        <w:pStyle w:val="FootnoteText"/>
        <w:rPr>
          <w:rFonts w:ascii="Arial" w:hAnsi="Arial" w:cs="Arial"/>
          <w:sz w:val="16"/>
          <w:szCs w:val="16"/>
        </w:rPr>
      </w:pPr>
    </w:p>
    <w:p w:rsidR="00FE4316" w:rsidRDefault="00FE4316" w:rsidP="00627BF7">
      <w:pPr>
        <w:pStyle w:val="FootnoteText"/>
        <w:rPr>
          <w:rFonts w:ascii="Arial" w:hAnsi="Arial" w:cs="Arial"/>
          <w:sz w:val="16"/>
          <w:szCs w:val="16"/>
        </w:rPr>
      </w:pPr>
    </w:p>
    <w:p w:rsidR="00FE4316" w:rsidRDefault="00FE4316" w:rsidP="00627BF7">
      <w:pPr>
        <w:pStyle w:val="FootnoteText"/>
      </w:pPr>
    </w:p>
    <w:p w:rsidR="00FE4316" w:rsidRDefault="00FE4316" w:rsidP="00627BF7">
      <w:pPr>
        <w:pStyle w:val="FootnoteText"/>
      </w:pPr>
    </w:p>
  </w:footnote>
  <w:footnote w:id="4">
    <w:p w:rsidR="00FE4316" w:rsidRPr="00AE5043" w:rsidRDefault="00FE4316" w:rsidP="0009031C">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Betam's forecasting model, please see Betam Research Brief 168 titled as "Kariyer.net </w:t>
      </w:r>
      <w:r w:rsidR="00954B11">
        <w:rPr>
          <w:rFonts w:ascii="Arial" w:hAnsi="Arial" w:cs="Arial"/>
          <w:sz w:val="16"/>
          <w:szCs w:val="16"/>
          <w:lang w:val="en-US"/>
        </w:rPr>
        <w:t xml:space="preserve"> </w:t>
      </w:r>
      <w:r w:rsidRPr="00AE5043">
        <w:rPr>
          <w:rFonts w:ascii="Arial" w:hAnsi="Arial" w:cs="Arial"/>
          <w:sz w:val="16"/>
          <w:szCs w:val="16"/>
          <w:lang w:val="en-US"/>
        </w:rPr>
        <w:t xml:space="preserve">Verisiyle Kısa Vadeli Tarım Dışı İşsizlik Tahmini"  </w:t>
      </w:r>
    </w:p>
    <w:p w:rsidR="00FE4316" w:rsidRPr="00AE5043" w:rsidRDefault="004E215B" w:rsidP="0009031C">
      <w:pPr>
        <w:pStyle w:val="FootnoteText"/>
        <w:jc w:val="both"/>
        <w:rPr>
          <w:rFonts w:ascii="Arial" w:hAnsi="Arial" w:cs="Arial"/>
          <w:sz w:val="18"/>
          <w:szCs w:val="18"/>
          <w:lang w:val="en-US"/>
        </w:rPr>
      </w:pPr>
      <w:hyperlink r:id="rId1" w:history="1">
        <w:r w:rsidR="00FE4316" w:rsidRPr="00AE5043">
          <w:rPr>
            <w:rStyle w:val="Hyperlink"/>
            <w:rFonts w:ascii="Arial" w:hAnsi="Arial" w:cs="Arial"/>
            <w:sz w:val="16"/>
            <w:szCs w:val="16"/>
            <w:lang w:val="en-US"/>
          </w:rPr>
          <w:t>http://betam.bahcesehir.edu.tr/tr/2014/06/kariyer-net-verisiyle-kisa-vadeli-tarim-disi-issizlik-tahmini/</w:t>
        </w:r>
      </w:hyperlink>
      <w:r w:rsidR="00FE4316" w:rsidRPr="00AE5043">
        <w:rPr>
          <w:rFonts w:ascii="Arial" w:hAnsi="Arial" w:cs="Arial"/>
          <w:sz w:val="18"/>
          <w:szCs w:val="18"/>
          <w:lang w:val="en-US"/>
        </w:rPr>
        <w:t xml:space="preserve"> </w:t>
      </w:r>
    </w:p>
  </w:footnote>
  <w:footnote w:id="5">
    <w:p w:rsidR="00FE4316" w:rsidRPr="00AE5043" w:rsidRDefault="00FE4316" w:rsidP="0009031C">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w:t>
      </w:r>
      <w:r w:rsidR="00CB129D">
        <w:rPr>
          <w:rFonts w:ascii="Arial" w:hAnsi="Arial" w:cs="Arial"/>
          <w:sz w:val="16"/>
          <w:szCs w:val="16"/>
          <w:lang w:val="en-US"/>
        </w:rPr>
        <w:t xml:space="preserve">djustment procedure is applied </w:t>
      </w:r>
      <w:r w:rsidRPr="00AE5043">
        <w:rPr>
          <w:rFonts w:ascii="Arial" w:hAnsi="Arial" w:cs="Arial"/>
          <w:sz w:val="16"/>
          <w:szCs w:val="16"/>
          <w:lang w:val="en-US"/>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FE4316" w:rsidRPr="00220DA1" w:rsidRDefault="00FE4316" w:rsidP="00FD02D9">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r w:rsidRPr="00DD5C6A">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031C"/>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0ABA"/>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E3F"/>
    <w:rsid w:val="00126FD0"/>
    <w:rsid w:val="00127118"/>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73"/>
    <w:rsid w:val="00140DD4"/>
    <w:rsid w:val="00140F4A"/>
    <w:rsid w:val="00140F82"/>
    <w:rsid w:val="00141A36"/>
    <w:rsid w:val="001427FE"/>
    <w:rsid w:val="00143E5B"/>
    <w:rsid w:val="00144CBA"/>
    <w:rsid w:val="001459B1"/>
    <w:rsid w:val="00145BA9"/>
    <w:rsid w:val="001462F5"/>
    <w:rsid w:val="001468BA"/>
    <w:rsid w:val="00146C31"/>
    <w:rsid w:val="00147798"/>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3B17"/>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0E5C"/>
    <w:rsid w:val="00291544"/>
    <w:rsid w:val="00292A11"/>
    <w:rsid w:val="00293F35"/>
    <w:rsid w:val="00295CCD"/>
    <w:rsid w:val="002963EE"/>
    <w:rsid w:val="0029660A"/>
    <w:rsid w:val="00296CB5"/>
    <w:rsid w:val="002979D6"/>
    <w:rsid w:val="002A07DC"/>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871"/>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795"/>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EE1"/>
    <w:rsid w:val="00425FB3"/>
    <w:rsid w:val="004263B4"/>
    <w:rsid w:val="00427CC3"/>
    <w:rsid w:val="00430209"/>
    <w:rsid w:val="00430C71"/>
    <w:rsid w:val="00431111"/>
    <w:rsid w:val="00431833"/>
    <w:rsid w:val="004319DD"/>
    <w:rsid w:val="00431CD3"/>
    <w:rsid w:val="00432A71"/>
    <w:rsid w:val="00432E6F"/>
    <w:rsid w:val="00433652"/>
    <w:rsid w:val="0043390B"/>
    <w:rsid w:val="00433E47"/>
    <w:rsid w:val="00433FA2"/>
    <w:rsid w:val="00434DD3"/>
    <w:rsid w:val="004353DA"/>
    <w:rsid w:val="00435C5F"/>
    <w:rsid w:val="00436B80"/>
    <w:rsid w:val="00436E77"/>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5ED1"/>
    <w:rsid w:val="00476774"/>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4D37"/>
    <w:rsid w:val="004B5036"/>
    <w:rsid w:val="004B5220"/>
    <w:rsid w:val="004B594C"/>
    <w:rsid w:val="004B6FDD"/>
    <w:rsid w:val="004B734B"/>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15B"/>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3C34"/>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5AA"/>
    <w:rsid w:val="00650E30"/>
    <w:rsid w:val="006510C2"/>
    <w:rsid w:val="0065206B"/>
    <w:rsid w:val="006528F3"/>
    <w:rsid w:val="00653EA2"/>
    <w:rsid w:val="0065431E"/>
    <w:rsid w:val="00654C97"/>
    <w:rsid w:val="00655928"/>
    <w:rsid w:val="00655AA5"/>
    <w:rsid w:val="00655E38"/>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0ED9"/>
    <w:rsid w:val="006E1302"/>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1F00"/>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598D"/>
    <w:rsid w:val="008360AC"/>
    <w:rsid w:val="00836FA4"/>
    <w:rsid w:val="0083763E"/>
    <w:rsid w:val="008378C7"/>
    <w:rsid w:val="00840268"/>
    <w:rsid w:val="008415BA"/>
    <w:rsid w:val="008416A2"/>
    <w:rsid w:val="008423BF"/>
    <w:rsid w:val="00842D50"/>
    <w:rsid w:val="008435EE"/>
    <w:rsid w:val="00843647"/>
    <w:rsid w:val="008437B1"/>
    <w:rsid w:val="00843BDC"/>
    <w:rsid w:val="008440E4"/>
    <w:rsid w:val="008445B2"/>
    <w:rsid w:val="008449A3"/>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57F"/>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36"/>
    <w:rsid w:val="00944CD6"/>
    <w:rsid w:val="00945189"/>
    <w:rsid w:val="009462B4"/>
    <w:rsid w:val="00950119"/>
    <w:rsid w:val="00950985"/>
    <w:rsid w:val="00950C0A"/>
    <w:rsid w:val="00950F13"/>
    <w:rsid w:val="009510A4"/>
    <w:rsid w:val="00951CA2"/>
    <w:rsid w:val="00951E12"/>
    <w:rsid w:val="0095231A"/>
    <w:rsid w:val="00952921"/>
    <w:rsid w:val="00953440"/>
    <w:rsid w:val="00954B11"/>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7D9"/>
    <w:rsid w:val="00A038C6"/>
    <w:rsid w:val="00A03ABC"/>
    <w:rsid w:val="00A0401E"/>
    <w:rsid w:val="00A0441F"/>
    <w:rsid w:val="00A0449E"/>
    <w:rsid w:val="00A053F5"/>
    <w:rsid w:val="00A05AA1"/>
    <w:rsid w:val="00A062D6"/>
    <w:rsid w:val="00A06376"/>
    <w:rsid w:val="00A10B32"/>
    <w:rsid w:val="00A10F86"/>
    <w:rsid w:val="00A116F1"/>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31F"/>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0149"/>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BF7"/>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B7F"/>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5990"/>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DCA"/>
    <w:rsid w:val="00BE20BB"/>
    <w:rsid w:val="00BE220D"/>
    <w:rsid w:val="00BE27F7"/>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11DA"/>
    <w:rsid w:val="00C22778"/>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ED6"/>
    <w:rsid w:val="00C57147"/>
    <w:rsid w:val="00C5764D"/>
    <w:rsid w:val="00C57A1E"/>
    <w:rsid w:val="00C603F1"/>
    <w:rsid w:val="00C60979"/>
    <w:rsid w:val="00C61203"/>
    <w:rsid w:val="00C61D2E"/>
    <w:rsid w:val="00C6336A"/>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129D"/>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CF"/>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6A43"/>
    <w:rsid w:val="00E37636"/>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6993"/>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1A88"/>
    <w:rsid w:val="00EB243F"/>
    <w:rsid w:val="00EB3087"/>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7"/>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0A49"/>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60D"/>
    <w:rsid w:val="00FB6718"/>
    <w:rsid w:val="00FB7098"/>
    <w:rsid w:val="00FC01A9"/>
    <w:rsid w:val="00FC029E"/>
    <w:rsid w:val="00FC12AE"/>
    <w:rsid w:val="00FC5B5F"/>
    <w:rsid w:val="00FC6B10"/>
    <w:rsid w:val="00FC7642"/>
    <w:rsid w:val="00FC7934"/>
    <w:rsid w:val="00FD02D9"/>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4316"/>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412">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695280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3881004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0627960">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207855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CE58-1DF1-4C07-89CF-130647CE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2016-10-19T09:08:00Z</cp:lastPrinted>
  <dcterms:created xsi:type="dcterms:W3CDTF">2016-10-19T09:10:00Z</dcterms:created>
  <dcterms:modified xsi:type="dcterms:W3CDTF">2016-10-19T09:10:00Z</dcterms:modified>
</cp:coreProperties>
</file>