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C83890" w:rsidRDefault="009A4578">
      <w:pPr>
        <w:rPr>
          <w:rFonts w:ascii="Arial" w:hAnsi="Arial" w:cs="Arial"/>
          <w:color w:val="FF0000"/>
          <w:sz w:val="20"/>
          <w:szCs w:val="20"/>
        </w:rPr>
      </w:pPr>
      <w:bookmarkStart w:id="0" w:name="_GoBack"/>
      <w:bookmarkEnd w:id="0"/>
      <w:r w:rsidRPr="00C83890">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6429B6">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004" w:rsidRDefault="008C6004">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8C6004" w:rsidRPr="00B71C14" w:rsidRDefault="008C6004">
                            <w:pPr>
                              <w:pStyle w:val="Heading1"/>
                              <w:rPr>
                                <w:rFonts w:ascii="Times New Roman" w:hAnsi="Times New Roman" w:cs="Times New Roman"/>
                                <w:sz w:val="40"/>
                                <w:szCs w:val="40"/>
                              </w:rPr>
                            </w:pPr>
                            <w:r>
                              <w:rPr>
                                <w:rFonts w:ascii="Times New Roman" w:hAnsi="Times New Roman" w:cs="Times New Roman"/>
                                <w:sz w:val="40"/>
                                <w:szCs w:val="40"/>
                              </w:rPr>
                              <w:t>March 2016</w:t>
                            </w:r>
                          </w:p>
                          <w:p w:rsidR="008C6004" w:rsidRPr="00526178" w:rsidRDefault="008C6004">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jInRZjAIAABwFAAAOAAAAAAAAAAAAAAAAAC4CAABkcnMvZTJvRG9jLnhtbFBLAQItABQA&#10;BgAIAAAAIQBJ0T++3QAAAAoBAAAPAAAAAAAAAAAAAAAAAOYEAABkcnMvZG93bnJldi54bWxQSwUG&#10;AAAAAAQABADzAAAA8AUAAAAA&#10;" stroked="f">
                <v:fill opacity="0"/>
                <v:textbox inset="0,0,0,0">
                  <w:txbxContent>
                    <w:p w:rsidR="008C6004" w:rsidRDefault="008C6004">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8C6004" w:rsidRPr="00B71C14" w:rsidRDefault="008C6004">
                      <w:pPr>
                        <w:pStyle w:val="Heading1"/>
                        <w:rPr>
                          <w:rFonts w:ascii="Times New Roman" w:hAnsi="Times New Roman" w:cs="Times New Roman"/>
                          <w:sz w:val="40"/>
                          <w:szCs w:val="40"/>
                        </w:rPr>
                      </w:pPr>
                      <w:r>
                        <w:rPr>
                          <w:rFonts w:ascii="Times New Roman" w:hAnsi="Times New Roman" w:cs="Times New Roman"/>
                          <w:sz w:val="40"/>
                          <w:szCs w:val="40"/>
                        </w:rPr>
                        <w:t>March 2016</w:t>
                      </w:r>
                    </w:p>
                    <w:p w:rsidR="008C6004" w:rsidRPr="00526178" w:rsidRDefault="008C6004">
                      <w:pPr>
                        <w:pStyle w:val="Heading2"/>
                        <w:rPr>
                          <w:b w:val="0"/>
                          <w:bCs w:val="0"/>
                          <w:i w:val="0"/>
                          <w:iCs w:val="0"/>
                        </w:rPr>
                      </w:pPr>
                    </w:p>
                  </w:txbxContent>
                </v:textbox>
              </v:shape>
            </w:pict>
          </mc:Fallback>
        </mc:AlternateContent>
      </w:r>
    </w:p>
    <w:p w:rsidR="00667FE8" w:rsidRPr="00C83890" w:rsidRDefault="006429B6">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5710555</wp:posOffset>
                </wp:positionH>
                <wp:positionV relativeFrom="paragraph">
                  <wp:posOffset>23495</wp:posOffset>
                </wp:positionV>
                <wp:extent cx="1231900" cy="3784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78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004" w:rsidRDefault="008C6004"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240C4F">
                              <w:rPr>
                                <w:color w:val="FFFFFF"/>
                                <w:sz w:val="22"/>
                                <w:szCs w:val="22"/>
                                <w:lang w:val="tr-TR"/>
                              </w:rPr>
                              <w:t xml:space="preserve">15 </w:t>
                            </w:r>
                            <w:r>
                              <w:rPr>
                                <w:color w:val="FFFFFF"/>
                                <w:sz w:val="22"/>
                                <w:szCs w:val="22"/>
                                <w:lang w:val="tr-TR"/>
                              </w:rPr>
                              <w:t>March</w:t>
                            </w:r>
                            <w:r w:rsidRPr="00240C4F">
                              <w:rPr>
                                <w:color w:val="FFFFFF"/>
                                <w:sz w:val="22"/>
                                <w:szCs w:val="22"/>
                                <w:lang w:val="tr-TR"/>
                              </w:rPr>
                              <w:t xml:space="preserve"> 2016</w:t>
                            </w:r>
                          </w:p>
                          <w:p w:rsidR="008C6004" w:rsidRPr="00AF5A90" w:rsidRDefault="008C6004"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8C6004" w:rsidRPr="00AF5A90" w:rsidRDefault="008C60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7" type="#_x0000_t202" style="position:absolute;margin-left:449.65pt;margin-top:1.85pt;width:97pt;height:29.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" stroked="f">
                <v:fill opacity="0"/>
                <v:textbox inset="0,0,0,0">
                  <w:txbxContent>
                    <w:p w:rsidR="008C6004" w:rsidRDefault="008C6004"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240C4F">
                        <w:rPr>
                          <w:color w:val="FFFFFF"/>
                          <w:sz w:val="22"/>
                          <w:szCs w:val="22"/>
                          <w:lang w:val="tr-TR"/>
                        </w:rPr>
                        <w:t xml:space="preserve">15 </w:t>
                      </w:r>
                      <w:r>
                        <w:rPr>
                          <w:color w:val="FFFFFF"/>
                          <w:sz w:val="22"/>
                          <w:szCs w:val="22"/>
                          <w:lang w:val="tr-TR"/>
                        </w:rPr>
                        <w:t>March</w:t>
                      </w:r>
                      <w:r w:rsidRPr="00240C4F">
                        <w:rPr>
                          <w:color w:val="FFFFFF"/>
                          <w:sz w:val="22"/>
                          <w:szCs w:val="22"/>
                          <w:lang w:val="tr-TR"/>
                        </w:rPr>
                        <w:t xml:space="preserve"> 2016</w:t>
                      </w:r>
                    </w:p>
                    <w:p w:rsidR="008C6004" w:rsidRPr="00AF5A90" w:rsidRDefault="008C6004"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8C6004" w:rsidRPr="00AF5A90" w:rsidRDefault="008C6004"/>
                  </w:txbxContent>
                </v:textbox>
              </v:shape>
            </w:pict>
          </mc:Fallback>
        </mc:AlternateContent>
      </w:r>
    </w:p>
    <w:p w:rsidR="00667FE8" w:rsidRPr="00C83890" w:rsidRDefault="00667FE8">
      <w:pPr>
        <w:rPr>
          <w:rFonts w:ascii="Arial" w:hAnsi="Arial" w:cs="Arial"/>
          <w:color w:val="FF0000"/>
          <w:sz w:val="20"/>
          <w:szCs w:val="20"/>
        </w:rPr>
      </w:pPr>
    </w:p>
    <w:p w:rsidR="00667FE8" w:rsidRPr="00C83890" w:rsidRDefault="00667FE8">
      <w:pPr>
        <w:rPr>
          <w:rFonts w:ascii="Arial" w:hAnsi="Arial" w:cs="Arial"/>
          <w:color w:val="FF0000"/>
          <w:sz w:val="20"/>
          <w:szCs w:val="20"/>
        </w:rPr>
      </w:pPr>
    </w:p>
    <w:p w:rsidR="00A168BF" w:rsidRPr="00C83890" w:rsidRDefault="00A168BF" w:rsidP="008D57FF">
      <w:pPr>
        <w:spacing w:before="120"/>
        <w:jc w:val="center"/>
        <w:rPr>
          <w:rFonts w:ascii="Arial" w:hAnsi="Arial" w:cs="Arial"/>
          <w:b/>
          <w:bCs/>
          <w:color w:val="FF0000"/>
          <w:sz w:val="20"/>
          <w:szCs w:val="20"/>
        </w:rPr>
      </w:pPr>
    </w:p>
    <w:p w:rsidR="00C83890" w:rsidRPr="002F4D2E" w:rsidRDefault="00CE3AB0" w:rsidP="006D1172">
      <w:pPr>
        <w:spacing w:before="120"/>
        <w:jc w:val="center"/>
        <w:rPr>
          <w:rFonts w:ascii="Arial" w:hAnsi="Arial" w:cs="Arial"/>
          <w:b/>
          <w:bCs/>
          <w:caps/>
        </w:rPr>
      </w:pPr>
      <w:r w:rsidRPr="002F4D2E">
        <w:rPr>
          <w:rFonts w:ascii="Arial" w:hAnsi="Arial" w:cs="Arial"/>
          <w:b/>
          <w:bCs/>
          <w:caps/>
        </w:rPr>
        <w:t xml:space="preserve">EMPLOYMENT </w:t>
      </w:r>
      <w:r w:rsidR="00C83890" w:rsidRPr="002F4D2E">
        <w:rPr>
          <w:rFonts w:ascii="Arial" w:hAnsi="Arial" w:cs="Arial"/>
          <w:b/>
          <w:bCs/>
          <w:caps/>
        </w:rPr>
        <w:t xml:space="preserve">LOSS IN MANUFACTURING, </w:t>
      </w:r>
      <w:r w:rsidR="002F4D2E" w:rsidRPr="002F4D2E">
        <w:rPr>
          <w:rFonts w:ascii="Arial" w:hAnsi="Arial" w:cs="Arial"/>
          <w:b/>
          <w:bCs/>
          <w:caps/>
        </w:rPr>
        <w:t xml:space="preserve">DECREASE IN LABOR FORCE </w:t>
      </w:r>
    </w:p>
    <w:p w:rsidR="00C83890" w:rsidRPr="002F4D2E" w:rsidRDefault="00C83890" w:rsidP="006D1172">
      <w:pPr>
        <w:spacing w:before="120"/>
        <w:jc w:val="center"/>
        <w:rPr>
          <w:rFonts w:ascii="Arial" w:hAnsi="Arial" w:cs="Arial"/>
          <w:b/>
          <w:bCs/>
          <w:caps/>
        </w:rPr>
      </w:pPr>
    </w:p>
    <w:p w:rsidR="006D1172" w:rsidRPr="002F4D2E" w:rsidRDefault="006D1172" w:rsidP="006D1172">
      <w:pPr>
        <w:spacing w:before="120"/>
        <w:jc w:val="center"/>
        <w:rPr>
          <w:rFonts w:ascii="Arial" w:hAnsi="Arial" w:cs="Arial"/>
          <w:b/>
          <w:bCs/>
          <w:sz w:val="20"/>
          <w:szCs w:val="20"/>
        </w:rPr>
      </w:pPr>
      <w:r w:rsidRPr="002F4D2E">
        <w:rPr>
          <w:rFonts w:ascii="Arial" w:hAnsi="Arial" w:cs="Arial"/>
          <w:b/>
          <w:bCs/>
          <w:sz w:val="20"/>
          <w:szCs w:val="20"/>
        </w:rPr>
        <w:t>Seyfettin Gürsel</w:t>
      </w:r>
      <w:r w:rsidRPr="002F4D2E">
        <w:rPr>
          <w:rStyle w:val="FootnoteReference"/>
          <w:rFonts w:ascii="Arial" w:hAnsi="Arial" w:cs="Arial"/>
          <w:b/>
          <w:bCs/>
          <w:sz w:val="20"/>
          <w:szCs w:val="20"/>
        </w:rPr>
        <w:footnoteReference w:customMarkFollows="1" w:id="1"/>
        <w:t>*</w:t>
      </w:r>
      <w:r w:rsidRPr="002F4D2E">
        <w:rPr>
          <w:rFonts w:ascii="Arial" w:hAnsi="Arial" w:cs="Arial"/>
          <w:b/>
          <w:bCs/>
          <w:sz w:val="20"/>
          <w:szCs w:val="20"/>
        </w:rPr>
        <w:t xml:space="preserve"> Gökçe Uysal</w:t>
      </w:r>
      <w:r w:rsidRPr="002F4D2E">
        <w:rPr>
          <w:rStyle w:val="FootnoteReference"/>
          <w:rFonts w:ascii="Arial" w:hAnsi="Arial" w:cs="Arial"/>
          <w:b/>
          <w:bCs/>
          <w:sz w:val="20"/>
          <w:szCs w:val="20"/>
        </w:rPr>
        <w:footnoteReference w:customMarkFollows="1" w:id="2"/>
        <w:sym w:font="Symbol" w:char="F02A"/>
      </w:r>
      <w:r w:rsidRPr="002F4D2E">
        <w:rPr>
          <w:rStyle w:val="FootnoteReference"/>
          <w:rFonts w:ascii="Arial" w:hAnsi="Arial" w:cs="Arial"/>
          <w:b/>
          <w:bCs/>
          <w:sz w:val="20"/>
          <w:szCs w:val="20"/>
        </w:rPr>
        <w:sym w:font="Symbol" w:char="F02A"/>
      </w:r>
      <w:r w:rsidRPr="002F4D2E">
        <w:rPr>
          <w:rFonts w:ascii="Arial" w:hAnsi="Arial" w:cs="Arial"/>
          <w:b/>
          <w:bCs/>
          <w:sz w:val="20"/>
          <w:szCs w:val="20"/>
        </w:rPr>
        <w:t xml:space="preserve">  and </w:t>
      </w:r>
      <w:r w:rsidR="002F4D2E" w:rsidRPr="002F4D2E">
        <w:rPr>
          <w:rFonts w:ascii="Arial" w:hAnsi="Arial" w:cs="Arial"/>
          <w:b/>
          <w:bCs/>
          <w:sz w:val="20"/>
          <w:szCs w:val="20"/>
        </w:rPr>
        <w:t>Mine Durmaz</w:t>
      </w:r>
      <w:r w:rsidRPr="002F4D2E">
        <w:rPr>
          <w:rStyle w:val="FootnoteReference"/>
          <w:rFonts w:ascii="Arial" w:hAnsi="Arial" w:cs="Arial"/>
          <w:b/>
          <w:bCs/>
          <w:sz w:val="20"/>
          <w:szCs w:val="20"/>
        </w:rPr>
        <w:t xml:space="preserve"> </w:t>
      </w:r>
      <w:r w:rsidRPr="002F4D2E">
        <w:rPr>
          <w:rStyle w:val="FootnoteReference"/>
          <w:rFonts w:ascii="Arial" w:hAnsi="Arial" w:cs="Arial"/>
          <w:b/>
          <w:bCs/>
          <w:sz w:val="20"/>
          <w:szCs w:val="20"/>
        </w:rPr>
        <w:footnoteReference w:customMarkFollows="1" w:id="3"/>
        <w:sym w:font="Symbol" w:char="F02A"/>
      </w:r>
      <w:r w:rsidRPr="002F4D2E">
        <w:rPr>
          <w:rStyle w:val="FootnoteReference"/>
          <w:rFonts w:ascii="Arial" w:hAnsi="Arial" w:cs="Arial"/>
          <w:b/>
          <w:bCs/>
          <w:sz w:val="20"/>
          <w:szCs w:val="20"/>
        </w:rPr>
        <w:sym w:font="Symbol" w:char="F02A"/>
      </w:r>
      <w:r w:rsidRPr="002F4D2E">
        <w:rPr>
          <w:rStyle w:val="FootnoteReference"/>
          <w:rFonts w:ascii="Arial" w:hAnsi="Arial" w:cs="Arial"/>
          <w:b/>
          <w:bCs/>
          <w:sz w:val="20"/>
          <w:szCs w:val="20"/>
        </w:rPr>
        <w:sym w:font="Symbol" w:char="F02A"/>
      </w:r>
    </w:p>
    <w:p w:rsidR="006D1172" w:rsidRPr="002F4D2E" w:rsidRDefault="006D1172" w:rsidP="006D1172">
      <w:pPr>
        <w:jc w:val="center"/>
        <w:rPr>
          <w:rFonts w:ascii="Arial" w:hAnsi="Arial" w:cs="Arial"/>
          <w:b/>
          <w:bCs/>
          <w:sz w:val="20"/>
          <w:szCs w:val="20"/>
        </w:rPr>
      </w:pPr>
    </w:p>
    <w:p w:rsidR="006D1172" w:rsidRPr="002F4D2E" w:rsidRDefault="006D1172" w:rsidP="006D1172">
      <w:pPr>
        <w:jc w:val="center"/>
        <w:rPr>
          <w:rFonts w:ascii="Arial" w:hAnsi="Arial" w:cs="Arial"/>
          <w:b/>
          <w:bCs/>
          <w:sz w:val="20"/>
          <w:szCs w:val="20"/>
        </w:rPr>
      </w:pPr>
      <w:r w:rsidRPr="002F4D2E">
        <w:rPr>
          <w:rFonts w:ascii="Arial" w:hAnsi="Arial" w:cs="Arial"/>
          <w:b/>
          <w:bCs/>
          <w:sz w:val="20"/>
          <w:szCs w:val="20"/>
        </w:rPr>
        <w:t>Executive Summary</w:t>
      </w:r>
    </w:p>
    <w:p w:rsidR="006D1172" w:rsidRPr="00C83890" w:rsidRDefault="006D1172" w:rsidP="006D1172">
      <w:pPr>
        <w:jc w:val="both"/>
        <w:rPr>
          <w:rFonts w:ascii="Arial" w:hAnsi="Arial" w:cs="Arial"/>
          <w:color w:val="FF0000"/>
          <w:sz w:val="20"/>
          <w:szCs w:val="20"/>
        </w:rPr>
      </w:pPr>
    </w:p>
    <w:p w:rsidR="002F4D2E" w:rsidRDefault="006D1172" w:rsidP="006D1172">
      <w:pPr>
        <w:jc w:val="both"/>
        <w:rPr>
          <w:rFonts w:ascii="Arial" w:hAnsi="Arial" w:cs="Arial"/>
          <w:sz w:val="20"/>
          <w:szCs w:val="20"/>
        </w:rPr>
      </w:pPr>
      <w:r w:rsidRPr="002F4D2E">
        <w:rPr>
          <w:rFonts w:ascii="Arial" w:hAnsi="Arial" w:cs="Arial"/>
          <w:sz w:val="20"/>
          <w:szCs w:val="20"/>
        </w:rPr>
        <w:t xml:space="preserve">Seasonally adjusted labor market data shows that, nonagricultural unemployment rate </w:t>
      </w:r>
      <w:r w:rsidR="00CE3AB0" w:rsidRPr="002F4D2E">
        <w:rPr>
          <w:rFonts w:ascii="Arial" w:hAnsi="Arial" w:cs="Arial"/>
          <w:sz w:val="20"/>
          <w:szCs w:val="20"/>
        </w:rPr>
        <w:t>decreased</w:t>
      </w:r>
      <w:r w:rsidR="002F4D2E">
        <w:rPr>
          <w:rFonts w:ascii="Arial" w:hAnsi="Arial" w:cs="Arial"/>
          <w:sz w:val="20"/>
          <w:szCs w:val="20"/>
        </w:rPr>
        <w:t xml:space="preserve"> from 12.4 percent to 12.3 percent (0.1 percentage points) </w:t>
      </w:r>
      <w:r w:rsidRPr="002F4D2E">
        <w:rPr>
          <w:rFonts w:ascii="Arial" w:hAnsi="Arial" w:cs="Arial"/>
          <w:sz w:val="20"/>
          <w:szCs w:val="20"/>
        </w:rPr>
        <w:t xml:space="preserve">the period of </w:t>
      </w:r>
      <w:r w:rsidR="00CE3AB0" w:rsidRPr="002F4D2E">
        <w:rPr>
          <w:rFonts w:ascii="Arial" w:hAnsi="Arial" w:cs="Arial"/>
          <w:sz w:val="20"/>
          <w:szCs w:val="20"/>
        </w:rPr>
        <w:t xml:space="preserve">November </w:t>
      </w:r>
      <w:r w:rsidRPr="002F4D2E">
        <w:rPr>
          <w:rFonts w:ascii="Arial" w:hAnsi="Arial" w:cs="Arial"/>
          <w:sz w:val="20"/>
          <w:szCs w:val="20"/>
        </w:rPr>
        <w:t>2015</w:t>
      </w:r>
      <w:r w:rsidR="002F4D2E" w:rsidRPr="002F4D2E">
        <w:rPr>
          <w:rFonts w:ascii="Arial" w:hAnsi="Arial" w:cs="Arial"/>
          <w:sz w:val="20"/>
          <w:szCs w:val="20"/>
        </w:rPr>
        <w:t xml:space="preserve"> compared to the previous period</w:t>
      </w:r>
      <w:r w:rsidRPr="002F4D2E">
        <w:rPr>
          <w:rFonts w:ascii="Arial" w:hAnsi="Arial" w:cs="Arial"/>
          <w:sz w:val="20"/>
          <w:szCs w:val="20"/>
        </w:rPr>
        <w:t xml:space="preserve">. </w:t>
      </w:r>
      <w:r w:rsidR="002F4D2E">
        <w:rPr>
          <w:rFonts w:ascii="Arial" w:hAnsi="Arial" w:cs="Arial"/>
          <w:sz w:val="20"/>
          <w:szCs w:val="20"/>
        </w:rPr>
        <w:t xml:space="preserve">Reduction in nonagricultural unemployment resulted from the decrease in nonagricultural labor force. </w:t>
      </w:r>
      <w:r w:rsidR="000B0605">
        <w:rPr>
          <w:rFonts w:ascii="Arial" w:hAnsi="Arial" w:cs="Arial"/>
          <w:sz w:val="20"/>
          <w:szCs w:val="20"/>
        </w:rPr>
        <w:t>In this period, employment in manufactu</w:t>
      </w:r>
      <w:r w:rsidR="00783EB9">
        <w:rPr>
          <w:rFonts w:ascii="Arial" w:hAnsi="Arial" w:cs="Arial"/>
          <w:sz w:val="20"/>
          <w:szCs w:val="20"/>
        </w:rPr>
        <w:t>ring decreased by 42 thousand in</w:t>
      </w:r>
      <w:r w:rsidR="000B0605">
        <w:rPr>
          <w:rFonts w:ascii="Arial" w:hAnsi="Arial" w:cs="Arial"/>
          <w:sz w:val="20"/>
          <w:szCs w:val="20"/>
        </w:rPr>
        <w:t xml:space="preserve"> manufacturing, by only 3 thousand in construction and by 60 thousand in services. </w:t>
      </w:r>
      <w:r w:rsidR="00F71415">
        <w:rPr>
          <w:rFonts w:ascii="Arial" w:hAnsi="Arial" w:cs="Arial"/>
          <w:sz w:val="20"/>
          <w:szCs w:val="20"/>
        </w:rPr>
        <w:t>B</w:t>
      </w:r>
      <w:r w:rsidR="00E30517">
        <w:rPr>
          <w:rFonts w:ascii="Arial" w:hAnsi="Arial" w:cs="Arial"/>
          <w:sz w:val="20"/>
          <w:szCs w:val="20"/>
        </w:rPr>
        <w:t xml:space="preserve">etam's forecasting model predicts that seasonally adjusted nonagricultural unemployment rate will decrease from 12.3 percent to 12.2 percent (0.1 percentage points). </w:t>
      </w:r>
    </w:p>
    <w:p w:rsidR="002F4D2E" w:rsidRPr="00E30517" w:rsidRDefault="002F4D2E" w:rsidP="006D1172">
      <w:pPr>
        <w:jc w:val="both"/>
        <w:rPr>
          <w:rFonts w:ascii="Arial" w:hAnsi="Arial" w:cs="Arial"/>
          <w:sz w:val="20"/>
          <w:szCs w:val="20"/>
        </w:rPr>
      </w:pPr>
    </w:p>
    <w:p w:rsidR="006D1172" w:rsidRPr="00E30517" w:rsidRDefault="00E30517" w:rsidP="006D1172">
      <w:pPr>
        <w:rPr>
          <w:rFonts w:ascii="Arial" w:hAnsi="Arial" w:cs="Arial"/>
          <w:sz w:val="20"/>
          <w:szCs w:val="20"/>
        </w:rPr>
      </w:pPr>
      <w:r w:rsidRPr="00E30517">
        <w:rPr>
          <w:rFonts w:ascii="Arial" w:hAnsi="Arial" w:cs="Arial"/>
          <w:b/>
          <w:sz w:val="22"/>
          <w:szCs w:val="22"/>
        </w:rPr>
        <w:t>Similar year-on-year increases in nonagricultural labor force and employment</w:t>
      </w:r>
      <w:r w:rsidRPr="00E30517">
        <w:rPr>
          <w:rFonts w:ascii="Arial" w:hAnsi="Arial" w:cs="Arial"/>
          <w:sz w:val="20"/>
          <w:szCs w:val="20"/>
        </w:rPr>
        <w:t xml:space="preserve"> </w:t>
      </w:r>
    </w:p>
    <w:p w:rsidR="00E30517" w:rsidRPr="00E30517" w:rsidRDefault="00E30517" w:rsidP="006D1172">
      <w:pPr>
        <w:rPr>
          <w:rFonts w:ascii="Arial" w:hAnsi="Arial" w:cs="Arial"/>
          <w:sz w:val="20"/>
          <w:szCs w:val="20"/>
          <w:highlight w:val="yellow"/>
        </w:rPr>
      </w:pPr>
    </w:p>
    <w:p w:rsidR="003A1B77" w:rsidRDefault="006D1172" w:rsidP="006D1172">
      <w:pPr>
        <w:jc w:val="both"/>
        <w:rPr>
          <w:rFonts w:ascii="Arial" w:hAnsi="Arial" w:cs="Arial"/>
          <w:color w:val="FF0000"/>
          <w:sz w:val="20"/>
          <w:szCs w:val="20"/>
        </w:rPr>
      </w:pPr>
      <w:r w:rsidRPr="00E30517">
        <w:rPr>
          <w:rFonts w:ascii="Arial" w:hAnsi="Arial" w:cs="Arial"/>
          <w:sz w:val="20"/>
          <w:szCs w:val="20"/>
        </w:rPr>
        <w:t xml:space="preserve">According to data released by TurkStat, nonagricultural labor force increased by </w:t>
      </w:r>
      <w:r w:rsidR="00CC5FC9" w:rsidRPr="003A1B77">
        <w:rPr>
          <w:rFonts w:ascii="Arial" w:hAnsi="Arial" w:cs="Arial"/>
          <w:sz w:val="20"/>
          <w:szCs w:val="20"/>
        </w:rPr>
        <w:t>8</w:t>
      </w:r>
      <w:r w:rsidR="00E30517" w:rsidRPr="003A1B77">
        <w:rPr>
          <w:rFonts w:ascii="Arial" w:hAnsi="Arial" w:cs="Arial"/>
          <w:sz w:val="20"/>
          <w:szCs w:val="20"/>
        </w:rPr>
        <w:t>78</w:t>
      </w:r>
      <w:r w:rsidRPr="003A1B77">
        <w:rPr>
          <w:rFonts w:ascii="Arial" w:hAnsi="Arial" w:cs="Arial"/>
          <w:sz w:val="20"/>
          <w:szCs w:val="20"/>
        </w:rPr>
        <w:t xml:space="preserve"> thousand (3.</w:t>
      </w:r>
      <w:r w:rsidR="00E30517" w:rsidRPr="003A1B77">
        <w:rPr>
          <w:rFonts w:ascii="Arial" w:hAnsi="Arial" w:cs="Arial"/>
          <w:sz w:val="20"/>
          <w:szCs w:val="20"/>
        </w:rPr>
        <w:t xml:space="preserve">7 </w:t>
      </w:r>
      <w:r w:rsidRPr="003A1B77">
        <w:rPr>
          <w:rFonts w:ascii="Arial" w:hAnsi="Arial" w:cs="Arial"/>
          <w:sz w:val="20"/>
          <w:szCs w:val="20"/>
        </w:rPr>
        <w:t xml:space="preserve">percent), nonagricultural employment increased by </w:t>
      </w:r>
      <w:r w:rsidR="00CC5FC9" w:rsidRPr="003A1B77">
        <w:rPr>
          <w:rFonts w:ascii="Arial" w:hAnsi="Arial" w:cs="Arial"/>
          <w:sz w:val="20"/>
          <w:szCs w:val="20"/>
        </w:rPr>
        <w:t>8</w:t>
      </w:r>
      <w:r w:rsidR="00E30517" w:rsidRPr="003A1B77">
        <w:rPr>
          <w:rFonts w:ascii="Arial" w:hAnsi="Arial" w:cs="Arial"/>
          <w:sz w:val="20"/>
          <w:szCs w:val="20"/>
        </w:rPr>
        <w:t>14</w:t>
      </w:r>
      <w:r w:rsidRPr="003A1B77">
        <w:rPr>
          <w:rFonts w:ascii="Arial" w:hAnsi="Arial" w:cs="Arial"/>
          <w:sz w:val="20"/>
          <w:szCs w:val="20"/>
        </w:rPr>
        <w:t xml:space="preserve"> thousand (</w:t>
      </w:r>
      <w:r w:rsidR="00E30517" w:rsidRPr="003A1B77">
        <w:rPr>
          <w:rFonts w:ascii="Arial" w:hAnsi="Arial" w:cs="Arial"/>
          <w:sz w:val="20"/>
          <w:szCs w:val="20"/>
        </w:rPr>
        <w:t xml:space="preserve">3.9 </w:t>
      </w:r>
      <w:r w:rsidRPr="003A1B77">
        <w:rPr>
          <w:rFonts w:ascii="Arial" w:hAnsi="Arial" w:cs="Arial"/>
          <w:sz w:val="20"/>
          <w:szCs w:val="20"/>
        </w:rPr>
        <w:t xml:space="preserve">percent) and </w:t>
      </w:r>
      <w:r w:rsidRPr="00BF2895">
        <w:rPr>
          <w:rFonts w:ascii="Arial" w:hAnsi="Arial" w:cs="Arial"/>
          <w:sz w:val="20"/>
          <w:szCs w:val="20"/>
        </w:rPr>
        <w:t xml:space="preserve">nonagricultural unemployment increased by </w:t>
      </w:r>
      <w:r w:rsidR="003A1B77" w:rsidRPr="00BF2895">
        <w:rPr>
          <w:rFonts w:ascii="Arial" w:hAnsi="Arial" w:cs="Arial"/>
          <w:sz w:val="20"/>
          <w:szCs w:val="20"/>
        </w:rPr>
        <w:t>64</w:t>
      </w:r>
      <w:r w:rsidRPr="00BF2895">
        <w:rPr>
          <w:rFonts w:ascii="Arial" w:hAnsi="Arial" w:cs="Arial"/>
          <w:sz w:val="20"/>
          <w:szCs w:val="20"/>
        </w:rPr>
        <w:t xml:space="preserve"> thousand </w:t>
      </w:r>
      <w:r w:rsidR="00882B1A" w:rsidRPr="00E30517">
        <w:rPr>
          <w:rFonts w:ascii="Arial" w:hAnsi="Arial" w:cs="Arial"/>
          <w:sz w:val="20"/>
          <w:szCs w:val="20"/>
        </w:rPr>
        <w:t>in the period of December 2015</w:t>
      </w:r>
      <w:r w:rsidR="00882B1A">
        <w:rPr>
          <w:rFonts w:ascii="Arial" w:hAnsi="Arial" w:cs="Arial"/>
          <w:sz w:val="20"/>
          <w:szCs w:val="20"/>
        </w:rPr>
        <w:t xml:space="preserve"> </w:t>
      </w:r>
      <w:r w:rsidRPr="00BF2895">
        <w:rPr>
          <w:rFonts w:ascii="Arial" w:hAnsi="Arial" w:cs="Arial"/>
          <w:sz w:val="20"/>
          <w:szCs w:val="20"/>
        </w:rPr>
        <w:t xml:space="preserve">compared to the same period in the previous year (Figure1). </w:t>
      </w:r>
      <w:r w:rsidR="003A1B77" w:rsidRPr="00BF2895">
        <w:rPr>
          <w:rFonts w:ascii="Arial" w:hAnsi="Arial" w:cs="Arial"/>
          <w:sz w:val="20"/>
          <w:szCs w:val="20"/>
        </w:rPr>
        <w:t>Note that increases in nonagricultural labor force and employment are</w:t>
      </w:r>
      <w:r w:rsidR="006A266C">
        <w:rPr>
          <w:rFonts w:ascii="Arial" w:hAnsi="Arial" w:cs="Arial"/>
          <w:sz w:val="20"/>
          <w:szCs w:val="20"/>
        </w:rPr>
        <w:t xml:space="preserve"> of</w:t>
      </w:r>
      <w:r w:rsidR="003A1B77" w:rsidRPr="00BF2895">
        <w:rPr>
          <w:rFonts w:ascii="Arial" w:hAnsi="Arial" w:cs="Arial"/>
          <w:sz w:val="20"/>
          <w:szCs w:val="20"/>
        </w:rPr>
        <w:t xml:space="preserve"> similar</w:t>
      </w:r>
      <w:r w:rsidR="006A266C">
        <w:rPr>
          <w:rFonts w:ascii="Arial" w:hAnsi="Arial" w:cs="Arial"/>
          <w:sz w:val="20"/>
          <w:szCs w:val="20"/>
        </w:rPr>
        <w:t xml:space="preserve"> sizes</w:t>
      </w:r>
      <w:r w:rsidR="003A1B77" w:rsidRPr="00BF2895">
        <w:rPr>
          <w:rFonts w:ascii="Arial" w:hAnsi="Arial" w:cs="Arial"/>
          <w:sz w:val="20"/>
          <w:szCs w:val="20"/>
        </w:rPr>
        <w:t>.</w:t>
      </w:r>
      <w:r w:rsidR="003A1B77">
        <w:rPr>
          <w:rFonts w:ascii="Arial" w:hAnsi="Arial" w:cs="Arial"/>
          <w:color w:val="FF0000"/>
          <w:sz w:val="20"/>
          <w:szCs w:val="20"/>
        </w:rPr>
        <w:t xml:space="preserve"> </w:t>
      </w:r>
    </w:p>
    <w:p w:rsidR="003A1B77" w:rsidRDefault="003A1B77" w:rsidP="006D1172">
      <w:pPr>
        <w:jc w:val="both"/>
        <w:rPr>
          <w:rFonts w:ascii="Arial" w:hAnsi="Arial" w:cs="Arial"/>
          <w:color w:val="FF0000"/>
          <w:sz w:val="20"/>
          <w:szCs w:val="20"/>
        </w:rPr>
      </w:pPr>
    </w:p>
    <w:p w:rsidR="006D1172" w:rsidRPr="00636972" w:rsidRDefault="006D1172" w:rsidP="006D1172">
      <w:pPr>
        <w:rPr>
          <w:noProof/>
          <w:lang w:eastAsia="tr-TR"/>
        </w:rPr>
      </w:pPr>
      <w:bookmarkStart w:id="1" w:name="_Ref427154653"/>
      <w:r w:rsidRPr="00636972">
        <w:rPr>
          <w:rFonts w:ascii="Arial" w:hAnsi="Arial" w:cs="Arial"/>
          <w:b/>
          <w:bCs/>
          <w:sz w:val="20"/>
          <w:szCs w:val="20"/>
        </w:rPr>
        <w:t xml:space="preserve">Figure </w:t>
      </w:r>
      <w:r w:rsidR="00340D3F" w:rsidRPr="00636972">
        <w:rPr>
          <w:rFonts w:ascii="Arial" w:hAnsi="Arial" w:cs="Arial"/>
          <w:b/>
          <w:bCs/>
          <w:sz w:val="20"/>
          <w:szCs w:val="20"/>
        </w:rPr>
        <w:fldChar w:fldCharType="begin"/>
      </w:r>
      <w:r w:rsidRPr="00636972">
        <w:rPr>
          <w:rFonts w:ascii="Arial" w:hAnsi="Arial" w:cs="Arial"/>
          <w:b/>
          <w:bCs/>
          <w:sz w:val="20"/>
          <w:szCs w:val="20"/>
        </w:rPr>
        <w:instrText xml:space="preserve"> SEQ Şekil \* ARABIC </w:instrText>
      </w:r>
      <w:r w:rsidR="00340D3F" w:rsidRPr="00636972">
        <w:rPr>
          <w:rFonts w:ascii="Arial" w:hAnsi="Arial" w:cs="Arial"/>
          <w:b/>
          <w:bCs/>
          <w:sz w:val="20"/>
          <w:szCs w:val="20"/>
        </w:rPr>
        <w:fldChar w:fldCharType="separate"/>
      </w:r>
      <w:r w:rsidRPr="00636972">
        <w:rPr>
          <w:rFonts w:ascii="Arial" w:hAnsi="Arial" w:cs="Arial"/>
          <w:b/>
          <w:bCs/>
          <w:sz w:val="20"/>
          <w:szCs w:val="20"/>
        </w:rPr>
        <w:t>1</w:t>
      </w:r>
      <w:r w:rsidR="00340D3F" w:rsidRPr="00636972">
        <w:rPr>
          <w:rFonts w:ascii="Arial" w:hAnsi="Arial" w:cs="Arial"/>
          <w:b/>
          <w:bCs/>
          <w:sz w:val="20"/>
          <w:szCs w:val="20"/>
        </w:rPr>
        <w:fldChar w:fldCharType="end"/>
      </w:r>
      <w:bookmarkEnd w:id="1"/>
      <w:r w:rsidRPr="00636972">
        <w:rPr>
          <w:rFonts w:ascii="Arial" w:hAnsi="Arial" w:cs="Arial"/>
          <w:b/>
          <w:bCs/>
          <w:sz w:val="20"/>
          <w:szCs w:val="20"/>
        </w:rPr>
        <w:t xml:space="preserve"> Year-on-year changes in non-agricultural labor force, employment, and unemployment</w:t>
      </w:r>
      <w:r w:rsidRPr="00636972">
        <w:rPr>
          <w:noProof/>
          <w:lang w:eastAsia="tr-TR"/>
        </w:rPr>
        <w:t xml:space="preserve"> </w:t>
      </w:r>
    </w:p>
    <w:p w:rsidR="006D1172" w:rsidRPr="00636972" w:rsidRDefault="00636972" w:rsidP="006D1172">
      <w:r w:rsidRPr="00636972">
        <w:rPr>
          <w:noProof/>
          <w:lang w:eastAsia="tr-TR"/>
        </w:rPr>
        <w:drawing>
          <wp:inline distT="0" distB="0" distL="0" distR="0">
            <wp:extent cx="6479540" cy="394179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79540" cy="3941793"/>
                    </a:xfrm>
                    <a:prstGeom prst="rect">
                      <a:avLst/>
                    </a:prstGeom>
                    <a:noFill/>
                    <a:ln w="9525">
                      <a:noFill/>
                      <a:miter lim="800000"/>
                      <a:headEnd/>
                      <a:tailEnd/>
                    </a:ln>
                  </pic:spPr>
                </pic:pic>
              </a:graphicData>
            </a:graphic>
          </wp:inline>
        </w:drawing>
      </w:r>
    </w:p>
    <w:p w:rsidR="006D1172" w:rsidRPr="00636972" w:rsidRDefault="006D1172" w:rsidP="006D1172">
      <w:pPr>
        <w:rPr>
          <w:rFonts w:ascii="Arial" w:hAnsi="Arial" w:cs="Arial"/>
          <w:sz w:val="18"/>
          <w:szCs w:val="18"/>
        </w:rPr>
      </w:pPr>
      <w:r w:rsidRPr="00636972">
        <w:rPr>
          <w:rFonts w:ascii="Arial" w:hAnsi="Arial" w:cs="Arial"/>
          <w:sz w:val="18"/>
          <w:szCs w:val="18"/>
        </w:rPr>
        <w:t xml:space="preserve">Source: Turkstat; Betam </w:t>
      </w:r>
    </w:p>
    <w:p w:rsidR="006D1172" w:rsidRPr="00C83890" w:rsidRDefault="006D1172" w:rsidP="006D1172">
      <w:pPr>
        <w:rPr>
          <w:rFonts w:ascii="Arial" w:hAnsi="Arial" w:cs="Arial"/>
          <w:b/>
          <w:bCs/>
          <w:color w:val="FF0000"/>
          <w:sz w:val="22"/>
          <w:szCs w:val="22"/>
        </w:rPr>
      </w:pPr>
    </w:p>
    <w:p w:rsidR="006D1172" w:rsidRPr="00331005" w:rsidRDefault="00594887" w:rsidP="006D1172">
      <w:pPr>
        <w:rPr>
          <w:rFonts w:ascii="Arial" w:hAnsi="Arial" w:cs="Arial"/>
          <w:b/>
          <w:bCs/>
          <w:sz w:val="22"/>
          <w:szCs w:val="22"/>
        </w:rPr>
      </w:pPr>
      <w:r w:rsidRPr="00331005">
        <w:rPr>
          <w:rFonts w:ascii="Arial" w:hAnsi="Arial" w:cs="Arial"/>
          <w:b/>
          <w:bCs/>
          <w:sz w:val="22"/>
          <w:szCs w:val="22"/>
        </w:rPr>
        <w:lastRenderedPageBreak/>
        <w:t>Decrease in s</w:t>
      </w:r>
      <w:r w:rsidR="006D1172" w:rsidRPr="00331005">
        <w:rPr>
          <w:rFonts w:ascii="Arial" w:hAnsi="Arial" w:cs="Arial"/>
          <w:b/>
          <w:bCs/>
          <w:sz w:val="22"/>
          <w:szCs w:val="22"/>
        </w:rPr>
        <w:t xml:space="preserve">easonally adjusted </w:t>
      </w:r>
      <w:r w:rsidR="00FE04CE" w:rsidRPr="00331005">
        <w:rPr>
          <w:rFonts w:ascii="Arial" w:hAnsi="Arial" w:cs="Arial"/>
          <w:b/>
          <w:bCs/>
          <w:sz w:val="22"/>
          <w:szCs w:val="22"/>
        </w:rPr>
        <w:t>labor force</w:t>
      </w:r>
    </w:p>
    <w:p w:rsidR="00FE04CE" w:rsidRPr="00C83890" w:rsidRDefault="00FE04CE" w:rsidP="006D1172">
      <w:pPr>
        <w:rPr>
          <w:rFonts w:ascii="Arial" w:hAnsi="Arial" w:cs="Arial"/>
          <w:b/>
          <w:bCs/>
          <w:color w:val="FF0000"/>
          <w:sz w:val="20"/>
          <w:szCs w:val="20"/>
        </w:rPr>
      </w:pPr>
    </w:p>
    <w:p w:rsidR="00727C05" w:rsidRDefault="006D1172" w:rsidP="006D1172">
      <w:pPr>
        <w:jc w:val="both"/>
        <w:rPr>
          <w:rFonts w:ascii="Arial" w:hAnsi="Arial" w:cs="Arial"/>
          <w:sz w:val="20"/>
          <w:szCs w:val="20"/>
        </w:rPr>
      </w:pPr>
      <w:r w:rsidRPr="00A33C8A">
        <w:rPr>
          <w:rFonts w:ascii="Arial" w:hAnsi="Arial" w:cs="Arial"/>
          <w:sz w:val="20"/>
          <w:szCs w:val="20"/>
        </w:rPr>
        <w:t>According to seasonally adjusted data</w:t>
      </w:r>
      <w:r w:rsidRPr="00727C05">
        <w:rPr>
          <w:rFonts w:ascii="Arial" w:hAnsi="Arial" w:cs="Arial"/>
          <w:sz w:val="20"/>
          <w:szCs w:val="20"/>
        </w:rPr>
        <w:t xml:space="preserve"> nonagricultural labor force </w:t>
      </w:r>
      <w:r w:rsidR="00A33C8A" w:rsidRPr="00727C05">
        <w:rPr>
          <w:rFonts w:ascii="Arial" w:hAnsi="Arial" w:cs="Arial"/>
          <w:sz w:val="20"/>
          <w:szCs w:val="20"/>
        </w:rPr>
        <w:t>decreased</w:t>
      </w:r>
      <w:r w:rsidRPr="00727C05">
        <w:rPr>
          <w:rFonts w:ascii="Arial" w:hAnsi="Arial" w:cs="Arial"/>
          <w:sz w:val="20"/>
          <w:szCs w:val="20"/>
        </w:rPr>
        <w:t xml:space="preserve"> by </w:t>
      </w:r>
      <w:r w:rsidR="00A33C8A" w:rsidRPr="00727C05">
        <w:rPr>
          <w:rFonts w:ascii="Arial" w:hAnsi="Arial" w:cs="Arial"/>
          <w:sz w:val="20"/>
          <w:szCs w:val="20"/>
        </w:rPr>
        <w:t>3</w:t>
      </w:r>
      <w:r w:rsidRPr="00727C05">
        <w:rPr>
          <w:rFonts w:ascii="Arial" w:hAnsi="Arial" w:cs="Arial"/>
          <w:sz w:val="20"/>
          <w:szCs w:val="20"/>
        </w:rPr>
        <w:t xml:space="preserve"> thousand</w:t>
      </w:r>
      <w:r w:rsidR="0096574A">
        <w:rPr>
          <w:rFonts w:ascii="Arial" w:hAnsi="Arial" w:cs="Arial"/>
          <w:sz w:val="20"/>
          <w:szCs w:val="20"/>
        </w:rPr>
        <w:t xml:space="preserve"> </w:t>
      </w:r>
      <w:r w:rsidR="006D21A7" w:rsidRPr="00A33C8A">
        <w:rPr>
          <w:rFonts w:ascii="Arial" w:hAnsi="Arial" w:cs="Arial"/>
          <w:sz w:val="20"/>
          <w:szCs w:val="20"/>
        </w:rPr>
        <w:t>in the period of December 2015</w:t>
      </w:r>
      <w:r w:rsidR="00476205">
        <w:rPr>
          <w:rFonts w:ascii="Arial" w:hAnsi="Arial" w:cs="Arial"/>
          <w:sz w:val="20"/>
          <w:szCs w:val="20"/>
        </w:rPr>
        <w:t xml:space="preserve"> </w:t>
      </w:r>
      <w:r w:rsidR="0096574A" w:rsidRPr="00A33C8A">
        <w:rPr>
          <w:rFonts w:ascii="Arial" w:hAnsi="Arial" w:cs="Arial"/>
          <w:sz w:val="20"/>
          <w:szCs w:val="20"/>
        </w:rPr>
        <w:t xml:space="preserve">compared to the </w:t>
      </w:r>
      <w:r w:rsidR="0096574A" w:rsidRPr="00727C05">
        <w:rPr>
          <w:rFonts w:ascii="Arial" w:hAnsi="Arial" w:cs="Arial"/>
          <w:sz w:val="20"/>
          <w:szCs w:val="20"/>
        </w:rPr>
        <w:t>period of September 2015</w:t>
      </w:r>
      <w:r w:rsidRPr="00727C05">
        <w:rPr>
          <w:rFonts w:ascii="Arial" w:hAnsi="Arial" w:cs="Arial"/>
          <w:sz w:val="20"/>
          <w:szCs w:val="20"/>
        </w:rPr>
        <w:t xml:space="preserve">, and reached 24 million </w:t>
      </w:r>
      <w:r w:rsidR="00594887" w:rsidRPr="00727C05">
        <w:rPr>
          <w:rFonts w:ascii="Arial" w:hAnsi="Arial" w:cs="Arial"/>
          <w:sz w:val="20"/>
          <w:szCs w:val="20"/>
        </w:rPr>
        <w:t>5</w:t>
      </w:r>
      <w:r w:rsidR="00A33C8A" w:rsidRPr="00727C05">
        <w:rPr>
          <w:rFonts w:ascii="Arial" w:hAnsi="Arial" w:cs="Arial"/>
          <w:sz w:val="20"/>
          <w:szCs w:val="20"/>
        </w:rPr>
        <w:t>43</w:t>
      </w:r>
      <w:r w:rsidRPr="00727C05">
        <w:rPr>
          <w:rFonts w:ascii="Arial" w:hAnsi="Arial" w:cs="Arial"/>
          <w:sz w:val="20"/>
          <w:szCs w:val="20"/>
        </w:rPr>
        <w:t xml:space="preserve"> thousand. Nonagricultural employment increased by </w:t>
      </w:r>
      <w:r w:rsidR="00727C05" w:rsidRPr="00727C05">
        <w:rPr>
          <w:rFonts w:ascii="Arial" w:hAnsi="Arial" w:cs="Arial"/>
          <w:sz w:val="20"/>
          <w:szCs w:val="20"/>
        </w:rPr>
        <w:t>22</w:t>
      </w:r>
      <w:r w:rsidRPr="00727C05">
        <w:rPr>
          <w:rFonts w:ascii="Arial" w:hAnsi="Arial" w:cs="Arial"/>
          <w:sz w:val="20"/>
          <w:szCs w:val="20"/>
        </w:rPr>
        <w:t xml:space="preserve"> thousand, and reached 21 million </w:t>
      </w:r>
      <w:r w:rsidR="00727C05" w:rsidRPr="00727C05">
        <w:rPr>
          <w:rFonts w:ascii="Arial" w:hAnsi="Arial" w:cs="Arial"/>
          <w:sz w:val="20"/>
          <w:szCs w:val="20"/>
        </w:rPr>
        <w:t>524</w:t>
      </w:r>
      <w:r w:rsidRPr="00727C05">
        <w:rPr>
          <w:rFonts w:ascii="Arial" w:hAnsi="Arial" w:cs="Arial"/>
          <w:sz w:val="20"/>
          <w:szCs w:val="20"/>
        </w:rPr>
        <w:t xml:space="preserve"> thousand (</w:t>
      </w:r>
      <w:r w:rsidR="0081711C">
        <w:fldChar w:fldCharType="begin"/>
      </w:r>
      <w:r w:rsidR="0081711C">
        <w:instrText xml:space="preserve"> REF _Ref374949995 \h  \* MERGEFORMAT </w:instrText>
      </w:r>
      <w:r w:rsidR="0081711C">
        <w:fldChar w:fldCharType="separate"/>
      </w:r>
      <w:r w:rsidRPr="00727C05">
        <w:rPr>
          <w:rFonts w:ascii="Arial" w:hAnsi="Arial" w:cs="Arial"/>
          <w:sz w:val="20"/>
          <w:szCs w:val="20"/>
        </w:rPr>
        <w:t>Figure 2</w:t>
      </w:r>
      <w:r w:rsidR="0081711C">
        <w:fldChar w:fldCharType="end"/>
      </w:r>
      <w:r w:rsidRPr="00727C05">
        <w:rPr>
          <w:rFonts w:ascii="Arial" w:hAnsi="Arial" w:cs="Arial"/>
          <w:sz w:val="20"/>
          <w:szCs w:val="20"/>
        </w:rPr>
        <w:t xml:space="preserve">, </w:t>
      </w:r>
      <w:r w:rsidR="0081711C">
        <w:fldChar w:fldCharType="begin"/>
      </w:r>
      <w:r w:rsidR="0081711C">
        <w:instrText xml:space="preserve"> REF _Ref374950011 \h  \* MERGEFORMAT </w:instrText>
      </w:r>
      <w:r w:rsidR="0081711C">
        <w:fldChar w:fldCharType="separate"/>
      </w:r>
      <w:r w:rsidRPr="00727C05">
        <w:rPr>
          <w:rFonts w:ascii="Arial" w:hAnsi="Arial" w:cs="Arial"/>
          <w:sz w:val="20"/>
          <w:szCs w:val="20"/>
        </w:rPr>
        <w:t>Table 1</w:t>
      </w:r>
      <w:r w:rsidR="0081711C">
        <w:fldChar w:fldCharType="end"/>
      </w:r>
      <w:r w:rsidRPr="00727C05">
        <w:rPr>
          <w:rFonts w:ascii="Arial" w:hAnsi="Arial" w:cs="Arial"/>
          <w:sz w:val="20"/>
          <w:szCs w:val="20"/>
        </w:rPr>
        <w:t>).</w:t>
      </w:r>
      <w:r w:rsidR="00627ADB">
        <w:rPr>
          <w:rFonts w:ascii="Arial" w:hAnsi="Arial" w:cs="Arial"/>
          <w:sz w:val="20"/>
          <w:szCs w:val="20"/>
        </w:rPr>
        <w:t xml:space="preserve"> Although nonagricultural employment increased slightly by 22 thousand</w:t>
      </w:r>
      <w:r w:rsidR="008C6004">
        <w:rPr>
          <w:rFonts w:ascii="Arial" w:hAnsi="Arial" w:cs="Arial"/>
          <w:sz w:val="20"/>
          <w:szCs w:val="20"/>
        </w:rPr>
        <w:t xml:space="preserve">, the decrease in nonagricultural labor force led that </w:t>
      </w:r>
      <w:r w:rsidR="00627ADB">
        <w:rPr>
          <w:rFonts w:ascii="Arial" w:hAnsi="Arial" w:cs="Arial"/>
          <w:sz w:val="20"/>
          <w:szCs w:val="20"/>
        </w:rPr>
        <w:t>nonagricultural unemployment rate decreased from 12.4 percent to 12.3 percent</w:t>
      </w:r>
      <w:r w:rsidR="008C6004">
        <w:rPr>
          <w:rFonts w:ascii="Arial" w:hAnsi="Arial" w:cs="Arial"/>
          <w:sz w:val="20"/>
          <w:szCs w:val="20"/>
        </w:rPr>
        <w:t xml:space="preserve">. </w:t>
      </w:r>
    </w:p>
    <w:p w:rsidR="00727C05" w:rsidRDefault="00727C05" w:rsidP="006D1172">
      <w:pPr>
        <w:jc w:val="both"/>
        <w:rPr>
          <w:rFonts w:ascii="Arial" w:hAnsi="Arial" w:cs="Arial"/>
          <w:sz w:val="20"/>
          <w:szCs w:val="20"/>
        </w:rPr>
      </w:pPr>
    </w:p>
    <w:p w:rsidR="006D1172" w:rsidRPr="00987D14" w:rsidRDefault="006D1172" w:rsidP="006D1172">
      <w:pPr>
        <w:pStyle w:val="Caption"/>
        <w:keepNext/>
        <w:rPr>
          <w:rFonts w:ascii="Arial" w:hAnsi="Arial" w:cs="Arial"/>
        </w:rPr>
      </w:pPr>
      <w:bookmarkStart w:id="2" w:name="_Ref374949995"/>
      <w:r w:rsidRPr="00987D14">
        <w:rPr>
          <w:rFonts w:ascii="Arial" w:hAnsi="Arial" w:cs="Arial"/>
        </w:rPr>
        <w:t xml:space="preserve">Figure </w:t>
      </w:r>
      <w:r w:rsidR="00340D3F" w:rsidRPr="00987D14">
        <w:rPr>
          <w:rFonts w:ascii="Arial" w:hAnsi="Arial" w:cs="Arial"/>
        </w:rPr>
        <w:fldChar w:fldCharType="begin"/>
      </w:r>
      <w:r w:rsidRPr="00987D14">
        <w:rPr>
          <w:rFonts w:ascii="Arial" w:hAnsi="Arial" w:cs="Arial"/>
        </w:rPr>
        <w:instrText xml:space="preserve"> SEQ Şekil \* ARABIC </w:instrText>
      </w:r>
      <w:r w:rsidR="00340D3F" w:rsidRPr="00987D14">
        <w:rPr>
          <w:rFonts w:ascii="Arial" w:hAnsi="Arial" w:cs="Arial"/>
        </w:rPr>
        <w:fldChar w:fldCharType="separate"/>
      </w:r>
      <w:r w:rsidRPr="00987D14">
        <w:rPr>
          <w:rFonts w:ascii="Arial" w:hAnsi="Arial" w:cs="Arial"/>
          <w:noProof/>
        </w:rPr>
        <w:t>2</w:t>
      </w:r>
      <w:r w:rsidR="00340D3F" w:rsidRPr="00987D14">
        <w:rPr>
          <w:rFonts w:ascii="Arial" w:hAnsi="Arial" w:cs="Arial"/>
        </w:rPr>
        <w:fldChar w:fldCharType="end"/>
      </w:r>
      <w:bookmarkEnd w:id="2"/>
      <w:r w:rsidRPr="00987D14">
        <w:rPr>
          <w:rFonts w:ascii="Arial" w:hAnsi="Arial" w:cs="Arial"/>
        </w:rPr>
        <w:t xml:space="preserve"> Seasonally adjusted non-agricultural labor force, employment, and unemployment</w:t>
      </w:r>
    </w:p>
    <w:p w:rsidR="006D1172" w:rsidRPr="00987D14" w:rsidRDefault="006D1172" w:rsidP="006D1172">
      <w:pPr>
        <w:pStyle w:val="Caption"/>
        <w:keepNext/>
        <w:rPr>
          <w:rFonts w:ascii="Arial" w:hAnsi="Arial" w:cs="Arial"/>
        </w:rPr>
      </w:pPr>
    </w:p>
    <w:p w:rsidR="006D1172" w:rsidRPr="00987D14" w:rsidRDefault="00987D14" w:rsidP="006D1172">
      <w:r w:rsidRPr="00987D14">
        <w:rPr>
          <w:noProof/>
          <w:lang w:eastAsia="tr-TR"/>
        </w:rPr>
        <w:drawing>
          <wp:inline distT="0" distB="0" distL="0" distR="0">
            <wp:extent cx="6479540" cy="2600184"/>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479540" cy="2600184"/>
                    </a:xfrm>
                    <a:prstGeom prst="rect">
                      <a:avLst/>
                    </a:prstGeom>
                    <a:noFill/>
                    <a:ln w="9525">
                      <a:noFill/>
                      <a:miter lim="800000"/>
                      <a:headEnd/>
                      <a:tailEnd/>
                    </a:ln>
                  </pic:spPr>
                </pic:pic>
              </a:graphicData>
            </a:graphic>
          </wp:inline>
        </w:drawing>
      </w:r>
    </w:p>
    <w:p w:rsidR="006D1172" w:rsidRPr="00987D14" w:rsidRDefault="006D1172" w:rsidP="006D1172">
      <w:pPr>
        <w:rPr>
          <w:rFonts w:ascii="Arial" w:hAnsi="Arial" w:cs="Arial"/>
          <w:sz w:val="18"/>
          <w:szCs w:val="18"/>
        </w:rPr>
      </w:pPr>
      <w:r w:rsidRPr="00987D14">
        <w:rPr>
          <w:rFonts w:ascii="Arial" w:hAnsi="Arial" w:cs="Arial"/>
          <w:sz w:val="18"/>
          <w:szCs w:val="18"/>
        </w:rPr>
        <w:t xml:space="preserve">Source: Turkstat; Betam </w:t>
      </w:r>
    </w:p>
    <w:p w:rsidR="006D1172" w:rsidRPr="00C83890" w:rsidRDefault="006D1172" w:rsidP="006D1172">
      <w:pPr>
        <w:rPr>
          <w:rFonts w:ascii="Arial" w:hAnsi="Arial" w:cs="Arial"/>
          <w:b/>
          <w:bCs/>
          <w:color w:val="FF0000"/>
          <w:sz w:val="22"/>
          <w:szCs w:val="22"/>
        </w:rPr>
      </w:pPr>
    </w:p>
    <w:p w:rsidR="006D1172" w:rsidRPr="00C83890" w:rsidRDefault="006D1172" w:rsidP="006D1172">
      <w:pPr>
        <w:rPr>
          <w:rFonts w:ascii="Arial" w:hAnsi="Arial" w:cs="Arial"/>
          <w:b/>
          <w:bCs/>
          <w:color w:val="FF0000"/>
          <w:sz w:val="22"/>
          <w:szCs w:val="22"/>
        </w:rPr>
      </w:pPr>
    </w:p>
    <w:p w:rsidR="006D1172" w:rsidRPr="00311410" w:rsidRDefault="006D1172" w:rsidP="006D1172">
      <w:pPr>
        <w:rPr>
          <w:rFonts w:ascii="Arial" w:hAnsi="Arial" w:cs="Arial"/>
          <w:b/>
          <w:bCs/>
          <w:sz w:val="22"/>
          <w:szCs w:val="22"/>
        </w:rPr>
      </w:pPr>
      <w:r w:rsidRPr="00311410">
        <w:rPr>
          <w:rFonts w:ascii="Arial" w:hAnsi="Arial" w:cs="Arial"/>
          <w:b/>
          <w:bCs/>
          <w:sz w:val="22"/>
          <w:szCs w:val="22"/>
        </w:rPr>
        <w:t xml:space="preserve">Nonagricultural unemployment will </w:t>
      </w:r>
      <w:r w:rsidR="00BD3979" w:rsidRPr="00311410">
        <w:rPr>
          <w:rFonts w:ascii="Arial" w:hAnsi="Arial" w:cs="Arial"/>
          <w:b/>
          <w:bCs/>
          <w:sz w:val="22"/>
          <w:szCs w:val="22"/>
        </w:rPr>
        <w:t xml:space="preserve">decrease </w:t>
      </w:r>
      <w:r w:rsidRPr="00311410">
        <w:rPr>
          <w:rFonts w:ascii="Arial" w:hAnsi="Arial" w:cs="Arial"/>
          <w:b/>
          <w:bCs/>
          <w:sz w:val="22"/>
          <w:szCs w:val="22"/>
        </w:rPr>
        <w:t xml:space="preserve"> </w:t>
      </w:r>
    </w:p>
    <w:p w:rsidR="006D1172" w:rsidRPr="00311410" w:rsidRDefault="006D1172" w:rsidP="006D1172">
      <w:pPr>
        <w:rPr>
          <w:rFonts w:ascii="Arial" w:hAnsi="Arial" w:cs="Arial"/>
          <w:sz w:val="20"/>
          <w:szCs w:val="20"/>
        </w:rPr>
      </w:pPr>
    </w:p>
    <w:p w:rsidR="006D3D1F" w:rsidRPr="00311410" w:rsidRDefault="006D3D1F" w:rsidP="006D3D1F">
      <w:pPr>
        <w:jc w:val="both"/>
        <w:rPr>
          <w:rFonts w:ascii="Arial" w:hAnsi="Arial" w:cs="Arial"/>
          <w:sz w:val="20"/>
          <w:szCs w:val="20"/>
        </w:rPr>
      </w:pPr>
      <w:r w:rsidRPr="00311410">
        <w:rPr>
          <w:rFonts w:ascii="Arial" w:hAnsi="Arial" w:cs="Arial"/>
          <w:sz w:val="20"/>
          <w:szCs w:val="20"/>
        </w:rPr>
        <w:t xml:space="preserve">Betam's forecasting model had predicted that seasonally adjusted nonagricultural unemployment rate would decrease from 12.4 percent to 12.3 percent (0.1 percentage points). </w:t>
      </w:r>
      <w:r w:rsidR="00311410" w:rsidRPr="00311410">
        <w:rPr>
          <w:rFonts w:ascii="Arial" w:hAnsi="Arial" w:cs="Arial"/>
          <w:sz w:val="20"/>
          <w:szCs w:val="20"/>
        </w:rPr>
        <w:t xml:space="preserve">See that our forecast was correct for the period of November 2015. </w:t>
      </w:r>
    </w:p>
    <w:p w:rsidR="006D3D1F" w:rsidRDefault="006D3D1F" w:rsidP="006D3D1F">
      <w:pPr>
        <w:jc w:val="both"/>
        <w:rPr>
          <w:rFonts w:ascii="Arial" w:hAnsi="Arial" w:cs="Arial"/>
          <w:color w:val="FF0000"/>
          <w:sz w:val="20"/>
          <w:szCs w:val="20"/>
        </w:rPr>
      </w:pPr>
    </w:p>
    <w:p w:rsidR="006D1172" w:rsidRPr="00311410" w:rsidRDefault="006D1172" w:rsidP="006D1172">
      <w:pPr>
        <w:jc w:val="both"/>
        <w:rPr>
          <w:rFonts w:ascii="Arial" w:hAnsi="Arial" w:cs="Arial"/>
          <w:bCs/>
          <w:sz w:val="20"/>
          <w:szCs w:val="20"/>
        </w:rPr>
      </w:pPr>
      <w:r w:rsidRPr="00311410">
        <w:rPr>
          <w:rFonts w:ascii="Arial" w:hAnsi="Arial" w:cs="Arial"/>
          <w:sz w:val="20"/>
          <w:szCs w:val="20"/>
        </w:rPr>
        <w:t>Betam's forecasting model predicts that</w:t>
      </w:r>
      <w:r w:rsidR="008E135D" w:rsidRPr="00311410">
        <w:rPr>
          <w:rFonts w:ascii="Arial" w:hAnsi="Arial" w:cs="Arial"/>
          <w:sz w:val="20"/>
          <w:szCs w:val="20"/>
        </w:rPr>
        <w:t xml:space="preserve"> seasonally adjusted nonagricultural unemployment rate will decrease from 12.</w:t>
      </w:r>
      <w:r w:rsidR="00311410" w:rsidRPr="00311410">
        <w:rPr>
          <w:rFonts w:ascii="Arial" w:hAnsi="Arial" w:cs="Arial"/>
          <w:sz w:val="20"/>
          <w:szCs w:val="20"/>
        </w:rPr>
        <w:t>3</w:t>
      </w:r>
      <w:r w:rsidR="008E135D" w:rsidRPr="00311410">
        <w:rPr>
          <w:rFonts w:ascii="Arial" w:hAnsi="Arial" w:cs="Arial"/>
          <w:sz w:val="20"/>
          <w:szCs w:val="20"/>
        </w:rPr>
        <w:t xml:space="preserve"> percent to 12.</w:t>
      </w:r>
      <w:r w:rsidR="00311410" w:rsidRPr="00311410">
        <w:rPr>
          <w:rFonts w:ascii="Arial" w:hAnsi="Arial" w:cs="Arial"/>
          <w:sz w:val="20"/>
          <w:szCs w:val="20"/>
        </w:rPr>
        <w:t>2</w:t>
      </w:r>
      <w:r w:rsidR="008E135D" w:rsidRPr="00311410">
        <w:rPr>
          <w:rFonts w:ascii="Arial" w:hAnsi="Arial" w:cs="Arial"/>
          <w:sz w:val="20"/>
          <w:szCs w:val="20"/>
        </w:rPr>
        <w:t xml:space="preserve"> percent (0.1 percentage points) in the period of </w:t>
      </w:r>
      <w:r w:rsidR="00311410" w:rsidRPr="00311410">
        <w:rPr>
          <w:rFonts w:ascii="Arial" w:hAnsi="Arial" w:cs="Arial"/>
          <w:sz w:val="20"/>
          <w:szCs w:val="20"/>
        </w:rPr>
        <w:t>January 2016</w:t>
      </w:r>
      <w:r w:rsidR="008E135D" w:rsidRPr="00311410">
        <w:rPr>
          <w:rFonts w:ascii="Arial" w:hAnsi="Arial" w:cs="Arial"/>
          <w:sz w:val="20"/>
          <w:szCs w:val="20"/>
        </w:rPr>
        <w:t xml:space="preserve">. </w:t>
      </w:r>
      <w:r w:rsidRPr="00311410">
        <w:rPr>
          <w:rFonts w:ascii="Arial" w:hAnsi="Arial" w:cs="Arial"/>
          <w:sz w:val="20"/>
          <w:szCs w:val="20"/>
        </w:rPr>
        <w:t>Forecasting model details are available on Betam's website.</w:t>
      </w:r>
      <w:r w:rsidRPr="00311410">
        <w:rPr>
          <w:rStyle w:val="FootnoteReference"/>
          <w:rFonts w:ascii="Arial" w:hAnsi="Arial" w:cs="Arial"/>
          <w:sz w:val="20"/>
          <w:szCs w:val="20"/>
        </w:rPr>
        <w:footnoteReference w:id="4"/>
      </w:r>
      <w:r w:rsidRPr="00311410">
        <w:rPr>
          <w:rFonts w:ascii="Arial" w:hAnsi="Arial" w:cs="Arial"/>
          <w:sz w:val="20"/>
          <w:szCs w:val="20"/>
        </w:rPr>
        <w:t xml:space="preserve"> Kariyer.net</w:t>
      </w:r>
      <w:r w:rsidRPr="00311410">
        <w:rPr>
          <w:rStyle w:val="FootnoteReference"/>
          <w:rFonts w:ascii="Arial" w:hAnsi="Arial" w:cs="Arial"/>
          <w:sz w:val="20"/>
          <w:szCs w:val="20"/>
        </w:rPr>
        <w:footnoteReference w:id="5"/>
      </w:r>
      <w:r w:rsidRPr="00311410">
        <w:rPr>
          <w:rFonts w:ascii="Arial" w:hAnsi="Arial" w:cs="Arial"/>
          <w:sz w:val="20"/>
          <w:szCs w:val="20"/>
        </w:rPr>
        <w:t xml:space="preserve"> application </w:t>
      </w:r>
      <w:r w:rsidRPr="00311410">
        <w:rPr>
          <w:rFonts w:ascii="Arial" w:hAnsi="Arial" w:cs="Arial"/>
          <w:bCs/>
          <w:sz w:val="20"/>
          <w:szCs w:val="20"/>
        </w:rPr>
        <w:t xml:space="preserve">per vacancy series used in the Betam forecasting model is depicted in </w:t>
      </w:r>
      <w:r w:rsidR="0081711C">
        <w:fldChar w:fldCharType="begin"/>
      </w:r>
      <w:r w:rsidR="0081711C">
        <w:instrText xml:space="preserve"> REF _Ref427154658 \h  \* MERGEFORMAT </w:instrText>
      </w:r>
      <w:r w:rsidR="0081711C">
        <w:fldChar w:fldCharType="separate"/>
      </w:r>
      <w:r w:rsidRPr="00311410">
        <w:rPr>
          <w:rFonts w:ascii="Arial" w:hAnsi="Arial" w:cs="Arial"/>
          <w:bCs/>
          <w:sz w:val="20"/>
          <w:szCs w:val="20"/>
        </w:rPr>
        <w:t>Figure 3</w:t>
      </w:r>
      <w:r w:rsidR="0081711C">
        <w:fldChar w:fldCharType="end"/>
      </w:r>
      <w:r w:rsidRPr="00311410">
        <w:rPr>
          <w:rFonts w:ascii="Arial" w:hAnsi="Arial" w:cs="Arial"/>
          <w:bCs/>
          <w:sz w:val="20"/>
          <w:szCs w:val="20"/>
        </w:rPr>
        <w:t xml:space="preserve">. Kariyer.net series is only one of the inputs of Betam forecast model. Indeed, several variables such as employment agency (İŞKUR) data, reel sector confidence index, capacity utilization rate are used in forecasting. Taken into account all these factors, Betam's forecasting model predicts that seasonally adjusted nonagricultural unemployment rate will </w:t>
      </w:r>
      <w:r w:rsidR="00D64C92" w:rsidRPr="00311410">
        <w:rPr>
          <w:rFonts w:ascii="Arial" w:hAnsi="Arial" w:cs="Arial"/>
          <w:bCs/>
          <w:sz w:val="20"/>
          <w:szCs w:val="20"/>
        </w:rPr>
        <w:t>decrease</w:t>
      </w:r>
      <w:r w:rsidRPr="00311410">
        <w:rPr>
          <w:rFonts w:ascii="Arial" w:hAnsi="Arial" w:cs="Arial"/>
          <w:bCs/>
          <w:sz w:val="20"/>
          <w:szCs w:val="20"/>
        </w:rPr>
        <w:t xml:space="preserve"> in the period of </w:t>
      </w:r>
      <w:r w:rsidR="00311410" w:rsidRPr="00311410">
        <w:rPr>
          <w:rFonts w:ascii="Arial" w:hAnsi="Arial" w:cs="Arial"/>
          <w:bCs/>
          <w:sz w:val="20"/>
          <w:szCs w:val="20"/>
        </w:rPr>
        <w:t>January 2016</w:t>
      </w:r>
      <w:r w:rsidRPr="00311410">
        <w:rPr>
          <w:rFonts w:ascii="Arial" w:hAnsi="Arial" w:cs="Arial"/>
          <w:bCs/>
          <w:sz w:val="20"/>
          <w:szCs w:val="20"/>
        </w:rPr>
        <w:t xml:space="preserve">. </w:t>
      </w:r>
    </w:p>
    <w:p w:rsidR="006D1172" w:rsidRPr="00C83890" w:rsidRDefault="006D1172" w:rsidP="006D1172">
      <w:pPr>
        <w:rPr>
          <w:rFonts w:ascii="Arial" w:hAnsi="Arial" w:cs="Arial"/>
          <w:color w:val="FF0000"/>
          <w:sz w:val="20"/>
          <w:szCs w:val="20"/>
        </w:rPr>
      </w:pPr>
    </w:p>
    <w:p w:rsidR="006D1172" w:rsidRPr="00987D14" w:rsidRDefault="006D1172" w:rsidP="006D1172">
      <w:pPr>
        <w:pStyle w:val="Caption"/>
        <w:keepNext/>
        <w:rPr>
          <w:rFonts w:ascii="Arial" w:hAnsi="Arial" w:cs="Arial"/>
        </w:rPr>
      </w:pPr>
      <w:bookmarkStart w:id="3" w:name="_Ref427154658"/>
      <w:r w:rsidRPr="00987D14">
        <w:rPr>
          <w:rFonts w:ascii="Arial" w:hAnsi="Arial" w:cs="Arial"/>
        </w:rPr>
        <w:lastRenderedPageBreak/>
        <w:t xml:space="preserve">Figure </w:t>
      </w:r>
      <w:r w:rsidR="00340D3F" w:rsidRPr="00987D14">
        <w:rPr>
          <w:rFonts w:ascii="Arial" w:hAnsi="Arial" w:cs="Arial"/>
        </w:rPr>
        <w:fldChar w:fldCharType="begin"/>
      </w:r>
      <w:r w:rsidRPr="00987D14">
        <w:rPr>
          <w:rFonts w:ascii="Arial" w:hAnsi="Arial" w:cs="Arial"/>
        </w:rPr>
        <w:instrText xml:space="preserve"> SEQ Şekil \* ARABIC </w:instrText>
      </w:r>
      <w:r w:rsidR="00340D3F" w:rsidRPr="00987D14">
        <w:rPr>
          <w:rFonts w:ascii="Arial" w:hAnsi="Arial" w:cs="Arial"/>
        </w:rPr>
        <w:fldChar w:fldCharType="separate"/>
      </w:r>
      <w:r w:rsidRPr="00987D14">
        <w:rPr>
          <w:rFonts w:ascii="Arial" w:hAnsi="Arial" w:cs="Arial"/>
          <w:noProof/>
        </w:rPr>
        <w:t>3</w:t>
      </w:r>
      <w:r w:rsidR="00340D3F" w:rsidRPr="00987D14">
        <w:rPr>
          <w:rFonts w:ascii="Arial" w:hAnsi="Arial" w:cs="Arial"/>
        </w:rPr>
        <w:fldChar w:fldCharType="end"/>
      </w:r>
      <w:bookmarkEnd w:id="3"/>
      <w:r w:rsidRPr="00987D14">
        <w:rPr>
          <w:rFonts w:ascii="Arial" w:hAnsi="Arial" w:cs="Arial"/>
        </w:rPr>
        <w:t xml:space="preserve"> Seasonally adjusted nonagricultural unemployment rate and application per vacancy</w:t>
      </w:r>
    </w:p>
    <w:p w:rsidR="006D1172" w:rsidRPr="00987D14" w:rsidRDefault="00987D14" w:rsidP="006D1172">
      <w:r w:rsidRPr="00987D14">
        <w:rPr>
          <w:noProof/>
          <w:lang w:eastAsia="tr-TR"/>
        </w:rPr>
        <w:drawing>
          <wp:inline distT="0" distB="0" distL="0" distR="0">
            <wp:extent cx="6479540" cy="353088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479540" cy="3530880"/>
                    </a:xfrm>
                    <a:prstGeom prst="rect">
                      <a:avLst/>
                    </a:prstGeom>
                    <a:noFill/>
                    <a:ln w="9525">
                      <a:noFill/>
                      <a:miter lim="800000"/>
                      <a:headEnd/>
                      <a:tailEnd/>
                    </a:ln>
                  </pic:spPr>
                </pic:pic>
              </a:graphicData>
            </a:graphic>
          </wp:inline>
        </w:drawing>
      </w:r>
    </w:p>
    <w:p w:rsidR="006D1172" w:rsidRPr="00987D14" w:rsidRDefault="006D1172" w:rsidP="006D1172">
      <w:pPr>
        <w:rPr>
          <w:rFonts w:ascii="Arial" w:hAnsi="Arial" w:cs="Arial"/>
          <w:sz w:val="18"/>
          <w:szCs w:val="18"/>
        </w:rPr>
      </w:pPr>
      <w:r w:rsidRPr="00987D14">
        <w:rPr>
          <w:rFonts w:ascii="Arial" w:hAnsi="Arial" w:cs="Arial"/>
          <w:sz w:val="18"/>
          <w:szCs w:val="18"/>
        </w:rPr>
        <w:t>Source: Kariyer.net, Turkstat, Betam</w:t>
      </w:r>
    </w:p>
    <w:p w:rsidR="006D1172" w:rsidRPr="00C83890" w:rsidRDefault="006D1172" w:rsidP="006D1172">
      <w:pPr>
        <w:suppressAutoHyphens w:val="0"/>
        <w:rPr>
          <w:rFonts w:ascii="Arial" w:hAnsi="Arial" w:cs="Arial"/>
          <w:b/>
          <w:color w:val="FF0000"/>
          <w:sz w:val="22"/>
          <w:szCs w:val="22"/>
        </w:rPr>
      </w:pPr>
    </w:p>
    <w:p w:rsidR="006D1172" w:rsidRPr="00C83890" w:rsidRDefault="006D1172" w:rsidP="006D1172">
      <w:pPr>
        <w:suppressAutoHyphens w:val="0"/>
        <w:rPr>
          <w:rFonts w:ascii="Arial" w:hAnsi="Arial" w:cs="Arial"/>
          <w:b/>
          <w:color w:val="FF0000"/>
          <w:sz w:val="22"/>
          <w:szCs w:val="22"/>
        </w:rPr>
      </w:pPr>
    </w:p>
    <w:p w:rsidR="006D1172" w:rsidRPr="00636972" w:rsidRDefault="006F1F26" w:rsidP="006D1172">
      <w:pPr>
        <w:suppressAutoHyphens w:val="0"/>
        <w:rPr>
          <w:rFonts w:ascii="Arial" w:hAnsi="Arial" w:cs="Arial"/>
          <w:b/>
          <w:sz w:val="22"/>
          <w:szCs w:val="22"/>
        </w:rPr>
      </w:pPr>
      <w:r w:rsidRPr="00636972">
        <w:rPr>
          <w:rFonts w:ascii="Arial" w:hAnsi="Arial" w:cs="Arial"/>
          <w:b/>
          <w:sz w:val="22"/>
          <w:szCs w:val="22"/>
        </w:rPr>
        <w:t xml:space="preserve">Employment </w:t>
      </w:r>
      <w:r w:rsidR="00311410" w:rsidRPr="00636972">
        <w:rPr>
          <w:rFonts w:ascii="Arial" w:hAnsi="Arial" w:cs="Arial"/>
          <w:b/>
          <w:sz w:val="22"/>
          <w:szCs w:val="22"/>
        </w:rPr>
        <w:t xml:space="preserve">decreased in manufacturing </w:t>
      </w:r>
    </w:p>
    <w:p w:rsidR="006D1172" w:rsidRPr="00636972" w:rsidRDefault="006D1172" w:rsidP="006D1172">
      <w:pPr>
        <w:suppressAutoHyphens w:val="0"/>
        <w:jc w:val="both"/>
        <w:rPr>
          <w:rFonts w:ascii="Arial" w:hAnsi="Arial" w:cs="Arial"/>
          <w:bCs/>
          <w:sz w:val="20"/>
          <w:szCs w:val="20"/>
        </w:rPr>
      </w:pPr>
    </w:p>
    <w:p w:rsidR="00C56EB7" w:rsidRPr="00636972" w:rsidRDefault="006D1172" w:rsidP="00E3331B">
      <w:pPr>
        <w:suppressAutoHyphens w:val="0"/>
        <w:jc w:val="both"/>
        <w:rPr>
          <w:rFonts w:ascii="Arial" w:hAnsi="Arial" w:cs="Arial"/>
          <w:sz w:val="20"/>
          <w:szCs w:val="20"/>
        </w:rPr>
      </w:pPr>
      <w:r w:rsidRPr="00636972">
        <w:rPr>
          <w:rFonts w:ascii="Arial" w:hAnsi="Arial" w:cs="Arial"/>
          <w:sz w:val="20"/>
          <w:szCs w:val="20"/>
        </w:rPr>
        <w:t xml:space="preserve">According to seasonally adjusted labor market series, </w:t>
      </w:r>
      <w:r w:rsidR="00311410" w:rsidRPr="00636972">
        <w:rPr>
          <w:rFonts w:ascii="Arial" w:hAnsi="Arial" w:cs="Arial"/>
          <w:sz w:val="20"/>
          <w:szCs w:val="20"/>
        </w:rPr>
        <w:t>employment increases in nonagricultural sectors remained weak in the period of December 201</w:t>
      </w:r>
      <w:r w:rsidR="0024117E" w:rsidRPr="00636972">
        <w:rPr>
          <w:rFonts w:ascii="Arial" w:hAnsi="Arial" w:cs="Arial"/>
          <w:sz w:val="20"/>
          <w:szCs w:val="20"/>
        </w:rPr>
        <w:t>5 (</w:t>
      </w:r>
      <w:r w:rsidR="0081711C">
        <w:fldChar w:fldCharType="begin"/>
      </w:r>
      <w:r w:rsidR="0081711C">
        <w:instrText xml:space="preserve"> REF _Ref374950071 \h  \* MERGEFORMAT </w:instrText>
      </w:r>
      <w:r w:rsidR="0081711C">
        <w:fldChar w:fldCharType="separate"/>
      </w:r>
      <w:r w:rsidR="0024117E" w:rsidRPr="00636972">
        <w:rPr>
          <w:rFonts w:ascii="Arial" w:hAnsi="Arial" w:cs="Arial"/>
          <w:sz w:val="20"/>
          <w:szCs w:val="20"/>
        </w:rPr>
        <w:t>Figure 4</w:t>
      </w:r>
      <w:r w:rsidR="0081711C">
        <w:fldChar w:fldCharType="end"/>
      </w:r>
      <w:r w:rsidR="0024117E" w:rsidRPr="00636972">
        <w:rPr>
          <w:rFonts w:ascii="Arial" w:hAnsi="Arial" w:cs="Arial"/>
          <w:sz w:val="20"/>
          <w:szCs w:val="20"/>
        </w:rPr>
        <w:t xml:space="preserve">, </w:t>
      </w:r>
      <w:r w:rsidR="0081711C">
        <w:fldChar w:fldCharType="begin"/>
      </w:r>
      <w:r w:rsidR="0081711C">
        <w:instrText xml:space="preserve"> REF _Ref374950055 \h  \* MERGEFORMAT </w:instrText>
      </w:r>
      <w:r w:rsidR="0081711C">
        <w:fldChar w:fldCharType="separate"/>
      </w:r>
      <w:r w:rsidR="0024117E" w:rsidRPr="00636972">
        <w:rPr>
          <w:rFonts w:ascii="Arial" w:hAnsi="Arial" w:cs="Arial"/>
          <w:sz w:val="20"/>
          <w:szCs w:val="20"/>
        </w:rPr>
        <w:t>Table 2</w:t>
      </w:r>
      <w:r w:rsidR="0081711C">
        <w:fldChar w:fldCharType="end"/>
      </w:r>
      <w:r w:rsidR="0024117E" w:rsidRPr="00636972">
        <w:rPr>
          <w:rFonts w:ascii="Arial" w:hAnsi="Arial" w:cs="Arial"/>
          <w:sz w:val="20"/>
          <w:szCs w:val="20"/>
        </w:rPr>
        <w:t>).</w:t>
      </w:r>
      <w:r w:rsidR="0024117E" w:rsidRPr="00636972">
        <w:rPr>
          <w:rStyle w:val="FootnoteReference"/>
          <w:rFonts w:ascii="Arial" w:hAnsi="Arial" w:cs="Arial"/>
          <w:sz w:val="20"/>
          <w:szCs w:val="20"/>
        </w:rPr>
        <w:footnoteReference w:id="6"/>
      </w:r>
      <w:r w:rsidR="0024117E" w:rsidRPr="00636972">
        <w:rPr>
          <w:rFonts w:ascii="Arial" w:hAnsi="Arial" w:cs="Arial"/>
          <w:sz w:val="20"/>
          <w:szCs w:val="20"/>
        </w:rPr>
        <w:t xml:space="preserve"> However, employment increased by 45 thousand in agriculture. </w:t>
      </w:r>
      <w:r w:rsidR="00CD51D4" w:rsidRPr="00636972">
        <w:rPr>
          <w:rFonts w:ascii="Arial" w:hAnsi="Arial" w:cs="Arial"/>
          <w:sz w:val="20"/>
          <w:szCs w:val="20"/>
        </w:rPr>
        <w:t>In this period, increase in construction employ</w:t>
      </w:r>
      <w:r w:rsidR="00AD317A" w:rsidRPr="00636972">
        <w:rPr>
          <w:rFonts w:ascii="Arial" w:hAnsi="Arial" w:cs="Arial"/>
          <w:sz w:val="20"/>
          <w:szCs w:val="20"/>
        </w:rPr>
        <w:t xml:space="preserve">ment was limited to 3 thousand. </w:t>
      </w:r>
      <w:r w:rsidR="00867664">
        <w:rPr>
          <w:rFonts w:ascii="Arial" w:hAnsi="Arial" w:cs="Arial"/>
          <w:sz w:val="20"/>
          <w:szCs w:val="20"/>
        </w:rPr>
        <w:t>E</w:t>
      </w:r>
      <w:r w:rsidR="00AD317A" w:rsidRPr="00636972">
        <w:rPr>
          <w:rFonts w:ascii="Arial" w:hAnsi="Arial" w:cs="Arial"/>
          <w:sz w:val="20"/>
          <w:szCs w:val="20"/>
        </w:rPr>
        <w:t xml:space="preserve">mployment in manufacturing decreased by 42 thousand. </w:t>
      </w:r>
      <w:r w:rsidR="009C22E6" w:rsidRPr="00636972">
        <w:rPr>
          <w:rFonts w:ascii="Arial" w:hAnsi="Arial" w:cs="Arial"/>
          <w:sz w:val="20"/>
          <w:szCs w:val="20"/>
        </w:rPr>
        <w:t xml:space="preserve">In the period of November 2016, </w:t>
      </w:r>
      <w:r w:rsidR="00867664">
        <w:rPr>
          <w:rFonts w:ascii="Arial" w:hAnsi="Arial" w:cs="Arial"/>
          <w:sz w:val="20"/>
          <w:szCs w:val="20"/>
        </w:rPr>
        <w:t>a 60-thousand increase in service</w:t>
      </w:r>
      <w:r w:rsidR="009C22E6" w:rsidRPr="00636972">
        <w:rPr>
          <w:rFonts w:ascii="Arial" w:hAnsi="Arial" w:cs="Arial"/>
          <w:sz w:val="20"/>
          <w:szCs w:val="20"/>
        </w:rPr>
        <w:t xml:space="preserve"> employment and </w:t>
      </w:r>
      <w:r w:rsidR="00867664">
        <w:rPr>
          <w:rFonts w:ascii="Arial" w:hAnsi="Arial" w:cs="Arial"/>
          <w:sz w:val="20"/>
          <w:szCs w:val="20"/>
        </w:rPr>
        <w:t xml:space="preserve">a </w:t>
      </w:r>
      <w:r w:rsidR="009C22E6" w:rsidRPr="00636972">
        <w:rPr>
          <w:rFonts w:ascii="Arial" w:hAnsi="Arial" w:cs="Arial"/>
          <w:sz w:val="20"/>
          <w:szCs w:val="20"/>
        </w:rPr>
        <w:t xml:space="preserve">monthly decrease in nonagricultural labor force </w:t>
      </w:r>
      <w:r w:rsidR="00C56EB7" w:rsidRPr="00636972">
        <w:rPr>
          <w:rFonts w:ascii="Arial" w:hAnsi="Arial" w:cs="Arial"/>
          <w:sz w:val="20"/>
          <w:szCs w:val="20"/>
        </w:rPr>
        <w:t xml:space="preserve">suppressed </w:t>
      </w:r>
      <w:r w:rsidR="00655247" w:rsidRPr="00636972">
        <w:rPr>
          <w:rFonts w:ascii="Arial" w:hAnsi="Arial" w:cs="Arial"/>
          <w:sz w:val="20"/>
          <w:szCs w:val="20"/>
        </w:rPr>
        <w:t xml:space="preserve">the increase in unemployment. </w:t>
      </w:r>
    </w:p>
    <w:p w:rsidR="00C56EB7" w:rsidRPr="00636972" w:rsidRDefault="00C56EB7" w:rsidP="00E3331B">
      <w:pPr>
        <w:suppressAutoHyphens w:val="0"/>
        <w:jc w:val="both"/>
        <w:rPr>
          <w:rFonts w:ascii="Arial" w:hAnsi="Arial" w:cs="Arial"/>
          <w:sz w:val="20"/>
          <w:szCs w:val="20"/>
        </w:rPr>
      </w:pPr>
    </w:p>
    <w:p w:rsidR="006D1172" w:rsidRPr="00C83890" w:rsidRDefault="006D1172" w:rsidP="006D1172">
      <w:pPr>
        <w:suppressAutoHyphens w:val="0"/>
        <w:jc w:val="both"/>
        <w:rPr>
          <w:rFonts w:ascii="Arial" w:hAnsi="Arial" w:cs="Arial"/>
          <w:bCs/>
          <w:color w:val="FF0000"/>
          <w:sz w:val="20"/>
          <w:szCs w:val="20"/>
        </w:rPr>
        <w:sectPr w:rsidR="006D1172" w:rsidRPr="00C83890" w:rsidSect="0000377B">
          <w:footerReference w:type="default" r:id="rId13"/>
          <w:pgSz w:w="11905" w:h="16837"/>
          <w:pgMar w:top="1418" w:right="992" w:bottom="777" w:left="709" w:header="709" w:footer="709" w:gutter="0"/>
          <w:cols w:space="708"/>
          <w:docGrid w:linePitch="360"/>
        </w:sectPr>
      </w:pPr>
    </w:p>
    <w:p w:rsidR="006D1172" w:rsidRPr="00987D14" w:rsidRDefault="006D1172" w:rsidP="006D1172">
      <w:pPr>
        <w:pStyle w:val="Caption"/>
        <w:keepNext/>
        <w:rPr>
          <w:rFonts w:ascii="Arial" w:hAnsi="Arial" w:cs="Arial"/>
        </w:rPr>
      </w:pPr>
      <w:bookmarkStart w:id="4" w:name="_Ref374950071"/>
      <w:bookmarkStart w:id="5" w:name="_Ref374950067"/>
      <w:r w:rsidRPr="00987D14">
        <w:rPr>
          <w:rFonts w:ascii="Arial" w:hAnsi="Arial" w:cs="Arial"/>
        </w:rPr>
        <w:lastRenderedPageBreak/>
        <w:t xml:space="preserve">Figure </w:t>
      </w:r>
      <w:r w:rsidR="00340D3F" w:rsidRPr="00987D14">
        <w:rPr>
          <w:rFonts w:ascii="Arial" w:hAnsi="Arial" w:cs="Arial"/>
        </w:rPr>
        <w:fldChar w:fldCharType="begin"/>
      </w:r>
      <w:r w:rsidRPr="00987D14">
        <w:rPr>
          <w:rFonts w:ascii="Arial" w:hAnsi="Arial" w:cs="Arial"/>
        </w:rPr>
        <w:instrText xml:space="preserve"> SEQ Şekil \* ARABIC </w:instrText>
      </w:r>
      <w:r w:rsidR="00340D3F" w:rsidRPr="00987D14">
        <w:rPr>
          <w:rFonts w:ascii="Arial" w:hAnsi="Arial" w:cs="Arial"/>
        </w:rPr>
        <w:fldChar w:fldCharType="separate"/>
      </w:r>
      <w:r w:rsidRPr="00987D14">
        <w:rPr>
          <w:rFonts w:ascii="Arial" w:hAnsi="Arial" w:cs="Arial"/>
          <w:noProof/>
        </w:rPr>
        <w:t>4</w:t>
      </w:r>
      <w:r w:rsidR="00340D3F" w:rsidRPr="00987D14">
        <w:rPr>
          <w:rFonts w:ascii="Arial" w:hAnsi="Arial" w:cs="Arial"/>
        </w:rPr>
        <w:fldChar w:fldCharType="end"/>
      </w:r>
      <w:bookmarkEnd w:id="4"/>
      <w:r w:rsidRPr="00987D14">
        <w:rPr>
          <w:rFonts w:ascii="Arial" w:hAnsi="Arial" w:cs="Arial"/>
        </w:rPr>
        <w:t xml:space="preserve"> </w:t>
      </w:r>
      <w:bookmarkEnd w:id="5"/>
      <w:r w:rsidRPr="00987D14">
        <w:rPr>
          <w:rFonts w:ascii="Arial" w:hAnsi="Arial" w:cs="Arial"/>
        </w:rPr>
        <w:t>Employment by sectors (in thousands)</w:t>
      </w:r>
    </w:p>
    <w:p w:rsidR="006D1172" w:rsidRPr="00987D14" w:rsidRDefault="00987D14" w:rsidP="006D1172">
      <w:pPr>
        <w:pStyle w:val="Caption"/>
        <w:keepNext/>
      </w:pPr>
      <w:r w:rsidRPr="00987D14">
        <w:rPr>
          <w:noProof/>
          <w:lang w:eastAsia="tr-TR"/>
        </w:rPr>
        <w:drawing>
          <wp:inline distT="0" distB="0" distL="0" distR="0">
            <wp:extent cx="9297670" cy="5190893"/>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9297670" cy="5190893"/>
                    </a:xfrm>
                    <a:prstGeom prst="rect">
                      <a:avLst/>
                    </a:prstGeom>
                    <a:noFill/>
                    <a:ln w="9525">
                      <a:noFill/>
                      <a:miter lim="800000"/>
                      <a:headEnd/>
                      <a:tailEnd/>
                    </a:ln>
                  </pic:spPr>
                </pic:pic>
              </a:graphicData>
            </a:graphic>
          </wp:inline>
        </w:drawing>
      </w:r>
    </w:p>
    <w:p w:rsidR="006D1172" w:rsidRPr="00987D14" w:rsidRDefault="006D1172" w:rsidP="006D1172">
      <w:pPr>
        <w:rPr>
          <w:rFonts w:ascii="Arial" w:hAnsi="Arial" w:cs="Arial"/>
          <w:bCs/>
          <w:sz w:val="18"/>
          <w:szCs w:val="18"/>
        </w:rPr>
      </w:pPr>
      <w:r w:rsidRPr="00987D14">
        <w:rPr>
          <w:rFonts w:ascii="Arial" w:hAnsi="Arial" w:cs="Arial"/>
          <w:sz w:val="18"/>
          <w:szCs w:val="18"/>
        </w:rPr>
        <w:t>Source: Turkstat,</w:t>
      </w:r>
      <w:r w:rsidRPr="00987D14">
        <w:rPr>
          <w:rFonts w:ascii="Arial" w:hAnsi="Arial" w:cs="Arial"/>
          <w:b/>
          <w:bCs/>
          <w:sz w:val="18"/>
          <w:szCs w:val="18"/>
        </w:rPr>
        <w:t xml:space="preserve"> </w:t>
      </w:r>
      <w:r w:rsidRPr="00987D14">
        <w:rPr>
          <w:rFonts w:ascii="Arial" w:hAnsi="Arial" w:cs="Arial"/>
          <w:bCs/>
          <w:sz w:val="18"/>
          <w:szCs w:val="18"/>
        </w:rPr>
        <w:t>Betam</w:t>
      </w:r>
    </w:p>
    <w:p w:rsidR="006D1172" w:rsidRPr="00C83890" w:rsidRDefault="006D1172" w:rsidP="006D1172">
      <w:pPr>
        <w:rPr>
          <w:rFonts w:ascii="Arial" w:hAnsi="Arial" w:cs="Arial"/>
          <w:b/>
          <w:bCs/>
          <w:color w:val="FF0000"/>
          <w:sz w:val="18"/>
          <w:szCs w:val="18"/>
        </w:rPr>
        <w:sectPr w:rsidR="006D1172" w:rsidRPr="00C83890" w:rsidSect="00323218">
          <w:pgSz w:w="16837" w:h="11905" w:orient="landscape"/>
          <w:pgMar w:top="992" w:right="777" w:bottom="709" w:left="1418" w:header="709" w:footer="709" w:gutter="0"/>
          <w:cols w:space="708"/>
          <w:docGrid w:linePitch="360"/>
        </w:sectPr>
      </w:pPr>
    </w:p>
    <w:p w:rsidR="003760FA" w:rsidRPr="003760FA" w:rsidRDefault="006D1172" w:rsidP="003760FA">
      <w:pPr>
        <w:pStyle w:val="Caption"/>
        <w:keepNext/>
        <w:rPr>
          <w:rFonts w:ascii="Arial" w:hAnsi="Arial" w:cs="Arial"/>
        </w:rPr>
      </w:pPr>
      <w:bookmarkStart w:id="6" w:name="_Ref374950011"/>
      <w:bookmarkStart w:id="7" w:name="_Ref374950008"/>
      <w:r w:rsidRPr="003760FA">
        <w:rPr>
          <w:rFonts w:ascii="Arial" w:hAnsi="Arial" w:cs="Arial"/>
        </w:rPr>
        <w:lastRenderedPageBreak/>
        <w:t xml:space="preserve">Table </w:t>
      </w:r>
      <w:r w:rsidR="00340D3F" w:rsidRPr="003760FA">
        <w:rPr>
          <w:rFonts w:ascii="Arial" w:hAnsi="Arial" w:cs="Arial"/>
        </w:rPr>
        <w:fldChar w:fldCharType="begin"/>
      </w:r>
      <w:r w:rsidRPr="003760FA">
        <w:rPr>
          <w:rFonts w:ascii="Arial" w:hAnsi="Arial" w:cs="Arial"/>
        </w:rPr>
        <w:instrText xml:space="preserve"> SEQ Tablo \* ARABIC </w:instrText>
      </w:r>
      <w:r w:rsidR="00340D3F" w:rsidRPr="003760FA">
        <w:rPr>
          <w:rFonts w:ascii="Arial" w:hAnsi="Arial" w:cs="Arial"/>
        </w:rPr>
        <w:fldChar w:fldCharType="separate"/>
      </w:r>
      <w:r w:rsidRPr="003760FA">
        <w:rPr>
          <w:rFonts w:ascii="Arial" w:hAnsi="Arial" w:cs="Arial"/>
          <w:noProof/>
        </w:rPr>
        <w:t>1</w:t>
      </w:r>
      <w:r w:rsidR="00340D3F" w:rsidRPr="003760FA">
        <w:rPr>
          <w:rFonts w:ascii="Arial" w:hAnsi="Arial" w:cs="Arial"/>
        </w:rPr>
        <w:fldChar w:fldCharType="end"/>
      </w:r>
      <w:bookmarkEnd w:id="6"/>
      <w:r w:rsidRPr="003760FA">
        <w:rPr>
          <w:rFonts w:ascii="Arial" w:hAnsi="Arial" w:cs="Arial"/>
        </w:rPr>
        <w:t xml:space="preserve">: </w:t>
      </w:r>
      <w:bookmarkEnd w:id="7"/>
      <w:r w:rsidRPr="003760FA">
        <w:rPr>
          <w:rFonts w:ascii="Arial" w:hAnsi="Arial" w:cs="Arial"/>
        </w:rPr>
        <w:t>Seasonally adjusted non-agricultural labor force indicators (in thousands)*</w:t>
      </w:r>
    </w:p>
    <w:tbl>
      <w:tblPr>
        <w:tblW w:w="10200" w:type="dxa"/>
        <w:tblInd w:w="55"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3760FA" w:rsidRPr="003760FA" w:rsidTr="003760FA">
        <w:trPr>
          <w:trHeight w:val="240"/>
        </w:trPr>
        <w:tc>
          <w:tcPr>
            <w:tcW w:w="12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p>
        </w:tc>
        <w:tc>
          <w:tcPr>
            <w:tcW w:w="1060" w:type="dxa"/>
            <w:tcBorders>
              <w:top w:val="single" w:sz="8" w:space="0" w:color="auto"/>
              <w:left w:val="single" w:sz="8" w:space="0" w:color="auto"/>
              <w:bottom w:val="nil"/>
              <w:right w:val="single" w:sz="4" w:space="0" w:color="C0C0C0"/>
            </w:tcBorders>
            <w:shd w:val="clear" w:color="auto" w:fill="auto"/>
            <w:vAlign w:val="bottom"/>
            <w:hideMark/>
          </w:tcPr>
          <w:p w:rsidR="003760FA" w:rsidRPr="003760FA" w:rsidRDefault="003760FA" w:rsidP="003760FA">
            <w:pPr>
              <w:suppressAutoHyphens w:val="0"/>
              <w:jc w:val="center"/>
              <w:rPr>
                <w:rFonts w:ascii="Arial" w:hAnsi="Arial" w:cs="Arial"/>
                <w:b/>
                <w:bCs/>
                <w:sz w:val="16"/>
                <w:szCs w:val="16"/>
                <w:lang w:eastAsia="tr-TR"/>
              </w:rPr>
            </w:pPr>
            <w:r w:rsidRPr="003760FA">
              <w:rPr>
                <w:rFonts w:ascii="Arial" w:hAnsi="Arial" w:cs="Arial"/>
                <w:b/>
                <w:bCs/>
                <w:sz w:val="16"/>
                <w:szCs w:val="16"/>
                <w:lang w:eastAsia="tr-TR"/>
              </w:rPr>
              <w:t>Labor force</w:t>
            </w:r>
          </w:p>
        </w:tc>
        <w:tc>
          <w:tcPr>
            <w:tcW w:w="1140" w:type="dxa"/>
            <w:tcBorders>
              <w:top w:val="single" w:sz="8" w:space="0" w:color="auto"/>
              <w:left w:val="nil"/>
              <w:bottom w:val="nil"/>
              <w:right w:val="single" w:sz="4" w:space="0" w:color="C0C0C0"/>
            </w:tcBorders>
            <w:shd w:val="clear" w:color="auto" w:fill="auto"/>
            <w:vAlign w:val="bottom"/>
            <w:hideMark/>
          </w:tcPr>
          <w:p w:rsidR="003760FA" w:rsidRPr="003760FA" w:rsidRDefault="003760FA" w:rsidP="003760FA">
            <w:pPr>
              <w:suppressAutoHyphens w:val="0"/>
              <w:jc w:val="center"/>
              <w:rPr>
                <w:rFonts w:ascii="Arial" w:hAnsi="Arial" w:cs="Arial"/>
                <w:b/>
                <w:bCs/>
                <w:sz w:val="16"/>
                <w:szCs w:val="16"/>
                <w:lang w:eastAsia="tr-TR"/>
              </w:rPr>
            </w:pPr>
            <w:r w:rsidRPr="003760FA">
              <w:rPr>
                <w:rFonts w:ascii="Arial" w:hAnsi="Arial" w:cs="Arial"/>
                <w:b/>
                <w:bCs/>
                <w:sz w:val="16"/>
                <w:szCs w:val="16"/>
                <w:lang w:eastAsia="tr-TR"/>
              </w:rPr>
              <w:t>Employment</w:t>
            </w:r>
          </w:p>
        </w:tc>
        <w:tc>
          <w:tcPr>
            <w:tcW w:w="1380" w:type="dxa"/>
            <w:tcBorders>
              <w:top w:val="single" w:sz="8" w:space="0" w:color="auto"/>
              <w:left w:val="nil"/>
              <w:bottom w:val="nil"/>
              <w:right w:val="single" w:sz="4" w:space="0" w:color="C0C0C0"/>
            </w:tcBorders>
            <w:shd w:val="clear" w:color="auto" w:fill="auto"/>
            <w:vAlign w:val="bottom"/>
            <w:hideMark/>
          </w:tcPr>
          <w:p w:rsidR="003760FA" w:rsidRPr="003760FA" w:rsidRDefault="003760FA" w:rsidP="003760FA">
            <w:pPr>
              <w:suppressAutoHyphens w:val="0"/>
              <w:jc w:val="center"/>
              <w:rPr>
                <w:rFonts w:ascii="Arial" w:hAnsi="Arial" w:cs="Arial"/>
                <w:b/>
                <w:bCs/>
                <w:sz w:val="16"/>
                <w:szCs w:val="16"/>
                <w:lang w:eastAsia="tr-TR"/>
              </w:rPr>
            </w:pPr>
            <w:r w:rsidRPr="003760FA">
              <w:rPr>
                <w:rFonts w:ascii="Arial" w:hAnsi="Arial" w:cs="Arial"/>
                <w:b/>
                <w:bCs/>
                <w:sz w:val="16"/>
                <w:szCs w:val="16"/>
                <w:lang w:eastAsia="tr-TR"/>
              </w:rPr>
              <w:t>Unemployment</w:t>
            </w:r>
          </w:p>
        </w:tc>
        <w:tc>
          <w:tcPr>
            <w:tcW w:w="1760" w:type="dxa"/>
            <w:tcBorders>
              <w:top w:val="single" w:sz="8" w:space="0" w:color="auto"/>
              <w:left w:val="nil"/>
              <w:bottom w:val="nil"/>
              <w:right w:val="single" w:sz="8" w:space="0" w:color="auto"/>
            </w:tcBorders>
            <w:shd w:val="clear" w:color="auto" w:fill="auto"/>
            <w:vAlign w:val="bottom"/>
            <w:hideMark/>
          </w:tcPr>
          <w:p w:rsidR="003760FA" w:rsidRPr="003760FA" w:rsidRDefault="003760FA" w:rsidP="003760FA">
            <w:pPr>
              <w:suppressAutoHyphens w:val="0"/>
              <w:jc w:val="center"/>
              <w:rPr>
                <w:rFonts w:ascii="Arial" w:hAnsi="Arial" w:cs="Arial"/>
                <w:b/>
                <w:bCs/>
                <w:sz w:val="16"/>
                <w:szCs w:val="16"/>
                <w:lang w:eastAsia="tr-TR"/>
              </w:rPr>
            </w:pPr>
            <w:r w:rsidRPr="003760FA">
              <w:rPr>
                <w:rFonts w:ascii="Arial" w:hAnsi="Arial" w:cs="Arial"/>
                <w:b/>
                <w:bCs/>
                <w:sz w:val="16"/>
                <w:szCs w:val="16"/>
                <w:lang w:eastAsia="tr-TR"/>
              </w:rPr>
              <w:t>Unemployment rate</w:t>
            </w:r>
          </w:p>
        </w:tc>
        <w:tc>
          <w:tcPr>
            <w:tcW w:w="3580" w:type="dxa"/>
            <w:gridSpan w:val="3"/>
            <w:tcBorders>
              <w:top w:val="single" w:sz="8" w:space="0" w:color="auto"/>
              <w:left w:val="nil"/>
              <w:bottom w:val="nil"/>
              <w:right w:val="single" w:sz="8" w:space="0" w:color="000000"/>
            </w:tcBorders>
            <w:shd w:val="clear" w:color="auto" w:fill="auto"/>
            <w:vAlign w:val="bottom"/>
            <w:hideMark/>
          </w:tcPr>
          <w:p w:rsidR="003760FA" w:rsidRPr="003760FA" w:rsidRDefault="003760FA" w:rsidP="003760FA">
            <w:pPr>
              <w:suppressAutoHyphens w:val="0"/>
              <w:jc w:val="center"/>
              <w:rPr>
                <w:rFonts w:ascii="Arial" w:hAnsi="Arial" w:cs="Arial"/>
                <w:b/>
                <w:bCs/>
                <w:sz w:val="16"/>
                <w:szCs w:val="16"/>
                <w:lang w:eastAsia="tr-TR"/>
              </w:rPr>
            </w:pPr>
            <w:r w:rsidRPr="003760FA">
              <w:rPr>
                <w:rFonts w:ascii="Arial" w:hAnsi="Arial" w:cs="Arial"/>
                <w:b/>
                <w:bCs/>
                <w:sz w:val="16"/>
                <w:szCs w:val="16"/>
                <w:lang w:eastAsia="tr-TR"/>
              </w:rPr>
              <w:t>Monthly changes</w:t>
            </w:r>
          </w:p>
        </w:tc>
      </w:tr>
      <w:tr w:rsidR="003760FA" w:rsidRPr="003760FA" w:rsidTr="003760FA">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November-12</w:t>
            </w:r>
          </w:p>
        </w:tc>
        <w:tc>
          <w:tcPr>
            <w:tcW w:w="1060" w:type="dxa"/>
            <w:tcBorders>
              <w:top w:val="single" w:sz="8" w:space="0" w:color="auto"/>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21355</w:t>
            </w:r>
          </w:p>
        </w:tc>
        <w:tc>
          <w:tcPr>
            <w:tcW w:w="1140" w:type="dxa"/>
            <w:tcBorders>
              <w:top w:val="single" w:sz="8" w:space="0" w:color="auto"/>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19091</w:t>
            </w:r>
          </w:p>
        </w:tc>
        <w:tc>
          <w:tcPr>
            <w:tcW w:w="1380" w:type="dxa"/>
            <w:tcBorders>
              <w:top w:val="single" w:sz="8" w:space="0" w:color="auto"/>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2264</w:t>
            </w:r>
          </w:p>
        </w:tc>
        <w:tc>
          <w:tcPr>
            <w:tcW w:w="1760" w:type="dxa"/>
            <w:tcBorders>
              <w:top w:val="single" w:sz="8" w:space="0" w:color="auto"/>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10,6%</w:t>
            </w:r>
          </w:p>
        </w:tc>
        <w:tc>
          <w:tcPr>
            <w:tcW w:w="1060" w:type="dxa"/>
            <w:tcBorders>
              <w:top w:val="single" w:sz="8" w:space="0" w:color="auto"/>
              <w:left w:val="nil"/>
              <w:bottom w:val="nil"/>
              <w:right w:val="nil"/>
            </w:tcBorders>
            <w:shd w:val="clear" w:color="auto" w:fill="auto"/>
            <w:vAlign w:val="bottom"/>
            <w:hideMark/>
          </w:tcPr>
          <w:p w:rsidR="003760FA" w:rsidRPr="003760FA" w:rsidRDefault="003760FA" w:rsidP="003760FA">
            <w:pPr>
              <w:suppressAutoHyphens w:val="0"/>
              <w:jc w:val="center"/>
              <w:rPr>
                <w:rFonts w:ascii="Arial" w:hAnsi="Arial" w:cs="Arial"/>
                <w:b/>
                <w:bCs/>
                <w:sz w:val="16"/>
                <w:szCs w:val="16"/>
                <w:lang w:eastAsia="tr-TR"/>
              </w:rPr>
            </w:pPr>
            <w:r w:rsidRPr="003760FA">
              <w:rPr>
                <w:rFonts w:ascii="Arial" w:hAnsi="Arial" w:cs="Arial"/>
                <w:b/>
                <w:bCs/>
                <w:sz w:val="16"/>
                <w:szCs w:val="16"/>
                <w:lang w:eastAsia="tr-TR"/>
              </w:rPr>
              <w:t>Labor force</w:t>
            </w:r>
          </w:p>
        </w:tc>
        <w:tc>
          <w:tcPr>
            <w:tcW w:w="1140" w:type="dxa"/>
            <w:tcBorders>
              <w:top w:val="single" w:sz="8" w:space="0" w:color="auto"/>
              <w:left w:val="nil"/>
              <w:bottom w:val="nil"/>
              <w:right w:val="nil"/>
            </w:tcBorders>
            <w:shd w:val="clear" w:color="auto" w:fill="auto"/>
            <w:vAlign w:val="bottom"/>
            <w:hideMark/>
          </w:tcPr>
          <w:p w:rsidR="003760FA" w:rsidRPr="003760FA" w:rsidRDefault="003760FA" w:rsidP="003760FA">
            <w:pPr>
              <w:suppressAutoHyphens w:val="0"/>
              <w:jc w:val="center"/>
              <w:rPr>
                <w:rFonts w:ascii="Arial" w:hAnsi="Arial" w:cs="Arial"/>
                <w:b/>
                <w:bCs/>
                <w:sz w:val="16"/>
                <w:szCs w:val="16"/>
                <w:lang w:eastAsia="tr-TR"/>
              </w:rPr>
            </w:pPr>
            <w:r w:rsidRPr="003760FA">
              <w:rPr>
                <w:rFonts w:ascii="Arial" w:hAnsi="Arial" w:cs="Arial"/>
                <w:b/>
                <w:bCs/>
                <w:sz w:val="16"/>
                <w:szCs w:val="16"/>
                <w:lang w:eastAsia="tr-TR"/>
              </w:rPr>
              <w:t>Employment</w:t>
            </w:r>
          </w:p>
        </w:tc>
        <w:tc>
          <w:tcPr>
            <w:tcW w:w="1380" w:type="dxa"/>
            <w:tcBorders>
              <w:top w:val="single" w:sz="8" w:space="0" w:color="auto"/>
              <w:left w:val="nil"/>
              <w:bottom w:val="nil"/>
              <w:right w:val="single" w:sz="8" w:space="0" w:color="auto"/>
            </w:tcBorders>
            <w:shd w:val="clear" w:color="auto" w:fill="auto"/>
            <w:vAlign w:val="bottom"/>
            <w:hideMark/>
          </w:tcPr>
          <w:p w:rsidR="003760FA" w:rsidRPr="003760FA" w:rsidRDefault="003760FA" w:rsidP="003760FA">
            <w:pPr>
              <w:suppressAutoHyphens w:val="0"/>
              <w:jc w:val="center"/>
              <w:rPr>
                <w:rFonts w:ascii="Arial" w:hAnsi="Arial" w:cs="Arial"/>
                <w:b/>
                <w:bCs/>
                <w:sz w:val="16"/>
                <w:szCs w:val="16"/>
                <w:lang w:eastAsia="tr-TR"/>
              </w:rPr>
            </w:pPr>
            <w:r w:rsidRPr="003760FA">
              <w:rPr>
                <w:rFonts w:ascii="Arial" w:hAnsi="Arial" w:cs="Arial"/>
                <w:b/>
                <w:bCs/>
                <w:sz w:val="16"/>
                <w:szCs w:val="16"/>
                <w:lang w:eastAsia="tr-TR"/>
              </w:rPr>
              <w:t>Unemployment</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December-12</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21454</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19137</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2317</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10,8%</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99</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46</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53</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January-13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21521</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19218</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2303</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10,7%</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67</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81</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-14</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February-13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21478</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19201</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2277</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10,6%</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-43</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-17</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-26</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March-13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21591</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19259</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2332</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10,8%</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113</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58</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55</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April-13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21779</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19405</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2374</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188</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146</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42</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May-13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21842</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19461</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2381</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56</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7</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June-13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21848</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19488</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2360</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10,8%</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6</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27</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-21</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July-13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21837</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19413</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2424</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11,1%</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-75</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64</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August-13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21902</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19449</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2453</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65</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36</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29</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September-13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21965</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19483</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2482</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34</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29</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October-13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22009</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19588</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2421</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44</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105</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-61</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November-13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22001</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19581</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2420</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-8</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-7</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December-13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22250</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19825</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2425</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249</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244</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5</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January-14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22501</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20003</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2498</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11,1%</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250</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178</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72</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February-14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22785</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20256</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2529</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11,1%</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285</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253</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32</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March-14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22938</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20369</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2569</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153</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113</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40</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April-14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23000</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20401</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2599</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62</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32</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30</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May-14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23080</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20403</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2677</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11,6%</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80</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78</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June-14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23170</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20390</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2780</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90</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-13</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103</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July-14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23266</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20358</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2908</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96</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-32</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128</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August-14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23377</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20478</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2899</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110</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120</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-10</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September-14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23558</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20566</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2992</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181</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88</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93</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October-14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23709</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20722</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2987</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152</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156</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-4</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November-14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23716</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20704</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3012</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7</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-18</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25</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December-14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23721</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20756</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2965</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5</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52</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-47</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January-15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23838</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20882</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2956</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117</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126</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-9</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February-15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23875</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20962</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2913</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37</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80</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-43</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March-15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23802</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20922</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2880</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-73</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-40</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-33</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April-15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23877</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21012</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2865</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75</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90</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-15</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May-15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24066</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21106</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2960</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189</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94</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95</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June-15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24150</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21107</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3043</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84</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83</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July-15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24201</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21200</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3001</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51</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93</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-42</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August-15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24154</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21135</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3019</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-47</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-65</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18</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September-15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24341</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21323</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3018</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187</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188</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October-15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24462</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21380</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3082</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121</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57</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64</w:t>
            </w:r>
          </w:p>
        </w:tc>
      </w:tr>
      <w:tr w:rsidR="003760FA" w:rsidRPr="003760FA" w:rsidTr="003760F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November-15</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24546</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21502</w:t>
            </w:r>
          </w:p>
        </w:tc>
        <w:tc>
          <w:tcPr>
            <w:tcW w:w="13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3044</w:t>
            </w:r>
          </w:p>
        </w:tc>
        <w:tc>
          <w:tcPr>
            <w:tcW w:w="176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83</w:t>
            </w:r>
          </w:p>
        </w:tc>
        <w:tc>
          <w:tcPr>
            <w:tcW w:w="114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122</w:t>
            </w:r>
          </w:p>
        </w:tc>
        <w:tc>
          <w:tcPr>
            <w:tcW w:w="138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-39</w:t>
            </w:r>
          </w:p>
        </w:tc>
      </w:tr>
      <w:tr w:rsidR="003760FA" w:rsidRPr="003760FA" w:rsidTr="003760FA">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December-15</w:t>
            </w:r>
          </w:p>
        </w:tc>
        <w:tc>
          <w:tcPr>
            <w:tcW w:w="1060" w:type="dxa"/>
            <w:tcBorders>
              <w:top w:val="nil"/>
              <w:left w:val="nil"/>
              <w:bottom w:val="single" w:sz="8" w:space="0" w:color="auto"/>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24543</w:t>
            </w:r>
          </w:p>
        </w:tc>
        <w:tc>
          <w:tcPr>
            <w:tcW w:w="1140" w:type="dxa"/>
            <w:tcBorders>
              <w:top w:val="nil"/>
              <w:left w:val="nil"/>
              <w:bottom w:val="single" w:sz="8" w:space="0" w:color="auto"/>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21524</w:t>
            </w:r>
          </w:p>
        </w:tc>
        <w:tc>
          <w:tcPr>
            <w:tcW w:w="1380" w:type="dxa"/>
            <w:tcBorders>
              <w:top w:val="nil"/>
              <w:left w:val="nil"/>
              <w:bottom w:val="single" w:sz="8" w:space="0" w:color="auto"/>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3019</w:t>
            </w:r>
          </w:p>
        </w:tc>
        <w:tc>
          <w:tcPr>
            <w:tcW w:w="1760" w:type="dxa"/>
            <w:tcBorders>
              <w:top w:val="nil"/>
              <w:left w:val="nil"/>
              <w:bottom w:val="single" w:sz="8" w:space="0" w:color="auto"/>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12,3%</w:t>
            </w:r>
          </w:p>
        </w:tc>
        <w:tc>
          <w:tcPr>
            <w:tcW w:w="1060" w:type="dxa"/>
            <w:tcBorders>
              <w:top w:val="nil"/>
              <w:left w:val="nil"/>
              <w:bottom w:val="single" w:sz="8" w:space="0" w:color="auto"/>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-3</w:t>
            </w:r>
          </w:p>
        </w:tc>
        <w:tc>
          <w:tcPr>
            <w:tcW w:w="1140" w:type="dxa"/>
            <w:tcBorders>
              <w:top w:val="nil"/>
              <w:left w:val="nil"/>
              <w:bottom w:val="single" w:sz="8" w:space="0" w:color="auto"/>
              <w:right w:val="nil"/>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22</w:t>
            </w:r>
          </w:p>
        </w:tc>
        <w:tc>
          <w:tcPr>
            <w:tcW w:w="1380" w:type="dxa"/>
            <w:tcBorders>
              <w:top w:val="nil"/>
              <w:left w:val="nil"/>
              <w:bottom w:val="single" w:sz="8" w:space="0" w:color="auto"/>
              <w:right w:val="single" w:sz="8" w:space="0" w:color="auto"/>
            </w:tcBorders>
            <w:shd w:val="clear" w:color="auto" w:fill="auto"/>
            <w:noWrap/>
            <w:vAlign w:val="bottom"/>
            <w:hideMark/>
          </w:tcPr>
          <w:p w:rsidR="003760FA" w:rsidRPr="003760FA" w:rsidRDefault="003760FA" w:rsidP="003760FA">
            <w:pPr>
              <w:suppressAutoHyphens w:val="0"/>
              <w:jc w:val="center"/>
              <w:rPr>
                <w:rFonts w:ascii="Arial" w:hAnsi="Arial" w:cs="Arial"/>
                <w:sz w:val="16"/>
                <w:szCs w:val="16"/>
                <w:lang w:eastAsia="tr-TR"/>
              </w:rPr>
            </w:pPr>
            <w:r w:rsidRPr="003760FA">
              <w:rPr>
                <w:rFonts w:ascii="Arial" w:hAnsi="Arial" w:cs="Arial"/>
                <w:sz w:val="16"/>
                <w:szCs w:val="16"/>
                <w:lang w:eastAsia="tr-TR"/>
              </w:rPr>
              <w:t>-25</w:t>
            </w:r>
          </w:p>
        </w:tc>
      </w:tr>
    </w:tbl>
    <w:p w:rsidR="006D1172" w:rsidRPr="003760FA" w:rsidRDefault="006D1172" w:rsidP="003760FA">
      <w:pPr>
        <w:pStyle w:val="Caption"/>
        <w:keepNext/>
        <w:rPr>
          <w:rFonts w:ascii="Arial" w:hAnsi="Arial" w:cs="Arial"/>
          <w:b w:val="0"/>
          <w:bCs w:val="0"/>
          <w:sz w:val="18"/>
          <w:szCs w:val="18"/>
        </w:rPr>
      </w:pPr>
      <w:r w:rsidRPr="003760FA">
        <w:rPr>
          <w:rFonts w:ascii="Arial" w:hAnsi="Arial" w:cs="Arial"/>
          <w:b w:val="0"/>
          <w:bCs w:val="0"/>
          <w:sz w:val="18"/>
          <w:szCs w:val="18"/>
        </w:rPr>
        <w:t xml:space="preserve"> </w:t>
      </w:r>
      <w:r w:rsidRPr="003760FA">
        <w:rPr>
          <w:rFonts w:ascii="Arial" w:hAnsi="Arial" w:cs="Arial"/>
          <w:b w:val="0"/>
          <w:sz w:val="18"/>
          <w:szCs w:val="18"/>
        </w:rPr>
        <w:t>Source: Turkstat, Betam</w:t>
      </w:r>
    </w:p>
    <w:p w:rsidR="006D1172" w:rsidRPr="00C83890" w:rsidRDefault="006D1172" w:rsidP="006D1172">
      <w:pPr>
        <w:pStyle w:val="Caption"/>
        <w:keepNext/>
        <w:rPr>
          <w:color w:val="FF0000"/>
        </w:rPr>
      </w:pPr>
    </w:p>
    <w:p w:rsidR="006D1172" w:rsidRPr="00C83890" w:rsidRDefault="006D1172" w:rsidP="006D1172">
      <w:pPr>
        <w:rPr>
          <w:color w:val="FF0000"/>
          <w:sz w:val="20"/>
          <w:szCs w:val="20"/>
        </w:rPr>
      </w:pPr>
    </w:p>
    <w:p w:rsidR="006D1172" w:rsidRPr="00C83890" w:rsidRDefault="006D1172" w:rsidP="006D1172">
      <w:pPr>
        <w:rPr>
          <w:color w:val="FF0000"/>
          <w:sz w:val="20"/>
          <w:szCs w:val="20"/>
        </w:rPr>
      </w:pPr>
    </w:p>
    <w:p w:rsidR="006D1172" w:rsidRPr="00C83890" w:rsidRDefault="006D1172" w:rsidP="006D1172">
      <w:pPr>
        <w:pStyle w:val="Caption"/>
        <w:keepNext/>
        <w:rPr>
          <w:rFonts w:ascii="Arial" w:hAnsi="Arial" w:cs="Arial"/>
          <w:color w:val="FF0000"/>
        </w:rPr>
      </w:pPr>
    </w:p>
    <w:p w:rsidR="006D1172" w:rsidRPr="00C83890" w:rsidRDefault="006D1172" w:rsidP="006D1172">
      <w:pPr>
        <w:rPr>
          <w:color w:val="FF0000"/>
          <w:sz w:val="20"/>
          <w:szCs w:val="20"/>
        </w:rPr>
      </w:pPr>
    </w:p>
    <w:p w:rsidR="006D1172" w:rsidRPr="00C83890" w:rsidRDefault="006D1172" w:rsidP="006D1172">
      <w:pPr>
        <w:rPr>
          <w:color w:val="FF0000"/>
          <w:sz w:val="20"/>
          <w:szCs w:val="20"/>
        </w:rPr>
      </w:pPr>
    </w:p>
    <w:p w:rsidR="006D1172" w:rsidRPr="00C83890" w:rsidRDefault="006D1172" w:rsidP="006D1172">
      <w:pPr>
        <w:rPr>
          <w:color w:val="FF0000"/>
          <w:sz w:val="20"/>
          <w:szCs w:val="20"/>
        </w:rPr>
      </w:pPr>
    </w:p>
    <w:p w:rsidR="006D1172" w:rsidRPr="00C83890" w:rsidRDefault="006D1172" w:rsidP="006D1172">
      <w:pPr>
        <w:rPr>
          <w:color w:val="FF0000"/>
          <w:sz w:val="20"/>
          <w:szCs w:val="20"/>
        </w:rPr>
      </w:pPr>
    </w:p>
    <w:p w:rsidR="006D1172" w:rsidRPr="00C83890" w:rsidRDefault="006D1172" w:rsidP="006D1172">
      <w:pPr>
        <w:pStyle w:val="Caption"/>
        <w:keepNext/>
        <w:rPr>
          <w:rFonts w:ascii="Arial" w:hAnsi="Arial" w:cs="Arial"/>
          <w:color w:val="FF0000"/>
        </w:rPr>
      </w:pPr>
      <w:r w:rsidRPr="00C83890">
        <w:rPr>
          <w:rFonts w:ascii="Arial" w:hAnsi="Arial" w:cs="Arial"/>
          <w:color w:val="FF0000"/>
        </w:rPr>
        <w:br w:type="page"/>
      </w:r>
    </w:p>
    <w:p w:rsidR="003760FA" w:rsidRPr="003760FA" w:rsidRDefault="006D1172" w:rsidP="003760FA">
      <w:pPr>
        <w:pStyle w:val="Caption"/>
        <w:keepNext/>
        <w:rPr>
          <w:rFonts w:ascii="Arial" w:hAnsi="Arial" w:cs="Arial"/>
        </w:rPr>
      </w:pPr>
      <w:bookmarkStart w:id="8" w:name="_Ref374950055"/>
      <w:r w:rsidRPr="003760FA">
        <w:rPr>
          <w:rFonts w:ascii="Arial" w:hAnsi="Arial" w:cs="Arial"/>
        </w:rPr>
        <w:lastRenderedPageBreak/>
        <w:t xml:space="preserve">Table </w:t>
      </w:r>
      <w:r w:rsidR="00340D3F" w:rsidRPr="003760FA">
        <w:rPr>
          <w:rFonts w:ascii="Arial" w:hAnsi="Arial" w:cs="Arial"/>
        </w:rPr>
        <w:fldChar w:fldCharType="begin"/>
      </w:r>
      <w:r w:rsidRPr="003760FA">
        <w:rPr>
          <w:rFonts w:ascii="Arial" w:hAnsi="Arial" w:cs="Arial"/>
        </w:rPr>
        <w:instrText xml:space="preserve"> SEQ Tablo \* ARABIC </w:instrText>
      </w:r>
      <w:r w:rsidR="00340D3F" w:rsidRPr="003760FA">
        <w:rPr>
          <w:rFonts w:ascii="Arial" w:hAnsi="Arial" w:cs="Arial"/>
        </w:rPr>
        <w:fldChar w:fldCharType="separate"/>
      </w:r>
      <w:r w:rsidRPr="003760FA">
        <w:rPr>
          <w:rFonts w:ascii="Arial" w:hAnsi="Arial" w:cs="Arial"/>
          <w:noProof/>
        </w:rPr>
        <w:t>2</w:t>
      </w:r>
      <w:r w:rsidR="00340D3F" w:rsidRPr="003760FA">
        <w:rPr>
          <w:rFonts w:ascii="Arial" w:hAnsi="Arial" w:cs="Arial"/>
        </w:rPr>
        <w:fldChar w:fldCharType="end"/>
      </w:r>
      <w:bookmarkEnd w:id="8"/>
      <w:r w:rsidRPr="003760FA">
        <w:rPr>
          <w:rFonts w:ascii="Arial" w:hAnsi="Arial" w:cs="Arial"/>
        </w:rPr>
        <w:t>: Seasonally adjusted employment by sectors (in thousands)*</w:t>
      </w:r>
    </w:p>
    <w:tbl>
      <w:tblPr>
        <w:tblW w:w="9760" w:type="dxa"/>
        <w:tblInd w:w="55"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3760FA" w:rsidRPr="003760FA" w:rsidTr="003760FA">
        <w:trPr>
          <w:trHeight w:val="240"/>
        </w:trPr>
        <w:tc>
          <w:tcPr>
            <w:tcW w:w="1280" w:type="dxa"/>
            <w:tcBorders>
              <w:top w:val="nil"/>
              <w:left w:val="nil"/>
              <w:bottom w:val="nil"/>
              <w:right w:val="nil"/>
            </w:tcBorders>
            <w:shd w:val="clear" w:color="auto" w:fill="auto"/>
            <w:noWrap/>
            <w:vAlign w:val="bottom"/>
            <w:hideMark/>
          </w:tcPr>
          <w:p w:rsidR="003760FA" w:rsidRPr="003760FA" w:rsidRDefault="003760FA" w:rsidP="003760FA">
            <w:pPr>
              <w:suppressAutoHyphens w:val="0"/>
              <w:rPr>
                <w:rFonts w:ascii="Arial" w:hAnsi="Arial" w:cs="Arial"/>
                <w:sz w:val="16"/>
                <w:szCs w:val="16"/>
                <w:lang w:eastAsia="tr-TR"/>
              </w:rPr>
            </w:pPr>
          </w:p>
        </w:tc>
        <w:tc>
          <w:tcPr>
            <w:tcW w:w="1040" w:type="dxa"/>
            <w:tcBorders>
              <w:top w:val="single" w:sz="8" w:space="0" w:color="auto"/>
              <w:left w:val="single" w:sz="8" w:space="0" w:color="auto"/>
              <w:bottom w:val="nil"/>
              <w:right w:val="single" w:sz="4" w:space="0" w:color="C0C0C0"/>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Service</w:t>
            </w:r>
          </w:p>
        </w:tc>
        <w:tc>
          <w:tcPr>
            <w:tcW w:w="4240" w:type="dxa"/>
            <w:gridSpan w:val="4"/>
            <w:tcBorders>
              <w:top w:val="single" w:sz="8" w:space="0" w:color="auto"/>
              <w:left w:val="nil"/>
              <w:bottom w:val="nil"/>
              <w:right w:val="single" w:sz="8" w:space="0" w:color="000000"/>
            </w:tcBorders>
            <w:shd w:val="clear" w:color="auto" w:fill="auto"/>
            <w:noWrap/>
            <w:vAlign w:val="bottom"/>
            <w:hideMark/>
          </w:tcPr>
          <w:p w:rsidR="003760FA" w:rsidRPr="003760FA" w:rsidRDefault="003760FA" w:rsidP="003760FA">
            <w:pPr>
              <w:suppressAutoHyphens w:val="0"/>
              <w:jc w:val="center"/>
              <w:rPr>
                <w:rFonts w:ascii="Arial" w:hAnsi="Arial" w:cs="Arial"/>
                <w:b/>
                <w:bCs/>
                <w:sz w:val="16"/>
                <w:szCs w:val="16"/>
                <w:lang w:eastAsia="tr-TR"/>
              </w:rPr>
            </w:pPr>
            <w:r w:rsidRPr="003760FA">
              <w:rPr>
                <w:rFonts w:ascii="Arial" w:hAnsi="Arial" w:cs="Arial"/>
                <w:b/>
                <w:bCs/>
                <w:sz w:val="16"/>
                <w:szCs w:val="16"/>
                <w:lang w:eastAsia="tr-TR"/>
              </w:rPr>
              <w:t>Monthly changes</w:t>
            </w:r>
          </w:p>
        </w:tc>
      </w:tr>
      <w:tr w:rsidR="003760FA" w:rsidRPr="003760FA" w:rsidTr="003760FA">
        <w:trPr>
          <w:trHeight w:val="240"/>
        </w:trPr>
        <w:tc>
          <w:tcPr>
            <w:tcW w:w="1280" w:type="dxa"/>
            <w:tcBorders>
              <w:top w:val="single" w:sz="8" w:space="0" w:color="auto"/>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November-12</w:t>
            </w:r>
          </w:p>
        </w:tc>
        <w:tc>
          <w:tcPr>
            <w:tcW w:w="1040" w:type="dxa"/>
            <w:tcBorders>
              <w:top w:val="single" w:sz="8" w:space="0" w:color="auto"/>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5383</w:t>
            </w:r>
          </w:p>
        </w:tc>
        <w:tc>
          <w:tcPr>
            <w:tcW w:w="1300" w:type="dxa"/>
            <w:tcBorders>
              <w:top w:val="single" w:sz="8" w:space="0" w:color="auto"/>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5003</w:t>
            </w:r>
          </w:p>
        </w:tc>
        <w:tc>
          <w:tcPr>
            <w:tcW w:w="1180" w:type="dxa"/>
            <w:tcBorders>
              <w:top w:val="single" w:sz="8" w:space="0" w:color="auto"/>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1797</w:t>
            </w:r>
          </w:p>
        </w:tc>
        <w:tc>
          <w:tcPr>
            <w:tcW w:w="720" w:type="dxa"/>
            <w:tcBorders>
              <w:top w:val="single" w:sz="8" w:space="0" w:color="auto"/>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12291</w:t>
            </w:r>
          </w:p>
        </w:tc>
        <w:tc>
          <w:tcPr>
            <w:tcW w:w="1029" w:type="dxa"/>
            <w:tcBorders>
              <w:top w:val="single" w:sz="8" w:space="0" w:color="auto"/>
              <w:left w:val="nil"/>
              <w:bottom w:val="nil"/>
              <w:right w:val="single" w:sz="4" w:space="0" w:color="C0C0C0"/>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Agriculture</w:t>
            </w:r>
          </w:p>
        </w:tc>
        <w:tc>
          <w:tcPr>
            <w:tcW w:w="1319" w:type="dxa"/>
            <w:tcBorders>
              <w:top w:val="single" w:sz="8" w:space="0" w:color="auto"/>
              <w:left w:val="nil"/>
              <w:bottom w:val="nil"/>
              <w:right w:val="single" w:sz="4" w:space="0" w:color="C0C0C0"/>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Manufacturing</w:t>
            </w:r>
          </w:p>
        </w:tc>
        <w:tc>
          <w:tcPr>
            <w:tcW w:w="1194" w:type="dxa"/>
            <w:tcBorders>
              <w:top w:val="single" w:sz="8" w:space="0" w:color="auto"/>
              <w:left w:val="nil"/>
              <w:bottom w:val="nil"/>
              <w:right w:val="single" w:sz="4" w:space="0" w:color="C0C0C0"/>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Construction</w:t>
            </w:r>
          </w:p>
        </w:tc>
        <w:tc>
          <w:tcPr>
            <w:tcW w:w="698" w:type="dxa"/>
            <w:tcBorders>
              <w:top w:val="single" w:sz="8" w:space="0" w:color="auto"/>
              <w:left w:val="nil"/>
              <w:bottom w:val="nil"/>
              <w:right w:val="single" w:sz="8" w:space="0" w:color="auto"/>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Service</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December-12</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5349</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5051</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1776</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12310</w:t>
            </w:r>
          </w:p>
        </w:tc>
        <w:tc>
          <w:tcPr>
            <w:tcW w:w="1029" w:type="dxa"/>
            <w:tcBorders>
              <w:top w:val="single" w:sz="8" w:space="0" w:color="auto"/>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-34</w:t>
            </w:r>
          </w:p>
        </w:tc>
        <w:tc>
          <w:tcPr>
            <w:tcW w:w="1319" w:type="dxa"/>
            <w:tcBorders>
              <w:top w:val="single" w:sz="8" w:space="0" w:color="auto"/>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48</w:t>
            </w:r>
          </w:p>
        </w:tc>
        <w:tc>
          <w:tcPr>
            <w:tcW w:w="1194" w:type="dxa"/>
            <w:tcBorders>
              <w:top w:val="single" w:sz="8" w:space="0" w:color="auto"/>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w:t>
            </w:r>
          </w:p>
        </w:tc>
        <w:tc>
          <w:tcPr>
            <w:tcW w:w="698" w:type="dxa"/>
            <w:tcBorders>
              <w:top w:val="single" w:sz="8" w:space="0" w:color="auto"/>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January-13</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5326</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5073</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1794</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12350</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22</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40</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February-13</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5332</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5023</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1788</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12389</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-50</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39</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March-13</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5284</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5083</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1769</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12407</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-48</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60</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April-13</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5267</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5176</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1803</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12427</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-17</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93</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May-13</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5198</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5200</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1760</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12501</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-69</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74</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June-13</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5162</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5163</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1801</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12523</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-36</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-37</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41</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22</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July-13</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5182</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5146</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1738</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12529</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-17</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-63</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August-13</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5200</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5117</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1757</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12574</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-29</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45</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September-13</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5200</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5096</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1780</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12607</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0</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33</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October-13</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5132</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5090</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1853</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12645</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-68</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73</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38</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November-13</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5096</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5064</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1789</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12728</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-36</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-64</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83</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December-13</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5058</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5131</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1888</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12805</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67</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99</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77</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January-14</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5390</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5232</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1930</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12841</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332</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101</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42</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36</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February-14</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5576</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5359</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2012</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12885</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186</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127</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82</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44</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March-14</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5605</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5365</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1965</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13039</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29</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-47</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154</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April-14</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5562</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5373</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1904</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13124</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-43</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8</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-61</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85</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May-14</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5556</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5364</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1875</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13164</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-29</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40</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June-14</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5469</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5332</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1831</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13227</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-87</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-44</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63</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July-14</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5398</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5243</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1818</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13296</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-71</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-89</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69</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August-14</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5346</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5257</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1858</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13362</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-52</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40</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66</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September-14</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5339</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5306</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1873</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13387</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-7</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15</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25</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October-14</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5369</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1895</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13474</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47</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87</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November-14</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5402</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5273</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1929</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13502</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-80</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28</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December-14</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5433</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1927</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13563</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61</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January-15</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5449</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1921</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13613</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83</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50</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February-15</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5316</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1876</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13735</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-133</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-45</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122</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March-15</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5480</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1932</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13682</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164</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-43</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April-15</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5491</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1911</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13775</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11</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-21</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93</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May-15</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5504</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5404</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1873</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13829</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78</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54</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June-15</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5523</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5380</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1860</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13866</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37</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July-15</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5498</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5336</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1915</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13949</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-25</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55</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83</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August-15</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5541</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5252</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1921</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13962</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43</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-84</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13</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September-15</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5533</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5327</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1935</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14060</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75</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14</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98</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October-15</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5441</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1938</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14080</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-92</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20</w:t>
            </w:r>
          </w:p>
        </w:tc>
      </w:tr>
      <w:tr w:rsidR="003760FA" w:rsidRPr="003760FA" w:rsidTr="003760FA">
        <w:trPr>
          <w:trHeight w:val="225"/>
        </w:trPr>
        <w:tc>
          <w:tcPr>
            <w:tcW w:w="128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November-15</w:t>
            </w:r>
          </w:p>
        </w:tc>
        <w:tc>
          <w:tcPr>
            <w:tcW w:w="1040" w:type="dxa"/>
            <w:tcBorders>
              <w:top w:val="nil"/>
              <w:left w:val="single" w:sz="8" w:space="0" w:color="auto"/>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5384</w:t>
            </w:r>
          </w:p>
        </w:tc>
        <w:tc>
          <w:tcPr>
            <w:tcW w:w="130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1972</w:t>
            </w:r>
          </w:p>
        </w:tc>
        <w:tc>
          <w:tcPr>
            <w:tcW w:w="720"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14177</w:t>
            </w:r>
          </w:p>
        </w:tc>
        <w:tc>
          <w:tcPr>
            <w:tcW w:w="102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-57</w:t>
            </w:r>
          </w:p>
        </w:tc>
        <w:tc>
          <w:tcPr>
            <w:tcW w:w="1319"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-10</w:t>
            </w:r>
          </w:p>
        </w:tc>
        <w:tc>
          <w:tcPr>
            <w:tcW w:w="1194" w:type="dxa"/>
            <w:tcBorders>
              <w:top w:val="nil"/>
              <w:left w:val="nil"/>
              <w:bottom w:val="nil"/>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97</w:t>
            </w:r>
          </w:p>
        </w:tc>
      </w:tr>
      <w:tr w:rsidR="003760FA" w:rsidRPr="003760FA" w:rsidTr="003760FA">
        <w:trPr>
          <w:trHeight w:val="240"/>
        </w:trPr>
        <w:tc>
          <w:tcPr>
            <w:tcW w:w="1280" w:type="dxa"/>
            <w:tcBorders>
              <w:top w:val="nil"/>
              <w:left w:val="single" w:sz="8" w:space="0" w:color="auto"/>
              <w:bottom w:val="single" w:sz="8" w:space="0" w:color="auto"/>
              <w:right w:val="nil"/>
            </w:tcBorders>
            <w:shd w:val="clear" w:color="auto" w:fill="auto"/>
            <w:noWrap/>
            <w:vAlign w:val="bottom"/>
            <w:hideMark/>
          </w:tcPr>
          <w:p w:rsidR="003760FA" w:rsidRPr="003760FA" w:rsidRDefault="003760FA" w:rsidP="003760FA">
            <w:pPr>
              <w:suppressAutoHyphens w:val="0"/>
              <w:rPr>
                <w:rFonts w:ascii="Arial" w:hAnsi="Arial" w:cs="Arial"/>
                <w:b/>
                <w:bCs/>
                <w:sz w:val="16"/>
                <w:szCs w:val="16"/>
                <w:lang w:eastAsia="tr-TR"/>
              </w:rPr>
            </w:pPr>
            <w:r w:rsidRPr="003760FA">
              <w:rPr>
                <w:rFonts w:ascii="Arial" w:hAnsi="Arial" w:cs="Arial"/>
                <w:b/>
                <w:bCs/>
                <w:sz w:val="16"/>
                <w:szCs w:val="16"/>
                <w:lang w:eastAsia="tr-TR"/>
              </w:rPr>
              <w:t>December-15</w:t>
            </w:r>
          </w:p>
        </w:tc>
        <w:tc>
          <w:tcPr>
            <w:tcW w:w="1040" w:type="dxa"/>
            <w:tcBorders>
              <w:top w:val="nil"/>
              <w:left w:val="single" w:sz="8" w:space="0" w:color="auto"/>
              <w:bottom w:val="single" w:sz="8" w:space="0" w:color="auto"/>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5429</w:t>
            </w:r>
          </w:p>
        </w:tc>
        <w:tc>
          <w:tcPr>
            <w:tcW w:w="1300" w:type="dxa"/>
            <w:tcBorders>
              <w:top w:val="nil"/>
              <w:left w:val="nil"/>
              <w:bottom w:val="single" w:sz="8" w:space="0" w:color="auto"/>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5311</w:t>
            </w:r>
          </w:p>
        </w:tc>
        <w:tc>
          <w:tcPr>
            <w:tcW w:w="1180" w:type="dxa"/>
            <w:tcBorders>
              <w:top w:val="nil"/>
              <w:left w:val="nil"/>
              <w:bottom w:val="single" w:sz="8" w:space="0" w:color="auto"/>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1975</w:t>
            </w:r>
          </w:p>
        </w:tc>
        <w:tc>
          <w:tcPr>
            <w:tcW w:w="720" w:type="dxa"/>
            <w:tcBorders>
              <w:top w:val="nil"/>
              <w:left w:val="nil"/>
              <w:bottom w:val="single" w:sz="8" w:space="0" w:color="auto"/>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14237</w:t>
            </w:r>
          </w:p>
        </w:tc>
        <w:tc>
          <w:tcPr>
            <w:tcW w:w="1029" w:type="dxa"/>
            <w:tcBorders>
              <w:top w:val="nil"/>
              <w:left w:val="nil"/>
              <w:bottom w:val="single" w:sz="8" w:space="0" w:color="auto"/>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45</w:t>
            </w:r>
          </w:p>
        </w:tc>
        <w:tc>
          <w:tcPr>
            <w:tcW w:w="1319" w:type="dxa"/>
            <w:tcBorders>
              <w:top w:val="nil"/>
              <w:left w:val="nil"/>
              <w:bottom w:val="single" w:sz="8" w:space="0" w:color="auto"/>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-42</w:t>
            </w:r>
          </w:p>
        </w:tc>
        <w:tc>
          <w:tcPr>
            <w:tcW w:w="1194" w:type="dxa"/>
            <w:tcBorders>
              <w:top w:val="nil"/>
              <w:left w:val="nil"/>
              <w:bottom w:val="single" w:sz="8" w:space="0" w:color="auto"/>
              <w:right w:val="nil"/>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3</w:t>
            </w:r>
          </w:p>
        </w:tc>
        <w:tc>
          <w:tcPr>
            <w:tcW w:w="698" w:type="dxa"/>
            <w:tcBorders>
              <w:top w:val="nil"/>
              <w:left w:val="nil"/>
              <w:bottom w:val="single" w:sz="8" w:space="0" w:color="auto"/>
              <w:right w:val="single" w:sz="8" w:space="0" w:color="auto"/>
            </w:tcBorders>
            <w:shd w:val="clear" w:color="auto" w:fill="auto"/>
            <w:noWrap/>
            <w:vAlign w:val="bottom"/>
            <w:hideMark/>
          </w:tcPr>
          <w:p w:rsidR="003760FA" w:rsidRPr="003760FA" w:rsidRDefault="003760FA" w:rsidP="003760FA">
            <w:pPr>
              <w:suppressAutoHyphens w:val="0"/>
              <w:jc w:val="right"/>
              <w:rPr>
                <w:rFonts w:ascii="Arial" w:hAnsi="Arial" w:cs="Arial"/>
                <w:sz w:val="16"/>
                <w:szCs w:val="16"/>
                <w:lang w:eastAsia="tr-TR"/>
              </w:rPr>
            </w:pPr>
            <w:r w:rsidRPr="003760FA">
              <w:rPr>
                <w:rFonts w:ascii="Arial" w:hAnsi="Arial" w:cs="Arial"/>
                <w:sz w:val="16"/>
                <w:szCs w:val="16"/>
                <w:lang w:eastAsia="tr-TR"/>
              </w:rPr>
              <w:t>60</w:t>
            </w:r>
          </w:p>
        </w:tc>
      </w:tr>
    </w:tbl>
    <w:p w:rsidR="006D1172" w:rsidRPr="003760FA" w:rsidRDefault="006D1172" w:rsidP="003760FA">
      <w:pPr>
        <w:pStyle w:val="Caption"/>
        <w:keepNext/>
        <w:rPr>
          <w:rFonts w:ascii="Arial" w:hAnsi="Arial" w:cs="Arial"/>
          <w:b w:val="0"/>
          <w:bCs w:val="0"/>
          <w:sz w:val="18"/>
          <w:szCs w:val="18"/>
        </w:rPr>
      </w:pPr>
      <w:r w:rsidRPr="003760FA">
        <w:rPr>
          <w:rFonts w:ascii="Arial" w:hAnsi="Arial" w:cs="Arial"/>
          <w:b w:val="0"/>
          <w:sz w:val="18"/>
          <w:szCs w:val="18"/>
        </w:rPr>
        <w:t xml:space="preserve"> Source: Turkstat, Betam</w:t>
      </w:r>
    </w:p>
    <w:p w:rsidR="006D1172" w:rsidRPr="003760FA" w:rsidRDefault="006D1172" w:rsidP="006D1172">
      <w:pPr>
        <w:pStyle w:val="Caption"/>
        <w:keepNext/>
        <w:rPr>
          <w:rFonts w:ascii="Arial" w:hAnsi="Arial" w:cs="Arial"/>
          <w:b w:val="0"/>
          <w:bCs w:val="0"/>
          <w:sz w:val="18"/>
          <w:szCs w:val="18"/>
        </w:rPr>
      </w:pPr>
    </w:p>
    <w:p w:rsidR="006D1172" w:rsidRPr="003760FA" w:rsidRDefault="006D1172" w:rsidP="006D1172">
      <w:pPr>
        <w:rPr>
          <w:rFonts w:ascii="Arial" w:hAnsi="Arial" w:cs="Arial"/>
          <w:b/>
          <w:bCs/>
          <w:sz w:val="20"/>
          <w:szCs w:val="20"/>
        </w:rPr>
      </w:pPr>
    </w:p>
    <w:p w:rsidR="006D1172" w:rsidRPr="00C83890" w:rsidRDefault="006D1172" w:rsidP="006D1172">
      <w:pPr>
        <w:rPr>
          <w:rFonts w:ascii="Arial" w:hAnsi="Arial" w:cs="Arial"/>
          <w:b/>
          <w:bCs/>
          <w:color w:val="FF0000"/>
          <w:sz w:val="20"/>
          <w:szCs w:val="20"/>
        </w:rPr>
      </w:pPr>
    </w:p>
    <w:p w:rsidR="006D1172" w:rsidRPr="00C83890" w:rsidRDefault="006D1172" w:rsidP="006D1172">
      <w:pPr>
        <w:rPr>
          <w:rFonts w:ascii="Arial" w:hAnsi="Arial" w:cs="Arial"/>
          <w:b/>
          <w:bCs/>
          <w:color w:val="FF0000"/>
          <w:sz w:val="20"/>
          <w:szCs w:val="20"/>
        </w:rPr>
      </w:pPr>
    </w:p>
    <w:p w:rsidR="006D1172" w:rsidRPr="00C83890" w:rsidRDefault="006D1172" w:rsidP="006D1172">
      <w:pPr>
        <w:rPr>
          <w:rFonts w:ascii="Arial" w:hAnsi="Arial" w:cs="Arial"/>
          <w:b/>
          <w:bCs/>
          <w:color w:val="FF0000"/>
          <w:sz w:val="20"/>
          <w:szCs w:val="20"/>
        </w:rPr>
      </w:pPr>
    </w:p>
    <w:p w:rsidR="00D63113" w:rsidRPr="00C83890" w:rsidRDefault="00D63113" w:rsidP="009F39E3">
      <w:pPr>
        <w:rPr>
          <w:rFonts w:ascii="Arial" w:hAnsi="Arial" w:cs="Arial"/>
          <w:b/>
          <w:bCs/>
          <w:color w:val="FF0000"/>
          <w:sz w:val="20"/>
          <w:szCs w:val="20"/>
        </w:rPr>
      </w:pPr>
    </w:p>
    <w:p w:rsidR="00D63113" w:rsidRPr="00C83890" w:rsidRDefault="00D63113" w:rsidP="009F39E3">
      <w:pPr>
        <w:rPr>
          <w:rFonts w:ascii="Arial" w:hAnsi="Arial" w:cs="Arial"/>
          <w:b/>
          <w:bCs/>
          <w:color w:val="FF0000"/>
          <w:sz w:val="20"/>
          <w:szCs w:val="20"/>
        </w:rPr>
      </w:pPr>
    </w:p>
    <w:p w:rsidR="00D63113" w:rsidRPr="00C83890" w:rsidRDefault="00D63113" w:rsidP="009F39E3">
      <w:pPr>
        <w:rPr>
          <w:rFonts w:ascii="Arial" w:hAnsi="Arial" w:cs="Arial"/>
          <w:b/>
          <w:bCs/>
          <w:color w:val="FF0000"/>
          <w:sz w:val="20"/>
          <w:szCs w:val="20"/>
        </w:rPr>
      </w:pPr>
    </w:p>
    <w:p w:rsidR="00D63113" w:rsidRPr="00C83890" w:rsidRDefault="00D63113" w:rsidP="009F39E3">
      <w:pPr>
        <w:rPr>
          <w:rFonts w:ascii="Arial" w:hAnsi="Arial" w:cs="Arial"/>
          <w:b/>
          <w:bCs/>
          <w:color w:val="FF0000"/>
          <w:sz w:val="20"/>
          <w:szCs w:val="20"/>
        </w:rPr>
      </w:pPr>
    </w:p>
    <w:p w:rsidR="00D63113" w:rsidRPr="00C83890" w:rsidRDefault="00D63113" w:rsidP="009F39E3">
      <w:pPr>
        <w:rPr>
          <w:rFonts w:ascii="Arial" w:hAnsi="Arial" w:cs="Arial"/>
          <w:b/>
          <w:bCs/>
          <w:color w:val="FF0000"/>
          <w:sz w:val="20"/>
          <w:szCs w:val="20"/>
        </w:rPr>
      </w:pPr>
    </w:p>
    <w:p w:rsidR="00D63113" w:rsidRPr="00C83890" w:rsidRDefault="00D63113" w:rsidP="009F39E3">
      <w:pPr>
        <w:rPr>
          <w:rFonts w:ascii="Arial" w:hAnsi="Arial" w:cs="Arial"/>
          <w:b/>
          <w:bCs/>
          <w:color w:val="FF0000"/>
          <w:sz w:val="20"/>
          <w:szCs w:val="20"/>
        </w:rPr>
      </w:pPr>
    </w:p>
    <w:p w:rsidR="00D63113" w:rsidRPr="00C83890" w:rsidRDefault="00D63113" w:rsidP="009F39E3">
      <w:pPr>
        <w:rPr>
          <w:rFonts w:ascii="Arial" w:hAnsi="Arial" w:cs="Arial"/>
          <w:b/>
          <w:bCs/>
          <w:color w:val="FF0000"/>
          <w:sz w:val="20"/>
          <w:szCs w:val="20"/>
        </w:rPr>
      </w:pPr>
    </w:p>
    <w:p w:rsidR="00D63113" w:rsidRPr="00C83890" w:rsidRDefault="00D63113" w:rsidP="009F39E3">
      <w:pPr>
        <w:rPr>
          <w:rFonts w:ascii="Arial" w:hAnsi="Arial" w:cs="Arial"/>
          <w:b/>
          <w:bCs/>
          <w:color w:val="FF0000"/>
          <w:sz w:val="20"/>
          <w:szCs w:val="20"/>
        </w:rPr>
      </w:pPr>
    </w:p>
    <w:p w:rsidR="00D63113" w:rsidRPr="00C83890" w:rsidRDefault="00D63113" w:rsidP="009F39E3">
      <w:pPr>
        <w:rPr>
          <w:rFonts w:ascii="Arial" w:hAnsi="Arial" w:cs="Arial"/>
          <w:b/>
          <w:bCs/>
          <w:color w:val="FF0000"/>
          <w:sz w:val="20"/>
          <w:szCs w:val="20"/>
        </w:rPr>
      </w:pPr>
    </w:p>
    <w:p w:rsidR="00D63113" w:rsidRPr="00C83890" w:rsidRDefault="00D63113" w:rsidP="009F39E3">
      <w:pPr>
        <w:rPr>
          <w:rFonts w:ascii="Arial" w:hAnsi="Arial" w:cs="Arial"/>
          <w:b/>
          <w:bCs/>
          <w:color w:val="FF0000"/>
          <w:sz w:val="20"/>
          <w:szCs w:val="20"/>
        </w:rPr>
      </w:pPr>
    </w:p>
    <w:p w:rsidR="00D63113" w:rsidRPr="00C83890" w:rsidRDefault="00D63113" w:rsidP="009F39E3">
      <w:pPr>
        <w:rPr>
          <w:rFonts w:ascii="Arial" w:hAnsi="Arial" w:cs="Arial"/>
          <w:b/>
          <w:bCs/>
          <w:color w:val="FF0000"/>
          <w:sz w:val="20"/>
          <w:szCs w:val="20"/>
        </w:rPr>
      </w:pPr>
    </w:p>
    <w:p w:rsidR="00D63113" w:rsidRPr="00C83890" w:rsidRDefault="00D63113" w:rsidP="009F39E3">
      <w:pPr>
        <w:rPr>
          <w:rFonts w:ascii="Arial" w:hAnsi="Arial" w:cs="Arial"/>
          <w:b/>
          <w:bCs/>
          <w:color w:val="FF0000"/>
          <w:sz w:val="20"/>
          <w:szCs w:val="20"/>
        </w:rPr>
      </w:pPr>
    </w:p>
    <w:p w:rsidR="00D63113" w:rsidRPr="00C83890" w:rsidRDefault="00D63113" w:rsidP="009F39E3">
      <w:pPr>
        <w:rPr>
          <w:rFonts w:ascii="Arial" w:hAnsi="Arial" w:cs="Arial"/>
          <w:b/>
          <w:bCs/>
          <w:color w:val="FF0000"/>
          <w:sz w:val="20"/>
          <w:szCs w:val="20"/>
        </w:rPr>
      </w:pPr>
    </w:p>
    <w:sectPr w:rsidR="00D63113" w:rsidRPr="00C83890"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E2" w:rsidRDefault="003931E2">
      <w:r>
        <w:separator/>
      </w:r>
    </w:p>
  </w:endnote>
  <w:endnote w:type="continuationSeparator" w:id="0">
    <w:p w:rsidR="003931E2" w:rsidRDefault="0039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04" w:rsidRPr="00282515" w:rsidRDefault="00340D3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8C6004" w:rsidRPr="00282515">
      <w:rPr>
        <w:rStyle w:val="PageNumber"/>
        <w:rFonts w:ascii="Arial" w:hAnsi="Arial" w:cs="Arial"/>
      </w:rPr>
      <w:instrText xml:space="preserve">PAGE  </w:instrText>
    </w:r>
    <w:r w:rsidRPr="00282515">
      <w:rPr>
        <w:rStyle w:val="PageNumber"/>
        <w:rFonts w:ascii="Arial" w:hAnsi="Arial" w:cs="Arial"/>
      </w:rPr>
      <w:fldChar w:fldCharType="separate"/>
    </w:r>
    <w:r w:rsidR="005316B3">
      <w:rPr>
        <w:rStyle w:val="PageNumber"/>
        <w:rFonts w:ascii="Arial" w:hAnsi="Arial" w:cs="Arial"/>
        <w:noProof/>
      </w:rPr>
      <w:t>4</w:t>
    </w:r>
    <w:r w:rsidRPr="00282515">
      <w:rPr>
        <w:rStyle w:val="PageNumber"/>
        <w:rFonts w:ascii="Arial" w:hAnsi="Arial" w:cs="Arial"/>
      </w:rPr>
      <w:fldChar w:fldCharType="end"/>
    </w:r>
  </w:p>
  <w:p w:rsidR="008C6004" w:rsidRDefault="008C6004"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04" w:rsidRDefault="00340D3F" w:rsidP="00C82050">
    <w:pPr>
      <w:pStyle w:val="Footer"/>
      <w:framePr w:wrap="auto" w:vAnchor="text" w:hAnchor="margin" w:xAlign="right" w:y="1"/>
      <w:rPr>
        <w:rStyle w:val="PageNumber"/>
      </w:rPr>
    </w:pPr>
    <w:r>
      <w:rPr>
        <w:rStyle w:val="PageNumber"/>
      </w:rPr>
      <w:fldChar w:fldCharType="begin"/>
    </w:r>
    <w:r w:rsidR="008C6004">
      <w:rPr>
        <w:rStyle w:val="PageNumber"/>
      </w:rPr>
      <w:instrText xml:space="preserve">PAGE  </w:instrText>
    </w:r>
    <w:r>
      <w:rPr>
        <w:rStyle w:val="PageNumber"/>
      </w:rPr>
      <w:fldChar w:fldCharType="separate"/>
    </w:r>
    <w:r w:rsidR="005316B3">
      <w:rPr>
        <w:rStyle w:val="PageNumber"/>
        <w:noProof/>
      </w:rPr>
      <w:t>6</w:t>
    </w:r>
    <w:r>
      <w:rPr>
        <w:rStyle w:val="PageNumber"/>
      </w:rPr>
      <w:fldChar w:fldCharType="end"/>
    </w:r>
  </w:p>
  <w:p w:rsidR="008C6004" w:rsidRDefault="008C6004"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E2" w:rsidRDefault="003931E2">
      <w:r>
        <w:separator/>
      </w:r>
    </w:p>
  </w:footnote>
  <w:footnote w:type="continuationSeparator" w:id="0">
    <w:p w:rsidR="003931E2" w:rsidRDefault="003931E2">
      <w:r>
        <w:continuationSeparator/>
      </w:r>
    </w:p>
  </w:footnote>
  <w:footnote w:id="1">
    <w:p w:rsidR="008C6004" w:rsidRDefault="008C6004" w:rsidP="006D1172">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w:t>
      </w:r>
      <w:r>
        <w:rPr>
          <w:rFonts w:ascii="Arial" w:hAnsi="Arial" w:cs="Arial"/>
          <w:sz w:val="16"/>
          <w:szCs w:val="16"/>
        </w:rPr>
        <w:t>ctor</w:t>
      </w:r>
      <w:r w:rsidRPr="004543D7">
        <w:rPr>
          <w:rFonts w:ascii="Arial" w:hAnsi="Arial" w:cs="Arial"/>
          <w:sz w:val="16"/>
          <w:szCs w:val="16"/>
        </w:rPr>
        <w:t>, seyfettin.gursel@</w:t>
      </w:r>
      <w:r>
        <w:rPr>
          <w:rFonts w:ascii="Arial" w:hAnsi="Arial" w:cs="Arial"/>
          <w:sz w:val="16"/>
          <w:szCs w:val="16"/>
        </w:rPr>
        <w:t>eas.</w:t>
      </w:r>
      <w:r w:rsidRPr="004543D7">
        <w:rPr>
          <w:rFonts w:ascii="Arial" w:hAnsi="Arial" w:cs="Arial"/>
          <w:sz w:val="16"/>
          <w:szCs w:val="16"/>
        </w:rPr>
        <w:t>bahcesehir.edu.tr</w:t>
      </w:r>
    </w:p>
  </w:footnote>
  <w:footnote w:id="2">
    <w:p w:rsidR="008C6004" w:rsidRDefault="008C6004" w:rsidP="006D1172">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Assistant Director, gokce.uysal@bahcesehir.edu.tr</w:t>
      </w:r>
    </w:p>
  </w:footnote>
  <w:footnote w:id="3">
    <w:p w:rsidR="008C6004" w:rsidRDefault="008C6004" w:rsidP="006D1172">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Mine </w:t>
      </w:r>
      <w:r>
        <w:rPr>
          <w:rFonts w:ascii="Arial" w:hAnsi="Arial" w:cs="Arial"/>
          <w:sz w:val="16"/>
          <w:szCs w:val="16"/>
        </w:rPr>
        <w:t>Durmaz, Betam, Research Assistant, mine.durmaz</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p w:rsidR="008C6004" w:rsidRDefault="008C6004" w:rsidP="006D1172">
      <w:pPr>
        <w:pStyle w:val="FootnoteText"/>
      </w:pPr>
    </w:p>
  </w:footnote>
  <w:footnote w:id="4">
    <w:p w:rsidR="008C6004" w:rsidRPr="00721883" w:rsidRDefault="008C6004" w:rsidP="006D1172">
      <w:pPr>
        <w:pStyle w:val="FootnoteText"/>
        <w:jc w:val="both"/>
        <w:rPr>
          <w:rFonts w:ascii="Arial" w:hAnsi="Arial" w:cs="Arial"/>
          <w:sz w:val="16"/>
          <w:szCs w:val="16"/>
        </w:rPr>
      </w:pPr>
      <w:r w:rsidRPr="00721883">
        <w:rPr>
          <w:rStyle w:val="FootnoteReference"/>
          <w:rFonts w:ascii="Arial" w:hAnsi="Arial" w:cs="Arial"/>
          <w:sz w:val="18"/>
          <w:szCs w:val="18"/>
        </w:rPr>
        <w:footnoteRef/>
      </w:r>
      <w:r w:rsidRPr="00721883">
        <w:rPr>
          <w:rFonts w:ascii="Arial" w:hAnsi="Arial" w:cs="Arial"/>
          <w:sz w:val="18"/>
          <w:szCs w:val="18"/>
        </w:rPr>
        <w:t xml:space="preserve"> </w:t>
      </w:r>
      <w:r w:rsidRPr="00721883">
        <w:rPr>
          <w:rFonts w:ascii="Arial" w:hAnsi="Arial" w:cs="Arial"/>
          <w:sz w:val="16"/>
          <w:szCs w:val="16"/>
        </w:rPr>
        <w:t xml:space="preserve">For detailed information on Betam's forecasting model, please see Betam Research Brief 168 titled as "Kariyer.net Verisiyle Kısa Vadeli Tarım Dışı İşsizlik Tahmini"  </w:t>
      </w:r>
    </w:p>
    <w:p w:rsidR="008C6004" w:rsidRPr="00721883" w:rsidRDefault="003931E2" w:rsidP="006D1172">
      <w:pPr>
        <w:pStyle w:val="FootnoteText"/>
        <w:jc w:val="both"/>
        <w:rPr>
          <w:rFonts w:ascii="Arial" w:hAnsi="Arial" w:cs="Arial"/>
          <w:sz w:val="18"/>
          <w:szCs w:val="18"/>
        </w:rPr>
      </w:pPr>
      <w:hyperlink r:id="rId1" w:history="1">
        <w:r w:rsidR="008C6004" w:rsidRPr="00721883">
          <w:rPr>
            <w:rStyle w:val="Hyperlink"/>
            <w:rFonts w:ascii="Arial" w:hAnsi="Arial" w:cs="Arial"/>
            <w:sz w:val="16"/>
            <w:szCs w:val="16"/>
          </w:rPr>
          <w:t>http://betam.bahcesehir.edu.tr/tr/2014/06/kariyer-net-verisiyle-kisa-vadeli-tarim-disi-issizlik-tahmini/</w:t>
        </w:r>
      </w:hyperlink>
      <w:r w:rsidR="008C6004" w:rsidRPr="00721883">
        <w:rPr>
          <w:rFonts w:ascii="Arial" w:hAnsi="Arial" w:cs="Arial"/>
          <w:sz w:val="18"/>
          <w:szCs w:val="18"/>
        </w:rPr>
        <w:t xml:space="preserve"> </w:t>
      </w:r>
    </w:p>
  </w:footnote>
  <w:footnote w:id="5">
    <w:p w:rsidR="008C6004" w:rsidRPr="00220DA1" w:rsidRDefault="008C6004" w:rsidP="006D1172">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5C5E4E">
        <w:rPr>
          <w:rFonts w:ascii="Arial" w:hAnsi="Arial" w:cs="Arial"/>
          <w:sz w:val="16"/>
          <w:szCs w:val="16"/>
        </w:rPr>
        <w:t xml:space="preserve">Betam </w:t>
      </w:r>
      <w:r w:rsidRPr="005C5E4E">
        <w:rPr>
          <w:rFonts w:ascii="Arial" w:hAnsi="Arial" w:cs="Arial"/>
          <w:sz w:val="16"/>
          <w:szCs w:val="16"/>
        </w:rPr>
        <w:t>has been calculating application per vacancy using series released by Kariyer.net for a while. Seasonal and calendar adjustment</w:t>
      </w:r>
      <w:r>
        <w:rPr>
          <w:rFonts w:ascii="Arial" w:hAnsi="Arial" w:cs="Arial"/>
          <w:sz w:val="16"/>
          <w:szCs w:val="16"/>
        </w:rPr>
        <w:t xml:space="preserve"> </w:t>
      </w:r>
      <w:r w:rsidRPr="005C5E4E">
        <w:rPr>
          <w:rFonts w:ascii="Arial" w:hAnsi="Arial" w:cs="Arial"/>
          <w:sz w:val="16"/>
          <w:szCs w:val="16"/>
        </w:rPr>
        <w:t xml:space="preserve">procedure is applied </w:t>
      </w:r>
      <w:r>
        <w:rPr>
          <w:rFonts w:ascii="Arial" w:hAnsi="Arial" w:cs="Arial"/>
          <w:sz w:val="16"/>
          <w:szCs w:val="16"/>
        </w:rPr>
        <w:t xml:space="preserve"> </w:t>
      </w:r>
      <w:r w:rsidRPr="005C5E4E">
        <w:rPr>
          <w:rFonts w:ascii="Arial" w:hAnsi="Arial" w:cs="Arial"/>
          <w:sz w:val="16"/>
          <w:szCs w:val="16"/>
        </w:rPr>
        <w:t>to application per vacancy series. A decrease in applications per vacancy may be caused by an increase in vacancies or</w:t>
      </w:r>
      <w:r>
        <w:rPr>
          <w:rFonts w:ascii="Arial" w:hAnsi="Arial" w:cs="Arial"/>
          <w:sz w:val="16"/>
          <w:szCs w:val="16"/>
        </w:rPr>
        <w:t xml:space="preserve"> </w:t>
      </w:r>
      <w:r w:rsidRPr="005C5E4E">
        <w:rPr>
          <w:rFonts w:ascii="Arial" w:hAnsi="Arial" w:cs="Arial"/>
          <w:sz w:val="16"/>
          <w:szCs w:val="16"/>
        </w:rPr>
        <w:t>by a decrease in the number of applications. An increase in vacancies signals economic growth while decreasing number of applications</w:t>
      </w:r>
      <w:r>
        <w:rPr>
          <w:rFonts w:ascii="Arial" w:hAnsi="Arial" w:cs="Arial"/>
          <w:sz w:val="16"/>
          <w:szCs w:val="16"/>
        </w:rPr>
        <w:t xml:space="preserve"> </w:t>
      </w:r>
      <w:r w:rsidRPr="005C5E4E">
        <w:rPr>
          <w:rFonts w:ascii="Arial" w:hAnsi="Arial" w:cs="Arial"/>
          <w:sz w:val="16"/>
          <w:szCs w:val="16"/>
        </w:rPr>
        <w:t>indicates a decrease in number of people looking for a job. Monthly labor market series released by TurkStat is the average of three months.</w:t>
      </w:r>
      <w:r>
        <w:rPr>
          <w:rFonts w:ascii="Arial" w:hAnsi="Arial" w:cs="Arial"/>
          <w:sz w:val="16"/>
          <w:szCs w:val="16"/>
        </w:rPr>
        <w:t xml:space="preserve"> </w:t>
      </w:r>
      <w:r w:rsidRPr="005C5E4E">
        <w:rPr>
          <w:rFonts w:ascii="Arial" w:hAnsi="Arial" w:cs="Arial"/>
          <w:sz w:val="16"/>
          <w:szCs w:val="16"/>
        </w:rPr>
        <w:t>Therefore, application per vacancy statistics calculated using Kariyer.net series is the average of thre</w:t>
      </w:r>
      <w:r>
        <w:rPr>
          <w:rFonts w:ascii="Arial" w:hAnsi="Arial" w:cs="Arial"/>
          <w:sz w:val="16"/>
          <w:szCs w:val="16"/>
        </w:rPr>
        <w:t>e</w:t>
      </w:r>
      <w:r w:rsidRPr="005C5E4E">
        <w:rPr>
          <w:rFonts w:ascii="Arial" w:hAnsi="Arial" w:cs="Arial"/>
          <w:sz w:val="16"/>
          <w:szCs w:val="16"/>
        </w:rPr>
        <w:t xml:space="preserve"> months as wel</w:t>
      </w:r>
      <w:r>
        <w:rPr>
          <w:rFonts w:ascii="Arial" w:hAnsi="Arial" w:cs="Arial"/>
          <w:sz w:val="16"/>
          <w:szCs w:val="16"/>
        </w:rPr>
        <w:t>l</w:t>
      </w:r>
      <w:r w:rsidRPr="005C5E4E">
        <w:rPr>
          <w:rFonts w:ascii="Arial" w:hAnsi="Arial" w:cs="Arial"/>
          <w:sz w:val="16"/>
          <w:szCs w:val="16"/>
        </w:rPr>
        <w:t>.</w:t>
      </w:r>
    </w:p>
  </w:footnote>
  <w:footnote w:id="6">
    <w:p w:rsidR="0024117E" w:rsidRPr="00721883" w:rsidRDefault="0024117E" w:rsidP="0024117E">
      <w:pPr>
        <w:pStyle w:val="FootnoteText"/>
        <w:rPr>
          <w:sz w:val="18"/>
          <w:szCs w:val="18"/>
        </w:rPr>
      </w:pPr>
      <w:r w:rsidRPr="00721883">
        <w:rPr>
          <w:rStyle w:val="FootnoteReference"/>
          <w:rFonts w:ascii="Arial" w:hAnsi="Arial" w:cs="Arial"/>
          <w:sz w:val="18"/>
          <w:szCs w:val="18"/>
        </w:rPr>
        <w:footnoteRef/>
      </w:r>
      <w:r w:rsidRPr="00721883">
        <w:rPr>
          <w:rFonts w:ascii="Arial" w:hAnsi="Arial" w:cs="Arial"/>
          <w:sz w:val="18"/>
          <w:szCs w:val="18"/>
        </w:rPr>
        <w:t xml:space="preserve"> </w:t>
      </w:r>
      <w:r w:rsidRPr="00721883">
        <w:rPr>
          <w:rFonts w:ascii="Arial" w:hAnsi="Arial" w:cs="Arial"/>
          <w:sz w:val="16"/>
          <w:szCs w:val="16"/>
        </w:rPr>
        <w:t xml:space="preserve">Employment in each sector is seasonally adjusted separately. </w:t>
      </w:r>
      <w:r w:rsidRPr="00721883">
        <w:rPr>
          <w:rFonts w:ascii="Arial" w:hAnsi="Arial" w:cs="Arial"/>
          <w:sz w:val="16"/>
          <w:szCs w:val="16"/>
          <w:lang w:eastAsia="tr-TR"/>
        </w:rPr>
        <w:t>Hence the sum of these series may differ from the seasonally adjusted series of total employment. The difference stems from the non-linearity of the seasonal adjustment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5FD"/>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605"/>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D7897"/>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8F6"/>
    <w:rsid w:val="00112AB6"/>
    <w:rsid w:val="00112CA0"/>
    <w:rsid w:val="001145AC"/>
    <w:rsid w:val="00114CB8"/>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FD0"/>
    <w:rsid w:val="0012790F"/>
    <w:rsid w:val="00130FF2"/>
    <w:rsid w:val="00131136"/>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C13"/>
    <w:rsid w:val="00166117"/>
    <w:rsid w:val="001662F7"/>
    <w:rsid w:val="00166F3F"/>
    <w:rsid w:val="00170103"/>
    <w:rsid w:val="00170634"/>
    <w:rsid w:val="00170951"/>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61"/>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C4F"/>
    <w:rsid w:val="0024117E"/>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59FB"/>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8A5"/>
    <w:rsid w:val="002A49D9"/>
    <w:rsid w:val="002A5BF6"/>
    <w:rsid w:val="002A613B"/>
    <w:rsid w:val="002A6697"/>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4D2E"/>
    <w:rsid w:val="002F7676"/>
    <w:rsid w:val="00300891"/>
    <w:rsid w:val="00302531"/>
    <w:rsid w:val="00302B4A"/>
    <w:rsid w:val="003037C7"/>
    <w:rsid w:val="0030402B"/>
    <w:rsid w:val="003042A3"/>
    <w:rsid w:val="0030443B"/>
    <w:rsid w:val="003047F3"/>
    <w:rsid w:val="00305983"/>
    <w:rsid w:val="00307929"/>
    <w:rsid w:val="003106D2"/>
    <w:rsid w:val="003106F9"/>
    <w:rsid w:val="00310DAC"/>
    <w:rsid w:val="00311410"/>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30C"/>
    <w:rsid w:val="00325A8C"/>
    <w:rsid w:val="00326237"/>
    <w:rsid w:val="00326838"/>
    <w:rsid w:val="00326A2F"/>
    <w:rsid w:val="00326BDD"/>
    <w:rsid w:val="00330575"/>
    <w:rsid w:val="00330799"/>
    <w:rsid w:val="00331005"/>
    <w:rsid w:val="00331106"/>
    <w:rsid w:val="00331482"/>
    <w:rsid w:val="0033215A"/>
    <w:rsid w:val="00332440"/>
    <w:rsid w:val="003326E0"/>
    <w:rsid w:val="00332A27"/>
    <w:rsid w:val="00332C8D"/>
    <w:rsid w:val="00334654"/>
    <w:rsid w:val="0033469D"/>
    <w:rsid w:val="003350F7"/>
    <w:rsid w:val="00335962"/>
    <w:rsid w:val="0033614E"/>
    <w:rsid w:val="003361B3"/>
    <w:rsid w:val="003406D9"/>
    <w:rsid w:val="00340751"/>
    <w:rsid w:val="00340D3F"/>
    <w:rsid w:val="003438EA"/>
    <w:rsid w:val="00343E50"/>
    <w:rsid w:val="003440C6"/>
    <w:rsid w:val="003446E4"/>
    <w:rsid w:val="00344DA4"/>
    <w:rsid w:val="003464A8"/>
    <w:rsid w:val="003470C2"/>
    <w:rsid w:val="0034741E"/>
    <w:rsid w:val="00347740"/>
    <w:rsid w:val="00347C9B"/>
    <w:rsid w:val="00350AEC"/>
    <w:rsid w:val="00350CD8"/>
    <w:rsid w:val="00351ED4"/>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0FA"/>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31E2"/>
    <w:rsid w:val="00393435"/>
    <w:rsid w:val="0039408E"/>
    <w:rsid w:val="0039431B"/>
    <w:rsid w:val="00394A44"/>
    <w:rsid w:val="00394AEA"/>
    <w:rsid w:val="00394B91"/>
    <w:rsid w:val="00395D5E"/>
    <w:rsid w:val="00395DB6"/>
    <w:rsid w:val="00396EB8"/>
    <w:rsid w:val="00397A5C"/>
    <w:rsid w:val="003A00A0"/>
    <w:rsid w:val="003A0AB6"/>
    <w:rsid w:val="003A0AC8"/>
    <w:rsid w:val="003A19E9"/>
    <w:rsid w:val="003A1B77"/>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23E"/>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2AA1"/>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4AB1"/>
    <w:rsid w:val="003F51FE"/>
    <w:rsid w:val="003F5B34"/>
    <w:rsid w:val="003F5FA4"/>
    <w:rsid w:val="003F6086"/>
    <w:rsid w:val="004012FC"/>
    <w:rsid w:val="00402EC1"/>
    <w:rsid w:val="0040419C"/>
    <w:rsid w:val="004041CA"/>
    <w:rsid w:val="0040435C"/>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205"/>
    <w:rsid w:val="00476774"/>
    <w:rsid w:val="00477F6F"/>
    <w:rsid w:val="0048026B"/>
    <w:rsid w:val="004805C9"/>
    <w:rsid w:val="0048065F"/>
    <w:rsid w:val="004808E7"/>
    <w:rsid w:val="00480970"/>
    <w:rsid w:val="0048154F"/>
    <w:rsid w:val="00483E55"/>
    <w:rsid w:val="0048402E"/>
    <w:rsid w:val="00484334"/>
    <w:rsid w:val="004847EE"/>
    <w:rsid w:val="00484E28"/>
    <w:rsid w:val="00487D2B"/>
    <w:rsid w:val="0049007D"/>
    <w:rsid w:val="00490E3E"/>
    <w:rsid w:val="00491689"/>
    <w:rsid w:val="004920C0"/>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527E"/>
    <w:rsid w:val="004D5B3B"/>
    <w:rsid w:val="004D6533"/>
    <w:rsid w:val="004D661A"/>
    <w:rsid w:val="004D67F8"/>
    <w:rsid w:val="004D730D"/>
    <w:rsid w:val="004E0036"/>
    <w:rsid w:val="004E0584"/>
    <w:rsid w:val="004E1885"/>
    <w:rsid w:val="004E1CFE"/>
    <w:rsid w:val="004E24A7"/>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6178"/>
    <w:rsid w:val="005263E5"/>
    <w:rsid w:val="005278BF"/>
    <w:rsid w:val="00527BAB"/>
    <w:rsid w:val="005316B3"/>
    <w:rsid w:val="005328D5"/>
    <w:rsid w:val="00533119"/>
    <w:rsid w:val="005338AE"/>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3D88"/>
    <w:rsid w:val="0058488F"/>
    <w:rsid w:val="00586247"/>
    <w:rsid w:val="005864AC"/>
    <w:rsid w:val="00590769"/>
    <w:rsid w:val="0059155A"/>
    <w:rsid w:val="00594887"/>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A39"/>
    <w:rsid w:val="005A3C61"/>
    <w:rsid w:val="005A49A5"/>
    <w:rsid w:val="005A4B7B"/>
    <w:rsid w:val="005A635C"/>
    <w:rsid w:val="005A6BA5"/>
    <w:rsid w:val="005A7105"/>
    <w:rsid w:val="005A7DBC"/>
    <w:rsid w:val="005B01E2"/>
    <w:rsid w:val="005B0341"/>
    <w:rsid w:val="005B0EC8"/>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147B"/>
    <w:rsid w:val="005F1EAD"/>
    <w:rsid w:val="005F2ACD"/>
    <w:rsid w:val="005F3A5A"/>
    <w:rsid w:val="005F44C9"/>
    <w:rsid w:val="005F4847"/>
    <w:rsid w:val="005F48C6"/>
    <w:rsid w:val="005F4C97"/>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D07"/>
    <w:rsid w:val="00620649"/>
    <w:rsid w:val="006209B2"/>
    <w:rsid w:val="006209D0"/>
    <w:rsid w:val="00620CBE"/>
    <w:rsid w:val="00621774"/>
    <w:rsid w:val="00621B73"/>
    <w:rsid w:val="00621DC9"/>
    <w:rsid w:val="00622194"/>
    <w:rsid w:val="00622D2D"/>
    <w:rsid w:val="00623506"/>
    <w:rsid w:val="00625FB9"/>
    <w:rsid w:val="0062698D"/>
    <w:rsid w:val="00626A05"/>
    <w:rsid w:val="00626F4D"/>
    <w:rsid w:val="00627ADB"/>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972"/>
    <w:rsid w:val="00637EF3"/>
    <w:rsid w:val="00640056"/>
    <w:rsid w:val="006402AB"/>
    <w:rsid w:val="00640693"/>
    <w:rsid w:val="00640B66"/>
    <w:rsid w:val="00640CE0"/>
    <w:rsid w:val="00641B37"/>
    <w:rsid w:val="006429B6"/>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247"/>
    <w:rsid w:val="00655928"/>
    <w:rsid w:val="00655AA5"/>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71B9"/>
    <w:rsid w:val="00667B8F"/>
    <w:rsid w:val="00667FE8"/>
    <w:rsid w:val="006704B1"/>
    <w:rsid w:val="00670843"/>
    <w:rsid w:val="00670A5C"/>
    <w:rsid w:val="006716F7"/>
    <w:rsid w:val="00672409"/>
    <w:rsid w:val="00673803"/>
    <w:rsid w:val="0067389E"/>
    <w:rsid w:val="00673DA1"/>
    <w:rsid w:val="00674D8B"/>
    <w:rsid w:val="00674F4C"/>
    <w:rsid w:val="0067523C"/>
    <w:rsid w:val="00676083"/>
    <w:rsid w:val="00676F0F"/>
    <w:rsid w:val="00677466"/>
    <w:rsid w:val="00677EF4"/>
    <w:rsid w:val="00682A9A"/>
    <w:rsid w:val="00683308"/>
    <w:rsid w:val="006846FE"/>
    <w:rsid w:val="00684E8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2F4"/>
    <w:rsid w:val="00696531"/>
    <w:rsid w:val="00696FC4"/>
    <w:rsid w:val="006A0469"/>
    <w:rsid w:val="006A1613"/>
    <w:rsid w:val="006A17D5"/>
    <w:rsid w:val="006A1DA1"/>
    <w:rsid w:val="006A22F6"/>
    <w:rsid w:val="006A266C"/>
    <w:rsid w:val="006A4505"/>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172"/>
    <w:rsid w:val="006D12DE"/>
    <w:rsid w:val="006D15AD"/>
    <w:rsid w:val="006D1AD0"/>
    <w:rsid w:val="006D21A7"/>
    <w:rsid w:val="006D262A"/>
    <w:rsid w:val="006D3D1F"/>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D7B"/>
    <w:rsid w:val="006E6EE5"/>
    <w:rsid w:val="006E731A"/>
    <w:rsid w:val="006E7503"/>
    <w:rsid w:val="006F0B1D"/>
    <w:rsid w:val="006F0DE9"/>
    <w:rsid w:val="006F1626"/>
    <w:rsid w:val="006F1A97"/>
    <w:rsid w:val="006F1F26"/>
    <w:rsid w:val="006F3BB5"/>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0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3EB9"/>
    <w:rsid w:val="00784218"/>
    <w:rsid w:val="007844A6"/>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36"/>
    <w:rsid w:val="007A4BE9"/>
    <w:rsid w:val="007A57BB"/>
    <w:rsid w:val="007A5E1D"/>
    <w:rsid w:val="007A621E"/>
    <w:rsid w:val="007A6433"/>
    <w:rsid w:val="007A79AF"/>
    <w:rsid w:val="007B00C5"/>
    <w:rsid w:val="007B1B0D"/>
    <w:rsid w:val="007B1C0E"/>
    <w:rsid w:val="007B1E89"/>
    <w:rsid w:val="007B2C3E"/>
    <w:rsid w:val="007B35A4"/>
    <w:rsid w:val="007B65DD"/>
    <w:rsid w:val="007B7CC9"/>
    <w:rsid w:val="007B7FD0"/>
    <w:rsid w:val="007C1F03"/>
    <w:rsid w:val="007C23F1"/>
    <w:rsid w:val="007C3532"/>
    <w:rsid w:val="007C3667"/>
    <w:rsid w:val="007C4F40"/>
    <w:rsid w:val="007C4F64"/>
    <w:rsid w:val="007C60D5"/>
    <w:rsid w:val="007C7AE4"/>
    <w:rsid w:val="007C7B07"/>
    <w:rsid w:val="007D0F5E"/>
    <w:rsid w:val="007D2CF7"/>
    <w:rsid w:val="007D3CF2"/>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536"/>
    <w:rsid w:val="00802F2B"/>
    <w:rsid w:val="008036FE"/>
    <w:rsid w:val="00804558"/>
    <w:rsid w:val="00804743"/>
    <w:rsid w:val="00804A7E"/>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11C"/>
    <w:rsid w:val="00817B54"/>
    <w:rsid w:val="00817F1B"/>
    <w:rsid w:val="00820581"/>
    <w:rsid w:val="00820D35"/>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59"/>
    <w:rsid w:val="00865615"/>
    <w:rsid w:val="00865B78"/>
    <w:rsid w:val="00865BF9"/>
    <w:rsid w:val="008667D3"/>
    <w:rsid w:val="00867664"/>
    <w:rsid w:val="00867E11"/>
    <w:rsid w:val="00867F4A"/>
    <w:rsid w:val="00867FAA"/>
    <w:rsid w:val="008705A2"/>
    <w:rsid w:val="0087063A"/>
    <w:rsid w:val="008709B5"/>
    <w:rsid w:val="00870CD8"/>
    <w:rsid w:val="00871175"/>
    <w:rsid w:val="008711A7"/>
    <w:rsid w:val="00871353"/>
    <w:rsid w:val="0087160B"/>
    <w:rsid w:val="00872E2D"/>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2B1A"/>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8D4"/>
    <w:rsid w:val="008B7DDA"/>
    <w:rsid w:val="008C01D7"/>
    <w:rsid w:val="008C1A2B"/>
    <w:rsid w:val="008C1F3F"/>
    <w:rsid w:val="008C25A6"/>
    <w:rsid w:val="008C2D35"/>
    <w:rsid w:val="008C5188"/>
    <w:rsid w:val="008C52E5"/>
    <w:rsid w:val="008C55A6"/>
    <w:rsid w:val="008C6004"/>
    <w:rsid w:val="008C6619"/>
    <w:rsid w:val="008C74EA"/>
    <w:rsid w:val="008D05E6"/>
    <w:rsid w:val="008D06C7"/>
    <w:rsid w:val="008D09E9"/>
    <w:rsid w:val="008D128F"/>
    <w:rsid w:val="008D41DE"/>
    <w:rsid w:val="008D46D9"/>
    <w:rsid w:val="008D53FB"/>
    <w:rsid w:val="008D5663"/>
    <w:rsid w:val="008D56EA"/>
    <w:rsid w:val="008D57FF"/>
    <w:rsid w:val="008D7405"/>
    <w:rsid w:val="008E06FB"/>
    <w:rsid w:val="008E1248"/>
    <w:rsid w:val="008E135D"/>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74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612"/>
    <w:rsid w:val="009827C2"/>
    <w:rsid w:val="0098342A"/>
    <w:rsid w:val="00983695"/>
    <w:rsid w:val="00983A6E"/>
    <w:rsid w:val="00984AF9"/>
    <w:rsid w:val="00984CC2"/>
    <w:rsid w:val="009858DD"/>
    <w:rsid w:val="00986705"/>
    <w:rsid w:val="009872F5"/>
    <w:rsid w:val="009875D2"/>
    <w:rsid w:val="00987D14"/>
    <w:rsid w:val="00991299"/>
    <w:rsid w:val="009928D6"/>
    <w:rsid w:val="00993874"/>
    <w:rsid w:val="009939AE"/>
    <w:rsid w:val="00994359"/>
    <w:rsid w:val="00994B51"/>
    <w:rsid w:val="00994EA6"/>
    <w:rsid w:val="0099553A"/>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D2C"/>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35E"/>
    <w:rsid w:val="009B7582"/>
    <w:rsid w:val="009C03D3"/>
    <w:rsid w:val="009C0428"/>
    <w:rsid w:val="009C0561"/>
    <w:rsid w:val="009C05D4"/>
    <w:rsid w:val="009C0683"/>
    <w:rsid w:val="009C07D8"/>
    <w:rsid w:val="009C0ABB"/>
    <w:rsid w:val="009C1525"/>
    <w:rsid w:val="009C21ED"/>
    <w:rsid w:val="009C22E6"/>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2D6"/>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956"/>
    <w:rsid w:val="00A31EA2"/>
    <w:rsid w:val="00A32012"/>
    <w:rsid w:val="00A3232D"/>
    <w:rsid w:val="00A328AE"/>
    <w:rsid w:val="00A33265"/>
    <w:rsid w:val="00A33C8A"/>
    <w:rsid w:val="00A33E72"/>
    <w:rsid w:val="00A342E2"/>
    <w:rsid w:val="00A34E77"/>
    <w:rsid w:val="00A352B5"/>
    <w:rsid w:val="00A358E9"/>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90892"/>
    <w:rsid w:val="00A92522"/>
    <w:rsid w:val="00A92B4E"/>
    <w:rsid w:val="00A942A7"/>
    <w:rsid w:val="00A9446D"/>
    <w:rsid w:val="00A95EA4"/>
    <w:rsid w:val="00A95F56"/>
    <w:rsid w:val="00A966FF"/>
    <w:rsid w:val="00A96B14"/>
    <w:rsid w:val="00AA1159"/>
    <w:rsid w:val="00AA2221"/>
    <w:rsid w:val="00AA388F"/>
    <w:rsid w:val="00AA451B"/>
    <w:rsid w:val="00AA5170"/>
    <w:rsid w:val="00AA5662"/>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17A"/>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73FF"/>
    <w:rsid w:val="00B076EC"/>
    <w:rsid w:val="00B07975"/>
    <w:rsid w:val="00B079FB"/>
    <w:rsid w:val="00B07EC6"/>
    <w:rsid w:val="00B10841"/>
    <w:rsid w:val="00B11263"/>
    <w:rsid w:val="00B1174D"/>
    <w:rsid w:val="00B11910"/>
    <w:rsid w:val="00B12793"/>
    <w:rsid w:val="00B14642"/>
    <w:rsid w:val="00B1490F"/>
    <w:rsid w:val="00B14B0C"/>
    <w:rsid w:val="00B14BAA"/>
    <w:rsid w:val="00B162C2"/>
    <w:rsid w:val="00B1633B"/>
    <w:rsid w:val="00B16745"/>
    <w:rsid w:val="00B17276"/>
    <w:rsid w:val="00B174A3"/>
    <w:rsid w:val="00B20313"/>
    <w:rsid w:val="00B2191E"/>
    <w:rsid w:val="00B21A90"/>
    <w:rsid w:val="00B22CB5"/>
    <w:rsid w:val="00B23121"/>
    <w:rsid w:val="00B2358B"/>
    <w:rsid w:val="00B23652"/>
    <w:rsid w:val="00B23B9C"/>
    <w:rsid w:val="00B244AA"/>
    <w:rsid w:val="00B247EB"/>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9DD"/>
    <w:rsid w:val="00B53C06"/>
    <w:rsid w:val="00B5668C"/>
    <w:rsid w:val="00B60B6C"/>
    <w:rsid w:val="00B60E82"/>
    <w:rsid w:val="00B61413"/>
    <w:rsid w:val="00B61432"/>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8790D"/>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5533"/>
    <w:rsid w:val="00BB6107"/>
    <w:rsid w:val="00BB62A8"/>
    <w:rsid w:val="00BB64E7"/>
    <w:rsid w:val="00BB65DE"/>
    <w:rsid w:val="00BB6FB5"/>
    <w:rsid w:val="00BB7E0E"/>
    <w:rsid w:val="00BC178D"/>
    <w:rsid w:val="00BC1C43"/>
    <w:rsid w:val="00BC2A9C"/>
    <w:rsid w:val="00BC38A2"/>
    <w:rsid w:val="00BC494E"/>
    <w:rsid w:val="00BC5AA2"/>
    <w:rsid w:val="00BC6394"/>
    <w:rsid w:val="00BC6B5C"/>
    <w:rsid w:val="00BC6E0C"/>
    <w:rsid w:val="00BC7182"/>
    <w:rsid w:val="00BC74A0"/>
    <w:rsid w:val="00BC758F"/>
    <w:rsid w:val="00BC7848"/>
    <w:rsid w:val="00BD09A0"/>
    <w:rsid w:val="00BD0ED0"/>
    <w:rsid w:val="00BD2198"/>
    <w:rsid w:val="00BD26AA"/>
    <w:rsid w:val="00BD30FB"/>
    <w:rsid w:val="00BD3979"/>
    <w:rsid w:val="00BD39DE"/>
    <w:rsid w:val="00BD3E1F"/>
    <w:rsid w:val="00BD4064"/>
    <w:rsid w:val="00BD40AD"/>
    <w:rsid w:val="00BD4265"/>
    <w:rsid w:val="00BD67A4"/>
    <w:rsid w:val="00BD770F"/>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2895"/>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676"/>
    <w:rsid w:val="00C4495D"/>
    <w:rsid w:val="00C44D08"/>
    <w:rsid w:val="00C44EF8"/>
    <w:rsid w:val="00C4531D"/>
    <w:rsid w:val="00C4641D"/>
    <w:rsid w:val="00C50D46"/>
    <w:rsid w:val="00C510C4"/>
    <w:rsid w:val="00C517D2"/>
    <w:rsid w:val="00C533A7"/>
    <w:rsid w:val="00C54993"/>
    <w:rsid w:val="00C55482"/>
    <w:rsid w:val="00C55889"/>
    <w:rsid w:val="00C55ED6"/>
    <w:rsid w:val="00C56EB7"/>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3890"/>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5FC9"/>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51D4"/>
    <w:rsid w:val="00CD63F2"/>
    <w:rsid w:val="00CD6F52"/>
    <w:rsid w:val="00CD7E62"/>
    <w:rsid w:val="00CE0558"/>
    <w:rsid w:val="00CE0ACF"/>
    <w:rsid w:val="00CE1D1D"/>
    <w:rsid w:val="00CE2107"/>
    <w:rsid w:val="00CE2843"/>
    <w:rsid w:val="00CE28A7"/>
    <w:rsid w:val="00CE2910"/>
    <w:rsid w:val="00CE2C92"/>
    <w:rsid w:val="00CE3AB0"/>
    <w:rsid w:val="00CE44BD"/>
    <w:rsid w:val="00CE498C"/>
    <w:rsid w:val="00CE785A"/>
    <w:rsid w:val="00CE7A3E"/>
    <w:rsid w:val="00CE7F51"/>
    <w:rsid w:val="00CF1028"/>
    <w:rsid w:val="00CF2171"/>
    <w:rsid w:val="00CF2C5D"/>
    <w:rsid w:val="00CF3676"/>
    <w:rsid w:val="00CF37AC"/>
    <w:rsid w:val="00CF3933"/>
    <w:rsid w:val="00CF4A11"/>
    <w:rsid w:val="00CF4A1F"/>
    <w:rsid w:val="00CF4DA4"/>
    <w:rsid w:val="00CF4FDC"/>
    <w:rsid w:val="00CF65FB"/>
    <w:rsid w:val="00CF7B9C"/>
    <w:rsid w:val="00D00699"/>
    <w:rsid w:val="00D0113A"/>
    <w:rsid w:val="00D022EE"/>
    <w:rsid w:val="00D02510"/>
    <w:rsid w:val="00D02640"/>
    <w:rsid w:val="00D0396D"/>
    <w:rsid w:val="00D03CBD"/>
    <w:rsid w:val="00D040F8"/>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5D78"/>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5D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6AD2"/>
    <w:rsid w:val="00D5736A"/>
    <w:rsid w:val="00D573D6"/>
    <w:rsid w:val="00D606D2"/>
    <w:rsid w:val="00D60EB1"/>
    <w:rsid w:val="00D614E7"/>
    <w:rsid w:val="00D61EF9"/>
    <w:rsid w:val="00D62455"/>
    <w:rsid w:val="00D62E5B"/>
    <w:rsid w:val="00D63089"/>
    <w:rsid w:val="00D63113"/>
    <w:rsid w:val="00D6363D"/>
    <w:rsid w:val="00D63B7E"/>
    <w:rsid w:val="00D64C92"/>
    <w:rsid w:val="00D64E1E"/>
    <w:rsid w:val="00D657C7"/>
    <w:rsid w:val="00D66BDE"/>
    <w:rsid w:val="00D67026"/>
    <w:rsid w:val="00D6709B"/>
    <w:rsid w:val="00D675F3"/>
    <w:rsid w:val="00D67D95"/>
    <w:rsid w:val="00D710E2"/>
    <w:rsid w:val="00D71662"/>
    <w:rsid w:val="00D719A5"/>
    <w:rsid w:val="00D72423"/>
    <w:rsid w:val="00D72691"/>
    <w:rsid w:val="00D72C84"/>
    <w:rsid w:val="00D74DE6"/>
    <w:rsid w:val="00D751C2"/>
    <w:rsid w:val="00D75289"/>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5163"/>
    <w:rsid w:val="00D95270"/>
    <w:rsid w:val="00D95363"/>
    <w:rsid w:val="00D95447"/>
    <w:rsid w:val="00D97269"/>
    <w:rsid w:val="00D979A4"/>
    <w:rsid w:val="00DA0B22"/>
    <w:rsid w:val="00DA0FD8"/>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ADE"/>
    <w:rsid w:val="00DD2BEE"/>
    <w:rsid w:val="00DD332D"/>
    <w:rsid w:val="00DD336E"/>
    <w:rsid w:val="00DD348F"/>
    <w:rsid w:val="00DD45B6"/>
    <w:rsid w:val="00DD4E51"/>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F11D7"/>
    <w:rsid w:val="00DF1265"/>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43A"/>
    <w:rsid w:val="00E20560"/>
    <w:rsid w:val="00E22016"/>
    <w:rsid w:val="00E2231D"/>
    <w:rsid w:val="00E226FD"/>
    <w:rsid w:val="00E23422"/>
    <w:rsid w:val="00E23FA2"/>
    <w:rsid w:val="00E251DE"/>
    <w:rsid w:val="00E300CB"/>
    <w:rsid w:val="00E30517"/>
    <w:rsid w:val="00E3051C"/>
    <w:rsid w:val="00E3065C"/>
    <w:rsid w:val="00E308C4"/>
    <w:rsid w:val="00E30AB1"/>
    <w:rsid w:val="00E317A1"/>
    <w:rsid w:val="00E3185A"/>
    <w:rsid w:val="00E3331B"/>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138"/>
    <w:rsid w:val="00E672B0"/>
    <w:rsid w:val="00E67906"/>
    <w:rsid w:val="00E67CC8"/>
    <w:rsid w:val="00E7019A"/>
    <w:rsid w:val="00E70955"/>
    <w:rsid w:val="00E712A4"/>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2D2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3FC8"/>
    <w:rsid w:val="00F2463E"/>
    <w:rsid w:val="00F25C62"/>
    <w:rsid w:val="00F27762"/>
    <w:rsid w:val="00F3040B"/>
    <w:rsid w:val="00F30B50"/>
    <w:rsid w:val="00F3100A"/>
    <w:rsid w:val="00F31B5A"/>
    <w:rsid w:val="00F31CE5"/>
    <w:rsid w:val="00F322EE"/>
    <w:rsid w:val="00F323B8"/>
    <w:rsid w:val="00F341E9"/>
    <w:rsid w:val="00F34AA6"/>
    <w:rsid w:val="00F34FC2"/>
    <w:rsid w:val="00F3533B"/>
    <w:rsid w:val="00F35782"/>
    <w:rsid w:val="00F36976"/>
    <w:rsid w:val="00F36AC0"/>
    <w:rsid w:val="00F37155"/>
    <w:rsid w:val="00F37259"/>
    <w:rsid w:val="00F4124C"/>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1415"/>
    <w:rsid w:val="00F737BD"/>
    <w:rsid w:val="00F7520D"/>
    <w:rsid w:val="00F7545E"/>
    <w:rsid w:val="00F7587E"/>
    <w:rsid w:val="00F760CA"/>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04CE"/>
    <w:rsid w:val="00FE169D"/>
    <w:rsid w:val="00FE1B80"/>
    <w:rsid w:val="00FE1BB6"/>
    <w:rsid w:val="00FE1D47"/>
    <w:rsid w:val="00FE2C95"/>
    <w:rsid w:val="00FE33AC"/>
    <w:rsid w:val="00FE424B"/>
    <w:rsid w:val="00FE5479"/>
    <w:rsid w:val="00FE5B2F"/>
    <w:rsid w:val="00FE5EB7"/>
    <w:rsid w:val="00FE704E"/>
    <w:rsid w:val="00FE733E"/>
    <w:rsid w:val="00FE7594"/>
    <w:rsid w:val="00FE75F0"/>
    <w:rsid w:val="00FF0557"/>
    <w:rsid w:val="00FF09FC"/>
    <w:rsid w:val="00FF0EF9"/>
    <w:rsid w:val="00FF1133"/>
    <w:rsid w:val="00FF1C13"/>
    <w:rsid w:val="00FF2698"/>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5661404">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467952">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460D-3834-40CD-82AE-B9BB7897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2016-07-20T08:32:00Z</dcterms:created>
  <dcterms:modified xsi:type="dcterms:W3CDTF">2016-07-20T08:32:00Z</dcterms:modified>
</cp:coreProperties>
</file>