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AC005" w14:textId="01DD2EBA" w:rsidR="008401F5" w:rsidRPr="00191CDE" w:rsidRDefault="00C62D8F" w:rsidP="008401F5">
      <w:pPr>
        <w:rPr>
          <w:lang w:val="en-US"/>
        </w:rPr>
      </w:pPr>
      <w:r w:rsidRPr="00191CDE">
        <w:rPr>
          <w:noProof/>
        </w:rPr>
        <mc:AlternateContent>
          <mc:Choice Requires="wps">
            <w:drawing>
              <wp:anchor distT="0" distB="0" distL="114935" distR="114935" simplePos="0" relativeHeight="251661312" behindDoc="0" locked="0" layoutInCell="1" allowOverlap="1" wp14:anchorId="0B36F475" wp14:editId="0C58869E">
                <wp:simplePos x="0" y="0"/>
                <wp:positionH relativeFrom="column">
                  <wp:posOffset>4843780</wp:posOffset>
                </wp:positionH>
                <wp:positionV relativeFrom="paragraph">
                  <wp:posOffset>109855</wp:posOffset>
                </wp:positionV>
                <wp:extent cx="1659890" cy="40894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408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E45CE" w14:textId="575906F5" w:rsidR="005A1684" w:rsidRPr="00A73EED" w:rsidRDefault="005A1684" w:rsidP="00462271">
                            <w:pPr>
                              <w:pStyle w:val="Heading3"/>
                              <w:rPr>
                                <w:color w:val="FFFFFF" w:themeColor="background1"/>
                                <w:sz w:val="22"/>
                                <w:szCs w:val="22"/>
                                <w:lang w:val="tr-TR"/>
                              </w:rPr>
                            </w:pPr>
                            <w:r>
                              <w:rPr>
                                <w:color w:val="FFFFFF" w:themeColor="background1"/>
                                <w:sz w:val="22"/>
                                <w:szCs w:val="22"/>
                                <w:lang w:val="tr-TR"/>
                              </w:rPr>
                              <w:t xml:space="preserve">            18 May 2016</w:t>
                            </w:r>
                          </w:p>
                          <w:p w14:paraId="7378DF54" w14:textId="77777777" w:rsidR="005A1684" w:rsidRDefault="005A1684" w:rsidP="00462271">
                            <w:pPr>
                              <w:rPr>
                                <w:rFonts w:ascii="Calibri" w:eastAsia="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1.4pt;margin-top:8.65pt;width:130.7pt;height:32.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" stroked="f">
                <v:fill opacity="0"/>
                <v:textbox inset="0,0,0,0">
                  <w:txbxContent>
                    <w:p w14:paraId="7A6E45CE" w14:textId="575906F5" w:rsidR="005A1684" w:rsidRPr="00A73EED" w:rsidRDefault="005A1684" w:rsidP="00462271">
                      <w:pPr>
                        <w:pStyle w:val="Heading3"/>
                        <w:rPr>
                          <w:color w:val="FFFFFF" w:themeColor="background1"/>
                          <w:sz w:val="22"/>
                          <w:szCs w:val="22"/>
                          <w:lang w:val="tr-TR"/>
                        </w:rPr>
                      </w:pPr>
                      <w:r>
                        <w:rPr>
                          <w:color w:val="FFFFFF" w:themeColor="background1"/>
                          <w:sz w:val="22"/>
                          <w:szCs w:val="22"/>
                          <w:lang w:val="tr-TR"/>
                        </w:rPr>
                        <w:t xml:space="preserve">            18 May 2016</w:t>
                      </w:r>
                    </w:p>
                    <w:p w14:paraId="7378DF54" w14:textId="77777777" w:rsidR="005A1684" w:rsidRDefault="005A1684" w:rsidP="00462271">
                      <w:pPr>
                        <w:rPr>
                          <w:rFonts w:ascii="Calibri" w:eastAsia="Calibri" w:hAnsi="Calibri"/>
                        </w:rPr>
                      </w:pPr>
                    </w:p>
                  </w:txbxContent>
                </v:textbox>
              </v:shape>
            </w:pict>
          </mc:Fallback>
        </mc:AlternateContent>
      </w:r>
      <w:r w:rsidRPr="00191CDE">
        <w:rPr>
          <w:noProof/>
        </w:rPr>
        <w:drawing>
          <wp:anchor distT="0" distB="0" distL="114300" distR="114300" simplePos="0" relativeHeight="251659264" behindDoc="1" locked="0" layoutInCell="1" allowOverlap="1" wp14:anchorId="08F4CCA1" wp14:editId="1D564800">
            <wp:simplePos x="0" y="0"/>
            <wp:positionH relativeFrom="column">
              <wp:posOffset>-737870</wp:posOffset>
            </wp:positionH>
            <wp:positionV relativeFrom="paragraph">
              <wp:posOffset>-805180</wp:posOffset>
            </wp:positionV>
            <wp:extent cx="7313295" cy="1319530"/>
            <wp:effectExtent l="0" t="0" r="1905"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3295" cy="1319530"/>
                    </a:xfrm>
                    <a:prstGeom prst="rect">
                      <a:avLst/>
                    </a:prstGeom>
                    <a:noFill/>
                    <a:ln w="9525">
                      <a:noFill/>
                      <a:miter lim="800000"/>
                      <a:headEnd/>
                      <a:tailEnd/>
                    </a:ln>
                  </pic:spPr>
                </pic:pic>
              </a:graphicData>
            </a:graphic>
          </wp:anchor>
        </w:drawing>
      </w:r>
      <w:r w:rsidR="00BD5F39" w:rsidRPr="00191CDE">
        <w:rPr>
          <w:noProof/>
        </w:rPr>
        <mc:AlternateContent>
          <mc:Choice Requires="wps">
            <w:drawing>
              <wp:anchor distT="0" distB="0" distL="114935" distR="114935" simplePos="0" relativeHeight="251660288" behindDoc="0" locked="0" layoutInCell="1" allowOverlap="1" wp14:anchorId="5EBACC09" wp14:editId="0ED293B9">
                <wp:simplePos x="0" y="0"/>
                <wp:positionH relativeFrom="column">
                  <wp:posOffset>1470025</wp:posOffset>
                </wp:positionH>
                <wp:positionV relativeFrom="paragraph">
                  <wp:posOffset>-652145</wp:posOffset>
                </wp:positionV>
                <wp:extent cx="4275455" cy="56896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02930" w14:textId="29E02640" w:rsidR="005A1684" w:rsidRPr="002D7A07" w:rsidRDefault="005A1684" w:rsidP="008401F5">
                            <w:pPr>
                              <w:pStyle w:val="Heading1"/>
                              <w:numPr>
                                <w:ilvl w:val="0"/>
                                <w:numId w:val="1"/>
                              </w:numPr>
                              <w:suppressAutoHyphens/>
                              <w:rPr>
                                <w:sz w:val="52"/>
                                <w:szCs w:val="52"/>
                              </w:rPr>
                            </w:pPr>
                            <w:r>
                              <w:rPr>
                                <w:sz w:val="52"/>
                                <w:szCs w:val="52"/>
                              </w:rPr>
                              <w:t xml:space="preserve">Research </w:t>
                            </w:r>
                            <w:r>
                              <w:rPr>
                                <w:sz w:val="52"/>
                                <w:szCs w:val="52"/>
                              </w:rPr>
                              <w:t>Brief 16/195</w:t>
                            </w:r>
                          </w:p>
                          <w:p w14:paraId="03D8BE87" w14:textId="77777777" w:rsidR="005A1684" w:rsidRPr="00526178" w:rsidRDefault="005A1684" w:rsidP="008401F5">
                            <w:pPr>
                              <w:pStyle w:val="Heading2"/>
                              <w:numPr>
                                <w:ilvl w:val="1"/>
                                <w:numId w:val="1"/>
                              </w:numPr>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15.75pt;margin-top:-51.35pt;width:336.65pt;height:44.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" stroked="f">
                <v:fill opacity="0"/>
                <v:textbox inset="0,0,0,0">
                  <w:txbxContent>
                    <w:p w14:paraId="03202930" w14:textId="29E02640" w:rsidR="005A1684" w:rsidRPr="002D7A07" w:rsidRDefault="005A1684" w:rsidP="008401F5">
                      <w:pPr>
                        <w:pStyle w:val="Heading1"/>
                        <w:numPr>
                          <w:ilvl w:val="0"/>
                          <w:numId w:val="1"/>
                        </w:numPr>
                        <w:suppressAutoHyphens/>
                        <w:rPr>
                          <w:sz w:val="52"/>
                          <w:szCs w:val="52"/>
                        </w:rPr>
                      </w:pPr>
                      <w:r>
                        <w:rPr>
                          <w:sz w:val="52"/>
                          <w:szCs w:val="52"/>
                        </w:rPr>
                        <w:t xml:space="preserve">Research </w:t>
                      </w:r>
                      <w:r>
                        <w:rPr>
                          <w:sz w:val="52"/>
                          <w:szCs w:val="52"/>
                        </w:rPr>
                        <w:t>Brief 16/195</w:t>
                      </w:r>
                    </w:p>
                    <w:p w14:paraId="03D8BE87" w14:textId="77777777" w:rsidR="005A1684" w:rsidRPr="00526178" w:rsidRDefault="005A1684" w:rsidP="008401F5">
                      <w:pPr>
                        <w:pStyle w:val="Heading2"/>
                        <w:numPr>
                          <w:ilvl w:val="1"/>
                          <w:numId w:val="1"/>
                        </w:numPr>
                        <w:rPr>
                          <w:b w:val="0"/>
                          <w:bCs w:val="0"/>
                          <w:i w:val="0"/>
                          <w:iCs w:val="0"/>
                        </w:rPr>
                      </w:pPr>
                    </w:p>
                  </w:txbxContent>
                </v:textbox>
              </v:shape>
            </w:pict>
          </mc:Fallback>
        </mc:AlternateContent>
      </w:r>
    </w:p>
    <w:p w14:paraId="0FA55B62" w14:textId="77777777" w:rsidR="008401F5" w:rsidRPr="00191CDE" w:rsidRDefault="008401F5" w:rsidP="008401F5">
      <w:pPr>
        <w:rPr>
          <w:lang w:val="en-US"/>
        </w:rPr>
      </w:pPr>
    </w:p>
    <w:p w14:paraId="55AF70BA" w14:textId="46B156F1" w:rsidR="00325A62" w:rsidRPr="00191CDE" w:rsidRDefault="009F367E" w:rsidP="00325A62">
      <w:pPr>
        <w:pStyle w:val="Heading1"/>
        <w:rPr>
          <w:rFonts w:asciiTheme="minorHAnsi" w:hAnsiTheme="minorHAnsi" w:cs="Arial"/>
          <w:bCs w:val="0"/>
          <w:sz w:val="32"/>
          <w:szCs w:val="32"/>
          <w:lang w:val="en-US"/>
        </w:rPr>
      </w:pPr>
      <w:r w:rsidRPr="00191CDE">
        <w:rPr>
          <w:rFonts w:asciiTheme="minorHAnsi" w:hAnsiTheme="minorHAnsi" w:cs="Arial"/>
          <w:bCs w:val="0"/>
          <w:sz w:val="32"/>
          <w:szCs w:val="32"/>
          <w:lang w:val="en-US"/>
        </w:rPr>
        <w:t xml:space="preserve">ONE THIRD OF </w:t>
      </w:r>
      <w:r w:rsidR="00256E4F" w:rsidRPr="00191CDE">
        <w:rPr>
          <w:rFonts w:asciiTheme="minorHAnsi" w:hAnsiTheme="minorHAnsi" w:cs="Arial"/>
          <w:bCs w:val="0"/>
          <w:sz w:val="32"/>
          <w:szCs w:val="32"/>
          <w:lang w:val="en-US"/>
        </w:rPr>
        <w:t>YOUNG PEOPLE</w:t>
      </w:r>
      <w:r w:rsidRPr="00191CDE">
        <w:rPr>
          <w:rFonts w:asciiTheme="minorHAnsi" w:hAnsiTheme="minorHAnsi" w:cs="Arial"/>
          <w:bCs w:val="0"/>
          <w:sz w:val="32"/>
          <w:szCs w:val="32"/>
          <w:lang w:val="en-US"/>
        </w:rPr>
        <w:t xml:space="preserve"> DO NOT PURSUE THEIR EDUCATION</w:t>
      </w:r>
    </w:p>
    <w:p w14:paraId="46847D44" w14:textId="77777777" w:rsidR="00F714B9" w:rsidRPr="00191CDE" w:rsidRDefault="00F714B9" w:rsidP="00F714B9">
      <w:pPr>
        <w:rPr>
          <w:lang w:val="en-US"/>
        </w:rPr>
      </w:pPr>
    </w:p>
    <w:p w14:paraId="63C6708B" w14:textId="15994F9A" w:rsidR="00F714B9" w:rsidRPr="00191CDE" w:rsidRDefault="003270F7" w:rsidP="00F714B9">
      <w:pPr>
        <w:spacing w:before="120"/>
        <w:jc w:val="center"/>
        <w:rPr>
          <w:b/>
          <w:bCs/>
          <w:vertAlign w:val="superscript"/>
          <w:lang w:val="en-US"/>
        </w:rPr>
      </w:pPr>
      <w:proofErr w:type="spellStart"/>
      <w:r w:rsidRPr="00191CDE">
        <w:rPr>
          <w:b/>
          <w:bCs/>
          <w:lang w:val="en-US"/>
        </w:rPr>
        <w:t>Gökçe</w:t>
      </w:r>
      <w:proofErr w:type="spellEnd"/>
      <w:r w:rsidRPr="00191CDE">
        <w:rPr>
          <w:b/>
          <w:bCs/>
          <w:lang w:val="en-US"/>
        </w:rPr>
        <w:t xml:space="preserve"> Uysal</w:t>
      </w:r>
      <w:r w:rsidR="00461C53" w:rsidRPr="00191CDE">
        <w:rPr>
          <w:rStyle w:val="FootnoteReference"/>
          <w:b/>
          <w:bCs/>
          <w:lang w:val="en-US"/>
        </w:rPr>
        <w:footnoteReference w:customMarkFollows="1" w:id="1"/>
        <w:t>*</w:t>
      </w:r>
      <w:r w:rsidR="00F714B9" w:rsidRPr="00191CDE">
        <w:rPr>
          <w:b/>
          <w:bCs/>
          <w:lang w:val="en-US"/>
        </w:rPr>
        <w:t>,</w:t>
      </w:r>
      <w:r w:rsidRPr="00191CDE">
        <w:rPr>
          <w:b/>
          <w:bCs/>
          <w:lang w:val="en-US"/>
        </w:rPr>
        <w:t xml:space="preserve"> Melike </w:t>
      </w:r>
      <w:proofErr w:type="spellStart"/>
      <w:r w:rsidRPr="00191CDE">
        <w:rPr>
          <w:b/>
          <w:bCs/>
          <w:lang w:val="en-US"/>
        </w:rPr>
        <w:t>Kökkızıl</w:t>
      </w:r>
      <w:proofErr w:type="spellEnd"/>
      <w:r w:rsidR="00461C53" w:rsidRPr="00191CDE">
        <w:rPr>
          <w:rStyle w:val="FootnoteReference"/>
          <w:b/>
          <w:bCs/>
          <w:lang w:val="en-US"/>
        </w:rPr>
        <w:footnoteReference w:customMarkFollows="1" w:id="2"/>
        <w:t>**</w:t>
      </w:r>
      <w:r w:rsidR="00FF0FAF" w:rsidRPr="00191CDE">
        <w:rPr>
          <w:b/>
          <w:bCs/>
          <w:lang w:val="en-US"/>
        </w:rPr>
        <w:t xml:space="preserve"> and</w:t>
      </w:r>
      <w:r w:rsidR="0048021E" w:rsidRPr="00191CDE">
        <w:rPr>
          <w:b/>
          <w:bCs/>
          <w:lang w:val="en-US"/>
        </w:rPr>
        <w:t xml:space="preserve"> Selin </w:t>
      </w:r>
      <w:proofErr w:type="spellStart"/>
      <w:r w:rsidR="0048021E" w:rsidRPr="00191CDE">
        <w:rPr>
          <w:b/>
          <w:bCs/>
          <w:lang w:val="en-US"/>
        </w:rPr>
        <w:t>Köksal</w:t>
      </w:r>
      <w:proofErr w:type="spellEnd"/>
      <w:r w:rsidR="00461C53" w:rsidRPr="00191CDE">
        <w:rPr>
          <w:rStyle w:val="FootnoteReference"/>
          <w:b/>
          <w:bCs/>
          <w:lang w:val="en-US"/>
        </w:rPr>
        <w:footnoteReference w:customMarkFollows="1" w:id="3"/>
        <w:t>***</w:t>
      </w:r>
      <w:bookmarkStart w:id="0" w:name="_GoBack"/>
      <w:bookmarkEnd w:id="0"/>
    </w:p>
    <w:p w14:paraId="4ED87257" w14:textId="65FBDFD1" w:rsidR="00325A62" w:rsidRPr="00191CDE" w:rsidRDefault="009F367E" w:rsidP="00325A62">
      <w:pPr>
        <w:spacing w:line="240" w:lineRule="auto"/>
        <w:jc w:val="center"/>
        <w:rPr>
          <w:rFonts w:eastAsia="Calibri" w:cs="Arial"/>
          <w:color w:val="000000" w:themeColor="text1"/>
          <w:lang w:val="en-US"/>
        </w:rPr>
      </w:pPr>
      <w:r w:rsidRPr="00191CDE">
        <w:rPr>
          <w:rFonts w:cs="Arial"/>
          <w:b/>
          <w:color w:val="000000" w:themeColor="text1"/>
          <w:lang w:val="en-US"/>
        </w:rPr>
        <w:t>Executive Summary</w:t>
      </w:r>
    </w:p>
    <w:p w14:paraId="60A75862" w14:textId="063E260E" w:rsidR="00B22847" w:rsidRPr="00191CDE" w:rsidRDefault="00F97232" w:rsidP="006D5447">
      <w:pPr>
        <w:shd w:val="clear" w:color="auto" w:fill="FFFFFF" w:themeFill="background1"/>
        <w:jc w:val="both"/>
        <w:rPr>
          <w:color w:val="000000" w:themeColor="text1"/>
          <w:lang w:val="en-US"/>
        </w:rPr>
      </w:pPr>
      <w:r w:rsidRPr="00191CDE">
        <w:rPr>
          <w:color w:val="000000" w:themeColor="text1"/>
          <w:lang w:val="en-US"/>
        </w:rPr>
        <w:t xml:space="preserve">This research brief evaluates </w:t>
      </w:r>
      <w:r w:rsidR="00F16DF2" w:rsidRPr="00191CDE">
        <w:rPr>
          <w:color w:val="000000" w:themeColor="text1"/>
          <w:lang w:val="en-US"/>
        </w:rPr>
        <w:t xml:space="preserve">the </w:t>
      </w:r>
      <w:r w:rsidR="0095249B" w:rsidRPr="00191CDE">
        <w:rPr>
          <w:color w:val="000000" w:themeColor="text1"/>
          <w:lang w:val="en-US"/>
        </w:rPr>
        <w:t>education and labo</w:t>
      </w:r>
      <w:r w:rsidRPr="00191CDE">
        <w:rPr>
          <w:color w:val="000000" w:themeColor="text1"/>
          <w:lang w:val="en-US"/>
        </w:rPr>
        <w:t xml:space="preserve">r market status </w:t>
      </w:r>
      <w:r w:rsidR="00A01169" w:rsidRPr="00191CDE">
        <w:rPr>
          <w:color w:val="000000" w:themeColor="text1"/>
          <w:lang w:val="en-US"/>
        </w:rPr>
        <w:t xml:space="preserve">of young people aged between 15 and </w:t>
      </w:r>
      <w:r w:rsidRPr="00191CDE">
        <w:rPr>
          <w:color w:val="000000" w:themeColor="text1"/>
          <w:lang w:val="en-US"/>
        </w:rPr>
        <w:t xml:space="preserve">19 in Turkey by using </w:t>
      </w:r>
      <w:r w:rsidR="00F16DF2" w:rsidRPr="00191CDE">
        <w:rPr>
          <w:color w:val="000000" w:themeColor="text1"/>
          <w:lang w:val="en-US"/>
        </w:rPr>
        <w:t xml:space="preserve">the </w:t>
      </w:r>
      <w:r w:rsidRPr="00191CDE">
        <w:rPr>
          <w:color w:val="000000" w:themeColor="text1"/>
          <w:lang w:val="en-US"/>
        </w:rPr>
        <w:t xml:space="preserve">2013 and 2014 Household </w:t>
      </w:r>
      <w:r w:rsidR="00191CDE">
        <w:rPr>
          <w:color w:val="000000" w:themeColor="text1"/>
          <w:lang w:val="en-US"/>
        </w:rPr>
        <w:t>Labor</w:t>
      </w:r>
      <w:r w:rsidRPr="00191CDE">
        <w:rPr>
          <w:color w:val="000000" w:themeColor="text1"/>
          <w:lang w:val="en-US"/>
        </w:rPr>
        <w:t xml:space="preserve"> Force Survey data.</w:t>
      </w:r>
      <w:r w:rsidR="0017004E" w:rsidRPr="00191CDE">
        <w:rPr>
          <w:color w:val="000000" w:themeColor="text1"/>
          <w:lang w:val="en-US"/>
        </w:rPr>
        <w:t xml:space="preserve"> </w:t>
      </w:r>
      <w:r w:rsidRPr="00191CDE">
        <w:rPr>
          <w:color w:val="000000" w:themeColor="text1"/>
          <w:lang w:val="en-US"/>
        </w:rPr>
        <w:t xml:space="preserve"> According to </w:t>
      </w:r>
      <w:r w:rsidR="00F16DF2" w:rsidRPr="00191CDE">
        <w:rPr>
          <w:color w:val="000000" w:themeColor="text1"/>
          <w:lang w:val="en-US"/>
        </w:rPr>
        <w:t xml:space="preserve">the </w:t>
      </w:r>
      <w:r w:rsidRPr="00191CDE">
        <w:rPr>
          <w:color w:val="000000" w:themeColor="text1"/>
          <w:lang w:val="en-US"/>
        </w:rPr>
        <w:t xml:space="preserve">data, one third, </w:t>
      </w:r>
      <w:r w:rsidR="00331286" w:rsidRPr="00191CDE">
        <w:rPr>
          <w:color w:val="000000" w:themeColor="text1"/>
          <w:lang w:val="en-US"/>
        </w:rPr>
        <w:t>i.e. 2 million 175 thousand young people</w:t>
      </w:r>
      <w:r w:rsidR="0068330B" w:rsidRPr="00191CDE">
        <w:rPr>
          <w:color w:val="000000" w:themeColor="text1"/>
          <w:lang w:val="en-US"/>
        </w:rPr>
        <w:t xml:space="preserve"> do not pursue their education. 73.6 percent of young peo</w:t>
      </w:r>
      <w:r w:rsidR="00F231A6" w:rsidRPr="00191CDE">
        <w:rPr>
          <w:color w:val="000000" w:themeColor="text1"/>
          <w:lang w:val="en-US"/>
        </w:rPr>
        <w:t>ple who do not</w:t>
      </w:r>
      <w:r w:rsidR="00F867A3" w:rsidRPr="00191CDE">
        <w:rPr>
          <w:color w:val="000000" w:themeColor="text1"/>
          <w:lang w:val="en-US"/>
        </w:rPr>
        <w:t xml:space="preserve"> pursue education are a</w:t>
      </w:r>
      <w:r w:rsidR="0068330B" w:rsidRPr="00191CDE">
        <w:rPr>
          <w:color w:val="000000" w:themeColor="text1"/>
          <w:lang w:val="en-US"/>
        </w:rPr>
        <w:t>t</w:t>
      </w:r>
      <w:r w:rsidR="0081386A" w:rsidRPr="00191CDE">
        <w:rPr>
          <w:color w:val="000000" w:themeColor="text1"/>
          <w:lang w:val="en-US"/>
        </w:rPr>
        <w:t xml:space="preserve"> </w:t>
      </w:r>
      <w:r w:rsidR="0068330B" w:rsidRPr="00191CDE">
        <w:rPr>
          <w:color w:val="000000" w:themeColor="text1"/>
          <w:lang w:val="en-US"/>
        </w:rPr>
        <w:t xml:space="preserve">most primary school graduates. </w:t>
      </w:r>
      <w:r w:rsidR="001426B6" w:rsidRPr="00191CDE">
        <w:rPr>
          <w:color w:val="000000" w:themeColor="text1"/>
          <w:lang w:val="en-US"/>
        </w:rPr>
        <w:t>Unusual</w:t>
      </w:r>
      <w:r w:rsidR="0068330B" w:rsidRPr="00191CDE">
        <w:rPr>
          <w:color w:val="000000" w:themeColor="text1"/>
          <w:lang w:val="en-US"/>
        </w:rPr>
        <w:t xml:space="preserve"> </w:t>
      </w:r>
      <w:r w:rsidR="00A01169" w:rsidRPr="00191CDE">
        <w:rPr>
          <w:color w:val="000000" w:themeColor="text1"/>
          <w:lang w:val="en-US"/>
        </w:rPr>
        <w:t>proportions of dropouts do</w:t>
      </w:r>
      <w:r w:rsidR="004F3B2D" w:rsidRPr="00191CDE">
        <w:rPr>
          <w:color w:val="000000" w:themeColor="text1"/>
          <w:lang w:val="en-US"/>
        </w:rPr>
        <w:t xml:space="preserve"> not enter to </w:t>
      </w:r>
      <w:r w:rsidR="00191CDE">
        <w:rPr>
          <w:color w:val="000000" w:themeColor="text1"/>
          <w:lang w:val="en-US"/>
        </w:rPr>
        <w:t>labor</w:t>
      </w:r>
      <w:r w:rsidR="004F3B2D" w:rsidRPr="00191CDE">
        <w:rPr>
          <w:color w:val="000000" w:themeColor="text1"/>
          <w:lang w:val="en-US"/>
        </w:rPr>
        <w:t xml:space="preserve"> market</w:t>
      </w:r>
      <w:r w:rsidR="00194913" w:rsidRPr="00191CDE">
        <w:rPr>
          <w:color w:val="000000" w:themeColor="text1"/>
          <w:lang w:val="en-US"/>
        </w:rPr>
        <w:t>, either</w:t>
      </w:r>
      <w:r w:rsidR="004F3B2D" w:rsidRPr="00191CDE">
        <w:rPr>
          <w:color w:val="000000" w:themeColor="text1"/>
          <w:lang w:val="en-US"/>
        </w:rPr>
        <w:t>.</w:t>
      </w:r>
      <w:r w:rsidR="0068330B" w:rsidRPr="00191CDE">
        <w:rPr>
          <w:color w:val="000000" w:themeColor="text1"/>
          <w:lang w:val="en-US"/>
        </w:rPr>
        <w:t xml:space="preserve"> </w:t>
      </w:r>
      <w:r w:rsidR="004F3B2D" w:rsidRPr="00191CDE">
        <w:rPr>
          <w:color w:val="000000" w:themeColor="text1"/>
          <w:lang w:val="en-US"/>
        </w:rPr>
        <w:t xml:space="preserve">Almost 900 thousand young </w:t>
      </w:r>
      <w:r w:rsidR="00AD2E44" w:rsidRPr="00191CDE">
        <w:rPr>
          <w:color w:val="000000" w:themeColor="text1"/>
          <w:lang w:val="en-US"/>
        </w:rPr>
        <w:t xml:space="preserve">people </w:t>
      </w:r>
      <w:r w:rsidR="004F3B2D" w:rsidRPr="00191CDE">
        <w:rPr>
          <w:color w:val="000000" w:themeColor="text1"/>
          <w:lang w:val="en-US"/>
        </w:rPr>
        <w:t>are neither in education nor in</w:t>
      </w:r>
      <w:r w:rsidR="00701DB3" w:rsidRPr="00191CDE">
        <w:rPr>
          <w:color w:val="000000" w:themeColor="text1"/>
          <w:lang w:val="en-US"/>
        </w:rPr>
        <w:t xml:space="preserve"> the</w:t>
      </w:r>
      <w:r w:rsidR="004F3B2D" w:rsidRPr="00191CDE">
        <w:rPr>
          <w:color w:val="000000" w:themeColor="text1"/>
          <w:lang w:val="en-US"/>
        </w:rPr>
        <w:t xml:space="preserve"> labor </w:t>
      </w:r>
      <w:proofErr w:type="gramStart"/>
      <w:r w:rsidR="004F3B2D" w:rsidRPr="00191CDE">
        <w:rPr>
          <w:color w:val="000000" w:themeColor="text1"/>
          <w:lang w:val="en-US"/>
        </w:rPr>
        <w:t>market and 73 percent of them are</w:t>
      </w:r>
      <w:proofErr w:type="gramEnd"/>
      <w:r w:rsidR="004F3B2D" w:rsidRPr="00191CDE">
        <w:rPr>
          <w:color w:val="000000" w:themeColor="text1"/>
          <w:lang w:val="en-US"/>
        </w:rPr>
        <w:t xml:space="preserve"> women.</w:t>
      </w:r>
      <w:r w:rsidR="00DD0FAF" w:rsidRPr="00191CDE">
        <w:rPr>
          <w:color w:val="000000" w:themeColor="text1"/>
          <w:lang w:val="en-US"/>
        </w:rPr>
        <w:t xml:space="preserve"> Even thoug</w:t>
      </w:r>
      <w:r w:rsidR="00A01169" w:rsidRPr="00191CDE">
        <w:rPr>
          <w:color w:val="000000" w:themeColor="text1"/>
          <w:lang w:val="en-US"/>
        </w:rPr>
        <w:t>h 12 years compulsory education provides</w:t>
      </w:r>
      <w:r w:rsidR="00DD0FAF" w:rsidRPr="00191CDE">
        <w:rPr>
          <w:color w:val="000000" w:themeColor="text1"/>
          <w:lang w:val="en-US"/>
        </w:rPr>
        <w:t xml:space="preserve"> higher </w:t>
      </w:r>
      <w:r w:rsidR="00461179" w:rsidRPr="00191CDE">
        <w:rPr>
          <w:color w:val="000000" w:themeColor="text1"/>
          <w:lang w:val="en-US"/>
        </w:rPr>
        <w:t>enrolment</w:t>
      </w:r>
      <w:r w:rsidR="00DD0FAF" w:rsidRPr="00191CDE">
        <w:rPr>
          <w:color w:val="000000" w:themeColor="text1"/>
          <w:lang w:val="en-US"/>
        </w:rPr>
        <w:t xml:space="preserve"> rates, </w:t>
      </w:r>
      <w:r w:rsidR="007371E2" w:rsidRPr="00191CDE">
        <w:rPr>
          <w:color w:val="000000" w:themeColor="text1"/>
          <w:lang w:val="en-US"/>
        </w:rPr>
        <w:t>the</w:t>
      </w:r>
      <w:r w:rsidR="00DD0FAF" w:rsidRPr="00191CDE">
        <w:rPr>
          <w:color w:val="000000" w:themeColor="text1"/>
          <w:lang w:val="en-US"/>
        </w:rPr>
        <w:t xml:space="preserve"> absenteeism </w:t>
      </w:r>
      <w:r w:rsidR="00914310" w:rsidRPr="00191CDE">
        <w:rPr>
          <w:color w:val="000000" w:themeColor="text1"/>
          <w:lang w:val="en-US"/>
        </w:rPr>
        <w:t>remains unaddressed</w:t>
      </w:r>
      <w:r w:rsidR="00DD0FAF" w:rsidRPr="00191CDE">
        <w:rPr>
          <w:color w:val="000000" w:themeColor="text1"/>
          <w:lang w:val="en-US"/>
        </w:rPr>
        <w:t xml:space="preserve">. </w:t>
      </w:r>
      <w:r w:rsidR="00B843C6" w:rsidRPr="00191CDE">
        <w:rPr>
          <w:color w:val="000000" w:themeColor="text1"/>
          <w:lang w:val="en-US"/>
        </w:rPr>
        <w:t>Investing i</w:t>
      </w:r>
      <w:r w:rsidR="004F3B2D" w:rsidRPr="00191CDE">
        <w:rPr>
          <w:color w:val="000000" w:themeColor="text1"/>
          <w:lang w:val="en-US"/>
        </w:rPr>
        <w:t>n youth’</w:t>
      </w:r>
      <w:r w:rsidR="008B5A54" w:rsidRPr="00191CDE">
        <w:rPr>
          <w:color w:val="000000" w:themeColor="text1"/>
          <w:lang w:val="en-US"/>
        </w:rPr>
        <w:t xml:space="preserve">s human capital and increasing labor productivity by </w:t>
      </w:r>
      <w:r w:rsidR="00D3089E" w:rsidRPr="00191CDE">
        <w:rPr>
          <w:color w:val="000000" w:themeColor="text1"/>
          <w:lang w:val="en-US"/>
        </w:rPr>
        <w:t>reintegrating the youth</w:t>
      </w:r>
      <w:r w:rsidR="008B5A54" w:rsidRPr="00191CDE">
        <w:rPr>
          <w:color w:val="000000" w:themeColor="text1"/>
          <w:lang w:val="en-US"/>
        </w:rPr>
        <w:t xml:space="preserve"> </w:t>
      </w:r>
      <w:r w:rsidR="00D3089E" w:rsidRPr="00191CDE">
        <w:rPr>
          <w:color w:val="000000" w:themeColor="text1"/>
          <w:lang w:val="en-US"/>
        </w:rPr>
        <w:t>back into the</w:t>
      </w:r>
      <w:r w:rsidR="008B5A54" w:rsidRPr="00191CDE">
        <w:rPr>
          <w:color w:val="000000" w:themeColor="text1"/>
          <w:lang w:val="en-US"/>
        </w:rPr>
        <w:t xml:space="preserve"> education system </w:t>
      </w:r>
      <w:r w:rsidR="005F7FDA" w:rsidRPr="00191CDE">
        <w:rPr>
          <w:color w:val="000000" w:themeColor="text1"/>
          <w:lang w:val="en-US"/>
        </w:rPr>
        <w:t>are crucial</w:t>
      </w:r>
      <w:r w:rsidR="008B5A54" w:rsidRPr="00191CDE">
        <w:rPr>
          <w:color w:val="000000" w:themeColor="text1"/>
          <w:lang w:val="en-US"/>
        </w:rPr>
        <w:t xml:space="preserve"> </w:t>
      </w:r>
      <w:r w:rsidR="002C47AA" w:rsidRPr="00191CDE">
        <w:rPr>
          <w:color w:val="000000" w:themeColor="text1"/>
          <w:lang w:val="en-US"/>
        </w:rPr>
        <w:t>i</w:t>
      </w:r>
      <w:r w:rsidR="00D3089E" w:rsidRPr="00191CDE">
        <w:rPr>
          <w:color w:val="000000" w:themeColor="text1"/>
          <w:lang w:val="en-US"/>
        </w:rPr>
        <w:t>f Turkey aims to</w:t>
      </w:r>
      <w:r w:rsidR="008B5A54" w:rsidRPr="00191CDE">
        <w:rPr>
          <w:color w:val="000000" w:themeColor="text1"/>
          <w:lang w:val="en-US"/>
        </w:rPr>
        <w:t xml:space="preserve"> </w:t>
      </w:r>
      <w:r w:rsidR="00633A08" w:rsidRPr="00191CDE">
        <w:rPr>
          <w:color w:val="000000" w:themeColor="text1"/>
          <w:lang w:val="en-US"/>
        </w:rPr>
        <w:t>escape</w:t>
      </w:r>
      <w:r w:rsidR="00D3089E" w:rsidRPr="00191CDE">
        <w:rPr>
          <w:color w:val="000000" w:themeColor="text1"/>
          <w:lang w:val="en-US"/>
        </w:rPr>
        <w:t xml:space="preserve"> the</w:t>
      </w:r>
      <w:r w:rsidR="008B5A54" w:rsidRPr="00191CDE">
        <w:rPr>
          <w:color w:val="000000" w:themeColor="text1"/>
          <w:lang w:val="en-US"/>
        </w:rPr>
        <w:t xml:space="preserve"> midd</w:t>
      </w:r>
      <w:r w:rsidR="00D3089E" w:rsidRPr="00191CDE">
        <w:rPr>
          <w:color w:val="000000" w:themeColor="text1"/>
          <w:lang w:val="en-US"/>
        </w:rPr>
        <w:t>le income trap</w:t>
      </w:r>
      <w:r w:rsidR="00DD0FAF" w:rsidRPr="00191CDE">
        <w:rPr>
          <w:color w:val="000000" w:themeColor="text1"/>
          <w:lang w:val="en-US"/>
        </w:rPr>
        <w:t>.</w:t>
      </w:r>
      <w:r w:rsidR="008B5A54" w:rsidRPr="00191CDE">
        <w:rPr>
          <w:color w:val="000000" w:themeColor="text1"/>
          <w:lang w:val="en-US"/>
        </w:rPr>
        <w:t xml:space="preserve"> </w:t>
      </w:r>
    </w:p>
    <w:p w14:paraId="0EF68D35" w14:textId="013078AE" w:rsidR="00B22847" w:rsidRPr="00191CDE" w:rsidRDefault="00661EA9" w:rsidP="006D5447">
      <w:pPr>
        <w:rPr>
          <w:b/>
          <w:color w:val="000000" w:themeColor="text1"/>
          <w:lang w:val="en-US"/>
        </w:rPr>
      </w:pPr>
      <w:r w:rsidRPr="00191CDE">
        <w:rPr>
          <w:b/>
          <w:color w:val="000000" w:themeColor="text1"/>
          <w:lang w:val="en-US"/>
        </w:rPr>
        <w:t>2 million 175 thousand young aged between 15-19 do not pursue education</w:t>
      </w:r>
    </w:p>
    <w:p w14:paraId="2393E96C" w14:textId="0481FFC6" w:rsidR="00B22847" w:rsidRPr="00191CDE" w:rsidRDefault="00191CDE" w:rsidP="00143099">
      <w:pPr>
        <w:jc w:val="both"/>
        <w:rPr>
          <w:color w:val="000000" w:themeColor="text1"/>
          <w:lang w:val="en-US"/>
        </w:rPr>
      </w:pPr>
      <w:r>
        <w:rPr>
          <w:color w:val="000000" w:themeColor="text1"/>
          <w:lang w:val="en-US"/>
        </w:rPr>
        <w:t>Young</w:t>
      </w:r>
      <w:r w:rsidR="00661EA9" w:rsidRPr="00191CDE">
        <w:rPr>
          <w:color w:val="000000" w:themeColor="text1"/>
          <w:lang w:val="en-US"/>
        </w:rPr>
        <w:t xml:space="preserve"> </w:t>
      </w:r>
      <w:r>
        <w:rPr>
          <w:color w:val="000000" w:themeColor="text1"/>
          <w:lang w:val="en-US"/>
        </w:rPr>
        <w:t>people constitute</w:t>
      </w:r>
      <w:r w:rsidR="00661EA9" w:rsidRPr="00191CDE">
        <w:rPr>
          <w:color w:val="000000" w:themeColor="text1"/>
          <w:lang w:val="en-US"/>
        </w:rPr>
        <w:t xml:space="preserve"> a significant part of Turkey’s population. Almost one fourth of </w:t>
      </w:r>
      <w:r w:rsidR="00633A08" w:rsidRPr="00191CDE">
        <w:rPr>
          <w:color w:val="000000" w:themeColor="text1"/>
          <w:lang w:val="en-US"/>
        </w:rPr>
        <w:t xml:space="preserve">the </w:t>
      </w:r>
      <w:r w:rsidR="00661EA9" w:rsidRPr="00191CDE">
        <w:rPr>
          <w:color w:val="000000" w:themeColor="text1"/>
          <w:lang w:val="en-US"/>
        </w:rPr>
        <w:t xml:space="preserve">total population </w:t>
      </w:r>
      <w:r w:rsidR="0009163B" w:rsidRPr="00191CDE">
        <w:rPr>
          <w:color w:val="000000" w:themeColor="text1"/>
          <w:lang w:val="en-US"/>
        </w:rPr>
        <w:t>is</w:t>
      </w:r>
      <w:r w:rsidR="00661EA9" w:rsidRPr="00191CDE">
        <w:rPr>
          <w:color w:val="000000" w:themeColor="text1"/>
          <w:lang w:val="en-US"/>
        </w:rPr>
        <w:t xml:space="preserve"> between </w:t>
      </w:r>
      <w:r w:rsidR="0009163B" w:rsidRPr="00191CDE">
        <w:rPr>
          <w:color w:val="000000" w:themeColor="text1"/>
          <w:lang w:val="en-US"/>
        </w:rPr>
        <w:t xml:space="preserve">the ages of 15 and </w:t>
      </w:r>
      <w:r w:rsidR="00BA3CB6">
        <w:rPr>
          <w:color w:val="000000" w:themeColor="text1"/>
          <w:lang w:val="en-US"/>
        </w:rPr>
        <w:t>29 and 8.</w:t>
      </w:r>
      <w:r w:rsidR="00661EA9" w:rsidRPr="00191CDE">
        <w:rPr>
          <w:color w:val="000000" w:themeColor="text1"/>
          <w:lang w:val="en-US"/>
        </w:rPr>
        <w:t xml:space="preserve">1 percent </w:t>
      </w:r>
      <w:r w:rsidR="0009163B" w:rsidRPr="00191CDE">
        <w:rPr>
          <w:color w:val="000000" w:themeColor="text1"/>
          <w:lang w:val="en-US"/>
        </w:rPr>
        <w:t xml:space="preserve">between 15 and </w:t>
      </w:r>
      <w:r w:rsidR="00661EA9" w:rsidRPr="00191CDE">
        <w:rPr>
          <w:color w:val="000000" w:themeColor="text1"/>
          <w:lang w:val="en-US"/>
        </w:rPr>
        <w:t>19.</w:t>
      </w:r>
      <w:r w:rsidR="00231239" w:rsidRPr="00191CDE">
        <w:rPr>
          <w:rStyle w:val="FootnoteReference"/>
          <w:color w:val="000000" w:themeColor="text1"/>
          <w:lang w:val="en-US"/>
        </w:rPr>
        <w:footnoteReference w:id="4"/>
      </w:r>
      <w:r w:rsidR="001807C8" w:rsidRPr="00191CDE">
        <w:rPr>
          <w:color w:val="000000" w:themeColor="text1"/>
          <w:lang w:val="en-US"/>
        </w:rPr>
        <w:t xml:space="preserve"> </w:t>
      </w:r>
      <w:r w:rsidR="00231239" w:rsidRPr="00191CDE">
        <w:rPr>
          <w:color w:val="000000" w:themeColor="text1"/>
          <w:lang w:val="en-US"/>
        </w:rPr>
        <w:t xml:space="preserve"> Since</w:t>
      </w:r>
      <w:r w:rsidR="00AE52BA" w:rsidRPr="00191CDE">
        <w:rPr>
          <w:color w:val="000000" w:themeColor="text1"/>
          <w:lang w:val="en-US"/>
        </w:rPr>
        <w:t xml:space="preserve"> the</w:t>
      </w:r>
      <w:r w:rsidR="00231239" w:rsidRPr="00191CDE">
        <w:rPr>
          <w:color w:val="000000" w:themeColor="text1"/>
          <w:lang w:val="en-US"/>
        </w:rPr>
        <w:t xml:space="preserve"> young population is relatively </w:t>
      </w:r>
      <w:r w:rsidR="006D29F1" w:rsidRPr="00191CDE">
        <w:rPr>
          <w:color w:val="000000" w:themeColor="text1"/>
          <w:lang w:val="en-US"/>
        </w:rPr>
        <w:t>dense, it creates</w:t>
      </w:r>
      <w:r w:rsidR="00231239" w:rsidRPr="00191CDE">
        <w:rPr>
          <w:color w:val="000000" w:themeColor="text1"/>
          <w:lang w:val="en-US"/>
        </w:rPr>
        <w:t xml:space="preserve"> an important opportun</w:t>
      </w:r>
      <w:r w:rsidR="0011049E" w:rsidRPr="00191CDE">
        <w:rPr>
          <w:color w:val="000000" w:themeColor="text1"/>
          <w:lang w:val="en-US"/>
        </w:rPr>
        <w:t>ity for economic transformation</w:t>
      </w:r>
      <w:r w:rsidR="00231239" w:rsidRPr="00191CDE">
        <w:rPr>
          <w:color w:val="000000" w:themeColor="text1"/>
          <w:lang w:val="en-US"/>
        </w:rPr>
        <w:t xml:space="preserve">. </w:t>
      </w:r>
      <w:r w:rsidR="006D29F1" w:rsidRPr="00191CDE">
        <w:rPr>
          <w:color w:val="000000" w:themeColor="text1"/>
          <w:lang w:val="en-US"/>
        </w:rPr>
        <w:t xml:space="preserve">Yet </w:t>
      </w:r>
      <w:r>
        <w:rPr>
          <w:color w:val="000000" w:themeColor="text1"/>
          <w:lang w:val="en-US"/>
        </w:rPr>
        <w:t>labor</w:t>
      </w:r>
      <w:r w:rsidR="006D29F1" w:rsidRPr="00191CDE">
        <w:rPr>
          <w:color w:val="000000" w:themeColor="text1"/>
          <w:lang w:val="en-US"/>
        </w:rPr>
        <w:t xml:space="preserve"> productivity will</w:t>
      </w:r>
      <w:r w:rsidR="00E25F30">
        <w:rPr>
          <w:color w:val="000000" w:themeColor="text1"/>
          <w:lang w:val="en-US"/>
        </w:rPr>
        <w:t xml:space="preserve"> only</w:t>
      </w:r>
      <w:r w:rsidR="006D29F1" w:rsidRPr="00191CDE">
        <w:rPr>
          <w:color w:val="000000" w:themeColor="text1"/>
          <w:lang w:val="en-US"/>
        </w:rPr>
        <w:t xml:space="preserve"> increase in </w:t>
      </w:r>
      <w:r w:rsidR="00461179" w:rsidRPr="00191CDE">
        <w:rPr>
          <w:color w:val="000000" w:themeColor="text1"/>
          <w:lang w:val="en-US"/>
        </w:rPr>
        <w:t>parallel with the human capital accumula</w:t>
      </w:r>
      <w:r w:rsidR="006D29F1" w:rsidRPr="00191CDE">
        <w:rPr>
          <w:color w:val="000000" w:themeColor="text1"/>
          <w:lang w:val="en-US"/>
        </w:rPr>
        <w:t>tion of you</w:t>
      </w:r>
      <w:r w:rsidR="00ED002B" w:rsidRPr="00191CDE">
        <w:rPr>
          <w:color w:val="000000" w:themeColor="text1"/>
          <w:lang w:val="en-US"/>
        </w:rPr>
        <w:t>th. Therefore</w:t>
      </w:r>
      <w:r w:rsidR="006D29F1" w:rsidRPr="00191CDE">
        <w:rPr>
          <w:color w:val="000000" w:themeColor="text1"/>
          <w:lang w:val="en-US"/>
        </w:rPr>
        <w:t xml:space="preserve"> </w:t>
      </w:r>
      <w:r w:rsidR="0012498E" w:rsidRPr="00191CDE">
        <w:rPr>
          <w:color w:val="000000" w:themeColor="text1"/>
          <w:lang w:val="en-US"/>
        </w:rPr>
        <w:t>investment in the</w:t>
      </w:r>
      <w:r w:rsidR="006E7088" w:rsidRPr="00191CDE">
        <w:rPr>
          <w:color w:val="000000" w:themeColor="text1"/>
          <w:lang w:val="en-US"/>
        </w:rPr>
        <w:t xml:space="preserve"> </w:t>
      </w:r>
      <w:r w:rsidR="006D29F1" w:rsidRPr="00191CDE">
        <w:rPr>
          <w:color w:val="000000" w:themeColor="text1"/>
          <w:lang w:val="en-US"/>
        </w:rPr>
        <w:t xml:space="preserve">human capital stock of </w:t>
      </w:r>
      <w:r w:rsidR="00801703" w:rsidRPr="00191CDE">
        <w:rPr>
          <w:color w:val="000000" w:themeColor="text1"/>
          <w:lang w:val="en-US"/>
        </w:rPr>
        <w:t xml:space="preserve">the </w:t>
      </w:r>
      <w:r w:rsidR="006D29F1" w:rsidRPr="00191CDE">
        <w:rPr>
          <w:color w:val="000000" w:themeColor="text1"/>
          <w:lang w:val="en-US"/>
        </w:rPr>
        <w:t xml:space="preserve">young is </w:t>
      </w:r>
      <w:r w:rsidR="003B6F4D">
        <w:rPr>
          <w:color w:val="000000" w:themeColor="text1"/>
          <w:lang w:val="en-US"/>
        </w:rPr>
        <w:t>essential</w:t>
      </w:r>
      <w:r w:rsidR="006D29F1" w:rsidRPr="00191CDE">
        <w:rPr>
          <w:color w:val="000000" w:themeColor="text1"/>
          <w:lang w:val="en-US"/>
        </w:rPr>
        <w:t xml:space="preserve"> in terms of economic growth and development.</w:t>
      </w:r>
      <w:r w:rsidR="00B22847" w:rsidRPr="00191CDE">
        <w:rPr>
          <w:color w:val="000000" w:themeColor="text1"/>
          <w:lang w:val="en-US"/>
        </w:rPr>
        <w:t xml:space="preserve"> </w:t>
      </w:r>
    </w:p>
    <w:p w14:paraId="7C6E8C6D" w14:textId="220843E8" w:rsidR="005B0A6F" w:rsidRPr="00191CDE" w:rsidRDefault="006D29F1" w:rsidP="00985BAE">
      <w:pPr>
        <w:jc w:val="both"/>
        <w:rPr>
          <w:lang w:val="en-US"/>
        </w:rPr>
      </w:pPr>
      <w:r w:rsidRPr="00191CDE">
        <w:rPr>
          <w:lang w:val="en-US"/>
        </w:rPr>
        <w:t>In this research</w:t>
      </w:r>
      <w:r w:rsidR="000559BE" w:rsidRPr="00191CDE">
        <w:rPr>
          <w:lang w:val="en-US"/>
        </w:rPr>
        <w:t xml:space="preserve"> brief</w:t>
      </w:r>
      <w:r w:rsidRPr="00191CDE">
        <w:rPr>
          <w:lang w:val="en-US"/>
        </w:rPr>
        <w:t xml:space="preserve">, we investigate </w:t>
      </w:r>
      <w:r w:rsidR="00FB202C" w:rsidRPr="00191CDE">
        <w:rPr>
          <w:lang w:val="en-US"/>
        </w:rPr>
        <w:t xml:space="preserve">the </w:t>
      </w:r>
      <w:r w:rsidRPr="00191CDE">
        <w:rPr>
          <w:lang w:val="en-US"/>
        </w:rPr>
        <w:t>education status of young</w:t>
      </w:r>
      <w:r w:rsidR="00FB202C" w:rsidRPr="00191CDE">
        <w:rPr>
          <w:lang w:val="en-US"/>
        </w:rPr>
        <w:t xml:space="preserve"> people</w:t>
      </w:r>
      <w:r w:rsidRPr="00191CDE">
        <w:rPr>
          <w:lang w:val="en-US"/>
        </w:rPr>
        <w:t xml:space="preserve"> aged between 15 and 19 by using 2013 and 2014 Household </w:t>
      </w:r>
      <w:r w:rsidR="00191CDE">
        <w:rPr>
          <w:lang w:val="en-US"/>
        </w:rPr>
        <w:t>Labor</w:t>
      </w:r>
      <w:r w:rsidRPr="00191CDE">
        <w:rPr>
          <w:lang w:val="en-US"/>
        </w:rPr>
        <w:t xml:space="preserve"> </w:t>
      </w:r>
      <w:r w:rsidR="000559BE" w:rsidRPr="00191CDE">
        <w:rPr>
          <w:lang w:val="en-US"/>
        </w:rPr>
        <w:t>Survey (HL</w:t>
      </w:r>
      <w:r w:rsidR="00526798" w:rsidRPr="00191CDE">
        <w:rPr>
          <w:lang w:val="en-US"/>
        </w:rPr>
        <w:t>F</w:t>
      </w:r>
      <w:r w:rsidR="000559BE" w:rsidRPr="00191CDE">
        <w:rPr>
          <w:lang w:val="en-US"/>
        </w:rPr>
        <w:t xml:space="preserve">S) micro data. Within the scope of </w:t>
      </w:r>
      <w:r w:rsidR="00B91B9E" w:rsidRPr="00191CDE">
        <w:rPr>
          <w:lang w:val="en-US"/>
        </w:rPr>
        <w:t xml:space="preserve">the </w:t>
      </w:r>
      <w:r w:rsidR="000559BE" w:rsidRPr="00191CDE">
        <w:rPr>
          <w:lang w:val="en-US"/>
        </w:rPr>
        <w:t>HL</w:t>
      </w:r>
      <w:r w:rsidR="00B91B9E" w:rsidRPr="00191CDE">
        <w:rPr>
          <w:lang w:val="en-US"/>
        </w:rPr>
        <w:t>F</w:t>
      </w:r>
      <w:r w:rsidR="000559BE" w:rsidRPr="00191CDE">
        <w:rPr>
          <w:lang w:val="en-US"/>
        </w:rPr>
        <w:t xml:space="preserve">S, respondents </w:t>
      </w:r>
      <w:r w:rsidR="006F21C7" w:rsidRPr="00191CDE">
        <w:rPr>
          <w:lang w:val="en-US"/>
        </w:rPr>
        <w:t>provide</w:t>
      </w:r>
      <w:r w:rsidR="000559BE" w:rsidRPr="00191CDE">
        <w:rPr>
          <w:lang w:val="en-US"/>
        </w:rPr>
        <w:t xml:space="preserve"> </w:t>
      </w:r>
      <w:r w:rsidR="00461179" w:rsidRPr="00191CDE">
        <w:rPr>
          <w:lang w:val="en-US"/>
        </w:rPr>
        <w:t>information</w:t>
      </w:r>
      <w:r w:rsidR="000559BE" w:rsidRPr="00191CDE">
        <w:rPr>
          <w:lang w:val="en-US"/>
        </w:rPr>
        <w:t xml:space="preserve"> on their attendance to </w:t>
      </w:r>
      <w:r w:rsidR="00630C76" w:rsidRPr="00191CDE">
        <w:rPr>
          <w:lang w:val="en-US"/>
        </w:rPr>
        <w:t>official</w:t>
      </w:r>
      <w:r w:rsidR="000559BE" w:rsidRPr="00191CDE">
        <w:rPr>
          <w:lang w:val="en-US"/>
        </w:rPr>
        <w:t xml:space="preserve"> education</w:t>
      </w:r>
      <w:r w:rsidR="00630C76" w:rsidRPr="00191CDE">
        <w:rPr>
          <w:lang w:val="en-US"/>
        </w:rPr>
        <w:t xml:space="preserve"> institutions</w:t>
      </w:r>
      <w:r w:rsidR="000559BE" w:rsidRPr="00191CDE">
        <w:rPr>
          <w:lang w:val="en-US"/>
        </w:rPr>
        <w:t xml:space="preserve"> and </w:t>
      </w:r>
      <w:r w:rsidR="00630650" w:rsidRPr="00191CDE">
        <w:rPr>
          <w:lang w:val="en-US"/>
        </w:rPr>
        <w:t xml:space="preserve">their </w:t>
      </w:r>
      <w:r w:rsidR="000559BE" w:rsidRPr="00191CDE">
        <w:rPr>
          <w:lang w:val="en-US"/>
        </w:rPr>
        <w:t xml:space="preserve">latest completed education level. Hence, </w:t>
      </w:r>
      <w:r w:rsidR="006B5F64" w:rsidRPr="00191CDE">
        <w:rPr>
          <w:lang w:val="en-US"/>
        </w:rPr>
        <w:t xml:space="preserve">individuals declare school attendance rather </w:t>
      </w:r>
      <w:r w:rsidR="00461179" w:rsidRPr="00191CDE">
        <w:rPr>
          <w:lang w:val="en-US"/>
        </w:rPr>
        <w:t>than</w:t>
      </w:r>
      <w:r w:rsidR="006B5F64" w:rsidRPr="00191CDE">
        <w:rPr>
          <w:lang w:val="en-US"/>
        </w:rPr>
        <w:t xml:space="preserve"> school </w:t>
      </w:r>
      <w:r w:rsidR="00461179" w:rsidRPr="00191CDE">
        <w:rPr>
          <w:lang w:val="en-US"/>
        </w:rPr>
        <w:t>enrolment</w:t>
      </w:r>
      <w:r w:rsidR="006B5F64" w:rsidRPr="00191CDE">
        <w:rPr>
          <w:lang w:val="en-US"/>
        </w:rPr>
        <w:t>. On the other</w:t>
      </w:r>
      <w:r w:rsidR="00644D64" w:rsidRPr="00191CDE">
        <w:rPr>
          <w:lang w:val="en-US"/>
        </w:rPr>
        <w:t xml:space="preserve"> hand</w:t>
      </w:r>
      <w:r w:rsidR="006B5F64" w:rsidRPr="00191CDE">
        <w:rPr>
          <w:lang w:val="en-US"/>
        </w:rPr>
        <w:t>, Ministry of National Education (</w:t>
      </w:r>
      <w:proofErr w:type="spellStart"/>
      <w:r w:rsidR="006B5F64" w:rsidRPr="00191CDE">
        <w:rPr>
          <w:lang w:val="en-US"/>
        </w:rPr>
        <w:t>MoNE</w:t>
      </w:r>
      <w:proofErr w:type="spellEnd"/>
      <w:r w:rsidR="006B5F64" w:rsidRPr="00191CDE">
        <w:rPr>
          <w:lang w:val="en-US"/>
        </w:rPr>
        <w:t xml:space="preserve">) statistics monitor school </w:t>
      </w:r>
      <w:r w:rsidR="00461179" w:rsidRPr="00191CDE">
        <w:rPr>
          <w:lang w:val="en-US"/>
        </w:rPr>
        <w:t>enrolment</w:t>
      </w:r>
      <w:r w:rsidR="006B5F64" w:rsidRPr="00191CDE">
        <w:rPr>
          <w:lang w:val="en-US"/>
        </w:rPr>
        <w:t xml:space="preserve"> rates. It should be carefully considered that HL</w:t>
      </w:r>
      <w:r w:rsidR="00526798" w:rsidRPr="00191CDE">
        <w:rPr>
          <w:lang w:val="en-US"/>
        </w:rPr>
        <w:t>F</w:t>
      </w:r>
      <w:r w:rsidR="006B5F64" w:rsidRPr="00191CDE">
        <w:rPr>
          <w:lang w:val="en-US"/>
        </w:rPr>
        <w:t>S and</w:t>
      </w:r>
      <w:r w:rsidR="009407C7">
        <w:rPr>
          <w:lang w:val="en-US"/>
        </w:rPr>
        <w:t xml:space="preserve"> </w:t>
      </w:r>
      <w:proofErr w:type="spellStart"/>
      <w:r w:rsidR="009407C7">
        <w:rPr>
          <w:lang w:val="en-US"/>
        </w:rPr>
        <w:t>MoNe</w:t>
      </w:r>
      <w:proofErr w:type="spellEnd"/>
      <w:r w:rsidR="009407C7">
        <w:rPr>
          <w:lang w:val="en-US"/>
        </w:rPr>
        <w:t xml:space="preserve"> statistics measure</w:t>
      </w:r>
      <w:r w:rsidR="0076344F">
        <w:rPr>
          <w:lang w:val="en-US"/>
        </w:rPr>
        <w:t xml:space="preserve"> different notions</w:t>
      </w:r>
      <w:r w:rsidR="006B5F64" w:rsidRPr="00191CDE">
        <w:rPr>
          <w:lang w:val="en-US"/>
        </w:rPr>
        <w:t xml:space="preserve">. </w:t>
      </w:r>
      <w:r w:rsidR="00B22847" w:rsidRPr="00191CDE">
        <w:rPr>
          <w:lang w:val="en-US"/>
        </w:rPr>
        <w:t xml:space="preserve"> </w:t>
      </w:r>
    </w:p>
    <w:p w14:paraId="380E3AA4" w14:textId="76FB82F1" w:rsidR="00B22847" w:rsidRPr="00191CDE" w:rsidRDefault="0083741C" w:rsidP="00647D5F">
      <w:pPr>
        <w:jc w:val="both"/>
        <w:rPr>
          <w:lang w:val="en-US"/>
        </w:rPr>
      </w:pPr>
      <w:r w:rsidRPr="00191CDE">
        <w:rPr>
          <w:lang w:val="en-US"/>
        </w:rPr>
        <w:t>According to</w:t>
      </w:r>
      <w:r w:rsidR="000A5351">
        <w:rPr>
          <w:lang w:val="en-US"/>
        </w:rPr>
        <w:t xml:space="preserve"> the</w:t>
      </w:r>
      <w:r w:rsidRPr="00191CDE">
        <w:rPr>
          <w:lang w:val="en-US"/>
        </w:rPr>
        <w:t xml:space="preserve"> HL</w:t>
      </w:r>
      <w:r w:rsidR="00526798" w:rsidRPr="00191CDE">
        <w:rPr>
          <w:lang w:val="en-US"/>
        </w:rPr>
        <w:t>F</w:t>
      </w:r>
      <w:r w:rsidRPr="00191CDE">
        <w:rPr>
          <w:lang w:val="en-US"/>
        </w:rPr>
        <w:t xml:space="preserve">S data, 65.3 percent of young aged between 15-19 </w:t>
      </w:r>
      <w:proofErr w:type="gramStart"/>
      <w:r w:rsidR="00CF093E">
        <w:rPr>
          <w:lang w:val="en-US"/>
        </w:rPr>
        <w:t>continue</w:t>
      </w:r>
      <w:proofErr w:type="gramEnd"/>
      <w:r w:rsidRPr="00191CDE">
        <w:rPr>
          <w:lang w:val="en-US"/>
        </w:rPr>
        <w:t xml:space="preserve"> their education </w:t>
      </w:r>
      <w:r w:rsidR="00BE1E9B" w:rsidRPr="00191CDE">
        <w:rPr>
          <w:lang w:val="en-US"/>
        </w:rPr>
        <w:t>in official institutions</w:t>
      </w:r>
      <w:r w:rsidRPr="00191CDE">
        <w:rPr>
          <w:lang w:val="en-US"/>
        </w:rPr>
        <w:t>.</w:t>
      </w:r>
      <w:r w:rsidR="00E41DC4" w:rsidRPr="00191CDE">
        <w:rPr>
          <w:lang w:val="en-US"/>
        </w:rPr>
        <w:t xml:space="preserve"> On the other hand, nearly 2 million 176 thousand young </w:t>
      </w:r>
      <w:r w:rsidR="00996631" w:rsidRPr="00191CDE">
        <w:rPr>
          <w:lang w:val="en-US"/>
        </w:rPr>
        <w:t>(1</w:t>
      </w:r>
      <w:r w:rsidR="00E41DC4" w:rsidRPr="00191CDE">
        <w:rPr>
          <w:lang w:val="en-US"/>
        </w:rPr>
        <w:t xml:space="preserve"> million 81 thousand young women and 1 million 95 thousand young men)</w:t>
      </w:r>
      <w:r w:rsidR="005B0A6F" w:rsidRPr="00191CDE">
        <w:rPr>
          <w:lang w:val="en-US"/>
        </w:rPr>
        <w:t xml:space="preserve"> </w:t>
      </w:r>
      <w:r w:rsidR="00E41DC4" w:rsidRPr="00191CDE">
        <w:rPr>
          <w:lang w:val="en-US"/>
        </w:rPr>
        <w:t>do not pursue education. In other words,</w:t>
      </w:r>
      <w:r w:rsidR="00F93017">
        <w:rPr>
          <w:lang w:val="en-US"/>
        </w:rPr>
        <w:t xml:space="preserve"> one third of young people do not</w:t>
      </w:r>
      <w:r w:rsidR="00E41DC4" w:rsidRPr="00191CDE">
        <w:rPr>
          <w:lang w:val="en-US"/>
        </w:rPr>
        <w:t xml:space="preserve"> continue to their education </w:t>
      </w:r>
      <w:r w:rsidR="00E24DBC">
        <w:rPr>
          <w:lang w:val="en-US"/>
        </w:rPr>
        <w:t>during a period</w:t>
      </w:r>
      <w:r w:rsidR="00C10AF6">
        <w:rPr>
          <w:lang w:val="en-US"/>
        </w:rPr>
        <w:t xml:space="preserve"> in which</w:t>
      </w:r>
      <w:r w:rsidR="00E41DC4" w:rsidRPr="00191CDE">
        <w:rPr>
          <w:lang w:val="en-US"/>
        </w:rPr>
        <w:t xml:space="preserve"> they need to focus </w:t>
      </w:r>
      <w:r w:rsidR="00E41DC4" w:rsidRPr="00191CDE">
        <w:rPr>
          <w:lang w:val="en-US"/>
        </w:rPr>
        <w:lastRenderedPageBreak/>
        <w:t xml:space="preserve">on their human capital development. We observe </w:t>
      </w:r>
      <w:r w:rsidR="00EE2A57" w:rsidRPr="00191CDE">
        <w:rPr>
          <w:lang w:val="en-US"/>
        </w:rPr>
        <w:t>a slight increase in school attendance rates when compared to 2013 data.</w:t>
      </w:r>
      <w:r w:rsidR="002C474E" w:rsidRPr="00191CDE">
        <w:rPr>
          <w:lang w:val="en-US"/>
        </w:rPr>
        <w:t xml:space="preserve"> </w:t>
      </w:r>
      <w:r w:rsidR="00EE2A57" w:rsidRPr="00191CDE">
        <w:rPr>
          <w:lang w:val="en-US"/>
        </w:rPr>
        <w:t>School attendance rate among individuals ag</w:t>
      </w:r>
      <w:r w:rsidR="004B5704">
        <w:rPr>
          <w:lang w:val="en-US"/>
        </w:rPr>
        <w:t>ed between 15-19 increased by 0.</w:t>
      </w:r>
      <w:r w:rsidR="00EE2A57" w:rsidRPr="00191CDE">
        <w:rPr>
          <w:lang w:val="en-US"/>
        </w:rPr>
        <w:t>5 points and reached 65.3</w:t>
      </w:r>
      <w:r w:rsidR="003C3770">
        <w:rPr>
          <w:lang w:val="en-US"/>
        </w:rPr>
        <w:t xml:space="preserve"> percent</w:t>
      </w:r>
      <w:r w:rsidR="00EE2A57" w:rsidRPr="00191CDE">
        <w:rPr>
          <w:lang w:val="en-US"/>
        </w:rPr>
        <w:t xml:space="preserve"> in </w:t>
      </w:r>
      <w:r w:rsidR="00EE2A57" w:rsidRPr="00B71E90">
        <w:rPr>
          <w:lang w:val="en-US"/>
        </w:rPr>
        <w:t xml:space="preserve">2014 while it has been recorded as 64.8 </w:t>
      </w:r>
      <w:r w:rsidR="003C3770" w:rsidRPr="00B71E90">
        <w:rPr>
          <w:lang w:val="en-US"/>
        </w:rPr>
        <w:t xml:space="preserve">percent </w:t>
      </w:r>
      <w:r w:rsidR="00EE2A57" w:rsidRPr="00B71E90">
        <w:rPr>
          <w:lang w:val="en-US"/>
        </w:rPr>
        <w:t xml:space="preserve">in 2013. Correspondingly, we observe 0.5 </w:t>
      </w:r>
      <w:r w:rsidR="00B71E90">
        <w:rPr>
          <w:lang w:val="en-US"/>
        </w:rPr>
        <w:t xml:space="preserve">percentage </w:t>
      </w:r>
      <w:r w:rsidR="00EE2A57" w:rsidRPr="00B71E90">
        <w:rPr>
          <w:lang w:val="en-US"/>
        </w:rPr>
        <w:t xml:space="preserve">points decrease in </w:t>
      </w:r>
      <w:r w:rsidR="00461179" w:rsidRPr="00B71E90">
        <w:rPr>
          <w:lang w:val="en-US"/>
        </w:rPr>
        <w:t>absenteeism</w:t>
      </w:r>
      <w:r w:rsidR="00EE2A57" w:rsidRPr="00B71E90">
        <w:rPr>
          <w:lang w:val="en-US"/>
        </w:rPr>
        <w:t>.</w:t>
      </w:r>
      <w:r w:rsidR="00EE2A57" w:rsidRPr="00191CDE">
        <w:rPr>
          <w:lang w:val="en-US"/>
        </w:rPr>
        <w:t xml:space="preserve"> </w:t>
      </w:r>
      <w:r w:rsidR="00FA2089">
        <w:rPr>
          <w:lang w:val="en-US"/>
        </w:rPr>
        <w:t>Data in</w:t>
      </w:r>
      <w:r w:rsidR="00EE2A57" w:rsidRPr="00191CDE">
        <w:rPr>
          <w:lang w:val="en-US"/>
        </w:rPr>
        <w:t xml:space="preserve"> </w:t>
      </w:r>
      <w:r w:rsidR="00EE2A57" w:rsidRPr="00191CDE">
        <w:rPr>
          <w:lang w:val="en-US"/>
        </w:rPr>
        <w:fldChar w:fldCharType="begin"/>
      </w:r>
      <w:r w:rsidR="00EE2A57" w:rsidRPr="00191CDE">
        <w:rPr>
          <w:lang w:val="en-US"/>
        </w:rPr>
        <w:instrText xml:space="preserve"> REF _Ref451778092 \h </w:instrText>
      </w:r>
      <w:r w:rsidR="002E68AD" w:rsidRPr="00191CDE">
        <w:rPr>
          <w:lang w:val="en-US"/>
        </w:rPr>
        <w:instrText xml:space="preserve"> \* MERGEFORMAT </w:instrText>
      </w:r>
      <w:r w:rsidR="00EE2A57" w:rsidRPr="00191CDE">
        <w:rPr>
          <w:lang w:val="en-US"/>
        </w:rPr>
      </w:r>
      <w:r w:rsidR="00EE2A57" w:rsidRPr="00191CDE">
        <w:rPr>
          <w:lang w:val="en-US"/>
        </w:rPr>
        <w:fldChar w:fldCharType="separate"/>
      </w:r>
      <w:r w:rsidR="00EE2A57" w:rsidRPr="00191CDE">
        <w:rPr>
          <w:lang w:val="en-US"/>
        </w:rPr>
        <w:t>Table 1</w:t>
      </w:r>
      <w:r w:rsidR="00EE2A57" w:rsidRPr="00191CDE">
        <w:rPr>
          <w:lang w:val="en-US"/>
        </w:rPr>
        <w:fldChar w:fldCharType="end"/>
      </w:r>
      <w:r w:rsidR="00FA2089">
        <w:rPr>
          <w:lang w:val="en-US"/>
        </w:rPr>
        <w:t xml:space="preserve"> shows that</w:t>
      </w:r>
      <w:r w:rsidR="002E68AD" w:rsidRPr="00191CDE">
        <w:rPr>
          <w:lang w:val="en-US"/>
        </w:rPr>
        <w:t xml:space="preserve"> the reason behind this decline is </w:t>
      </w:r>
      <w:r w:rsidR="0041420C">
        <w:rPr>
          <w:lang w:val="en-US"/>
        </w:rPr>
        <w:t>the</w:t>
      </w:r>
      <w:r w:rsidR="002E68AD" w:rsidRPr="00191CDE">
        <w:rPr>
          <w:lang w:val="en-US"/>
        </w:rPr>
        <w:t xml:space="preserve"> </w:t>
      </w:r>
      <w:r w:rsidR="00937173">
        <w:rPr>
          <w:lang w:val="en-US"/>
        </w:rPr>
        <w:t>increase in</w:t>
      </w:r>
      <w:r w:rsidR="002E68AD" w:rsidRPr="00191CDE">
        <w:rPr>
          <w:lang w:val="en-US"/>
        </w:rPr>
        <w:t xml:space="preserve"> school attendance</w:t>
      </w:r>
      <w:r w:rsidR="00937173">
        <w:rPr>
          <w:lang w:val="en-US"/>
        </w:rPr>
        <w:t xml:space="preserve"> of women</w:t>
      </w:r>
      <w:r w:rsidR="00A30380">
        <w:rPr>
          <w:lang w:val="en-US"/>
        </w:rPr>
        <w:t>. Within this period, we do not</w:t>
      </w:r>
      <w:r w:rsidR="002E68AD" w:rsidRPr="00191CDE">
        <w:rPr>
          <w:lang w:val="en-US"/>
        </w:rPr>
        <w:t xml:space="preserve"> observe any </w:t>
      </w:r>
      <w:r w:rsidR="00A30380">
        <w:rPr>
          <w:lang w:val="en-US"/>
        </w:rPr>
        <w:t>changes</w:t>
      </w:r>
      <w:r w:rsidR="002E68AD" w:rsidRPr="00191CDE">
        <w:rPr>
          <w:lang w:val="en-US"/>
        </w:rPr>
        <w:t xml:space="preserve"> in male school attendance rates. </w:t>
      </w:r>
      <w:r w:rsidR="00062155" w:rsidRPr="00191CDE">
        <w:rPr>
          <w:lang w:val="en-US"/>
        </w:rPr>
        <w:t xml:space="preserve">On the other hand, female school attendance rate increased from 63.3 percent to 64.4 percent. The decline in educational gender gap is good news </w:t>
      </w:r>
      <w:r w:rsidR="00E54285">
        <w:rPr>
          <w:lang w:val="en-US"/>
        </w:rPr>
        <w:t>for</w:t>
      </w:r>
      <w:r w:rsidR="00062155" w:rsidRPr="00191CDE">
        <w:rPr>
          <w:lang w:val="en-US"/>
        </w:rPr>
        <w:t xml:space="preserve"> women employment in long run.</w:t>
      </w:r>
    </w:p>
    <w:p w14:paraId="583399A9" w14:textId="44B113B9" w:rsidR="00EE2A57" w:rsidRPr="00191CDE" w:rsidRDefault="00EE2A57" w:rsidP="00EE2A57">
      <w:pPr>
        <w:pStyle w:val="Caption"/>
        <w:keepNext/>
        <w:rPr>
          <w:lang w:val="en-US"/>
        </w:rPr>
      </w:pPr>
      <w:bookmarkStart w:id="1" w:name="_Ref451778092"/>
      <w:r w:rsidRPr="00191CDE">
        <w:rPr>
          <w:color w:val="auto"/>
          <w:sz w:val="22"/>
          <w:szCs w:val="22"/>
          <w:lang w:val="en-US"/>
        </w:rPr>
        <w:t xml:space="preserve">Table </w:t>
      </w:r>
      <w:r w:rsidRPr="00191CDE">
        <w:rPr>
          <w:color w:val="auto"/>
          <w:sz w:val="22"/>
          <w:szCs w:val="22"/>
          <w:lang w:val="en-US"/>
        </w:rPr>
        <w:fldChar w:fldCharType="begin"/>
      </w:r>
      <w:r w:rsidRPr="00191CDE">
        <w:rPr>
          <w:color w:val="auto"/>
          <w:sz w:val="22"/>
          <w:szCs w:val="22"/>
          <w:lang w:val="en-US"/>
        </w:rPr>
        <w:instrText xml:space="preserve"> SEQ Table \* ARABIC </w:instrText>
      </w:r>
      <w:r w:rsidRPr="00191CDE">
        <w:rPr>
          <w:color w:val="auto"/>
          <w:sz w:val="22"/>
          <w:szCs w:val="22"/>
          <w:lang w:val="en-US"/>
        </w:rPr>
        <w:fldChar w:fldCharType="separate"/>
      </w:r>
      <w:r w:rsidR="004F25CF" w:rsidRPr="00191CDE">
        <w:rPr>
          <w:noProof/>
          <w:color w:val="auto"/>
          <w:sz w:val="22"/>
          <w:szCs w:val="22"/>
          <w:lang w:val="en-US"/>
        </w:rPr>
        <w:t>1</w:t>
      </w:r>
      <w:r w:rsidRPr="00191CDE">
        <w:rPr>
          <w:color w:val="auto"/>
          <w:sz w:val="22"/>
          <w:szCs w:val="22"/>
          <w:lang w:val="en-US"/>
        </w:rPr>
        <w:fldChar w:fldCharType="end"/>
      </w:r>
      <w:bookmarkEnd w:id="1"/>
      <w:r w:rsidRPr="00191CDE">
        <w:rPr>
          <w:color w:val="auto"/>
          <w:sz w:val="22"/>
          <w:szCs w:val="22"/>
          <w:lang w:val="en-US"/>
        </w:rPr>
        <w:t>: School attendance rates</w:t>
      </w:r>
    </w:p>
    <w:tbl>
      <w:tblPr>
        <w:tblW w:w="9399" w:type="dxa"/>
        <w:tblInd w:w="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587"/>
        <w:gridCol w:w="2062"/>
        <w:gridCol w:w="1032"/>
        <w:gridCol w:w="1090"/>
        <w:gridCol w:w="1109"/>
        <w:gridCol w:w="1109"/>
        <w:gridCol w:w="1109"/>
        <w:gridCol w:w="1301"/>
      </w:tblGrid>
      <w:tr w:rsidR="00F706C9" w:rsidRPr="00191CDE" w14:paraId="14408C03" w14:textId="77777777" w:rsidTr="002B0766">
        <w:trPr>
          <w:trHeight w:val="300"/>
        </w:trPr>
        <w:tc>
          <w:tcPr>
            <w:tcW w:w="587" w:type="dxa"/>
            <w:shd w:val="clear" w:color="auto" w:fill="auto"/>
            <w:noWrap/>
            <w:vAlign w:val="bottom"/>
            <w:hideMark/>
          </w:tcPr>
          <w:p w14:paraId="5128AECD" w14:textId="77777777" w:rsidR="00F706C9" w:rsidRPr="00191CDE" w:rsidRDefault="00F706C9" w:rsidP="00D671C8">
            <w:pPr>
              <w:spacing w:after="0" w:line="240" w:lineRule="auto"/>
              <w:rPr>
                <w:rFonts w:ascii="Calibri" w:eastAsia="Times New Roman" w:hAnsi="Calibri" w:cs="Times New Roman"/>
                <w:color w:val="000000"/>
                <w:lang w:val="en-US"/>
              </w:rPr>
            </w:pPr>
          </w:p>
        </w:tc>
        <w:tc>
          <w:tcPr>
            <w:tcW w:w="2062" w:type="dxa"/>
            <w:shd w:val="clear" w:color="auto" w:fill="auto"/>
            <w:noWrap/>
            <w:vAlign w:val="bottom"/>
            <w:hideMark/>
          </w:tcPr>
          <w:p w14:paraId="20C6BE6C" w14:textId="77777777" w:rsidR="00F706C9" w:rsidRPr="00191CDE" w:rsidRDefault="00F706C9" w:rsidP="00D671C8">
            <w:pPr>
              <w:spacing w:after="0" w:line="240" w:lineRule="auto"/>
              <w:rPr>
                <w:rFonts w:ascii="Calibri" w:eastAsia="Times New Roman" w:hAnsi="Calibri" w:cs="Times New Roman"/>
                <w:color w:val="000000"/>
                <w:lang w:val="en-US"/>
              </w:rPr>
            </w:pPr>
          </w:p>
        </w:tc>
        <w:tc>
          <w:tcPr>
            <w:tcW w:w="1032" w:type="dxa"/>
            <w:shd w:val="clear" w:color="auto" w:fill="auto"/>
            <w:noWrap/>
            <w:vAlign w:val="bottom"/>
            <w:hideMark/>
          </w:tcPr>
          <w:p w14:paraId="038407CF" w14:textId="09BE1F76" w:rsidR="00F706C9" w:rsidRPr="00191CDE" w:rsidRDefault="00EA1DB6" w:rsidP="00F706C9">
            <w:pPr>
              <w:spacing w:after="0" w:line="240" w:lineRule="auto"/>
              <w:rPr>
                <w:rFonts w:ascii="Calibri" w:eastAsia="Times New Roman" w:hAnsi="Calibri" w:cs="Times New Roman"/>
                <w:bCs/>
                <w:color w:val="000000"/>
                <w:lang w:val="en-US"/>
              </w:rPr>
            </w:pPr>
            <w:r w:rsidRPr="00191CDE">
              <w:rPr>
                <w:rFonts w:ascii="Calibri" w:eastAsia="Times New Roman" w:hAnsi="Calibri" w:cs="Times New Roman"/>
                <w:b/>
                <w:bCs/>
                <w:color w:val="000000"/>
                <w:lang w:val="en-US"/>
              </w:rPr>
              <w:t>Male</w:t>
            </w:r>
          </w:p>
        </w:tc>
        <w:tc>
          <w:tcPr>
            <w:tcW w:w="1090" w:type="dxa"/>
            <w:shd w:val="clear" w:color="auto" w:fill="auto"/>
            <w:vAlign w:val="bottom"/>
          </w:tcPr>
          <w:p w14:paraId="7B2C4A1E" w14:textId="1D9F1E36" w:rsidR="00F706C9" w:rsidRPr="00191CDE" w:rsidRDefault="00EA1DB6" w:rsidP="00F706C9">
            <w:pPr>
              <w:spacing w:after="0" w:line="240" w:lineRule="auto"/>
              <w:rPr>
                <w:rFonts w:ascii="Calibri" w:eastAsia="Times New Roman" w:hAnsi="Calibri" w:cs="Times New Roman"/>
                <w:bCs/>
                <w:color w:val="000000"/>
                <w:lang w:val="en-US"/>
              </w:rPr>
            </w:pPr>
            <w:proofErr w:type="gramStart"/>
            <w:r w:rsidRPr="00191CDE">
              <w:rPr>
                <w:rFonts w:ascii="Calibri" w:eastAsia="Times New Roman" w:hAnsi="Calibri" w:cs="Times New Roman"/>
                <w:b/>
                <w:bCs/>
                <w:color w:val="000000"/>
                <w:lang w:val="en-US"/>
              </w:rPr>
              <w:t>Male(</w:t>
            </w:r>
            <w:proofErr w:type="gramEnd"/>
            <w:r w:rsidRPr="00191CDE">
              <w:rPr>
                <w:rFonts w:ascii="Calibri" w:eastAsia="Times New Roman" w:hAnsi="Calibri" w:cs="Times New Roman"/>
                <w:b/>
                <w:bCs/>
                <w:color w:val="000000"/>
                <w:lang w:val="en-US"/>
              </w:rPr>
              <w:t>%)</w:t>
            </w:r>
          </w:p>
        </w:tc>
        <w:tc>
          <w:tcPr>
            <w:tcW w:w="1109" w:type="dxa"/>
            <w:vAlign w:val="bottom"/>
          </w:tcPr>
          <w:p w14:paraId="6D244A65" w14:textId="3561B77B" w:rsidR="00F706C9" w:rsidRPr="00191CDE" w:rsidRDefault="00EA1DB6" w:rsidP="00F706C9">
            <w:pPr>
              <w:spacing w:after="0" w:line="240" w:lineRule="auto"/>
              <w:rPr>
                <w:rFonts w:ascii="Calibri" w:eastAsia="Times New Roman" w:hAnsi="Calibri" w:cs="Times New Roman"/>
                <w:bCs/>
                <w:color w:val="000000"/>
                <w:lang w:val="en-US"/>
              </w:rPr>
            </w:pPr>
            <w:r w:rsidRPr="00191CDE">
              <w:rPr>
                <w:rFonts w:ascii="Calibri" w:eastAsia="Times New Roman" w:hAnsi="Calibri" w:cs="Times New Roman"/>
                <w:b/>
                <w:bCs/>
                <w:color w:val="000000"/>
                <w:lang w:val="en-US"/>
              </w:rPr>
              <w:t>Female</w:t>
            </w:r>
          </w:p>
        </w:tc>
        <w:tc>
          <w:tcPr>
            <w:tcW w:w="1109" w:type="dxa"/>
            <w:vAlign w:val="bottom"/>
          </w:tcPr>
          <w:p w14:paraId="2446FB4E" w14:textId="2F978DA6" w:rsidR="00F706C9" w:rsidRPr="00191CDE" w:rsidRDefault="00EA1DB6" w:rsidP="00F706C9">
            <w:pPr>
              <w:spacing w:after="0" w:line="240" w:lineRule="auto"/>
              <w:rPr>
                <w:rFonts w:ascii="Calibri" w:eastAsia="Times New Roman" w:hAnsi="Calibri" w:cs="Times New Roman"/>
                <w:bCs/>
                <w:color w:val="000000"/>
                <w:lang w:val="en-US"/>
              </w:rPr>
            </w:pPr>
            <w:proofErr w:type="gramStart"/>
            <w:r w:rsidRPr="00191CDE">
              <w:rPr>
                <w:rFonts w:ascii="Calibri" w:eastAsia="Times New Roman" w:hAnsi="Calibri" w:cs="Times New Roman"/>
                <w:b/>
                <w:bCs/>
                <w:color w:val="000000"/>
                <w:lang w:val="en-US"/>
              </w:rPr>
              <w:t>Female(</w:t>
            </w:r>
            <w:proofErr w:type="gramEnd"/>
            <w:r w:rsidRPr="00191CDE">
              <w:rPr>
                <w:rFonts w:ascii="Calibri" w:eastAsia="Times New Roman" w:hAnsi="Calibri" w:cs="Times New Roman"/>
                <w:b/>
                <w:bCs/>
                <w:color w:val="000000"/>
                <w:lang w:val="en-US"/>
              </w:rPr>
              <w:t>%)</w:t>
            </w:r>
          </w:p>
        </w:tc>
        <w:tc>
          <w:tcPr>
            <w:tcW w:w="1109" w:type="dxa"/>
            <w:shd w:val="clear" w:color="auto" w:fill="auto"/>
            <w:noWrap/>
            <w:vAlign w:val="bottom"/>
            <w:hideMark/>
          </w:tcPr>
          <w:p w14:paraId="5223A77E" w14:textId="771FFD14" w:rsidR="00F706C9" w:rsidRPr="00191CDE" w:rsidRDefault="00EA1DB6" w:rsidP="00F706C9">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Total</w:t>
            </w:r>
          </w:p>
        </w:tc>
        <w:tc>
          <w:tcPr>
            <w:tcW w:w="1301" w:type="dxa"/>
            <w:shd w:val="clear" w:color="auto" w:fill="auto"/>
            <w:vAlign w:val="bottom"/>
          </w:tcPr>
          <w:p w14:paraId="3CDD638A" w14:textId="38365AC6" w:rsidR="00F706C9" w:rsidRPr="00191CDE" w:rsidRDefault="00EA1DB6" w:rsidP="00F706C9">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Total (%)</w:t>
            </w:r>
          </w:p>
        </w:tc>
      </w:tr>
      <w:tr w:rsidR="00472D22" w:rsidRPr="00191CDE" w14:paraId="5CD826FA" w14:textId="77777777" w:rsidTr="002B0766">
        <w:trPr>
          <w:trHeight w:val="300"/>
        </w:trPr>
        <w:tc>
          <w:tcPr>
            <w:tcW w:w="587" w:type="dxa"/>
            <w:vMerge w:val="restart"/>
            <w:shd w:val="clear" w:color="auto" w:fill="auto"/>
            <w:noWrap/>
            <w:vAlign w:val="center"/>
            <w:hideMark/>
          </w:tcPr>
          <w:p w14:paraId="0B4811A1" w14:textId="77777777" w:rsidR="00472D22" w:rsidRPr="00191CDE" w:rsidRDefault="00472D22" w:rsidP="00545CA7">
            <w:pPr>
              <w:spacing w:after="0" w:line="240" w:lineRule="auto"/>
              <w:jc w:val="center"/>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2014</w:t>
            </w:r>
          </w:p>
        </w:tc>
        <w:tc>
          <w:tcPr>
            <w:tcW w:w="2062" w:type="dxa"/>
            <w:shd w:val="clear" w:color="auto" w:fill="auto"/>
            <w:noWrap/>
            <w:vAlign w:val="bottom"/>
            <w:hideMark/>
          </w:tcPr>
          <w:p w14:paraId="66D90C5A" w14:textId="1C6B37CE" w:rsidR="00472D22" w:rsidRPr="00191CDE" w:rsidRDefault="00276137" w:rsidP="00545CA7">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Attending</w:t>
            </w:r>
          </w:p>
        </w:tc>
        <w:tc>
          <w:tcPr>
            <w:tcW w:w="1032" w:type="dxa"/>
            <w:shd w:val="clear" w:color="auto" w:fill="auto"/>
            <w:noWrap/>
            <w:vAlign w:val="bottom"/>
            <w:hideMark/>
          </w:tcPr>
          <w:p w14:paraId="2FBBC1BF" w14:textId="50BD4E6D" w:rsidR="00472D22" w:rsidRPr="00191CDE" w:rsidRDefault="009237E2"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2,136,</w:t>
            </w:r>
            <w:r w:rsidR="00472D22" w:rsidRPr="00191CDE">
              <w:rPr>
                <w:rFonts w:ascii="Calibri" w:eastAsia="Times New Roman" w:hAnsi="Calibri" w:cs="Times New Roman"/>
                <w:color w:val="000000"/>
                <w:lang w:val="en-US"/>
              </w:rPr>
              <w:t>637</w:t>
            </w:r>
          </w:p>
        </w:tc>
        <w:tc>
          <w:tcPr>
            <w:tcW w:w="1090" w:type="dxa"/>
            <w:shd w:val="clear" w:color="auto" w:fill="auto"/>
            <w:noWrap/>
            <w:vAlign w:val="bottom"/>
            <w:hideMark/>
          </w:tcPr>
          <w:p w14:paraId="51048930" w14:textId="0065D8EA" w:rsidR="00472D22" w:rsidRPr="00191CDE" w:rsidRDefault="009237E2"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66.</w:t>
            </w:r>
            <w:r w:rsidR="00472D22" w:rsidRPr="00191CDE">
              <w:rPr>
                <w:rFonts w:ascii="Calibri" w:eastAsia="Times New Roman" w:hAnsi="Calibri" w:cs="Times New Roman"/>
                <w:color w:val="000000"/>
                <w:lang w:val="en-US"/>
              </w:rPr>
              <w:t>1</w:t>
            </w:r>
          </w:p>
        </w:tc>
        <w:tc>
          <w:tcPr>
            <w:tcW w:w="1109" w:type="dxa"/>
            <w:vAlign w:val="bottom"/>
          </w:tcPr>
          <w:p w14:paraId="360FD73F" w14:textId="4C1E9330" w:rsidR="00472D22" w:rsidRPr="00191CDE" w:rsidRDefault="009237E2"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1,956,</w:t>
            </w:r>
            <w:r w:rsidR="00472D22" w:rsidRPr="00191CDE">
              <w:rPr>
                <w:rFonts w:ascii="Calibri" w:eastAsia="Times New Roman" w:hAnsi="Calibri" w:cs="Times New Roman"/>
                <w:color w:val="000000"/>
                <w:lang w:val="en-US"/>
              </w:rPr>
              <w:t>494</w:t>
            </w:r>
          </w:p>
        </w:tc>
        <w:tc>
          <w:tcPr>
            <w:tcW w:w="1109" w:type="dxa"/>
            <w:vAlign w:val="bottom"/>
          </w:tcPr>
          <w:p w14:paraId="18C15971" w14:textId="06AB87D5" w:rsidR="00472D22" w:rsidRPr="00191CDE" w:rsidRDefault="009237E2"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64.</w:t>
            </w:r>
            <w:r w:rsidR="00472D22" w:rsidRPr="00191CDE">
              <w:rPr>
                <w:rFonts w:ascii="Calibri" w:eastAsia="Times New Roman" w:hAnsi="Calibri" w:cs="Times New Roman"/>
                <w:color w:val="000000"/>
                <w:lang w:val="en-US"/>
              </w:rPr>
              <w:t>4</w:t>
            </w:r>
          </w:p>
        </w:tc>
        <w:tc>
          <w:tcPr>
            <w:tcW w:w="1109" w:type="dxa"/>
            <w:shd w:val="clear" w:color="auto" w:fill="auto"/>
            <w:noWrap/>
            <w:vAlign w:val="bottom"/>
            <w:hideMark/>
          </w:tcPr>
          <w:p w14:paraId="4C90F773" w14:textId="1E4B48D4" w:rsidR="00472D22" w:rsidRPr="00191CDE" w:rsidRDefault="009237E2"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4,093,</w:t>
            </w:r>
            <w:r w:rsidR="00472D22" w:rsidRPr="00191CDE">
              <w:rPr>
                <w:rFonts w:ascii="Calibri" w:eastAsia="Times New Roman" w:hAnsi="Calibri" w:cs="Times New Roman"/>
                <w:color w:val="000000"/>
                <w:lang w:val="en-US"/>
              </w:rPr>
              <w:t>132</w:t>
            </w:r>
          </w:p>
        </w:tc>
        <w:tc>
          <w:tcPr>
            <w:tcW w:w="1301" w:type="dxa"/>
            <w:shd w:val="clear" w:color="auto" w:fill="auto"/>
            <w:noWrap/>
            <w:vAlign w:val="bottom"/>
            <w:hideMark/>
          </w:tcPr>
          <w:p w14:paraId="7071E7D7" w14:textId="3029ED84" w:rsidR="00472D22" w:rsidRPr="00191CDE" w:rsidRDefault="009237E2"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65.</w:t>
            </w:r>
            <w:r w:rsidR="00472D22" w:rsidRPr="00191CDE">
              <w:rPr>
                <w:rFonts w:ascii="Calibri" w:eastAsia="Times New Roman" w:hAnsi="Calibri" w:cs="Times New Roman"/>
                <w:color w:val="000000"/>
                <w:lang w:val="en-US"/>
              </w:rPr>
              <w:t>3</w:t>
            </w:r>
          </w:p>
        </w:tc>
      </w:tr>
      <w:tr w:rsidR="00472D22" w:rsidRPr="00191CDE" w14:paraId="4FC0CC97" w14:textId="77777777" w:rsidTr="002B0766">
        <w:trPr>
          <w:trHeight w:val="300"/>
        </w:trPr>
        <w:tc>
          <w:tcPr>
            <w:tcW w:w="587" w:type="dxa"/>
            <w:vMerge/>
            <w:vAlign w:val="center"/>
            <w:hideMark/>
          </w:tcPr>
          <w:p w14:paraId="6B5C3908" w14:textId="77777777" w:rsidR="00472D22" w:rsidRPr="00191CDE" w:rsidRDefault="00472D22" w:rsidP="00D671C8">
            <w:pPr>
              <w:spacing w:after="0" w:line="240" w:lineRule="auto"/>
              <w:rPr>
                <w:rFonts w:ascii="Calibri" w:eastAsia="Times New Roman" w:hAnsi="Calibri" w:cs="Times New Roman"/>
                <w:b/>
                <w:bCs/>
                <w:color w:val="000000"/>
                <w:lang w:val="en-US"/>
              </w:rPr>
            </w:pPr>
          </w:p>
        </w:tc>
        <w:tc>
          <w:tcPr>
            <w:tcW w:w="2062" w:type="dxa"/>
            <w:shd w:val="clear" w:color="auto" w:fill="auto"/>
            <w:noWrap/>
            <w:vAlign w:val="bottom"/>
            <w:hideMark/>
          </w:tcPr>
          <w:p w14:paraId="4C04DD8B" w14:textId="7815E54A" w:rsidR="00472D22" w:rsidRPr="00191CDE" w:rsidRDefault="00276137" w:rsidP="00D671C8">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Not attending</w:t>
            </w:r>
          </w:p>
        </w:tc>
        <w:tc>
          <w:tcPr>
            <w:tcW w:w="1032" w:type="dxa"/>
            <w:shd w:val="clear" w:color="auto" w:fill="auto"/>
            <w:noWrap/>
            <w:vAlign w:val="bottom"/>
            <w:hideMark/>
          </w:tcPr>
          <w:p w14:paraId="71B3FE3A" w14:textId="65505797" w:rsidR="00472D22" w:rsidRPr="00191CDE" w:rsidRDefault="009237E2" w:rsidP="00D671C8">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1,094,</w:t>
            </w:r>
            <w:r w:rsidR="00472D22" w:rsidRPr="00191CDE">
              <w:rPr>
                <w:rFonts w:ascii="Calibri" w:eastAsia="Times New Roman" w:hAnsi="Calibri" w:cs="Times New Roman"/>
                <w:color w:val="000000"/>
                <w:lang w:val="en-US"/>
              </w:rPr>
              <w:t>848</w:t>
            </w:r>
          </w:p>
        </w:tc>
        <w:tc>
          <w:tcPr>
            <w:tcW w:w="1090" w:type="dxa"/>
            <w:shd w:val="clear" w:color="auto" w:fill="auto"/>
            <w:noWrap/>
            <w:vAlign w:val="bottom"/>
            <w:hideMark/>
          </w:tcPr>
          <w:p w14:paraId="212CE405" w14:textId="50D24FB2" w:rsidR="00472D22" w:rsidRPr="00191CDE" w:rsidRDefault="009237E2" w:rsidP="00D671C8">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33.</w:t>
            </w:r>
            <w:r w:rsidR="00472D22" w:rsidRPr="00191CDE">
              <w:rPr>
                <w:rFonts w:ascii="Calibri" w:eastAsia="Times New Roman" w:hAnsi="Calibri" w:cs="Times New Roman"/>
                <w:color w:val="000000"/>
                <w:lang w:val="en-US"/>
              </w:rPr>
              <w:t>9</w:t>
            </w:r>
          </w:p>
        </w:tc>
        <w:tc>
          <w:tcPr>
            <w:tcW w:w="1109" w:type="dxa"/>
            <w:vAlign w:val="bottom"/>
          </w:tcPr>
          <w:p w14:paraId="52344B7D" w14:textId="67AA35C8" w:rsidR="00472D22" w:rsidRPr="00191CDE" w:rsidRDefault="009237E2" w:rsidP="00D671C8">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1,081,</w:t>
            </w:r>
            <w:r w:rsidR="00472D22" w:rsidRPr="00191CDE">
              <w:rPr>
                <w:rFonts w:ascii="Calibri" w:eastAsia="Times New Roman" w:hAnsi="Calibri" w:cs="Times New Roman"/>
                <w:color w:val="000000"/>
                <w:lang w:val="en-US"/>
              </w:rPr>
              <w:t>670</w:t>
            </w:r>
          </w:p>
        </w:tc>
        <w:tc>
          <w:tcPr>
            <w:tcW w:w="1109" w:type="dxa"/>
            <w:vAlign w:val="bottom"/>
          </w:tcPr>
          <w:p w14:paraId="3B40D2AD" w14:textId="67213159" w:rsidR="00472D22" w:rsidRPr="00191CDE" w:rsidRDefault="009237E2" w:rsidP="00D671C8">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35.</w:t>
            </w:r>
            <w:r w:rsidR="00472D22" w:rsidRPr="00191CDE">
              <w:rPr>
                <w:rFonts w:ascii="Calibri" w:eastAsia="Times New Roman" w:hAnsi="Calibri" w:cs="Times New Roman"/>
                <w:color w:val="000000"/>
                <w:lang w:val="en-US"/>
              </w:rPr>
              <w:t>6</w:t>
            </w:r>
          </w:p>
        </w:tc>
        <w:tc>
          <w:tcPr>
            <w:tcW w:w="1109" w:type="dxa"/>
            <w:shd w:val="clear" w:color="auto" w:fill="auto"/>
            <w:noWrap/>
            <w:vAlign w:val="bottom"/>
            <w:hideMark/>
          </w:tcPr>
          <w:p w14:paraId="40DF0FA3" w14:textId="7F7D3760" w:rsidR="00472D22" w:rsidRPr="00191CDE" w:rsidRDefault="009237E2" w:rsidP="00D671C8">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2,176,</w:t>
            </w:r>
            <w:r w:rsidR="00472D22" w:rsidRPr="00191CDE">
              <w:rPr>
                <w:rFonts w:ascii="Calibri" w:eastAsia="Times New Roman" w:hAnsi="Calibri" w:cs="Times New Roman"/>
                <w:color w:val="000000"/>
                <w:lang w:val="en-US"/>
              </w:rPr>
              <w:t>517</w:t>
            </w:r>
          </w:p>
        </w:tc>
        <w:tc>
          <w:tcPr>
            <w:tcW w:w="1301" w:type="dxa"/>
            <w:shd w:val="clear" w:color="auto" w:fill="auto"/>
            <w:noWrap/>
            <w:vAlign w:val="bottom"/>
            <w:hideMark/>
          </w:tcPr>
          <w:p w14:paraId="4867C36B" w14:textId="6F315161" w:rsidR="00472D22" w:rsidRPr="00191CDE" w:rsidRDefault="009237E2" w:rsidP="00D671C8">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34.</w:t>
            </w:r>
            <w:r w:rsidR="00472D22" w:rsidRPr="00191CDE">
              <w:rPr>
                <w:rFonts w:ascii="Calibri" w:eastAsia="Times New Roman" w:hAnsi="Calibri" w:cs="Times New Roman"/>
                <w:color w:val="000000"/>
                <w:lang w:val="en-US"/>
              </w:rPr>
              <w:t>7</w:t>
            </w:r>
          </w:p>
        </w:tc>
      </w:tr>
      <w:tr w:rsidR="001B62EB" w:rsidRPr="00191CDE" w14:paraId="180B64A5" w14:textId="77777777" w:rsidTr="002B0766">
        <w:trPr>
          <w:trHeight w:val="300"/>
        </w:trPr>
        <w:tc>
          <w:tcPr>
            <w:tcW w:w="587" w:type="dxa"/>
            <w:vMerge w:val="restart"/>
            <w:shd w:val="clear" w:color="auto" w:fill="auto"/>
            <w:noWrap/>
            <w:vAlign w:val="center"/>
            <w:hideMark/>
          </w:tcPr>
          <w:p w14:paraId="3275AC33" w14:textId="77777777" w:rsidR="001B62EB" w:rsidRPr="00191CDE" w:rsidRDefault="001B62EB" w:rsidP="00545CA7">
            <w:pPr>
              <w:spacing w:after="0" w:line="240" w:lineRule="auto"/>
              <w:jc w:val="center"/>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2013</w:t>
            </w:r>
          </w:p>
        </w:tc>
        <w:tc>
          <w:tcPr>
            <w:tcW w:w="2062" w:type="dxa"/>
            <w:shd w:val="clear" w:color="auto" w:fill="auto"/>
            <w:noWrap/>
            <w:vAlign w:val="bottom"/>
            <w:hideMark/>
          </w:tcPr>
          <w:p w14:paraId="675BF738" w14:textId="7F14D77C" w:rsidR="001B62EB" w:rsidRPr="00191CDE" w:rsidRDefault="001B62EB" w:rsidP="00545CA7">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Attending</w:t>
            </w:r>
          </w:p>
        </w:tc>
        <w:tc>
          <w:tcPr>
            <w:tcW w:w="1032" w:type="dxa"/>
            <w:shd w:val="clear" w:color="auto" w:fill="auto"/>
            <w:noWrap/>
            <w:vAlign w:val="bottom"/>
            <w:hideMark/>
          </w:tcPr>
          <w:p w14:paraId="4E27FF40" w14:textId="40497390" w:rsidR="001B62EB" w:rsidRPr="00191CDE" w:rsidRDefault="009237E2"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2,115,</w:t>
            </w:r>
            <w:r w:rsidR="001B62EB" w:rsidRPr="00191CDE">
              <w:rPr>
                <w:rFonts w:ascii="Calibri" w:eastAsia="Times New Roman" w:hAnsi="Calibri" w:cs="Times New Roman"/>
                <w:color w:val="000000"/>
                <w:lang w:val="en-US"/>
              </w:rPr>
              <w:t>677</w:t>
            </w:r>
          </w:p>
        </w:tc>
        <w:tc>
          <w:tcPr>
            <w:tcW w:w="1090" w:type="dxa"/>
            <w:shd w:val="clear" w:color="auto" w:fill="auto"/>
            <w:noWrap/>
            <w:vAlign w:val="bottom"/>
            <w:hideMark/>
          </w:tcPr>
          <w:p w14:paraId="6F782745" w14:textId="26AE7980" w:rsidR="001B62EB" w:rsidRPr="00191CDE" w:rsidRDefault="009237E2"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66.</w:t>
            </w:r>
            <w:r w:rsidR="001B62EB" w:rsidRPr="00191CDE">
              <w:rPr>
                <w:rFonts w:ascii="Calibri" w:eastAsia="Times New Roman" w:hAnsi="Calibri" w:cs="Times New Roman"/>
                <w:color w:val="000000"/>
                <w:lang w:val="en-US"/>
              </w:rPr>
              <w:t>2</w:t>
            </w:r>
          </w:p>
        </w:tc>
        <w:tc>
          <w:tcPr>
            <w:tcW w:w="1109" w:type="dxa"/>
            <w:vAlign w:val="bottom"/>
          </w:tcPr>
          <w:p w14:paraId="6F8766EB" w14:textId="7EB1A399" w:rsidR="001B62EB" w:rsidRPr="00191CDE" w:rsidRDefault="009237E2"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1,923,</w:t>
            </w:r>
            <w:r w:rsidR="001B62EB" w:rsidRPr="00191CDE">
              <w:rPr>
                <w:rFonts w:ascii="Calibri" w:eastAsia="Times New Roman" w:hAnsi="Calibri" w:cs="Times New Roman"/>
                <w:color w:val="000000"/>
                <w:lang w:val="en-US"/>
              </w:rPr>
              <w:t>165</w:t>
            </w:r>
          </w:p>
        </w:tc>
        <w:tc>
          <w:tcPr>
            <w:tcW w:w="1109" w:type="dxa"/>
            <w:vAlign w:val="bottom"/>
          </w:tcPr>
          <w:p w14:paraId="38843218" w14:textId="5958ED8C" w:rsidR="001B62EB" w:rsidRPr="00191CDE" w:rsidRDefault="009237E2"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63.</w:t>
            </w:r>
            <w:r w:rsidR="001B62EB" w:rsidRPr="00191CDE">
              <w:rPr>
                <w:rFonts w:ascii="Calibri" w:eastAsia="Times New Roman" w:hAnsi="Calibri" w:cs="Times New Roman"/>
                <w:color w:val="000000"/>
                <w:lang w:val="en-US"/>
              </w:rPr>
              <w:t>3</w:t>
            </w:r>
          </w:p>
        </w:tc>
        <w:tc>
          <w:tcPr>
            <w:tcW w:w="1109" w:type="dxa"/>
            <w:shd w:val="clear" w:color="auto" w:fill="auto"/>
            <w:noWrap/>
            <w:vAlign w:val="bottom"/>
            <w:hideMark/>
          </w:tcPr>
          <w:p w14:paraId="42828BC6" w14:textId="407B7473" w:rsidR="001B62EB" w:rsidRPr="00191CDE" w:rsidRDefault="009237E2"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4,038,</w:t>
            </w:r>
            <w:r w:rsidR="001B62EB" w:rsidRPr="00191CDE">
              <w:rPr>
                <w:rFonts w:ascii="Calibri" w:eastAsia="Times New Roman" w:hAnsi="Calibri" w:cs="Times New Roman"/>
                <w:color w:val="000000"/>
                <w:lang w:val="en-US"/>
              </w:rPr>
              <w:t>842</w:t>
            </w:r>
          </w:p>
        </w:tc>
        <w:tc>
          <w:tcPr>
            <w:tcW w:w="1301" w:type="dxa"/>
            <w:shd w:val="clear" w:color="auto" w:fill="auto"/>
            <w:noWrap/>
            <w:vAlign w:val="bottom"/>
            <w:hideMark/>
          </w:tcPr>
          <w:p w14:paraId="25390898" w14:textId="047C6342" w:rsidR="001B62EB" w:rsidRPr="00191CDE" w:rsidRDefault="009237E2"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64.</w:t>
            </w:r>
            <w:r w:rsidR="001B62EB" w:rsidRPr="00191CDE">
              <w:rPr>
                <w:rFonts w:ascii="Calibri" w:eastAsia="Times New Roman" w:hAnsi="Calibri" w:cs="Times New Roman"/>
                <w:color w:val="000000"/>
                <w:lang w:val="en-US"/>
              </w:rPr>
              <w:t>8</w:t>
            </w:r>
          </w:p>
        </w:tc>
      </w:tr>
      <w:tr w:rsidR="001B62EB" w:rsidRPr="00191CDE" w14:paraId="488C7FC3" w14:textId="77777777" w:rsidTr="002B0766">
        <w:trPr>
          <w:trHeight w:val="300"/>
        </w:trPr>
        <w:tc>
          <w:tcPr>
            <w:tcW w:w="587" w:type="dxa"/>
            <w:vMerge/>
            <w:vAlign w:val="center"/>
            <w:hideMark/>
          </w:tcPr>
          <w:p w14:paraId="0820D4FA" w14:textId="77777777" w:rsidR="001B62EB" w:rsidRPr="00191CDE" w:rsidRDefault="001B62EB" w:rsidP="00D671C8">
            <w:pPr>
              <w:spacing w:after="0" w:line="240" w:lineRule="auto"/>
              <w:rPr>
                <w:rFonts w:ascii="Calibri" w:eastAsia="Times New Roman" w:hAnsi="Calibri" w:cs="Times New Roman"/>
                <w:b/>
                <w:bCs/>
                <w:color w:val="000000"/>
                <w:lang w:val="en-US"/>
              </w:rPr>
            </w:pPr>
          </w:p>
        </w:tc>
        <w:tc>
          <w:tcPr>
            <w:tcW w:w="2062" w:type="dxa"/>
            <w:shd w:val="clear" w:color="auto" w:fill="auto"/>
            <w:noWrap/>
            <w:vAlign w:val="bottom"/>
            <w:hideMark/>
          </w:tcPr>
          <w:p w14:paraId="6E9735C9" w14:textId="374FB772" w:rsidR="001B62EB" w:rsidRPr="00191CDE" w:rsidRDefault="001B62EB" w:rsidP="00D671C8">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Not attending</w:t>
            </w:r>
          </w:p>
        </w:tc>
        <w:tc>
          <w:tcPr>
            <w:tcW w:w="1032" w:type="dxa"/>
            <w:shd w:val="clear" w:color="auto" w:fill="auto"/>
            <w:noWrap/>
            <w:vAlign w:val="bottom"/>
            <w:hideMark/>
          </w:tcPr>
          <w:p w14:paraId="39F75E59" w14:textId="2380F11F" w:rsidR="001B62EB" w:rsidRPr="00191CDE" w:rsidRDefault="009237E2" w:rsidP="00D671C8">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1,078,</w:t>
            </w:r>
            <w:r w:rsidR="001B62EB" w:rsidRPr="00191CDE">
              <w:rPr>
                <w:rFonts w:ascii="Calibri" w:eastAsia="Times New Roman" w:hAnsi="Calibri" w:cs="Times New Roman"/>
                <w:color w:val="000000"/>
                <w:lang w:val="en-US"/>
              </w:rPr>
              <w:t>933</w:t>
            </w:r>
          </w:p>
        </w:tc>
        <w:tc>
          <w:tcPr>
            <w:tcW w:w="1090" w:type="dxa"/>
            <w:shd w:val="clear" w:color="auto" w:fill="auto"/>
            <w:noWrap/>
            <w:vAlign w:val="bottom"/>
            <w:hideMark/>
          </w:tcPr>
          <w:p w14:paraId="61EB5FC3" w14:textId="71AC74BC" w:rsidR="001B62EB" w:rsidRPr="00191CDE" w:rsidRDefault="009237E2" w:rsidP="00D671C8">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33.</w:t>
            </w:r>
            <w:r w:rsidR="001B62EB" w:rsidRPr="00191CDE">
              <w:rPr>
                <w:rFonts w:ascii="Calibri" w:eastAsia="Times New Roman" w:hAnsi="Calibri" w:cs="Times New Roman"/>
                <w:color w:val="000000"/>
                <w:lang w:val="en-US"/>
              </w:rPr>
              <w:t>8</w:t>
            </w:r>
          </w:p>
        </w:tc>
        <w:tc>
          <w:tcPr>
            <w:tcW w:w="1109" w:type="dxa"/>
            <w:vAlign w:val="bottom"/>
          </w:tcPr>
          <w:p w14:paraId="1DC5971B" w14:textId="73AA8622" w:rsidR="001B62EB" w:rsidRPr="00191CDE" w:rsidRDefault="009237E2" w:rsidP="00D671C8">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1,114,</w:t>
            </w:r>
            <w:r w:rsidR="001B62EB" w:rsidRPr="00191CDE">
              <w:rPr>
                <w:rFonts w:ascii="Calibri" w:eastAsia="Times New Roman" w:hAnsi="Calibri" w:cs="Times New Roman"/>
                <w:color w:val="000000"/>
                <w:lang w:val="en-US"/>
              </w:rPr>
              <w:t>027</w:t>
            </w:r>
          </w:p>
        </w:tc>
        <w:tc>
          <w:tcPr>
            <w:tcW w:w="1109" w:type="dxa"/>
            <w:vAlign w:val="bottom"/>
          </w:tcPr>
          <w:p w14:paraId="4042A36D" w14:textId="72277970" w:rsidR="001B62EB" w:rsidRPr="00191CDE" w:rsidRDefault="009237E2" w:rsidP="00D671C8">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36.</w:t>
            </w:r>
            <w:r w:rsidR="001B62EB" w:rsidRPr="00191CDE">
              <w:rPr>
                <w:rFonts w:ascii="Calibri" w:eastAsia="Times New Roman" w:hAnsi="Calibri" w:cs="Times New Roman"/>
                <w:color w:val="000000"/>
                <w:lang w:val="en-US"/>
              </w:rPr>
              <w:t>7</w:t>
            </w:r>
          </w:p>
        </w:tc>
        <w:tc>
          <w:tcPr>
            <w:tcW w:w="1109" w:type="dxa"/>
            <w:shd w:val="clear" w:color="auto" w:fill="auto"/>
            <w:noWrap/>
            <w:vAlign w:val="bottom"/>
            <w:hideMark/>
          </w:tcPr>
          <w:p w14:paraId="5784646A" w14:textId="2C87AE34" w:rsidR="001B62EB" w:rsidRPr="00191CDE" w:rsidRDefault="009237E2" w:rsidP="00D671C8">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2,192,</w:t>
            </w:r>
            <w:r w:rsidR="001B62EB" w:rsidRPr="00191CDE">
              <w:rPr>
                <w:rFonts w:ascii="Calibri" w:eastAsia="Times New Roman" w:hAnsi="Calibri" w:cs="Times New Roman"/>
                <w:color w:val="000000"/>
                <w:lang w:val="en-US"/>
              </w:rPr>
              <w:t>961</w:t>
            </w:r>
          </w:p>
        </w:tc>
        <w:tc>
          <w:tcPr>
            <w:tcW w:w="1301" w:type="dxa"/>
            <w:shd w:val="clear" w:color="auto" w:fill="auto"/>
            <w:noWrap/>
            <w:vAlign w:val="bottom"/>
            <w:hideMark/>
          </w:tcPr>
          <w:p w14:paraId="0D0D0BDB" w14:textId="605DCB0E" w:rsidR="001B62EB" w:rsidRPr="00191CDE" w:rsidRDefault="009237E2" w:rsidP="00D671C8">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35.</w:t>
            </w:r>
            <w:r w:rsidR="001B62EB" w:rsidRPr="00191CDE">
              <w:rPr>
                <w:rFonts w:ascii="Calibri" w:eastAsia="Times New Roman" w:hAnsi="Calibri" w:cs="Times New Roman"/>
                <w:color w:val="000000"/>
                <w:lang w:val="en-US"/>
              </w:rPr>
              <w:t>2</w:t>
            </w:r>
          </w:p>
        </w:tc>
      </w:tr>
    </w:tbl>
    <w:p w14:paraId="510E4650" w14:textId="4AB04239" w:rsidR="00AA0777" w:rsidRPr="00191CDE" w:rsidRDefault="001B62EB" w:rsidP="00AA0777">
      <w:pPr>
        <w:rPr>
          <w:sz w:val="18"/>
          <w:szCs w:val="18"/>
          <w:lang w:val="en-US"/>
        </w:rPr>
      </w:pPr>
      <w:r w:rsidRPr="00191CDE">
        <w:rPr>
          <w:sz w:val="18"/>
          <w:szCs w:val="18"/>
          <w:lang w:val="en-US"/>
        </w:rPr>
        <w:t>Source</w:t>
      </w:r>
      <w:r w:rsidR="00AA0777" w:rsidRPr="00191CDE">
        <w:rPr>
          <w:sz w:val="18"/>
          <w:szCs w:val="18"/>
          <w:lang w:val="en-US"/>
        </w:rPr>
        <w:t xml:space="preserve">: </w:t>
      </w:r>
      <w:r w:rsidR="00545CA7" w:rsidRPr="00191CDE">
        <w:rPr>
          <w:sz w:val="18"/>
          <w:szCs w:val="18"/>
          <w:lang w:val="en-US"/>
        </w:rPr>
        <w:t>2013</w:t>
      </w:r>
      <w:r w:rsidR="00365175" w:rsidRPr="00191CDE">
        <w:rPr>
          <w:sz w:val="18"/>
          <w:szCs w:val="18"/>
          <w:lang w:val="en-US"/>
        </w:rPr>
        <w:t xml:space="preserve"> and</w:t>
      </w:r>
      <w:r w:rsidR="00AA0777" w:rsidRPr="00191CDE">
        <w:rPr>
          <w:sz w:val="18"/>
          <w:szCs w:val="18"/>
          <w:lang w:val="en-US"/>
        </w:rPr>
        <w:t xml:space="preserve"> </w:t>
      </w:r>
      <w:r w:rsidR="00545CA7" w:rsidRPr="00191CDE">
        <w:rPr>
          <w:sz w:val="18"/>
          <w:szCs w:val="18"/>
          <w:lang w:val="en-US"/>
        </w:rPr>
        <w:t>2014</w:t>
      </w:r>
      <w:r w:rsidRPr="00191CDE">
        <w:rPr>
          <w:sz w:val="18"/>
          <w:szCs w:val="18"/>
          <w:lang w:val="en-US"/>
        </w:rPr>
        <w:t xml:space="preserve"> Household </w:t>
      </w:r>
      <w:r w:rsidR="00191CDE">
        <w:rPr>
          <w:sz w:val="18"/>
          <w:szCs w:val="18"/>
          <w:lang w:val="en-US"/>
        </w:rPr>
        <w:t>Labor</w:t>
      </w:r>
      <w:r w:rsidRPr="00191CDE">
        <w:rPr>
          <w:sz w:val="18"/>
          <w:szCs w:val="18"/>
          <w:lang w:val="en-US"/>
        </w:rPr>
        <w:t xml:space="preserve"> Survey Data Sets, </w:t>
      </w:r>
      <w:proofErr w:type="spellStart"/>
      <w:r w:rsidRPr="00191CDE">
        <w:rPr>
          <w:sz w:val="18"/>
          <w:szCs w:val="18"/>
          <w:lang w:val="en-US"/>
        </w:rPr>
        <w:t>Turkstat</w:t>
      </w:r>
      <w:proofErr w:type="spellEnd"/>
      <w:r w:rsidR="00AA0777" w:rsidRPr="00191CDE">
        <w:rPr>
          <w:sz w:val="18"/>
          <w:szCs w:val="18"/>
          <w:lang w:val="en-US"/>
        </w:rPr>
        <w:t>; Betam</w:t>
      </w:r>
    </w:p>
    <w:p w14:paraId="2BAC492D" w14:textId="24539CB1" w:rsidR="00B22847" w:rsidRPr="00191CDE" w:rsidRDefault="00461179" w:rsidP="00B22847">
      <w:pPr>
        <w:rPr>
          <w:b/>
          <w:lang w:val="en-US"/>
        </w:rPr>
      </w:pPr>
      <w:r w:rsidRPr="00191CDE">
        <w:rPr>
          <w:b/>
          <w:lang w:val="en-US"/>
        </w:rPr>
        <w:t>More than half of the dropouts are primary school graduates</w:t>
      </w:r>
    </w:p>
    <w:p w14:paraId="0B7FFC39" w14:textId="519B714E" w:rsidR="001A5E7C" w:rsidRPr="00191CDE" w:rsidRDefault="00461179" w:rsidP="006A400D">
      <w:pPr>
        <w:jc w:val="both"/>
        <w:rPr>
          <w:lang w:val="en-US"/>
        </w:rPr>
      </w:pPr>
      <w:r w:rsidRPr="00191CDE">
        <w:rPr>
          <w:lang w:val="en-US"/>
        </w:rPr>
        <w:t xml:space="preserve">It is </w:t>
      </w:r>
      <w:r w:rsidR="00946195">
        <w:rPr>
          <w:lang w:val="en-US"/>
        </w:rPr>
        <w:t xml:space="preserve">well </w:t>
      </w:r>
      <w:r w:rsidRPr="00191CDE">
        <w:rPr>
          <w:lang w:val="en-US"/>
        </w:rPr>
        <w:t xml:space="preserve">known that dropouts face with various difficulties when they return to </w:t>
      </w:r>
      <w:r w:rsidR="002F2FCD">
        <w:rPr>
          <w:lang w:val="en-US"/>
        </w:rPr>
        <w:t xml:space="preserve">the </w:t>
      </w:r>
      <w:r w:rsidRPr="00191CDE">
        <w:rPr>
          <w:lang w:val="en-US"/>
        </w:rPr>
        <w:t xml:space="preserve">regular education system.  Therefore their education level is </w:t>
      </w:r>
      <w:r w:rsidR="00996631" w:rsidRPr="00191CDE">
        <w:rPr>
          <w:lang w:val="en-US"/>
        </w:rPr>
        <w:t>substantial in terms of young</w:t>
      </w:r>
      <w:r w:rsidRPr="00191CDE">
        <w:rPr>
          <w:lang w:val="en-US"/>
        </w:rPr>
        <w:t xml:space="preserve"> human capital and country’s </w:t>
      </w:r>
      <w:r w:rsidR="00191CDE">
        <w:rPr>
          <w:lang w:val="en-US"/>
        </w:rPr>
        <w:t>labor</w:t>
      </w:r>
      <w:r w:rsidRPr="00191CDE">
        <w:rPr>
          <w:lang w:val="en-US"/>
        </w:rPr>
        <w:t xml:space="preserve"> productivity.</w:t>
      </w:r>
      <w:r w:rsidR="00B22847" w:rsidRPr="00191CDE">
        <w:rPr>
          <w:lang w:val="en-US"/>
        </w:rPr>
        <w:t xml:space="preserve"> </w:t>
      </w:r>
      <w:r w:rsidRPr="00191CDE">
        <w:rPr>
          <w:lang w:val="en-US"/>
        </w:rPr>
        <w:fldChar w:fldCharType="begin"/>
      </w:r>
      <w:r w:rsidRPr="00191CDE">
        <w:rPr>
          <w:lang w:val="en-US"/>
        </w:rPr>
        <w:instrText xml:space="preserve"> REF _Ref451781742 \h </w:instrText>
      </w:r>
      <w:r w:rsidRPr="00191CDE">
        <w:rPr>
          <w:lang w:val="en-US"/>
        </w:rPr>
      </w:r>
      <w:r w:rsidRPr="00191CDE">
        <w:rPr>
          <w:lang w:val="en-US"/>
        </w:rPr>
        <w:fldChar w:fldCharType="separate"/>
      </w:r>
      <w:r w:rsidRPr="00191CDE">
        <w:rPr>
          <w:lang w:val="en-US"/>
        </w:rPr>
        <w:t>Table 2</w:t>
      </w:r>
      <w:r w:rsidRPr="00191CDE">
        <w:rPr>
          <w:lang w:val="en-US"/>
        </w:rPr>
        <w:fldChar w:fldCharType="end"/>
      </w:r>
      <w:r w:rsidRPr="00191CDE">
        <w:rPr>
          <w:lang w:val="en-US"/>
        </w:rPr>
        <w:t xml:space="preserve"> shows the highest education level reached by </w:t>
      </w:r>
      <w:r w:rsidR="001176BB">
        <w:rPr>
          <w:lang w:val="en-US"/>
        </w:rPr>
        <w:t xml:space="preserve">the </w:t>
      </w:r>
      <w:proofErr w:type="spellStart"/>
      <w:r w:rsidR="00F04B76" w:rsidRPr="00191CDE">
        <w:rPr>
          <w:lang w:val="en-US"/>
        </w:rPr>
        <w:t>unenrolled</w:t>
      </w:r>
      <w:proofErr w:type="spellEnd"/>
      <w:r w:rsidR="00F04B76" w:rsidRPr="00191CDE">
        <w:rPr>
          <w:lang w:val="en-US"/>
        </w:rPr>
        <w:t xml:space="preserve"> young</w:t>
      </w:r>
      <w:r w:rsidRPr="00191CDE">
        <w:rPr>
          <w:lang w:val="en-US"/>
        </w:rPr>
        <w:t xml:space="preserve"> </w:t>
      </w:r>
      <w:r w:rsidR="001176BB">
        <w:rPr>
          <w:lang w:val="en-US"/>
        </w:rPr>
        <w:t xml:space="preserve">people </w:t>
      </w:r>
      <w:r w:rsidRPr="00191CDE">
        <w:rPr>
          <w:lang w:val="en-US"/>
        </w:rPr>
        <w:t xml:space="preserve">aged </w:t>
      </w:r>
      <w:proofErr w:type="gramStart"/>
      <w:r w:rsidRPr="00191CDE">
        <w:rPr>
          <w:lang w:val="en-US"/>
        </w:rPr>
        <w:t>between 15-19</w:t>
      </w:r>
      <w:proofErr w:type="gramEnd"/>
      <w:r w:rsidRPr="00191CDE">
        <w:rPr>
          <w:lang w:val="en-US"/>
        </w:rPr>
        <w:t xml:space="preserve">. </w:t>
      </w:r>
    </w:p>
    <w:p w14:paraId="3ECF83D4" w14:textId="38C0C328" w:rsidR="00461179" w:rsidRPr="00191CDE" w:rsidRDefault="00461179" w:rsidP="00461179">
      <w:pPr>
        <w:pStyle w:val="Caption"/>
        <w:keepNext/>
        <w:rPr>
          <w:lang w:val="en-US"/>
        </w:rPr>
      </w:pPr>
      <w:bookmarkStart w:id="2" w:name="_Ref451781742"/>
      <w:r w:rsidRPr="00B76B00">
        <w:rPr>
          <w:color w:val="auto"/>
          <w:sz w:val="22"/>
          <w:szCs w:val="22"/>
          <w:lang w:val="en-US"/>
        </w:rPr>
        <w:t xml:space="preserve">Table </w:t>
      </w:r>
      <w:r w:rsidRPr="00B76B00">
        <w:rPr>
          <w:color w:val="auto"/>
          <w:sz w:val="22"/>
          <w:szCs w:val="22"/>
          <w:lang w:val="en-US"/>
        </w:rPr>
        <w:fldChar w:fldCharType="begin"/>
      </w:r>
      <w:r w:rsidRPr="00B76B00">
        <w:rPr>
          <w:color w:val="auto"/>
          <w:sz w:val="22"/>
          <w:szCs w:val="22"/>
          <w:lang w:val="en-US"/>
        </w:rPr>
        <w:instrText xml:space="preserve"> SEQ Table \* ARABIC </w:instrText>
      </w:r>
      <w:r w:rsidRPr="00B76B00">
        <w:rPr>
          <w:color w:val="auto"/>
          <w:sz w:val="22"/>
          <w:szCs w:val="22"/>
          <w:lang w:val="en-US"/>
        </w:rPr>
        <w:fldChar w:fldCharType="separate"/>
      </w:r>
      <w:r w:rsidR="004F25CF" w:rsidRPr="00B76B00">
        <w:rPr>
          <w:noProof/>
          <w:color w:val="auto"/>
          <w:sz w:val="22"/>
          <w:szCs w:val="22"/>
          <w:lang w:val="en-US"/>
        </w:rPr>
        <w:t>2</w:t>
      </w:r>
      <w:r w:rsidRPr="00B76B00">
        <w:rPr>
          <w:color w:val="auto"/>
          <w:sz w:val="22"/>
          <w:szCs w:val="22"/>
          <w:lang w:val="en-US"/>
        </w:rPr>
        <w:fldChar w:fldCharType="end"/>
      </w:r>
      <w:bookmarkEnd w:id="2"/>
      <w:r w:rsidRPr="00B76B00">
        <w:rPr>
          <w:color w:val="auto"/>
          <w:sz w:val="22"/>
          <w:szCs w:val="22"/>
          <w:lang w:val="en-US"/>
        </w:rPr>
        <w:t xml:space="preserve"> Highest education level reached by</w:t>
      </w:r>
      <w:r w:rsidR="00B76B00">
        <w:rPr>
          <w:color w:val="auto"/>
          <w:sz w:val="22"/>
          <w:szCs w:val="22"/>
          <w:lang w:val="en-US"/>
        </w:rPr>
        <w:t xml:space="preserve"> the</w:t>
      </w:r>
      <w:r w:rsidRPr="00B76B00">
        <w:rPr>
          <w:color w:val="auto"/>
          <w:sz w:val="22"/>
          <w:szCs w:val="22"/>
          <w:lang w:val="en-US"/>
        </w:rPr>
        <w:t xml:space="preserve"> </w:t>
      </w:r>
      <w:proofErr w:type="spellStart"/>
      <w:r w:rsidR="00F04B76" w:rsidRPr="00B76B00">
        <w:rPr>
          <w:color w:val="auto"/>
          <w:sz w:val="22"/>
          <w:szCs w:val="22"/>
          <w:lang w:val="en-US"/>
        </w:rPr>
        <w:t>unenrolled</w:t>
      </w:r>
      <w:proofErr w:type="spellEnd"/>
      <w:r w:rsidR="00F04B76" w:rsidRPr="00B76B00">
        <w:rPr>
          <w:color w:val="auto"/>
          <w:sz w:val="22"/>
          <w:szCs w:val="22"/>
          <w:lang w:val="en-US"/>
        </w:rPr>
        <w:t xml:space="preserve"> young</w:t>
      </w:r>
      <w:r w:rsidRPr="00B76B00">
        <w:rPr>
          <w:color w:val="auto"/>
          <w:sz w:val="22"/>
          <w:szCs w:val="22"/>
          <w:lang w:val="en-US"/>
        </w:rPr>
        <w:t xml:space="preserve"> </w:t>
      </w:r>
      <w:r w:rsidR="00B76B00">
        <w:rPr>
          <w:color w:val="auto"/>
          <w:sz w:val="22"/>
          <w:szCs w:val="22"/>
          <w:lang w:val="en-US"/>
        </w:rPr>
        <w:t xml:space="preserve">people </w:t>
      </w:r>
      <w:r w:rsidRPr="00B76B00">
        <w:rPr>
          <w:color w:val="auto"/>
          <w:sz w:val="22"/>
          <w:szCs w:val="22"/>
          <w:lang w:val="en-US"/>
        </w:rPr>
        <w:t xml:space="preserve">aged </w:t>
      </w:r>
      <w:proofErr w:type="gramStart"/>
      <w:r w:rsidRPr="00B76B00">
        <w:rPr>
          <w:color w:val="auto"/>
          <w:sz w:val="22"/>
          <w:szCs w:val="22"/>
          <w:lang w:val="en-US"/>
        </w:rPr>
        <w:t>between</w:t>
      </w:r>
      <w:r w:rsidRPr="00191CDE">
        <w:rPr>
          <w:color w:val="auto"/>
          <w:sz w:val="22"/>
          <w:szCs w:val="22"/>
          <w:lang w:val="en-US"/>
        </w:rPr>
        <w:t xml:space="preserve"> 15-19</w:t>
      </w:r>
      <w:proofErr w:type="gramEnd"/>
    </w:p>
    <w:tbl>
      <w:tblPr>
        <w:tblW w:w="9482"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CellMar>
          <w:left w:w="70" w:type="dxa"/>
          <w:right w:w="70" w:type="dxa"/>
        </w:tblCellMar>
        <w:tblLook w:val="04A0" w:firstRow="1" w:lastRow="0" w:firstColumn="1" w:lastColumn="0" w:noHBand="0" w:noVBand="1"/>
      </w:tblPr>
      <w:tblGrid>
        <w:gridCol w:w="431"/>
        <w:gridCol w:w="3222"/>
        <w:gridCol w:w="1235"/>
        <w:gridCol w:w="708"/>
        <w:gridCol w:w="1278"/>
        <w:gridCol w:w="665"/>
        <w:gridCol w:w="1178"/>
        <w:gridCol w:w="765"/>
      </w:tblGrid>
      <w:tr w:rsidR="006170DD" w:rsidRPr="00191CDE" w14:paraId="19832C2E" w14:textId="77777777" w:rsidTr="00EA1DB6">
        <w:trPr>
          <w:trHeight w:val="292"/>
        </w:trPr>
        <w:tc>
          <w:tcPr>
            <w:tcW w:w="431" w:type="dxa"/>
            <w:shd w:val="clear" w:color="auto" w:fill="auto"/>
            <w:noWrap/>
            <w:vAlign w:val="bottom"/>
            <w:hideMark/>
          </w:tcPr>
          <w:p w14:paraId="20C1E7AC" w14:textId="77777777" w:rsidR="006170DD" w:rsidRPr="00191CDE" w:rsidRDefault="006170DD" w:rsidP="00545CA7">
            <w:pPr>
              <w:spacing w:after="0" w:line="240" w:lineRule="auto"/>
              <w:rPr>
                <w:rFonts w:ascii="Calibri" w:eastAsia="Times New Roman" w:hAnsi="Calibri" w:cs="Times New Roman"/>
                <w:color w:val="000000"/>
                <w:lang w:val="en-US"/>
              </w:rPr>
            </w:pPr>
          </w:p>
        </w:tc>
        <w:tc>
          <w:tcPr>
            <w:tcW w:w="3222" w:type="dxa"/>
            <w:shd w:val="clear" w:color="auto" w:fill="auto"/>
            <w:noWrap/>
            <w:vAlign w:val="bottom"/>
            <w:hideMark/>
          </w:tcPr>
          <w:p w14:paraId="49E17452" w14:textId="77777777" w:rsidR="006170DD" w:rsidRPr="00191CDE" w:rsidRDefault="006170DD" w:rsidP="00545CA7">
            <w:pPr>
              <w:spacing w:after="0" w:line="240" w:lineRule="auto"/>
              <w:rPr>
                <w:rFonts w:ascii="Calibri" w:eastAsia="Times New Roman" w:hAnsi="Calibri" w:cs="Times New Roman"/>
                <w:color w:val="000000"/>
                <w:lang w:val="en-US"/>
              </w:rPr>
            </w:pPr>
          </w:p>
        </w:tc>
        <w:tc>
          <w:tcPr>
            <w:tcW w:w="1943" w:type="dxa"/>
            <w:gridSpan w:val="2"/>
            <w:shd w:val="clear" w:color="auto" w:fill="auto"/>
            <w:noWrap/>
            <w:vAlign w:val="bottom"/>
            <w:hideMark/>
          </w:tcPr>
          <w:p w14:paraId="69384886" w14:textId="0FE1CBFE" w:rsidR="006170DD" w:rsidRPr="00191CDE" w:rsidRDefault="00EA1DB6" w:rsidP="00545CA7">
            <w:pPr>
              <w:spacing w:after="0" w:line="240" w:lineRule="auto"/>
              <w:jc w:val="center"/>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Male</w:t>
            </w:r>
          </w:p>
        </w:tc>
        <w:tc>
          <w:tcPr>
            <w:tcW w:w="1943" w:type="dxa"/>
            <w:gridSpan w:val="2"/>
            <w:shd w:val="clear" w:color="auto" w:fill="auto"/>
            <w:noWrap/>
            <w:vAlign w:val="bottom"/>
            <w:hideMark/>
          </w:tcPr>
          <w:p w14:paraId="2F433B9C" w14:textId="2893B051" w:rsidR="006170DD" w:rsidRPr="00191CDE" w:rsidRDefault="00EA1DB6" w:rsidP="00545CA7">
            <w:pPr>
              <w:spacing w:after="0" w:line="240" w:lineRule="auto"/>
              <w:jc w:val="center"/>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Female</w:t>
            </w:r>
          </w:p>
        </w:tc>
        <w:tc>
          <w:tcPr>
            <w:tcW w:w="1943" w:type="dxa"/>
            <w:gridSpan w:val="2"/>
            <w:shd w:val="clear" w:color="auto" w:fill="auto"/>
            <w:noWrap/>
            <w:vAlign w:val="bottom"/>
            <w:hideMark/>
          </w:tcPr>
          <w:p w14:paraId="41529DF9" w14:textId="5AACFD42" w:rsidR="006170DD" w:rsidRPr="00191CDE" w:rsidRDefault="00EA1DB6" w:rsidP="00545CA7">
            <w:pPr>
              <w:spacing w:after="0" w:line="240" w:lineRule="auto"/>
              <w:jc w:val="center"/>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Total</w:t>
            </w:r>
          </w:p>
        </w:tc>
      </w:tr>
      <w:tr w:rsidR="006C26A5" w:rsidRPr="00191CDE" w14:paraId="57A2EFD3" w14:textId="77777777" w:rsidTr="00661EA9">
        <w:trPr>
          <w:trHeight w:val="65"/>
        </w:trPr>
        <w:tc>
          <w:tcPr>
            <w:tcW w:w="431" w:type="dxa"/>
            <w:shd w:val="clear" w:color="auto" w:fill="auto"/>
            <w:noWrap/>
            <w:vAlign w:val="bottom"/>
            <w:hideMark/>
          </w:tcPr>
          <w:p w14:paraId="5842A891" w14:textId="77777777" w:rsidR="006C26A5" w:rsidRPr="00191CDE" w:rsidRDefault="006C26A5" w:rsidP="00545CA7">
            <w:pPr>
              <w:spacing w:after="0" w:line="240" w:lineRule="auto"/>
              <w:rPr>
                <w:rFonts w:ascii="Calibri" w:eastAsia="Times New Roman" w:hAnsi="Calibri" w:cs="Times New Roman"/>
                <w:color w:val="000000"/>
                <w:lang w:val="en-US"/>
              </w:rPr>
            </w:pPr>
            <w:r w:rsidRPr="00191CDE">
              <w:rPr>
                <w:rFonts w:ascii="Calibri" w:eastAsia="Times New Roman" w:hAnsi="Calibri" w:cs="Times New Roman"/>
                <w:color w:val="000000"/>
                <w:lang w:val="en-US"/>
              </w:rPr>
              <w:t> </w:t>
            </w:r>
          </w:p>
        </w:tc>
        <w:tc>
          <w:tcPr>
            <w:tcW w:w="3222" w:type="dxa"/>
            <w:shd w:val="clear" w:color="auto" w:fill="auto"/>
            <w:noWrap/>
            <w:vAlign w:val="bottom"/>
            <w:hideMark/>
          </w:tcPr>
          <w:p w14:paraId="1049A3F0" w14:textId="77777777" w:rsidR="006C26A5" w:rsidRPr="00191CDE" w:rsidRDefault="006C26A5" w:rsidP="00545CA7">
            <w:pPr>
              <w:spacing w:after="0" w:line="240" w:lineRule="auto"/>
              <w:rPr>
                <w:rFonts w:ascii="Calibri" w:eastAsia="Times New Roman" w:hAnsi="Calibri" w:cs="Times New Roman"/>
                <w:color w:val="000000"/>
                <w:lang w:val="en-US"/>
              </w:rPr>
            </w:pPr>
            <w:r w:rsidRPr="00191CDE">
              <w:rPr>
                <w:rFonts w:ascii="Calibri" w:eastAsia="Times New Roman" w:hAnsi="Calibri" w:cs="Times New Roman"/>
                <w:color w:val="000000"/>
                <w:lang w:val="en-US"/>
              </w:rPr>
              <w:t> </w:t>
            </w:r>
          </w:p>
        </w:tc>
        <w:tc>
          <w:tcPr>
            <w:tcW w:w="1235" w:type="dxa"/>
            <w:shd w:val="clear" w:color="auto" w:fill="auto"/>
            <w:noWrap/>
            <w:vAlign w:val="bottom"/>
            <w:hideMark/>
          </w:tcPr>
          <w:p w14:paraId="7422D8D2" w14:textId="75C75665" w:rsidR="006C26A5" w:rsidRPr="00191CDE" w:rsidRDefault="006C26A5"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Number of individuals</w:t>
            </w:r>
          </w:p>
        </w:tc>
        <w:tc>
          <w:tcPr>
            <w:tcW w:w="708" w:type="dxa"/>
            <w:shd w:val="clear" w:color="auto" w:fill="auto"/>
            <w:noWrap/>
            <w:vAlign w:val="bottom"/>
            <w:hideMark/>
          </w:tcPr>
          <w:p w14:paraId="77E4D7B0" w14:textId="7909759C" w:rsidR="006C26A5" w:rsidRPr="00191CDE" w:rsidRDefault="006C26A5"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Share (%)</w:t>
            </w:r>
          </w:p>
        </w:tc>
        <w:tc>
          <w:tcPr>
            <w:tcW w:w="1278" w:type="dxa"/>
            <w:shd w:val="clear" w:color="auto" w:fill="auto"/>
            <w:noWrap/>
            <w:vAlign w:val="bottom"/>
            <w:hideMark/>
          </w:tcPr>
          <w:p w14:paraId="21336E41" w14:textId="190F829A" w:rsidR="006C26A5" w:rsidRPr="00191CDE" w:rsidRDefault="006C26A5"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Number of individuals</w:t>
            </w:r>
          </w:p>
        </w:tc>
        <w:tc>
          <w:tcPr>
            <w:tcW w:w="665" w:type="dxa"/>
            <w:shd w:val="clear" w:color="auto" w:fill="auto"/>
            <w:noWrap/>
            <w:vAlign w:val="bottom"/>
            <w:hideMark/>
          </w:tcPr>
          <w:p w14:paraId="4D197C12" w14:textId="459B2B49" w:rsidR="006C26A5" w:rsidRPr="00191CDE" w:rsidRDefault="006C26A5"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Share (%)</w:t>
            </w:r>
          </w:p>
        </w:tc>
        <w:tc>
          <w:tcPr>
            <w:tcW w:w="1178" w:type="dxa"/>
            <w:shd w:val="clear" w:color="auto" w:fill="auto"/>
            <w:noWrap/>
            <w:vAlign w:val="bottom"/>
            <w:hideMark/>
          </w:tcPr>
          <w:p w14:paraId="65B98AD0" w14:textId="6CC5566D" w:rsidR="006C26A5" w:rsidRPr="00191CDE" w:rsidRDefault="006C26A5"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Number of individuals</w:t>
            </w:r>
          </w:p>
        </w:tc>
        <w:tc>
          <w:tcPr>
            <w:tcW w:w="765" w:type="dxa"/>
            <w:shd w:val="clear" w:color="auto" w:fill="auto"/>
            <w:noWrap/>
            <w:vAlign w:val="bottom"/>
            <w:hideMark/>
          </w:tcPr>
          <w:p w14:paraId="1A0F4A52" w14:textId="0D2E3BD9" w:rsidR="006C26A5" w:rsidRPr="00191CDE" w:rsidRDefault="006C26A5"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Share (%)</w:t>
            </w:r>
          </w:p>
        </w:tc>
      </w:tr>
      <w:tr w:rsidR="00EA1DB6" w:rsidRPr="00191CDE" w14:paraId="194D4098" w14:textId="77777777" w:rsidTr="006C26A5">
        <w:trPr>
          <w:trHeight w:val="280"/>
        </w:trPr>
        <w:tc>
          <w:tcPr>
            <w:tcW w:w="431" w:type="dxa"/>
            <w:vMerge w:val="restart"/>
            <w:shd w:val="clear" w:color="auto" w:fill="auto"/>
            <w:noWrap/>
            <w:textDirection w:val="btLr"/>
            <w:vAlign w:val="center"/>
            <w:hideMark/>
          </w:tcPr>
          <w:p w14:paraId="20D748CC" w14:textId="77777777" w:rsidR="006170DD" w:rsidRPr="00191CDE" w:rsidRDefault="006170DD" w:rsidP="00545CA7">
            <w:pPr>
              <w:spacing w:after="0" w:line="240" w:lineRule="auto"/>
              <w:jc w:val="center"/>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2014</w:t>
            </w:r>
          </w:p>
        </w:tc>
        <w:tc>
          <w:tcPr>
            <w:tcW w:w="3222" w:type="dxa"/>
            <w:shd w:val="clear" w:color="auto" w:fill="auto"/>
            <w:noWrap/>
            <w:vAlign w:val="bottom"/>
            <w:hideMark/>
          </w:tcPr>
          <w:p w14:paraId="7E107719" w14:textId="4BF4B895" w:rsidR="006170DD" w:rsidRPr="00191CDE" w:rsidRDefault="00EA1DB6" w:rsidP="00545CA7">
            <w:pPr>
              <w:spacing w:after="0" w:line="240" w:lineRule="auto"/>
              <w:rPr>
                <w:rFonts w:ascii="Arial" w:eastAsia="Times New Roman" w:hAnsi="Arial" w:cs="Arial"/>
                <w:b/>
                <w:bCs/>
                <w:color w:val="000000"/>
                <w:sz w:val="18"/>
                <w:szCs w:val="18"/>
                <w:lang w:val="en-US"/>
              </w:rPr>
            </w:pPr>
            <w:r w:rsidRPr="00191CDE">
              <w:rPr>
                <w:rFonts w:ascii="Arial" w:eastAsia="Times New Roman" w:hAnsi="Arial" w:cs="Arial"/>
                <w:b/>
                <w:bCs/>
                <w:color w:val="000000"/>
                <w:sz w:val="18"/>
                <w:szCs w:val="18"/>
                <w:lang w:val="en-US"/>
              </w:rPr>
              <w:t>Not completed school</w:t>
            </w:r>
          </w:p>
        </w:tc>
        <w:tc>
          <w:tcPr>
            <w:tcW w:w="1235" w:type="dxa"/>
            <w:shd w:val="clear" w:color="auto" w:fill="auto"/>
            <w:noWrap/>
            <w:vAlign w:val="bottom"/>
            <w:hideMark/>
          </w:tcPr>
          <w:p w14:paraId="58B5F4BD" w14:textId="4611B4AD"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133,</w:t>
            </w:r>
            <w:r w:rsidR="006170DD" w:rsidRPr="00191CDE">
              <w:rPr>
                <w:rFonts w:ascii="Calibri" w:eastAsia="Times New Roman" w:hAnsi="Calibri" w:cs="Times New Roman"/>
                <w:color w:val="000000"/>
                <w:lang w:val="en-US"/>
              </w:rPr>
              <w:t>933</w:t>
            </w:r>
          </w:p>
        </w:tc>
        <w:tc>
          <w:tcPr>
            <w:tcW w:w="708" w:type="dxa"/>
            <w:shd w:val="clear" w:color="auto" w:fill="auto"/>
            <w:noWrap/>
            <w:vAlign w:val="bottom"/>
            <w:hideMark/>
          </w:tcPr>
          <w:p w14:paraId="577ADDD6" w14:textId="4D52EFC2"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12.</w:t>
            </w:r>
            <w:r w:rsidR="006170DD" w:rsidRPr="00191CDE">
              <w:rPr>
                <w:rFonts w:ascii="Calibri" w:eastAsia="Times New Roman" w:hAnsi="Calibri" w:cs="Times New Roman"/>
                <w:color w:val="000000"/>
                <w:lang w:val="en-US"/>
              </w:rPr>
              <w:t>2</w:t>
            </w:r>
          </w:p>
        </w:tc>
        <w:tc>
          <w:tcPr>
            <w:tcW w:w="1278" w:type="dxa"/>
            <w:shd w:val="clear" w:color="auto" w:fill="auto"/>
            <w:noWrap/>
            <w:vAlign w:val="bottom"/>
            <w:hideMark/>
          </w:tcPr>
          <w:p w14:paraId="1F9D3927" w14:textId="6387B0A2"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262,</w:t>
            </w:r>
            <w:r w:rsidR="006170DD" w:rsidRPr="00191CDE">
              <w:rPr>
                <w:rFonts w:ascii="Calibri" w:eastAsia="Times New Roman" w:hAnsi="Calibri" w:cs="Times New Roman"/>
                <w:color w:val="000000"/>
                <w:lang w:val="en-US"/>
              </w:rPr>
              <w:t>324</w:t>
            </w:r>
          </w:p>
        </w:tc>
        <w:tc>
          <w:tcPr>
            <w:tcW w:w="665" w:type="dxa"/>
            <w:shd w:val="clear" w:color="auto" w:fill="auto"/>
            <w:noWrap/>
            <w:vAlign w:val="bottom"/>
            <w:hideMark/>
          </w:tcPr>
          <w:p w14:paraId="6DA661E9" w14:textId="276445FB"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24.</w:t>
            </w:r>
            <w:r w:rsidR="006170DD" w:rsidRPr="00191CDE">
              <w:rPr>
                <w:rFonts w:ascii="Calibri" w:eastAsia="Times New Roman" w:hAnsi="Calibri" w:cs="Times New Roman"/>
                <w:color w:val="000000"/>
                <w:lang w:val="en-US"/>
              </w:rPr>
              <w:t>3</w:t>
            </w:r>
          </w:p>
        </w:tc>
        <w:tc>
          <w:tcPr>
            <w:tcW w:w="1178" w:type="dxa"/>
            <w:shd w:val="clear" w:color="auto" w:fill="auto"/>
            <w:noWrap/>
            <w:vAlign w:val="bottom"/>
            <w:hideMark/>
          </w:tcPr>
          <w:p w14:paraId="23071232" w14:textId="0F3BC65F"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396,</w:t>
            </w:r>
            <w:r w:rsidR="006170DD" w:rsidRPr="00191CDE">
              <w:rPr>
                <w:rFonts w:ascii="Calibri" w:eastAsia="Times New Roman" w:hAnsi="Calibri" w:cs="Times New Roman"/>
                <w:color w:val="000000"/>
                <w:lang w:val="en-US"/>
              </w:rPr>
              <w:t>257</w:t>
            </w:r>
          </w:p>
        </w:tc>
        <w:tc>
          <w:tcPr>
            <w:tcW w:w="765" w:type="dxa"/>
            <w:shd w:val="clear" w:color="auto" w:fill="auto"/>
            <w:noWrap/>
            <w:vAlign w:val="bottom"/>
            <w:hideMark/>
          </w:tcPr>
          <w:p w14:paraId="6151C707" w14:textId="3EA33171"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18.</w:t>
            </w:r>
            <w:r w:rsidR="006170DD" w:rsidRPr="00191CDE">
              <w:rPr>
                <w:rFonts w:ascii="Calibri" w:eastAsia="Times New Roman" w:hAnsi="Calibri" w:cs="Times New Roman"/>
                <w:color w:val="000000"/>
                <w:lang w:val="en-US"/>
              </w:rPr>
              <w:t>2</w:t>
            </w:r>
          </w:p>
        </w:tc>
      </w:tr>
      <w:tr w:rsidR="00EA1DB6" w:rsidRPr="00191CDE" w14:paraId="4822C609" w14:textId="77777777" w:rsidTr="0027346F">
        <w:trPr>
          <w:trHeight w:val="199"/>
        </w:trPr>
        <w:tc>
          <w:tcPr>
            <w:tcW w:w="431" w:type="dxa"/>
            <w:vMerge/>
            <w:shd w:val="clear" w:color="auto" w:fill="auto"/>
            <w:vAlign w:val="center"/>
            <w:hideMark/>
          </w:tcPr>
          <w:p w14:paraId="43B3D405" w14:textId="77777777" w:rsidR="006170DD" w:rsidRPr="00191CDE" w:rsidRDefault="006170DD" w:rsidP="00545CA7">
            <w:pPr>
              <w:spacing w:after="0" w:line="240" w:lineRule="auto"/>
              <w:rPr>
                <w:rFonts w:ascii="Calibri" w:eastAsia="Times New Roman" w:hAnsi="Calibri" w:cs="Times New Roman"/>
                <w:b/>
                <w:bCs/>
                <w:color w:val="000000"/>
                <w:lang w:val="en-US"/>
              </w:rPr>
            </w:pPr>
          </w:p>
        </w:tc>
        <w:tc>
          <w:tcPr>
            <w:tcW w:w="3222" w:type="dxa"/>
            <w:shd w:val="clear" w:color="auto" w:fill="auto"/>
            <w:noWrap/>
            <w:vAlign w:val="bottom"/>
            <w:hideMark/>
          </w:tcPr>
          <w:p w14:paraId="64D9A49F" w14:textId="72065E11" w:rsidR="006170DD" w:rsidRPr="00191CDE" w:rsidRDefault="001B62EB" w:rsidP="00545CA7">
            <w:pPr>
              <w:spacing w:after="0" w:line="240" w:lineRule="auto"/>
              <w:rPr>
                <w:rFonts w:ascii="Arial" w:eastAsia="Times New Roman" w:hAnsi="Arial" w:cs="Arial"/>
                <w:b/>
                <w:bCs/>
                <w:color w:val="000000"/>
                <w:sz w:val="18"/>
                <w:szCs w:val="18"/>
                <w:lang w:val="en-US"/>
              </w:rPr>
            </w:pPr>
            <w:r w:rsidRPr="00191CDE">
              <w:rPr>
                <w:rFonts w:ascii="Arial" w:eastAsia="Times New Roman" w:hAnsi="Arial" w:cs="Arial"/>
                <w:b/>
                <w:bCs/>
                <w:color w:val="000000"/>
                <w:sz w:val="18"/>
                <w:szCs w:val="18"/>
                <w:lang w:val="en-US"/>
              </w:rPr>
              <w:t>Primary</w:t>
            </w:r>
          </w:p>
        </w:tc>
        <w:tc>
          <w:tcPr>
            <w:tcW w:w="1235" w:type="dxa"/>
            <w:shd w:val="clear" w:color="auto" w:fill="auto"/>
            <w:noWrap/>
            <w:vAlign w:val="bottom"/>
            <w:hideMark/>
          </w:tcPr>
          <w:p w14:paraId="0C8D5BAE" w14:textId="31EF503E"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673,</w:t>
            </w:r>
            <w:r w:rsidR="006170DD" w:rsidRPr="00191CDE">
              <w:rPr>
                <w:rFonts w:ascii="Calibri" w:eastAsia="Times New Roman" w:hAnsi="Calibri" w:cs="Times New Roman"/>
                <w:color w:val="000000"/>
                <w:lang w:val="en-US"/>
              </w:rPr>
              <w:t>643</w:t>
            </w:r>
          </w:p>
        </w:tc>
        <w:tc>
          <w:tcPr>
            <w:tcW w:w="708" w:type="dxa"/>
            <w:shd w:val="clear" w:color="auto" w:fill="auto"/>
            <w:noWrap/>
            <w:vAlign w:val="bottom"/>
            <w:hideMark/>
          </w:tcPr>
          <w:p w14:paraId="2602D59D" w14:textId="764A6E42"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61.</w:t>
            </w:r>
            <w:r w:rsidR="006170DD" w:rsidRPr="00191CDE">
              <w:rPr>
                <w:rFonts w:ascii="Calibri" w:eastAsia="Times New Roman" w:hAnsi="Calibri" w:cs="Times New Roman"/>
                <w:color w:val="000000"/>
                <w:lang w:val="en-US"/>
              </w:rPr>
              <w:t>5</w:t>
            </w:r>
          </w:p>
        </w:tc>
        <w:tc>
          <w:tcPr>
            <w:tcW w:w="1278" w:type="dxa"/>
            <w:shd w:val="clear" w:color="auto" w:fill="auto"/>
            <w:noWrap/>
            <w:vAlign w:val="bottom"/>
            <w:hideMark/>
          </w:tcPr>
          <w:p w14:paraId="55C9B2BD" w14:textId="0AD99BD6"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532,</w:t>
            </w:r>
            <w:r w:rsidR="006170DD" w:rsidRPr="00191CDE">
              <w:rPr>
                <w:rFonts w:ascii="Calibri" w:eastAsia="Times New Roman" w:hAnsi="Calibri" w:cs="Times New Roman"/>
                <w:color w:val="000000"/>
                <w:lang w:val="en-US"/>
              </w:rPr>
              <w:t>116</w:t>
            </w:r>
          </w:p>
        </w:tc>
        <w:tc>
          <w:tcPr>
            <w:tcW w:w="665" w:type="dxa"/>
            <w:shd w:val="clear" w:color="auto" w:fill="auto"/>
            <w:noWrap/>
            <w:vAlign w:val="bottom"/>
            <w:hideMark/>
          </w:tcPr>
          <w:p w14:paraId="35DADA2C" w14:textId="7BD8A271"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49.</w:t>
            </w:r>
            <w:r w:rsidR="006170DD" w:rsidRPr="00191CDE">
              <w:rPr>
                <w:rFonts w:ascii="Calibri" w:eastAsia="Times New Roman" w:hAnsi="Calibri" w:cs="Times New Roman"/>
                <w:color w:val="000000"/>
                <w:lang w:val="en-US"/>
              </w:rPr>
              <w:t>2</w:t>
            </w:r>
          </w:p>
        </w:tc>
        <w:tc>
          <w:tcPr>
            <w:tcW w:w="1178" w:type="dxa"/>
            <w:shd w:val="clear" w:color="auto" w:fill="auto"/>
            <w:noWrap/>
            <w:vAlign w:val="bottom"/>
            <w:hideMark/>
          </w:tcPr>
          <w:p w14:paraId="27F097D6" w14:textId="4A4131C1"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1,205,</w:t>
            </w:r>
            <w:r w:rsidR="006170DD" w:rsidRPr="00191CDE">
              <w:rPr>
                <w:rFonts w:ascii="Calibri" w:eastAsia="Times New Roman" w:hAnsi="Calibri" w:cs="Times New Roman"/>
                <w:color w:val="000000"/>
                <w:lang w:val="en-US"/>
              </w:rPr>
              <w:t>759</w:t>
            </w:r>
          </w:p>
        </w:tc>
        <w:tc>
          <w:tcPr>
            <w:tcW w:w="765" w:type="dxa"/>
            <w:shd w:val="clear" w:color="auto" w:fill="auto"/>
            <w:noWrap/>
            <w:vAlign w:val="bottom"/>
            <w:hideMark/>
          </w:tcPr>
          <w:p w14:paraId="53FDBC04" w14:textId="731DC0AC"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55.</w:t>
            </w:r>
            <w:r w:rsidR="006170DD" w:rsidRPr="00191CDE">
              <w:rPr>
                <w:rFonts w:ascii="Calibri" w:eastAsia="Times New Roman" w:hAnsi="Calibri" w:cs="Times New Roman"/>
                <w:color w:val="000000"/>
                <w:lang w:val="en-US"/>
              </w:rPr>
              <w:t>4</w:t>
            </w:r>
          </w:p>
        </w:tc>
      </w:tr>
      <w:tr w:rsidR="00EA1DB6" w:rsidRPr="00191CDE" w14:paraId="05CA3772" w14:textId="77777777" w:rsidTr="0027346F">
        <w:trPr>
          <w:trHeight w:val="189"/>
        </w:trPr>
        <w:tc>
          <w:tcPr>
            <w:tcW w:w="431" w:type="dxa"/>
            <w:vMerge/>
            <w:shd w:val="clear" w:color="auto" w:fill="auto"/>
            <w:vAlign w:val="center"/>
            <w:hideMark/>
          </w:tcPr>
          <w:p w14:paraId="79142647" w14:textId="77777777" w:rsidR="006170DD" w:rsidRPr="00191CDE" w:rsidRDefault="006170DD" w:rsidP="00545CA7">
            <w:pPr>
              <w:spacing w:after="0" w:line="240" w:lineRule="auto"/>
              <w:rPr>
                <w:rFonts w:ascii="Calibri" w:eastAsia="Times New Roman" w:hAnsi="Calibri" w:cs="Times New Roman"/>
                <w:b/>
                <w:bCs/>
                <w:color w:val="000000"/>
                <w:lang w:val="en-US"/>
              </w:rPr>
            </w:pPr>
          </w:p>
        </w:tc>
        <w:tc>
          <w:tcPr>
            <w:tcW w:w="3222" w:type="dxa"/>
            <w:shd w:val="clear" w:color="auto" w:fill="auto"/>
            <w:noWrap/>
            <w:vAlign w:val="bottom"/>
            <w:hideMark/>
          </w:tcPr>
          <w:p w14:paraId="150D57EC" w14:textId="10A9AEBA" w:rsidR="006170DD" w:rsidRPr="00191CDE" w:rsidRDefault="00EA1DB6" w:rsidP="00545CA7">
            <w:pPr>
              <w:spacing w:after="0" w:line="240" w:lineRule="auto"/>
              <w:rPr>
                <w:rFonts w:ascii="Arial" w:eastAsia="Times New Roman" w:hAnsi="Arial" w:cs="Arial"/>
                <w:b/>
                <w:bCs/>
                <w:color w:val="000000"/>
                <w:sz w:val="18"/>
                <w:szCs w:val="18"/>
                <w:lang w:val="en-US"/>
              </w:rPr>
            </w:pPr>
            <w:r w:rsidRPr="00191CDE">
              <w:rPr>
                <w:rFonts w:ascii="Arial" w:eastAsia="Times New Roman" w:hAnsi="Arial" w:cs="Arial"/>
                <w:b/>
                <w:bCs/>
                <w:color w:val="000000"/>
                <w:sz w:val="18"/>
                <w:szCs w:val="18"/>
                <w:lang w:val="en-US"/>
              </w:rPr>
              <w:t>General High School</w:t>
            </w:r>
          </w:p>
        </w:tc>
        <w:tc>
          <w:tcPr>
            <w:tcW w:w="1235" w:type="dxa"/>
            <w:shd w:val="clear" w:color="auto" w:fill="auto"/>
            <w:noWrap/>
            <w:vAlign w:val="bottom"/>
            <w:hideMark/>
          </w:tcPr>
          <w:p w14:paraId="3BF2C264" w14:textId="7F1651C6"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152,</w:t>
            </w:r>
            <w:r w:rsidR="006170DD" w:rsidRPr="00191CDE">
              <w:rPr>
                <w:rFonts w:ascii="Calibri" w:eastAsia="Times New Roman" w:hAnsi="Calibri" w:cs="Times New Roman"/>
                <w:color w:val="000000"/>
                <w:lang w:val="en-US"/>
              </w:rPr>
              <w:t>454</w:t>
            </w:r>
          </w:p>
        </w:tc>
        <w:tc>
          <w:tcPr>
            <w:tcW w:w="708" w:type="dxa"/>
            <w:shd w:val="clear" w:color="auto" w:fill="auto"/>
            <w:noWrap/>
            <w:vAlign w:val="bottom"/>
            <w:hideMark/>
          </w:tcPr>
          <w:p w14:paraId="6B183F02" w14:textId="2320820A"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13.</w:t>
            </w:r>
            <w:r w:rsidR="006170DD" w:rsidRPr="00191CDE">
              <w:rPr>
                <w:rFonts w:ascii="Calibri" w:eastAsia="Times New Roman" w:hAnsi="Calibri" w:cs="Times New Roman"/>
                <w:color w:val="000000"/>
                <w:lang w:val="en-US"/>
              </w:rPr>
              <w:t>9</w:t>
            </w:r>
          </w:p>
        </w:tc>
        <w:tc>
          <w:tcPr>
            <w:tcW w:w="1278" w:type="dxa"/>
            <w:shd w:val="clear" w:color="auto" w:fill="auto"/>
            <w:noWrap/>
            <w:vAlign w:val="bottom"/>
            <w:hideMark/>
          </w:tcPr>
          <w:p w14:paraId="1C3610E9" w14:textId="47B30AB6"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171,</w:t>
            </w:r>
            <w:r w:rsidR="006170DD" w:rsidRPr="00191CDE">
              <w:rPr>
                <w:rFonts w:ascii="Calibri" w:eastAsia="Times New Roman" w:hAnsi="Calibri" w:cs="Times New Roman"/>
                <w:color w:val="000000"/>
                <w:lang w:val="en-US"/>
              </w:rPr>
              <w:t>516</w:t>
            </w:r>
          </w:p>
        </w:tc>
        <w:tc>
          <w:tcPr>
            <w:tcW w:w="665" w:type="dxa"/>
            <w:shd w:val="clear" w:color="auto" w:fill="auto"/>
            <w:noWrap/>
            <w:vAlign w:val="bottom"/>
            <w:hideMark/>
          </w:tcPr>
          <w:p w14:paraId="613384BF" w14:textId="53D4D73C"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15.</w:t>
            </w:r>
            <w:r w:rsidR="006170DD" w:rsidRPr="00191CDE">
              <w:rPr>
                <w:rFonts w:ascii="Calibri" w:eastAsia="Times New Roman" w:hAnsi="Calibri" w:cs="Times New Roman"/>
                <w:color w:val="000000"/>
                <w:lang w:val="en-US"/>
              </w:rPr>
              <w:t>9</w:t>
            </w:r>
          </w:p>
        </w:tc>
        <w:tc>
          <w:tcPr>
            <w:tcW w:w="1178" w:type="dxa"/>
            <w:shd w:val="clear" w:color="auto" w:fill="auto"/>
            <w:noWrap/>
            <w:vAlign w:val="bottom"/>
            <w:hideMark/>
          </w:tcPr>
          <w:p w14:paraId="107885E1" w14:textId="4C38C5AB"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323,</w:t>
            </w:r>
            <w:r w:rsidR="006170DD" w:rsidRPr="00191CDE">
              <w:rPr>
                <w:rFonts w:ascii="Calibri" w:eastAsia="Times New Roman" w:hAnsi="Calibri" w:cs="Times New Roman"/>
                <w:color w:val="000000"/>
                <w:lang w:val="en-US"/>
              </w:rPr>
              <w:t>970</w:t>
            </w:r>
          </w:p>
        </w:tc>
        <w:tc>
          <w:tcPr>
            <w:tcW w:w="765" w:type="dxa"/>
            <w:shd w:val="clear" w:color="auto" w:fill="auto"/>
            <w:noWrap/>
            <w:vAlign w:val="bottom"/>
            <w:hideMark/>
          </w:tcPr>
          <w:p w14:paraId="7AB4D131" w14:textId="0DC246DE"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14.</w:t>
            </w:r>
            <w:r w:rsidR="006170DD" w:rsidRPr="00191CDE">
              <w:rPr>
                <w:rFonts w:ascii="Calibri" w:eastAsia="Times New Roman" w:hAnsi="Calibri" w:cs="Times New Roman"/>
                <w:color w:val="000000"/>
                <w:lang w:val="en-US"/>
              </w:rPr>
              <w:t>9</w:t>
            </w:r>
          </w:p>
        </w:tc>
      </w:tr>
      <w:tr w:rsidR="00EA1DB6" w:rsidRPr="00191CDE" w14:paraId="61F7D7B5" w14:textId="77777777" w:rsidTr="0027346F">
        <w:trPr>
          <w:trHeight w:val="477"/>
        </w:trPr>
        <w:tc>
          <w:tcPr>
            <w:tcW w:w="431" w:type="dxa"/>
            <w:vMerge/>
            <w:shd w:val="clear" w:color="auto" w:fill="auto"/>
            <w:vAlign w:val="center"/>
            <w:hideMark/>
          </w:tcPr>
          <w:p w14:paraId="39BDC098" w14:textId="77777777" w:rsidR="006170DD" w:rsidRPr="00191CDE" w:rsidRDefault="006170DD" w:rsidP="00545CA7">
            <w:pPr>
              <w:spacing w:after="0" w:line="240" w:lineRule="auto"/>
              <w:rPr>
                <w:rFonts w:ascii="Calibri" w:eastAsia="Times New Roman" w:hAnsi="Calibri" w:cs="Times New Roman"/>
                <w:b/>
                <w:bCs/>
                <w:color w:val="000000"/>
                <w:lang w:val="en-US"/>
              </w:rPr>
            </w:pPr>
          </w:p>
        </w:tc>
        <w:tc>
          <w:tcPr>
            <w:tcW w:w="3222" w:type="dxa"/>
            <w:shd w:val="clear" w:color="auto" w:fill="auto"/>
            <w:noWrap/>
            <w:vAlign w:val="bottom"/>
            <w:hideMark/>
          </w:tcPr>
          <w:p w14:paraId="3F925931" w14:textId="2AA53188" w:rsidR="006170DD" w:rsidRPr="00191CDE" w:rsidRDefault="00EA1DB6" w:rsidP="00545CA7">
            <w:pPr>
              <w:spacing w:after="0" w:line="240" w:lineRule="auto"/>
              <w:rPr>
                <w:rFonts w:ascii="Arial" w:eastAsia="Times New Roman" w:hAnsi="Arial" w:cs="Arial"/>
                <w:b/>
                <w:bCs/>
                <w:color w:val="000000"/>
                <w:sz w:val="18"/>
                <w:szCs w:val="18"/>
                <w:lang w:val="en-US"/>
              </w:rPr>
            </w:pPr>
            <w:r w:rsidRPr="00191CDE">
              <w:rPr>
                <w:rFonts w:ascii="Arial" w:eastAsia="Times New Roman" w:hAnsi="Arial" w:cs="Arial"/>
                <w:b/>
                <w:bCs/>
                <w:color w:val="000000"/>
                <w:sz w:val="18"/>
                <w:szCs w:val="18"/>
                <w:lang w:val="en-US"/>
              </w:rPr>
              <w:t xml:space="preserve">Vocational or </w:t>
            </w:r>
            <w:r w:rsidR="0027346F" w:rsidRPr="00191CDE">
              <w:rPr>
                <w:rFonts w:ascii="Arial" w:eastAsia="Times New Roman" w:hAnsi="Arial" w:cs="Arial"/>
                <w:b/>
                <w:bCs/>
                <w:color w:val="000000"/>
                <w:sz w:val="18"/>
                <w:szCs w:val="18"/>
                <w:lang w:val="en-US"/>
              </w:rPr>
              <w:t>Technical</w:t>
            </w:r>
            <w:r w:rsidRPr="00191CDE">
              <w:rPr>
                <w:rFonts w:ascii="Arial" w:eastAsia="Times New Roman" w:hAnsi="Arial" w:cs="Arial"/>
                <w:b/>
                <w:bCs/>
                <w:color w:val="000000"/>
                <w:sz w:val="18"/>
                <w:szCs w:val="18"/>
                <w:lang w:val="en-US"/>
              </w:rPr>
              <w:t xml:space="preserve"> High School</w:t>
            </w:r>
          </w:p>
        </w:tc>
        <w:tc>
          <w:tcPr>
            <w:tcW w:w="1235" w:type="dxa"/>
            <w:shd w:val="clear" w:color="auto" w:fill="auto"/>
            <w:noWrap/>
            <w:vAlign w:val="bottom"/>
            <w:hideMark/>
          </w:tcPr>
          <w:p w14:paraId="6C747BB3" w14:textId="64DBAFD7"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132,</w:t>
            </w:r>
            <w:r w:rsidR="006170DD" w:rsidRPr="00191CDE">
              <w:rPr>
                <w:rFonts w:ascii="Calibri" w:eastAsia="Times New Roman" w:hAnsi="Calibri" w:cs="Times New Roman"/>
                <w:color w:val="000000"/>
                <w:lang w:val="en-US"/>
              </w:rPr>
              <w:t>210</w:t>
            </w:r>
          </w:p>
        </w:tc>
        <w:tc>
          <w:tcPr>
            <w:tcW w:w="708" w:type="dxa"/>
            <w:shd w:val="clear" w:color="auto" w:fill="auto"/>
            <w:noWrap/>
            <w:vAlign w:val="bottom"/>
            <w:hideMark/>
          </w:tcPr>
          <w:p w14:paraId="4BBA6622" w14:textId="4B9EA8BC"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12.</w:t>
            </w:r>
            <w:r w:rsidR="006170DD" w:rsidRPr="00191CDE">
              <w:rPr>
                <w:rFonts w:ascii="Calibri" w:eastAsia="Times New Roman" w:hAnsi="Calibri" w:cs="Times New Roman"/>
                <w:color w:val="000000"/>
                <w:lang w:val="en-US"/>
              </w:rPr>
              <w:t>1</w:t>
            </w:r>
          </w:p>
        </w:tc>
        <w:tc>
          <w:tcPr>
            <w:tcW w:w="1278" w:type="dxa"/>
            <w:shd w:val="clear" w:color="auto" w:fill="auto"/>
            <w:noWrap/>
            <w:vAlign w:val="bottom"/>
            <w:hideMark/>
          </w:tcPr>
          <w:p w14:paraId="48ECF39A" w14:textId="6D45F173"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111,</w:t>
            </w:r>
            <w:r w:rsidR="006170DD" w:rsidRPr="00191CDE">
              <w:rPr>
                <w:rFonts w:ascii="Calibri" w:eastAsia="Times New Roman" w:hAnsi="Calibri" w:cs="Times New Roman"/>
                <w:color w:val="000000"/>
                <w:lang w:val="en-US"/>
              </w:rPr>
              <w:t>136</w:t>
            </w:r>
          </w:p>
        </w:tc>
        <w:tc>
          <w:tcPr>
            <w:tcW w:w="665" w:type="dxa"/>
            <w:shd w:val="clear" w:color="auto" w:fill="auto"/>
            <w:noWrap/>
            <w:vAlign w:val="bottom"/>
            <w:hideMark/>
          </w:tcPr>
          <w:p w14:paraId="454A3F33" w14:textId="4285533B"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w:t>
            </w:r>
            <w:r w:rsidR="006170DD" w:rsidRPr="00191CDE">
              <w:rPr>
                <w:rFonts w:ascii="Calibri" w:eastAsia="Times New Roman" w:hAnsi="Calibri" w:cs="Times New Roman"/>
                <w:color w:val="000000"/>
                <w:lang w:val="en-US"/>
              </w:rPr>
              <w:t>3</w:t>
            </w:r>
          </w:p>
        </w:tc>
        <w:tc>
          <w:tcPr>
            <w:tcW w:w="1178" w:type="dxa"/>
            <w:shd w:val="clear" w:color="auto" w:fill="auto"/>
            <w:noWrap/>
            <w:vAlign w:val="bottom"/>
            <w:hideMark/>
          </w:tcPr>
          <w:p w14:paraId="4C6762B7" w14:textId="330FF112"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243,</w:t>
            </w:r>
            <w:r w:rsidR="006170DD" w:rsidRPr="00191CDE">
              <w:rPr>
                <w:rFonts w:ascii="Calibri" w:eastAsia="Times New Roman" w:hAnsi="Calibri" w:cs="Times New Roman"/>
                <w:color w:val="000000"/>
                <w:lang w:val="en-US"/>
              </w:rPr>
              <w:t>346</w:t>
            </w:r>
          </w:p>
        </w:tc>
        <w:tc>
          <w:tcPr>
            <w:tcW w:w="765" w:type="dxa"/>
            <w:shd w:val="clear" w:color="auto" w:fill="auto"/>
            <w:noWrap/>
            <w:vAlign w:val="bottom"/>
            <w:hideMark/>
          </w:tcPr>
          <w:p w14:paraId="3542E27E" w14:textId="04D0E0A9"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11.</w:t>
            </w:r>
            <w:r w:rsidR="006170DD" w:rsidRPr="00191CDE">
              <w:rPr>
                <w:rFonts w:ascii="Calibri" w:eastAsia="Times New Roman" w:hAnsi="Calibri" w:cs="Times New Roman"/>
                <w:color w:val="000000"/>
                <w:lang w:val="en-US"/>
              </w:rPr>
              <w:t>2</w:t>
            </w:r>
          </w:p>
        </w:tc>
      </w:tr>
      <w:tr w:rsidR="00EA1DB6" w:rsidRPr="00191CDE" w14:paraId="4721CB95" w14:textId="77777777" w:rsidTr="006C26A5">
        <w:trPr>
          <w:trHeight w:val="308"/>
        </w:trPr>
        <w:tc>
          <w:tcPr>
            <w:tcW w:w="431" w:type="dxa"/>
            <w:vMerge/>
            <w:shd w:val="clear" w:color="auto" w:fill="auto"/>
            <w:vAlign w:val="center"/>
            <w:hideMark/>
          </w:tcPr>
          <w:p w14:paraId="7C1B3615" w14:textId="77777777" w:rsidR="006170DD" w:rsidRPr="00191CDE" w:rsidRDefault="006170DD" w:rsidP="00545CA7">
            <w:pPr>
              <w:spacing w:after="0" w:line="240" w:lineRule="auto"/>
              <w:rPr>
                <w:rFonts w:ascii="Calibri" w:eastAsia="Times New Roman" w:hAnsi="Calibri" w:cs="Times New Roman"/>
                <w:b/>
                <w:bCs/>
                <w:color w:val="000000"/>
                <w:lang w:val="en-US"/>
              </w:rPr>
            </w:pPr>
          </w:p>
        </w:tc>
        <w:tc>
          <w:tcPr>
            <w:tcW w:w="3222" w:type="dxa"/>
            <w:shd w:val="clear" w:color="auto" w:fill="auto"/>
            <w:noWrap/>
            <w:vAlign w:val="bottom"/>
            <w:hideMark/>
          </w:tcPr>
          <w:p w14:paraId="3AF6C315" w14:textId="7866E192" w:rsidR="006170DD" w:rsidRPr="00191CDE" w:rsidRDefault="00EA1DB6" w:rsidP="00545CA7">
            <w:pPr>
              <w:spacing w:after="0" w:line="240" w:lineRule="auto"/>
              <w:rPr>
                <w:rFonts w:ascii="Arial" w:eastAsia="Times New Roman" w:hAnsi="Arial" w:cs="Arial"/>
                <w:b/>
                <w:bCs/>
                <w:color w:val="000000"/>
                <w:sz w:val="18"/>
                <w:szCs w:val="18"/>
                <w:lang w:val="en-US"/>
              </w:rPr>
            </w:pPr>
            <w:r w:rsidRPr="00191CDE">
              <w:rPr>
                <w:rFonts w:ascii="Arial" w:eastAsia="Times New Roman" w:hAnsi="Arial" w:cs="Arial"/>
                <w:b/>
                <w:bCs/>
                <w:color w:val="000000"/>
                <w:sz w:val="18"/>
                <w:szCs w:val="18"/>
                <w:lang w:val="en-US"/>
              </w:rPr>
              <w:t>Higher education</w:t>
            </w:r>
          </w:p>
        </w:tc>
        <w:tc>
          <w:tcPr>
            <w:tcW w:w="1235" w:type="dxa"/>
            <w:shd w:val="clear" w:color="auto" w:fill="auto"/>
            <w:noWrap/>
            <w:vAlign w:val="bottom"/>
            <w:hideMark/>
          </w:tcPr>
          <w:p w14:paraId="27A6D56C" w14:textId="4FA68EE5"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w:t>
            </w:r>
            <w:r w:rsidR="006170DD" w:rsidRPr="00191CDE">
              <w:rPr>
                <w:rFonts w:ascii="Calibri" w:eastAsia="Times New Roman" w:hAnsi="Calibri" w:cs="Times New Roman"/>
                <w:color w:val="000000"/>
                <w:lang w:val="en-US"/>
              </w:rPr>
              <w:t>608</w:t>
            </w:r>
          </w:p>
        </w:tc>
        <w:tc>
          <w:tcPr>
            <w:tcW w:w="708" w:type="dxa"/>
            <w:shd w:val="clear" w:color="auto" w:fill="auto"/>
            <w:noWrap/>
            <w:vAlign w:val="bottom"/>
            <w:hideMark/>
          </w:tcPr>
          <w:p w14:paraId="46564D13" w14:textId="3BFDABE7"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6170DD" w:rsidRPr="00191CDE">
              <w:rPr>
                <w:rFonts w:ascii="Calibri" w:eastAsia="Times New Roman" w:hAnsi="Calibri" w:cs="Times New Roman"/>
                <w:color w:val="000000"/>
                <w:lang w:val="en-US"/>
              </w:rPr>
              <w:t>2</w:t>
            </w:r>
          </w:p>
        </w:tc>
        <w:tc>
          <w:tcPr>
            <w:tcW w:w="1278" w:type="dxa"/>
            <w:shd w:val="clear" w:color="auto" w:fill="auto"/>
            <w:noWrap/>
            <w:vAlign w:val="bottom"/>
            <w:hideMark/>
          </w:tcPr>
          <w:p w14:paraId="77D7BE9F" w14:textId="4D3336BA"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4,</w:t>
            </w:r>
            <w:r w:rsidR="006170DD" w:rsidRPr="00191CDE">
              <w:rPr>
                <w:rFonts w:ascii="Calibri" w:eastAsia="Times New Roman" w:hAnsi="Calibri" w:cs="Times New Roman"/>
                <w:color w:val="000000"/>
                <w:lang w:val="en-US"/>
              </w:rPr>
              <w:t>578</w:t>
            </w:r>
          </w:p>
        </w:tc>
        <w:tc>
          <w:tcPr>
            <w:tcW w:w="665" w:type="dxa"/>
            <w:shd w:val="clear" w:color="auto" w:fill="auto"/>
            <w:noWrap/>
            <w:vAlign w:val="bottom"/>
            <w:hideMark/>
          </w:tcPr>
          <w:p w14:paraId="2AB8C91B" w14:textId="09C98FAA"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6170DD" w:rsidRPr="00191CDE">
              <w:rPr>
                <w:rFonts w:ascii="Calibri" w:eastAsia="Times New Roman" w:hAnsi="Calibri" w:cs="Times New Roman"/>
                <w:color w:val="000000"/>
                <w:lang w:val="en-US"/>
              </w:rPr>
              <w:t>4</w:t>
            </w:r>
          </w:p>
        </w:tc>
        <w:tc>
          <w:tcPr>
            <w:tcW w:w="1178" w:type="dxa"/>
            <w:shd w:val="clear" w:color="auto" w:fill="auto"/>
            <w:noWrap/>
            <w:vAlign w:val="bottom"/>
            <w:hideMark/>
          </w:tcPr>
          <w:p w14:paraId="0E07E7A7" w14:textId="2A23D139"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w:t>
            </w:r>
            <w:r w:rsidR="006170DD" w:rsidRPr="00191CDE">
              <w:rPr>
                <w:rFonts w:ascii="Calibri" w:eastAsia="Times New Roman" w:hAnsi="Calibri" w:cs="Times New Roman"/>
                <w:color w:val="000000"/>
                <w:lang w:val="en-US"/>
              </w:rPr>
              <w:t>186</w:t>
            </w:r>
          </w:p>
        </w:tc>
        <w:tc>
          <w:tcPr>
            <w:tcW w:w="765" w:type="dxa"/>
            <w:shd w:val="clear" w:color="auto" w:fill="auto"/>
            <w:noWrap/>
            <w:vAlign w:val="bottom"/>
            <w:hideMark/>
          </w:tcPr>
          <w:p w14:paraId="604EB926" w14:textId="6B556F30"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6170DD" w:rsidRPr="00191CDE">
              <w:rPr>
                <w:rFonts w:ascii="Calibri" w:eastAsia="Times New Roman" w:hAnsi="Calibri" w:cs="Times New Roman"/>
                <w:color w:val="000000"/>
                <w:lang w:val="en-US"/>
              </w:rPr>
              <w:t>3</w:t>
            </w:r>
          </w:p>
        </w:tc>
      </w:tr>
      <w:tr w:rsidR="00EA1DB6" w:rsidRPr="00191CDE" w14:paraId="34952549" w14:textId="77777777" w:rsidTr="006C26A5">
        <w:trPr>
          <w:trHeight w:val="335"/>
        </w:trPr>
        <w:tc>
          <w:tcPr>
            <w:tcW w:w="431" w:type="dxa"/>
            <w:vMerge/>
            <w:shd w:val="clear" w:color="auto" w:fill="auto"/>
            <w:vAlign w:val="center"/>
            <w:hideMark/>
          </w:tcPr>
          <w:p w14:paraId="768BF8BB" w14:textId="77777777" w:rsidR="006170DD" w:rsidRPr="00191CDE" w:rsidRDefault="006170DD" w:rsidP="00545CA7">
            <w:pPr>
              <w:spacing w:after="0" w:line="240" w:lineRule="auto"/>
              <w:rPr>
                <w:rFonts w:ascii="Calibri" w:eastAsia="Times New Roman" w:hAnsi="Calibri" w:cs="Times New Roman"/>
                <w:b/>
                <w:bCs/>
                <w:color w:val="000000"/>
                <w:lang w:val="en-US"/>
              </w:rPr>
            </w:pPr>
          </w:p>
        </w:tc>
        <w:tc>
          <w:tcPr>
            <w:tcW w:w="3222" w:type="dxa"/>
            <w:shd w:val="clear" w:color="auto" w:fill="auto"/>
            <w:noWrap/>
            <w:vAlign w:val="bottom"/>
            <w:hideMark/>
          </w:tcPr>
          <w:p w14:paraId="72D20375" w14:textId="7DBE4249" w:rsidR="006170DD" w:rsidRPr="00191CDE" w:rsidRDefault="00EA1DB6" w:rsidP="00545CA7">
            <w:pPr>
              <w:spacing w:after="0" w:line="240" w:lineRule="auto"/>
              <w:rPr>
                <w:rFonts w:ascii="Arial" w:eastAsia="Times New Roman" w:hAnsi="Arial" w:cs="Arial"/>
                <w:b/>
                <w:bCs/>
                <w:color w:val="000000"/>
                <w:sz w:val="18"/>
                <w:szCs w:val="18"/>
                <w:lang w:val="en-US"/>
              </w:rPr>
            </w:pPr>
            <w:r w:rsidRPr="00191CDE">
              <w:rPr>
                <w:rFonts w:ascii="Arial" w:eastAsia="Times New Roman" w:hAnsi="Arial" w:cs="Arial"/>
                <w:b/>
                <w:bCs/>
                <w:color w:val="000000"/>
                <w:sz w:val="18"/>
                <w:szCs w:val="18"/>
                <w:lang w:val="en-US"/>
              </w:rPr>
              <w:t>Total</w:t>
            </w:r>
          </w:p>
        </w:tc>
        <w:tc>
          <w:tcPr>
            <w:tcW w:w="1235" w:type="dxa"/>
            <w:shd w:val="clear" w:color="auto" w:fill="auto"/>
            <w:noWrap/>
            <w:vAlign w:val="bottom"/>
            <w:hideMark/>
          </w:tcPr>
          <w:p w14:paraId="7DDBA480" w14:textId="73BB36C4"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1,094,</w:t>
            </w:r>
            <w:r w:rsidR="006170DD" w:rsidRPr="00191CDE">
              <w:rPr>
                <w:rFonts w:ascii="Calibri" w:eastAsia="Times New Roman" w:hAnsi="Calibri" w:cs="Times New Roman"/>
                <w:color w:val="000000"/>
                <w:lang w:val="en-US"/>
              </w:rPr>
              <w:t>848</w:t>
            </w:r>
          </w:p>
        </w:tc>
        <w:tc>
          <w:tcPr>
            <w:tcW w:w="708" w:type="dxa"/>
            <w:shd w:val="clear" w:color="auto" w:fill="auto"/>
            <w:noWrap/>
            <w:vAlign w:val="bottom"/>
            <w:hideMark/>
          </w:tcPr>
          <w:p w14:paraId="6E42AC39" w14:textId="6012B9B3"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100</w:t>
            </w:r>
          </w:p>
        </w:tc>
        <w:tc>
          <w:tcPr>
            <w:tcW w:w="1278" w:type="dxa"/>
            <w:shd w:val="clear" w:color="auto" w:fill="auto"/>
            <w:noWrap/>
            <w:vAlign w:val="bottom"/>
            <w:hideMark/>
          </w:tcPr>
          <w:p w14:paraId="0ED5EBF0" w14:textId="6EF8495C"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1,081,</w:t>
            </w:r>
            <w:r w:rsidR="006170DD" w:rsidRPr="00191CDE">
              <w:rPr>
                <w:rFonts w:ascii="Calibri" w:eastAsia="Times New Roman" w:hAnsi="Calibri" w:cs="Times New Roman"/>
                <w:color w:val="000000"/>
                <w:lang w:val="en-US"/>
              </w:rPr>
              <w:t>670</w:t>
            </w:r>
          </w:p>
        </w:tc>
        <w:tc>
          <w:tcPr>
            <w:tcW w:w="665" w:type="dxa"/>
            <w:shd w:val="clear" w:color="auto" w:fill="auto"/>
            <w:noWrap/>
            <w:vAlign w:val="bottom"/>
            <w:hideMark/>
          </w:tcPr>
          <w:p w14:paraId="3FC918F3" w14:textId="180EC1AE"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100</w:t>
            </w:r>
          </w:p>
        </w:tc>
        <w:tc>
          <w:tcPr>
            <w:tcW w:w="1178" w:type="dxa"/>
            <w:shd w:val="clear" w:color="auto" w:fill="auto"/>
            <w:noWrap/>
            <w:vAlign w:val="bottom"/>
            <w:hideMark/>
          </w:tcPr>
          <w:p w14:paraId="20CEF60D" w14:textId="379B9E79"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2,176,</w:t>
            </w:r>
            <w:r w:rsidR="006170DD" w:rsidRPr="00191CDE">
              <w:rPr>
                <w:rFonts w:ascii="Calibri" w:eastAsia="Times New Roman" w:hAnsi="Calibri" w:cs="Times New Roman"/>
                <w:color w:val="000000"/>
                <w:lang w:val="en-US"/>
              </w:rPr>
              <w:t>517</w:t>
            </w:r>
          </w:p>
        </w:tc>
        <w:tc>
          <w:tcPr>
            <w:tcW w:w="765" w:type="dxa"/>
            <w:shd w:val="clear" w:color="auto" w:fill="auto"/>
            <w:noWrap/>
            <w:vAlign w:val="bottom"/>
            <w:hideMark/>
          </w:tcPr>
          <w:p w14:paraId="3EC2070C" w14:textId="5483D157"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100</w:t>
            </w:r>
          </w:p>
        </w:tc>
      </w:tr>
      <w:tr w:rsidR="00EA1DB6" w:rsidRPr="00191CDE" w14:paraId="5180E5E5" w14:textId="77777777" w:rsidTr="006C26A5">
        <w:trPr>
          <w:trHeight w:val="308"/>
        </w:trPr>
        <w:tc>
          <w:tcPr>
            <w:tcW w:w="431" w:type="dxa"/>
            <w:vMerge w:val="restart"/>
            <w:shd w:val="clear" w:color="auto" w:fill="auto"/>
            <w:noWrap/>
            <w:textDirection w:val="btLr"/>
            <w:vAlign w:val="center"/>
            <w:hideMark/>
          </w:tcPr>
          <w:p w14:paraId="58C437C3" w14:textId="77777777" w:rsidR="00EA1DB6" w:rsidRPr="00191CDE" w:rsidRDefault="00EA1DB6" w:rsidP="00545CA7">
            <w:pPr>
              <w:spacing w:after="0" w:line="240" w:lineRule="auto"/>
              <w:jc w:val="center"/>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2013</w:t>
            </w:r>
          </w:p>
        </w:tc>
        <w:tc>
          <w:tcPr>
            <w:tcW w:w="3222" w:type="dxa"/>
            <w:shd w:val="clear" w:color="auto" w:fill="auto"/>
            <w:noWrap/>
            <w:vAlign w:val="bottom"/>
            <w:hideMark/>
          </w:tcPr>
          <w:p w14:paraId="7A9C104C" w14:textId="104DAA8F" w:rsidR="00EA1DB6" w:rsidRPr="00191CDE" w:rsidRDefault="00EA1DB6" w:rsidP="00545CA7">
            <w:pPr>
              <w:spacing w:after="0" w:line="240" w:lineRule="auto"/>
              <w:rPr>
                <w:rFonts w:ascii="Arial" w:eastAsia="Times New Roman" w:hAnsi="Arial" w:cs="Arial"/>
                <w:b/>
                <w:bCs/>
                <w:color w:val="000000"/>
                <w:sz w:val="18"/>
                <w:szCs w:val="18"/>
                <w:lang w:val="en-US"/>
              </w:rPr>
            </w:pPr>
            <w:r w:rsidRPr="00191CDE">
              <w:rPr>
                <w:rFonts w:ascii="Arial" w:eastAsia="Times New Roman" w:hAnsi="Arial" w:cs="Arial"/>
                <w:b/>
                <w:bCs/>
                <w:color w:val="000000"/>
                <w:sz w:val="18"/>
                <w:szCs w:val="18"/>
                <w:lang w:val="en-US"/>
              </w:rPr>
              <w:t>Not completed school</w:t>
            </w:r>
          </w:p>
        </w:tc>
        <w:tc>
          <w:tcPr>
            <w:tcW w:w="1235" w:type="dxa"/>
            <w:shd w:val="clear" w:color="auto" w:fill="auto"/>
            <w:noWrap/>
            <w:vAlign w:val="bottom"/>
            <w:hideMark/>
          </w:tcPr>
          <w:p w14:paraId="502A395B" w14:textId="6D9E49CE"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141,</w:t>
            </w:r>
            <w:r w:rsidR="00EA1DB6" w:rsidRPr="00191CDE">
              <w:rPr>
                <w:rFonts w:ascii="Calibri" w:eastAsia="Times New Roman" w:hAnsi="Calibri" w:cs="Times New Roman"/>
                <w:color w:val="000000"/>
                <w:lang w:val="en-US"/>
              </w:rPr>
              <w:t>709</w:t>
            </w:r>
          </w:p>
        </w:tc>
        <w:tc>
          <w:tcPr>
            <w:tcW w:w="708" w:type="dxa"/>
            <w:shd w:val="clear" w:color="auto" w:fill="auto"/>
            <w:noWrap/>
            <w:vAlign w:val="bottom"/>
            <w:hideMark/>
          </w:tcPr>
          <w:p w14:paraId="7EE73ABC" w14:textId="5C0C3687"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13.</w:t>
            </w:r>
            <w:r w:rsidR="00EA1DB6" w:rsidRPr="00191CDE">
              <w:rPr>
                <w:rFonts w:ascii="Calibri" w:eastAsia="Times New Roman" w:hAnsi="Calibri" w:cs="Times New Roman"/>
                <w:color w:val="000000"/>
                <w:lang w:val="en-US"/>
              </w:rPr>
              <w:t>1</w:t>
            </w:r>
          </w:p>
        </w:tc>
        <w:tc>
          <w:tcPr>
            <w:tcW w:w="1278" w:type="dxa"/>
            <w:shd w:val="clear" w:color="auto" w:fill="auto"/>
            <w:noWrap/>
            <w:vAlign w:val="bottom"/>
            <w:hideMark/>
          </w:tcPr>
          <w:p w14:paraId="07C546F8" w14:textId="0147108E"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257,</w:t>
            </w:r>
            <w:r w:rsidR="00EA1DB6" w:rsidRPr="00191CDE">
              <w:rPr>
                <w:rFonts w:ascii="Calibri" w:eastAsia="Times New Roman" w:hAnsi="Calibri" w:cs="Times New Roman"/>
                <w:color w:val="000000"/>
                <w:lang w:val="en-US"/>
              </w:rPr>
              <w:t>111</w:t>
            </w:r>
          </w:p>
        </w:tc>
        <w:tc>
          <w:tcPr>
            <w:tcW w:w="665" w:type="dxa"/>
            <w:shd w:val="clear" w:color="auto" w:fill="auto"/>
            <w:noWrap/>
            <w:vAlign w:val="bottom"/>
            <w:hideMark/>
          </w:tcPr>
          <w:p w14:paraId="3640578F" w14:textId="28E48A38"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23.</w:t>
            </w:r>
            <w:r w:rsidR="00EA1DB6" w:rsidRPr="00191CDE">
              <w:rPr>
                <w:rFonts w:ascii="Calibri" w:eastAsia="Times New Roman" w:hAnsi="Calibri" w:cs="Times New Roman"/>
                <w:color w:val="000000"/>
                <w:lang w:val="en-US"/>
              </w:rPr>
              <w:t>1</w:t>
            </w:r>
          </w:p>
        </w:tc>
        <w:tc>
          <w:tcPr>
            <w:tcW w:w="1178" w:type="dxa"/>
            <w:shd w:val="clear" w:color="auto" w:fill="auto"/>
            <w:noWrap/>
            <w:vAlign w:val="bottom"/>
            <w:hideMark/>
          </w:tcPr>
          <w:p w14:paraId="5D6BDD04" w14:textId="3A0D4707"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398,</w:t>
            </w:r>
            <w:r w:rsidR="00EA1DB6" w:rsidRPr="00191CDE">
              <w:rPr>
                <w:rFonts w:ascii="Calibri" w:eastAsia="Times New Roman" w:hAnsi="Calibri" w:cs="Times New Roman"/>
                <w:color w:val="000000"/>
                <w:lang w:val="en-US"/>
              </w:rPr>
              <w:t>820</w:t>
            </w:r>
          </w:p>
        </w:tc>
        <w:tc>
          <w:tcPr>
            <w:tcW w:w="765" w:type="dxa"/>
            <w:shd w:val="clear" w:color="auto" w:fill="auto"/>
            <w:noWrap/>
            <w:vAlign w:val="bottom"/>
            <w:hideMark/>
          </w:tcPr>
          <w:p w14:paraId="0E0ADB04" w14:textId="28BAE069"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18.</w:t>
            </w:r>
            <w:r w:rsidR="00EA1DB6" w:rsidRPr="00191CDE">
              <w:rPr>
                <w:rFonts w:ascii="Calibri" w:eastAsia="Times New Roman" w:hAnsi="Calibri" w:cs="Times New Roman"/>
                <w:color w:val="000000"/>
                <w:lang w:val="en-US"/>
              </w:rPr>
              <w:t>2</w:t>
            </w:r>
          </w:p>
        </w:tc>
      </w:tr>
      <w:tr w:rsidR="00EA1DB6" w:rsidRPr="00191CDE" w14:paraId="3836EFEA" w14:textId="77777777" w:rsidTr="006C26A5">
        <w:trPr>
          <w:trHeight w:val="295"/>
        </w:trPr>
        <w:tc>
          <w:tcPr>
            <w:tcW w:w="431" w:type="dxa"/>
            <w:vMerge/>
            <w:shd w:val="clear" w:color="auto" w:fill="auto"/>
            <w:vAlign w:val="center"/>
            <w:hideMark/>
          </w:tcPr>
          <w:p w14:paraId="590059EE" w14:textId="77777777" w:rsidR="00EA1DB6" w:rsidRPr="00191CDE" w:rsidRDefault="00EA1DB6" w:rsidP="00545CA7">
            <w:pPr>
              <w:spacing w:after="0" w:line="240" w:lineRule="auto"/>
              <w:rPr>
                <w:rFonts w:ascii="Calibri" w:eastAsia="Times New Roman" w:hAnsi="Calibri" w:cs="Times New Roman"/>
                <w:b/>
                <w:bCs/>
                <w:color w:val="000000"/>
                <w:lang w:val="en-US"/>
              </w:rPr>
            </w:pPr>
          </w:p>
        </w:tc>
        <w:tc>
          <w:tcPr>
            <w:tcW w:w="3222" w:type="dxa"/>
            <w:shd w:val="clear" w:color="auto" w:fill="auto"/>
            <w:noWrap/>
            <w:vAlign w:val="bottom"/>
            <w:hideMark/>
          </w:tcPr>
          <w:p w14:paraId="7D86F432" w14:textId="02586D97" w:rsidR="00EA1DB6" w:rsidRPr="00191CDE" w:rsidRDefault="00EA1DB6" w:rsidP="00545CA7">
            <w:pPr>
              <w:spacing w:after="0" w:line="240" w:lineRule="auto"/>
              <w:rPr>
                <w:rFonts w:ascii="Arial" w:eastAsia="Times New Roman" w:hAnsi="Arial" w:cs="Arial"/>
                <w:b/>
                <w:bCs/>
                <w:color w:val="000000"/>
                <w:sz w:val="18"/>
                <w:szCs w:val="18"/>
                <w:lang w:val="en-US"/>
              </w:rPr>
            </w:pPr>
            <w:r w:rsidRPr="00191CDE">
              <w:rPr>
                <w:rFonts w:ascii="Arial" w:eastAsia="Times New Roman" w:hAnsi="Arial" w:cs="Arial"/>
                <w:b/>
                <w:bCs/>
                <w:color w:val="000000"/>
                <w:sz w:val="18"/>
                <w:szCs w:val="18"/>
                <w:lang w:val="en-US"/>
              </w:rPr>
              <w:t>Primary</w:t>
            </w:r>
          </w:p>
        </w:tc>
        <w:tc>
          <w:tcPr>
            <w:tcW w:w="1235" w:type="dxa"/>
            <w:shd w:val="clear" w:color="auto" w:fill="auto"/>
            <w:noWrap/>
            <w:vAlign w:val="bottom"/>
            <w:hideMark/>
          </w:tcPr>
          <w:p w14:paraId="3D532238" w14:textId="15FE0550"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674,</w:t>
            </w:r>
            <w:r w:rsidR="00EA1DB6" w:rsidRPr="00191CDE">
              <w:rPr>
                <w:rFonts w:ascii="Calibri" w:eastAsia="Times New Roman" w:hAnsi="Calibri" w:cs="Times New Roman"/>
                <w:color w:val="000000"/>
                <w:lang w:val="en-US"/>
              </w:rPr>
              <w:t>159</w:t>
            </w:r>
          </w:p>
        </w:tc>
        <w:tc>
          <w:tcPr>
            <w:tcW w:w="708" w:type="dxa"/>
            <w:shd w:val="clear" w:color="auto" w:fill="auto"/>
            <w:noWrap/>
            <w:vAlign w:val="bottom"/>
            <w:hideMark/>
          </w:tcPr>
          <w:p w14:paraId="39548228" w14:textId="6AF31F89"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62.</w:t>
            </w:r>
            <w:r w:rsidR="00EA1DB6" w:rsidRPr="00191CDE">
              <w:rPr>
                <w:rFonts w:ascii="Calibri" w:eastAsia="Times New Roman" w:hAnsi="Calibri" w:cs="Times New Roman"/>
                <w:color w:val="000000"/>
                <w:lang w:val="en-US"/>
              </w:rPr>
              <w:t>5</w:t>
            </w:r>
          </w:p>
        </w:tc>
        <w:tc>
          <w:tcPr>
            <w:tcW w:w="1278" w:type="dxa"/>
            <w:shd w:val="clear" w:color="auto" w:fill="auto"/>
            <w:noWrap/>
            <w:vAlign w:val="bottom"/>
            <w:hideMark/>
          </w:tcPr>
          <w:p w14:paraId="7A11FAC4" w14:textId="760B73D8"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594,</w:t>
            </w:r>
            <w:r w:rsidR="00EA1DB6" w:rsidRPr="00191CDE">
              <w:rPr>
                <w:rFonts w:ascii="Calibri" w:eastAsia="Times New Roman" w:hAnsi="Calibri" w:cs="Times New Roman"/>
                <w:color w:val="000000"/>
                <w:lang w:val="en-US"/>
              </w:rPr>
              <w:t>389</w:t>
            </w:r>
          </w:p>
        </w:tc>
        <w:tc>
          <w:tcPr>
            <w:tcW w:w="665" w:type="dxa"/>
            <w:shd w:val="clear" w:color="auto" w:fill="auto"/>
            <w:noWrap/>
            <w:vAlign w:val="bottom"/>
            <w:hideMark/>
          </w:tcPr>
          <w:p w14:paraId="1ECE20EC" w14:textId="1405F7AB"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53.</w:t>
            </w:r>
            <w:r w:rsidR="00EA1DB6" w:rsidRPr="00191CDE">
              <w:rPr>
                <w:rFonts w:ascii="Calibri" w:eastAsia="Times New Roman" w:hAnsi="Calibri" w:cs="Times New Roman"/>
                <w:color w:val="000000"/>
                <w:lang w:val="en-US"/>
              </w:rPr>
              <w:t>4</w:t>
            </w:r>
          </w:p>
        </w:tc>
        <w:tc>
          <w:tcPr>
            <w:tcW w:w="1178" w:type="dxa"/>
            <w:shd w:val="clear" w:color="auto" w:fill="auto"/>
            <w:noWrap/>
            <w:vAlign w:val="bottom"/>
            <w:hideMark/>
          </w:tcPr>
          <w:p w14:paraId="64D1D0FA" w14:textId="2BFC6B6C"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1,268,</w:t>
            </w:r>
            <w:r w:rsidR="00EA1DB6" w:rsidRPr="00191CDE">
              <w:rPr>
                <w:rFonts w:ascii="Calibri" w:eastAsia="Times New Roman" w:hAnsi="Calibri" w:cs="Times New Roman"/>
                <w:color w:val="000000"/>
                <w:lang w:val="en-US"/>
              </w:rPr>
              <w:t>548</w:t>
            </w:r>
          </w:p>
        </w:tc>
        <w:tc>
          <w:tcPr>
            <w:tcW w:w="765" w:type="dxa"/>
            <w:shd w:val="clear" w:color="auto" w:fill="auto"/>
            <w:noWrap/>
            <w:vAlign w:val="bottom"/>
            <w:hideMark/>
          </w:tcPr>
          <w:p w14:paraId="604AFF74" w14:textId="5495E6D6"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57.</w:t>
            </w:r>
            <w:r w:rsidR="00EA1DB6" w:rsidRPr="00191CDE">
              <w:rPr>
                <w:rFonts w:ascii="Calibri" w:eastAsia="Times New Roman" w:hAnsi="Calibri" w:cs="Times New Roman"/>
                <w:color w:val="000000"/>
                <w:lang w:val="en-US"/>
              </w:rPr>
              <w:t>9</w:t>
            </w:r>
          </w:p>
        </w:tc>
      </w:tr>
      <w:tr w:rsidR="00EA1DB6" w:rsidRPr="00191CDE" w14:paraId="1161C0AE" w14:textId="77777777" w:rsidTr="006C26A5">
        <w:trPr>
          <w:trHeight w:val="295"/>
        </w:trPr>
        <w:tc>
          <w:tcPr>
            <w:tcW w:w="431" w:type="dxa"/>
            <w:vMerge/>
            <w:shd w:val="clear" w:color="auto" w:fill="auto"/>
            <w:vAlign w:val="center"/>
            <w:hideMark/>
          </w:tcPr>
          <w:p w14:paraId="2E9EB7A1" w14:textId="77777777" w:rsidR="00EA1DB6" w:rsidRPr="00191CDE" w:rsidRDefault="00EA1DB6" w:rsidP="00545CA7">
            <w:pPr>
              <w:spacing w:after="0" w:line="240" w:lineRule="auto"/>
              <w:rPr>
                <w:rFonts w:ascii="Calibri" w:eastAsia="Times New Roman" w:hAnsi="Calibri" w:cs="Times New Roman"/>
                <w:b/>
                <w:bCs/>
                <w:color w:val="000000"/>
                <w:lang w:val="en-US"/>
              </w:rPr>
            </w:pPr>
          </w:p>
        </w:tc>
        <w:tc>
          <w:tcPr>
            <w:tcW w:w="3222" w:type="dxa"/>
            <w:shd w:val="clear" w:color="auto" w:fill="auto"/>
            <w:noWrap/>
            <w:vAlign w:val="bottom"/>
            <w:hideMark/>
          </w:tcPr>
          <w:p w14:paraId="19F76A3E" w14:textId="290E3EE4" w:rsidR="00EA1DB6" w:rsidRPr="00191CDE" w:rsidRDefault="00EA1DB6" w:rsidP="00545CA7">
            <w:pPr>
              <w:spacing w:after="0" w:line="240" w:lineRule="auto"/>
              <w:rPr>
                <w:rFonts w:ascii="Arial" w:eastAsia="Times New Roman" w:hAnsi="Arial" w:cs="Arial"/>
                <w:b/>
                <w:bCs/>
                <w:color w:val="000000"/>
                <w:sz w:val="18"/>
                <w:szCs w:val="18"/>
                <w:lang w:val="en-US"/>
              </w:rPr>
            </w:pPr>
            <w:r w:rsidRPr="00191CDE">
              <w:rPr>
                <w:rFonts w:ascii="Arial" w:eastAsia="Times New Roman" w:hAnsi="Arial" w:cs="Arial"/>
                <w:b/>
                <w:bCs/>
                <w:color w:val="000000"/>
                <w:sz w:val="18"/>
                <w:szCs w:val="18"/>
                <w:lang w:val="en-US"/>
              </w:rPr>
              <w:t>General High School</w:t>
            </w:r>
          </w:p>
        </w:tc>
        <w:tc>
          <w:tcPr>
            <w:tcW w:w="1235" w:type="dxa"/>
            <w:shd w:val="clear" w:color="auto" w:fill="auto"/>
            <w:noWrap/>
            <w:vAlign w:val="bottom"/>
            <w:hideMark/>
          </w:tcPr>
          <w:p w14:paraId="43B37C54" w14:textId="6B50C397"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155,</w:t>
            </w:r>
            <w:r w:rsidR="00EA1DB6" w:rsidRPr="00191CDE">
              <w:rPr>
                <w:rFonts w:ascii="Calibri" w:eastAsia="Times New Roman" w:hAnsi="Calibri" w:cs="Times New Roman"/>
                <w:color w:val="000000"/>
                <w:lang w:val="en-US"/>
              </w:rPr>
              <w:t>510</w:t>
            </w:r>
          </w:p>
        </w:tc>
        <w:tc>
          <w:tcPr>
            <w:tcW w:w="708" w:type="dxa"/>
            <w:shd w:val="clear" w:color="auto" w:fill="auto"/>
            <w:noWrap/>
            <w:vAlign w:val="bottom"/>
            <w:hideMark/>
          </w:tcPr>
          <w:p w14:paraId="57B57802" w14:textId="7DE392EA" w:rsidR="00EA1DB6" w:rsidRPr="00191CDE" w:rsidRDefault="00EA1DB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14</w:t>
            </w:r>
            <w:r w:rsidR="00E44A26" w:rsidRPr="00191CDE">
              <w:rPr>
                <w:rFonts w:ascii="Calibri" w:eastAsia="Times New Roman" w:hAnsi="Calibri" w:cs="Times New Roman"/>
                <w:color w:val="000000"/>
                <w:lang w:val="en-US"/>
              </w:rPr>
              <w:t>.</w:t>
            </w:r>
            <w:r w:rsidRPr="00191CDE">
              <w:rPr>
                <w:rFonts w:ascii="Calibri" w:eastAsia="Times New Roman" w:hAnsi="Calibri" w:cs="Times New Roman"/>
                <w:color w:val="000000"/>
                <w:lang w:val="en-US"/>
              </w:rPr>
              <w:t>4</w:t>
            </w:r>
          </w:p>
        </w:tc>
        <w:tc>
          <w:tcPr>
            <w:tcW w:w="1278" w:type="dxa"/>
            <w:shd w:val="clear" w:color="auto" w:fill="auto"/>
            <w:noWrap/>
            <w:vAlign w:val="bottom"/>
            <w:hideMark/>
          </w:tcPr>
          <w:p w14:paraId="67C9C83B" w14:textId="30FC15B5"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160,</w:t>
            </w:r>
            <w:r w:rsidR="00EA1DB6" w:rsidRPr="00191CDE">
              <w:rPr>
                <w:rFonts w:ascii="Calibri" w:eastAsia="Times New Roman" w:hAnsi="Calibri" w:cs="Times New Roman"/>
                <w:color w:val="000000"/>
                <w:lang w:val="en-US"/>
              </w:rPr>
              <w:t>932</w:t>
            </w:r>
          </w:p>
        </w:tc>
        <w:tc>
          <w:tcPr>
            <w:tcW w:w="665" w:type="dxa"/>
            <w:shd w:val="clear" w:color="auto" w:fill="auto"/>
            <w:noWrap/>
            <w:vAlign w:val="bottom"/>
            <w:hideMark/>
          </w:tcPr>
          <w:p w14:paraId="431361AA" w14:textId="03E5E0A5"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14.</w:t>
            </w:r>
            <w:r w:rsidR="00EA1DB6" w:rsidRPr="00191CDE">
              <w:rPr>
                <w:rFonts w:ascii="Calibri" w:eastAsia="Times New Roman" w:hAnsi="Calibri" w:cs="Times New Roman"/>
                <w:color w:val="000000"/>
                <w:lang w:val="en-US"/>
              </w:rPr>
              <w:t>5</w:t>
            </w:r>
          </w:p>
        </w:tc>
        <w:tc>
          <w:tcPr>
            <w:tcW w:w="1178" w:type="dxa"/>
            <w:shd w:val="clear" w:color="auto" w:fill="auto"/>
            <w:noWrap/>
            <w:vAlign w:val="bottom"/>
            <w:hideMark/>
          </w:tcPr>
          <w:p w14:paraId="5996959E" w14:textId="72DA955E"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316,</w:t>
            </w:r>
            <w:r w:rsidR="00EA1DB6" w:rsidRPr="00191CDE">
              <w:rPr>
                <w:rFonts w:ascii="Calibri" w:eastAsia="Times New Roman" w:hAnsi="Calibri" w:cs="Times New Roman"/>
                <w:color w:val="000000"/>
                <w:lang w:val="en-US"/>
              </w:rPr>
              <w:t>442</w:t>
            </w:r>
          </w:p>
        </w:tc>
        <w:tc>
          <w:tcPr>
            <w:tcW w:w="765" w:type="dxa"/>
            <w:shd w:val="clear" w:color="auto" w:fill="auto"/>
            <w:noWrap/>
            <w:vAlign w:val="bottom"/>
            <w:hideMark/>
          </w:tcPr>
          <w:p w14:paraId="00F6A698" w14:textId="7D674E5B"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14.</w:t>
            </w:r>
            <w:r w:rsidR="00EA1DB6" w:rsidRPr="00191CDE">
              <w:rPr>
                <w:rFonts w:ascii="Calibri" w:eastAsia="Times New Roman" w:hAnsi="Calibri" w:cs="Times New Roman"/>
                <w:color w:val="000000"/>
                <w:lang w:val="en-US"/>
              </w:rPr>
              <w:t>4</w:t>
            </w:r>
          </w:p>
        </w:tc>
      </w:tr>
      <w:tr w:rsidR="00EA1DB6" w:rsidRPr="00191CDE" w14:paraId="03BF1C80" w14:textId="77777777" w:rsidTr="006C26A5">
        <w:trPr>
          <w:trHeight w:val="295"/>
        </w:trPr>
        <w:tc>
          <w:tcPr>
            <w:tcW w:w="431" w:type="dxa"/>
            <w:vMerge/>
            <w:shd w:val="clear" w:color="auto" w:fill="auto"/>
            <w:vAlign w:val="center"/>
            <w:hideMark/>
          </w:tcPr>
          <w:p w14:paraId="6E29942C" w14:textId="77777777" w:rsidR="00EA1DB6" w:rsidRPr="00191CDE" w:rsidRDefault="00EA1DB6" w:rsidP="00545CA7">
            <w:pPr>
              <w:spacing w:after="0" w:line="240" w:lineRule="auto"/>
              <w:rPr>
                <w:rFonts w:ascii="Calibri" w:eastAsia="Times New Roman" w:hAnsi="Calibri" w:cs="Times New Roman"/>
                <w:b/>
                <w:bCs/>
                <w:color w:val="000000"/>
                <w:lang w:val="en-US"/>
              </w:rPr>
            </w:pPr>
          </w:p>
        </w:tc>
        <w:tc>
          <w:tcPr>
            <w:tcW w:w="3222" w:type="dxa"/>
            <w:shd w:val="clear" w:color="auto" w:fill="auto"/>
            <w:noWrap/>
            <w:vAlign w:val="bottom"/>
            <w:hideMark/>
          </w:tcPr>
          <w:p w14:paraId="4C2653D5" w14:textId="3A25C3D1" w:rsidR="00EA1DB6" w:rsidRPr="00191CDE" w:rsidRDefault="0027346F" w:rsidP="00545CA7">
            <w:pPr>
              <w:spacing w:after="0" w:line="240" w:lineRule="auto"/>
              <w:rPr>
                <w:rFonts w:ascii="Arial" w:eastAsia="Times New Roman" w:hAnsi="Arial" w:cs="Arial"/>
                <w:b/>
                <w:bCs/>
                <w:color w:val="000000"/>
                <w:sz w:val="18"/>
                <w:szCs w:val="18"/>
                <w:lang w:val="en-US"/>
              </w:rPr>
            </w:pPr>
            <w:r w:rsidRPr="00191CDE">
              <w:rPr>
                <w:rFonts w:ascii="Arial" w:eastAsia="Times New Roman" w:hAnsi="Arial" w:cs="Arial"/>
                <w:b/>
                <w:bCs/>
                <w:color w:val="000000"/>
                <w:sz w:val="18"/>
                <w:szCs w:val="18"/>
                <w:lang w:val="en-US"/>
              </w:rPr>
              <w:t>Vocational or Technical</w:t>
            </w:r>
            <w:r w:rsidR="00EA1DB6" w:rsidRPr="00191CDE">
              <w:rPr>
                <w:rFonts w:ascii="Arial" w:eastAsia="Times New Roman" w:hAnsi="Arial" w:cs="Arial"/>
                <w:b/>
                <w:bCs/>
                <w:color w:val="000000"/>
                <w:sz w:val="18"/>
                <w:szCs w:val="18"/>
                <w:lang w:val="en-US"/>
              </w:rPr>
              <w:t xml:space="preserve"> High School</w:t>
            </w:r>
          </w:p>
        </w:tc>
        <w:tc>
          <w:tcPr>
            <w:tcW w:w="1235" w:type="dxa"/>
            <w:shd w:val="clear" w:color="auto" w:fill="auto"/>
            <w:noWrap/>
            <w:vAlign w:val="bottom"/>
            <w:hideMark/>
          </w:tcPr>
          <w:p w14:paraId="756AED90" w14:textId="4A3A3344"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105,</w:t>
            </w:r>
            <w:r w:rsidR="00EA1DB6" w:rsidRPr="00191CDE">
              <w:rPr>
                <w:rFonts w:ascii="Calibri" w:eastAsia="Times New Roman" w:hAnsi="Calibri" w:cs="Times New Roman"/>
                <w:color w:val="000000"/>
                <w:lang w:val="en-US"/>
              </w:rPr>
              <w:t>830</w:t>
            </w:r>
          </w:p>
        </w:tc>
        <w:tc>
          <w:tcPr>
            <w:tcW w:w="708" w:type="dxa"/>
            <w:shd w:val="clear" w:color="auto" w:fill="auto"/>
            <w:noWrap/>
            <w:vAlign w:val="bottom"/>
            <w:hideMark/>
          </w:tcPr>
          <w:p w14:paraId="2228AFB1" w14:textId="759F8566"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9.</w:t>
            </w:r>
            <w:r w:rsidR="00EA1DB6" w:rsidRPr="00191CDE">
              <w:rPr>
                <w:rFonts w:ascii="Calibri" w:eastAsia="Times New Roman" w:hAnsi="Calibri" w:cs="Times New Roman"/>
                <w:color w:val="000000"/>
                <w:lang w:val="en-US"/>
              </w:rPr>
              <w:t>8</w:t>
            </w:r>
          </w:p>
        </w:tc>
        <w:tc>
          <w:tcPr>
            <w:tcW w:w="1278" w:type="dxa"/>
            <w:shd w:val="clear" w:color="auto" w:fill="auto"/>
            <w:noWrap/>
            <w:vAlign w:val="bottom"/>
            <w:hideMark/>
          </w:tcPr>
          <w:p w14:paraId="0DE8CEE1" w14:textId="6D426E6D"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98,</w:t>
            </w:r>
            <w:r w:rsidR="00EA1DB6" w:rsidRPr="00191CDE">
              <w:rPr>
                <w:rFonts w:ascii="Calibri" w:eastAsia="Times New Roman" w:hAnsi="Calibri" w:cs="Times New Roman"/>
                <w:color w:val="000000"/>
                <w:lang w:val="en-US"/>
              </w:rPr>
              <w:t>288</w:t>
            </w:r>
          </w:p>
        </w:tc>
        <w:tc>
          <w:tcPr>
            <w:tcW w:w="665" w:type="dxa"/>
            <w:shd w:val="clear" w:color="auto" w:fill="auto"/>
            <w:noWrap/>
            <w:vAlign w:val="bottom"/>
            <w:hideMark/>
          </w:tcPr>
          <w:p w14:paraId="37553C58" w14:textId="404CEAF8"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8.</w:t>
            </w:r>
            <w:r w:rsidR="00EA1DB6" w:rsidRPr="00191CDE">
              <w:rPr>
                <w:rFonts w:ascii="Calibri" w:eastAsia="Times New Roman" w:hAnsi="Calibri" w:cs="Times New Roman"/>
                <w:color w:val="000000"/>
                <w:lang w:val="en-US"/>
              </w:rPr>
              <w:t>8</w:t>
            </w:r>
          </w:p>
        </w:tc>
        <w:tc>
          <w:tcPr>
            <w:tcW w:w="1178" w:type="dxa"/>
            <w:shd w:val="clear" w:color="auto" w:fill="auto"/>
            <w:noWrap/>
            <w:vAlign w:val="bottom"/>
            <w:hideMark/>
          </w:tcPr>
          <w:p w14:paraId="5BF8D50F" w14:textId="3585B637"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204,</w:t>
            </w:r>
            <w:r w:rsidR="00EA1DB6" w:rsidRPr="00191CDE">
              <w:rPr>
                <w:rFonts w:ascii="Calibri" w:eastAsia="Times New Roman" w:hAnsi="Calibri" w:cs="Times New Roman"/>
                <w:color w:val="000000"/>
                <w:lang w:val="en-US"/>
              </w:rPr>
              <w:t>118</w:t>
            </w:r>
          </w:p>
        </w:tc>
        <w:tc>
          <w:tcPr>
            <w:tcW w:w="765" w:type="dxa"/>
            <w:shd w:val="clear" w:color="auto" w:fill="auto"/>
            <w:noWrap/>
            <w:vAlign w:val="bottom"/>
            <w:hideMark/>
          </w:tcPr>
          <w:p w14:paraId="74127929" w14:textId="5C63D900"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9.</w:t>
            </w:r>
            <w:r w:rsidR="00EA1DB6" w:rsidRPr="00191CDE">
              <w:rPr>
                <w:rFonts w:ascii="Calibri" w:eastAsia="Times New Roman" w:hAnsi="Calibri" w:cs="Times New Roman"/>
                <w:color w:val="000000"/>
                <w:lang w:val="en-US"/>
              </w:rPr>
              <w:t>3</w:t>
            </w:r>
          </w:p>
        </w:tc>
      </w:tr>
      <w:tr w:rsidR="00EA1DB6" w:rsidRPr="00191CDE" w14:paraId="50993FC4" w14:textId="77777777" w:rsidTr="006C26A5">
        <w:trPr>
          <w:trHeight w:val="295"/>
        </w:trPr>
        <w:tc>
          <w:tcPr>
            <w:tcW w:w="431" w:type="dxa"/>
            <w:vMerge/>
            <w:shd w:val="clear" w:color="auto" w:fill="auto"/>
            <w:vAlign w:val="center"/>
            <w:hideMark/>
          </w:tcPr>
          <w:p w14:paraId="55B4FEB0" w14:textId="77777777" w:rsidR="00EA1DB6" w:rsidRPr="00191CDE" w:rsidRDefault="00EA1DB6" w:rsidP="00545CA7">
            <w:pPr>
              <w:spacing w:after="0" w:line="240" w:lineRule="auto"/>
              <w:rPr>
                <w:rFonts w:ascii="Calibri" w:eastAsia="Times New Roman" w:hAnsi="Calibri" w:cs="Times New Roman"/>
                <w:b/>
                <w:bCs/>
                <w:color w:val="000000"/>
                <w:lang w:val="en-US"/>
              </w:rPr>
            </w:pPr>
          </w:p>
        </w:tc>
        <w:tc>
          <w:tcPr>
            <w:tcW w:w="3222" w:type="dxa"/>
            <w:shd w:val="clear" w:color="auto" w:fill="auto"/>
            <w:noWrap/>
            <w:vAlign w:val="bottom"/>
            <w:hideMark/>
          </w:tcPr>
          <w:p w14:paraId="1B9B9BE1" w14:textId="713FC9C0" w:rsidR="00EA1DB6" w:rsidRPr="00191CDE" w:rsidRDefault="00EA1DB6" w:rsidP="00545CA7">
            <w:pPr>
              <w:spacing w:after="0" w:line="240" w:lineRule="auto"/>
              <w:rPr>
                <w:rFonts w:ascii="Arial" w:eastAsia="Times New Roman" w:hAnsi="Arial" w:cs="Arial"/>
                <w:b/>
                <w:bCs/>
                <w:color w:val="000000"/>
                <w:sz w:val="18"/>
                <w:szCs w:val="18"/>
                <w:lang w:val="en-US"/>
              </w:rPr>
            </w:pPr>
            <w:r w:rsidRPr="00191CDE">
              <w:rPr>
                <w:rFonts w:ascii="Arial" w:eastAsia="Times New Roman" w:hAnsi="Arial" w:cs="Arial"/>
                <w:b/>
                <w:bCs/>
                <w:color w:val="000000"/>
                <w:sz w:val="18"/>
                <w:szCs w:val="18"/>
                <w:lang w:val="en-US"/>
              </w:rPr>
              <w:t>Higher education</w:t>
            </w:r>
          </w:p>
        </w:tc>
        <w:tc>
          <w:tcPr>
            <w:tcW w:w="1235" w:type="dxa"/>
            <w:shd w:val="clear" w:color="auto" w:fill="auto"/>
            <w:noWrap/>
            <w:vAlign w:val="bottom"/>
            <w:hideMark/>
          </w:tcPr>
          <w:p w14:paraId="3BB7B678" w14:textId="243F53BC"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w:t>
            </w:r>
            <w:r w:rsidR="00EA1DB6" w:rsidRPr="00191CDE">
              <w:rPr>
                <w:rFonts w:ascii="Calibri" w:eastAsia="Times New Roman" w:hAnsi="Calibri" w:cs="Times New Roman"/>
                <w:color w:val="000000"/>
                <w:lang w:val="en-US"/>
              </w:rPr>
              <w:t>726</w:t>
            </w:r>
          </w:p>
        </w:tc>
        <w:tc>
          <w:tcPr>
            <w:tcW w:w="708" w:type="dxa"/>
            <w:shd w:val="clear" w:color="auto" w:fill="auto"/>
            <w:noWrap/>
            <w:vAlign w:val="bottom"/>
            <w:hideMark/>
          </w:tcPr>
          <w:p w14:paraId="11DFE81F" w14:textId="46444C0A"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EA1DB6" w:rsidRPr="00191CDE">
              <w:rPr>
                <w:rFonts w:ascii="Calibri" w:eastAsia="Times New Roman" w:hAnsi="Calibri" w:cs="Times New Roman"/>
                <w:color w:val="000000"/>
                <w:lang w:val="en-US"/>
              </w:rPr>
              <w:t>2</w:t>
            </w:r>
          </w:p>
        </w:tc>
        <w:tc>
          <w:tcPr>
            <w:tcW w:w="1278" w:type="dxa"/>
            <w:shd w:val="clear" w:color="auto" w:fill="auto"/>
            <w:noWrap/>
            <w:vAlign w:val="bottom"/>
            <w:hideMark/>
          </w:tcPr>
          <w:p w14:paraId="55D8AE86" w14:textId="259E059B"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w:t>
            </w:r>
            <w:r w:rsidR="00EA1DB6" w:rsidRPr="00191CDE">
              <w:rPr>
                <w:rFonts w:ascii="Calibri" w:eastAsia="Times New Roman" w:hAnsi="Calibri" w:cs="Times New Roman"/>
                <w:color w:val="000000"/>
                <w:lang w:val="en-US"/>
              </w:rPr>
              <w:t>307</w:t>
            </w:r>
          </w:p>
        </w:tc>
        <w:tc>
          <w:tcPr>
            <w:tcW w:w="665" w:type="dxa"/>
            <w:shd w:val="clear" w:color="auto" w:fill="auto"/>
            <w:noWrap/>
            <w:vAlign w:val="bottom"/>
            <w:hideMark/>
          </w:tcPr>
          <w:p w14:paraId="74AC2C88" w14:textId="3CA105A6"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EA1DB6" w:rsidRPr="00191CDE">
              <w:rPr>
                <w:rFonts w:ascii="Calibri" w:eastAsia="Times New Roman" w:hAnsi="Calibri" w:cs="Times New Roman"/>
                <w:color w:val="000000"/>
                <w:lang w:val="en-US"/>
              </w:rPr>
              <w:t>3</w:t>
            </w:r>
          </w:p>
        </w:tc>
        <w:tc>
          <w:tcPr>
            <w:tcW w:w="1178" w:type="dxa"/>
            <w:shd w:val="clear" w:color="auto" w:fill="auto"/>
            <w:noWrap/>
            <w:vAlign w:val="bottom"/>
            <w:hideMark/>
          </w:tcPr>
          <w:p w14:paraId="0C356627" w14:textId="66C974C6"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w:t>
            </w:r>
            <w:r w:rsidR="00EA1DB6" w:rsidRPr="00191CDE">
              <w:rPr>
                <w:rFonts w:ascii="Calibri" w:eastAsia="Times New Roman" w:hAnsi="Calibri" w:cs="Times New Roman"/>
                <w:color w:val="000000"/>
                <w:lang w:val="en-US"/>
              </w:rPr>
              <w:t>033</w:t>
            </w:r>
          </w:p>
        </w:tc>
        <w:tc>
          <w:tcPr>
            <w:tcW w:w="765" w:type="dxa"/>
            <w:shd w:val="clear" w:color="auto" w:fill="auto"/>
            <w:noWrap/>
            <w:vAlign w:val="bottom"/>
            <w:hideMark/>
          </w:tcPr>
          <w:p w14:paraId="779CACAC" w14:textId="6E1516D1"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EA1DB6" w:rsidRPr="00191CDE">
              <w:rPr>
                <w:rFonts w:ascii="Calibri" w:eastAsia="Times New Roman" w:hAnsi="Calibri" w:cs="Times New Roman"/>
                <w:color w:val="000000"/>
                <w:lang w:val="en-US"/>
              </w:rPr>
              <w:t>2</w:t>
            </w:r>
          </w:p>
        </w:tc>
      </w:tr>
      <w:tr w:rsidR="00EA1DB6" w:rsidRPr="00191CDE" w14:paraId="23A03E13" w14:textId="77777777" w:rsidTr="006C26A5">
        <w:trPr>
          <w:trHeight w:val="217"/>
        </w:trPr>
        <w:tc>
          <w:tcPr>
            <w:tcW w:w="431" w:type="dxa"/>
            <w:vMerge/>
            <w:shd w:val="clear" w:color="auto" w:fill="auto"/>
            <w:vAlign w:val="center"/>
            <w:hideMark/>
          </w:tcPr>
          <w:p w14:paraId="223010A8" w14:textId="77777777" w:rsidR="00EA1DB6" w:rsidRPr="00191CDE" w:rsidRDefault="00EA1DB6" w:rsidP="00545CA7">
            <w:pPr>
              <w:spacing w:after="0" w:line="240" w:lineRule="auto"/>
              <w:rPr>
                <w:rFonts w:ascii="Calibri" w:eastAsia="Times New Roman" w:hAnsi="Calibri" w:cs="Times New Roman"/>
                <w:b/>
                <w:bCs/>
                <w:color w:val="000000"/>
                <w:lang w:val="en-US"/>
              </w:rPr>
            </w:pPr>
          </w:p>
        </w:tc>
        <w:tc>
          <w:tcPr>
            <w:tcW w:w="3222" w:type="dxa"/>
            <w:shd w:val="clear" w:color="auto" w:fill="auto"/>
            <w:noWrap/>
            <w:vAlign w:val="bottom"/>
            <w:hideMark/>
          </w:tcPr>
          <w:p w14:paraId="28FBB754" w14:textId="22F3C865" w:rsidR="00EA1DB6" w:rsidRPr="00191CDE" w:rsidRDefault="00EA1DB6" w:rsidP="00545CA7">
            <w:pPr>
              <w:spacing w:after="0" w:line="240" w:lineRule="auto"/>
              <w:rPr>
                <w:rFonts w:ascii="Arial" w:eastAsia="Times New Roman" w:hAnsi="Arial" w:cs="Arial"/>
                <w:b/>
                <w:bCs/>
                <w:color w:val="000000"/>
                <w:sz w:val="18"/>
                <w:szCs w:val="18"/>
                <w:lang w:val="en-US"/>
              </w:rPr>
            </w:pPr>
            <w:r w:rsidRPr="00191CDE">
              <w:rPr>
                <w:rFonts w:ascii="Arial" w:eastAsia="Times New Roman" w:hAnsi="Arial" w:cs="Arial"/>
                <w:b/>
                <w:bCs/>
                <w:color w:val="000000"/>
                <w:sz w:val="18"/>
                <w:szCs w:val="18"/>
                <w:lang w:val="en-US"/>
              </w:rPr>
              <w:t>Total</w:t>
            </w:r>
          </w:p>
        </w:tc>
        <w:tc>
          <w:tcPr>
            <w:tcW w:w="1235" w:type="dxa"/>
            <w:shd w:val="clear" w:color="auto" w:fill="auto"/>
            <w:noWrap/>
            <w:vAlign w:val="bottom"/>
            <w:hideMark/>
          </w:tcPr>
          <w:p w14:paraId="5BB4D121" w14:textId="1792D5B6"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1,078,</w:t>
            </w:r>
            <w:r w:rsidR="00EA1DB6" w:rsidRPr="00191CDE">
              <w:rPr>
                <w:rFonts w:ascii="Calibri" w:eastAsia="Times New Roman" w:hAnsi="Calibri" w:cs="Times New Roman"/>
                <w:color w:val="000000"/>
                <w:lang w:val="en-US"/>
              </w:rPr>
              <w:t>933</w:t>
            </w:r>
          </w:p>
        </w:tc>
        <w:tc>
          <w:tcPr>
            <w:tcW w:w="708" w:type="dxa"/>
            <w:shd w:val="clear" w:color="auto" w:fill="auto"/>
            <w:noWrap/>
            <w:vAlign w:val="bottom"/>
            <w:hideMark/>
          </w:tcPr>
          <w:p w14:paraId="42C7C0FF" w14:textId="5C2E37F2"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100</w:t>
            </w:r>
          </w:p>
        </w:tc>
        <w:tc>
          <w:tcPr>
            <w:tcW w:w="1278" w:type="dxa"/>
            <w:shd w:val="clear" w:color="auto" w:fill="auto"/>
            <w:noWrap/>
            <w:vAlign w:val="bottom"/>
            <w:hideMark/>
          </w:tcPr>
          <w:p w14:paraId="0443C098" w14:textId="6D40D94F"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1,114,</w:t>
            </w:r>
            <w:r w:rsidR="00EA1DB6" w:rsidRPr="00191CDE">
              <w:rPr>
                <w:rFonts w:ascii="Calibri" w:eastAsia="Times New Roman" w:hAnsi="Calibri" w:cs="Times New Roman"/>
                <w:color w:val="000000"/>
                <w:lang w:val="en-US"/>
              </w:rPr>
              <w:t>027</w:t>
            </w:r>
          </w:p>
        </w:tc>
        <w:tc>
          <w:tcPr>
            <w:tcW w:w="665" w:type="dxa"/>
            <w:shd w:val="clear" w:color="auto" w:fill="auto"/>
            <w:noWrap/>
            <w:vAlign w:val="bottom"/>
            <w:hideMark/>
          </w:tcPr>
          <w:p w14:paraId="36404569" w14:textId="3140256E"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100</w:t>
            </w:r>
          </w:p>
        </w:tc>
        <w:tc>
          <w:tcPr>
            <w:tcW w:w="1178" w:type="dxa"/>
            <w:shd w:val="clear" w:color="auto" w:fill="auto"/>
            <w:noWrap/>
            <w:vAlign w:val="bottom"/>
            <w:hideMark/>
          </w:tcPr>
          <w:p w14:paraId="5AB39DD7" w14:textId="7BF3437C"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2,192,</w:t>
            </w:r>
            <w:r w:rsidR="00EA1DB6" w:rsidRPr="00191CDE">
              <w:rPr>
                <w:rFonts w:ascii="Calibri" w:eastAsia="Times New Roman" w:hAnsi="Calibri" w:cs="Times New Roman"/>
                <w:color w:val="000000"/>
                <w:lang w:val="en-US"/>
              </w:rPr>
              <w:t>961</w:t>
            </w:r>
          </w:p>
        </w:tc>
        <w:tc>
          <w:tcPr>
            <w:tcW w:w="765" w:type="dxa"/>
            <w:shd w:val="clear" w:color="auto" w:fill="auto"/>
            <w:noWrap/>
            <w:vAlign w:val="bottom"/>
            <w:hideMark/>
          </w:tcPr>
          <w:p w14:paraId="37BB32FF" w14:textId="365983D2" w:rsidR="00EA1DB6"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100</w:t>
            </w:r>
          </w:p>
        </w:tc>
      </w:tr>
    </w:tbl>
    <w:p w14:paraId="3283D23C" w14:textId="2FD6848F" w:rsidR="00365175" w:rsidRPr="00191CDE" w:rsidRDefault="00365175" w:rsidP="00365175">
      <w:pPr>
        <w:rPr>
          <w:sz w:val="18"/>
          <w:szCs w:val="18"/>
          <w:lang w:val="en-US"/>
        </w:rPr>
      </w:pPr>
      <w:r w:rsidRPr="00191CDE">
        <w:rPr>
          <w:sz w:val="18"/>
          <w:szCs w:val="18"/>
          <w:lang w:val="en-US"/>
        </w:rPr>
        <w:t xml:space="preserve">Source: 2013 and 2014 Household </w:t>
      </w:r>
      <w:r w:rsidR="00191CDE">
        <w:rPr>
          <w:sz w:val="18"/>
          <w:szCs w:val="18"/>
          <w:lang w:val="en-US"/>
        </w:rPr>
        <w:t>Labor</w:t>
      </w:r>
      <w:r w:rsidRPr="00191CDE">
        <w:rPr>
          <w:sz w:val="18"/>
          <w:szCs w:val="18"/>
          <w:lang w:val="en-US"/>
        </w:rPr>
        <w:t xml:space="preserve"> Survey Data Sets, </w:t>
      </w:r>
      <w:proofErr w:type="spellStart"/>
      <w:r w:rsidRPr="00191CDE">
        <w:rPr>
          <w:sz w:val="18"/>
          <w:szCs w:val="18"/>
          <w:lang w:val="en-US"/>
        </w:rPr>
        <w:t>Turkstat</w:t>
      </w:r>
      <w:proofErr w:type="spellEnd"/>
      <w:r w:rsidRPr="00191CDE">
        <w:rPr>
          <w:sz w:val="18"/>
          <w:szCs w:val="18"/>
          <w:lang w:val="en-US"/>
        </w:rPr>
        <w:t>; Betam</w:t>
      </w:r>
    </w:p>
    <w:p w14:paraId="7B7FC43E" w14:textId="3E33D8C6" w:rsidR="0027346F" w:rsidRPr="00191CDE" w:rsidRDefault="00A01169" w:rsidP="0033493A">
      <w:pPr>
        <w:spacing w:after="0"/>
        <w:jc w:val="both"/>
        <w:rPr>
          <w:bCs/>
          <w:lang w:val="en-US"/>
        </w:rPr>
      </w:pPr>
      <w:r w:rsidRPr="00191CDE">
        <w:rPr>
          <w:bCs/>
          <w:lang w:val="en-US"/>
        </w:rPr>
        <w:t xml:space="preserve">262 thousand young women and 133 thousand young men aged </w:t>
      </w:r>
      <w:proofErr w:type="gramStart"/>
      <w:r w:rsidRPr="00191CDE">
        <w:rPr>
          <w:bCs/>
          <w:lang w:val="en-US"/>
        </w:rPr>
        <w:t>between 15-19 (396 thousand young in t</w:t>
      </w:r>
      <w:r w:rsidR="00125CD0">
        <w:rPr>
          <w:bCs/>
          <w:lang w:val="en-US"/>
        </w:rPr>
        <w:t>otal)</w:t>
      </w:r>
      <w:proofErr w:type="gramEnd"/>
      <w:r w:rsidR="00125CD0">
        <w:rPr>
          <w:bCs/>
          <w:lang w:val="en-US"/>
        </w:rPr>
        <w:t xml:space="preserve"> declared that they had not</w:t>
      </w:r>
      <w:r w:rsidRPr="00191CDE">
        <w:rPr>
          <w:bCs/>
          <w:lang w:val="en-US"/>
        </w:rPr>
        <w:t xml:space="preserve"> completed any level of education. </w:t>
      </w:r>
      <w:r w:rsidR="0027346F" w:rsidRPr="00191CDE">
        <w:rPr>
          <w:bCs/>
          <w:lang w:val="en-US"/>
        </w:rPr>
        <w:t>Also, there</w:t>
      </w:r>
      <w:r w:rsidRPr="00191CDE">
        <w:rPr>
          <w:bCs/>
          <w:lang w:val="en-US"/>
        </w:rPr>
        <w:t xml:space="preserve"> are 532 thousand young women and 673 young men (1 million 295 thousand) </w:t>
      </w:r>
      <w:r w:rsidR="00EE13EC">
        <w:rPr>
          <w:bCs/>
          <w:lang w:val="en-US"/>
        </w:rPr>
        <w:t xml:space="preserve">who only </w:t>
      </w:r>
      <w:r w:rsidRPr="00191CDE">
        <w:rPr>
          <w:bCs/>
          <w:lang w:val="en-US"/>
        </w:rPr>
        <w:t xml:space="preserve">graduated from </w:t>
      </w:r>
      <w:r w:rsidRPr="00191CDE">
        <w:rPr>
          <w:bCs/>
          <w:lang w:val="en-US"/>
        </w:rPr>
        <w:lastRenderedPageBreak/>
        <w:t>primary school. Thus, 73.6 percent of young, in other words more than 1.6 million young people abandoned their</w:t>
      </w:r>
      <w:r w:rsidR="00967FA2">
        <w:rPr>
          <w:bCs/>
          <w:lang w:val="en-US"/>
        </w:rPr>
        <w:t xml:space="preserve"> official education</w:t>
      </w:r>
      <w:r w:rsidRPr="00191CDE">
        <w:rPr>
          <w:bCs/>
          <w:lang w:val="en-US"/>
        </w:rPr>
        <w:t xml:space="preserve"> at</w:t>
      </w:r>
      <w:r w:rsidR="00967FA2">
        <w:rPr>
          <w:bCs/>
          <w:lang w:val="en-US"/>
        </w:rPr>
        <w:t xml:space="preserve"> the</w:t>
      </w:r>
      <w:r w:rsidRPr="00191CDE">
        <w:rPr>
          <w:bCs/>
          <w:lang w:val="en-US"/>
        </w:rPr>
        <w:t xml:space="preserve"> primary school level. </w:t>
      </w:r>
      <w:r w:rsidR="008903E6" w:rsidRPr="00191CDE">
        <w:rPr>
          <w:bCs/>
          <w:lang w:val="en-US"/>
        </w:rPr>
        <w:t xml:space="preserve"> </w:t>
      </w:r>
      <w:r w:rsidR="0027346F" w:rsidRPr="00191CDE">
        <w:rPr>
          <w:bCs/>
          <w:lang w:val="en-US"/>
        </w:rPr>
        <w:t>Again in the same age group, 323 thousand young graduated from general high schools, 243 thousand young completed vocational or technical high school. Only 0.3 percent of young (nearly 7.200 individual) in this age group stated that they completed higher education.</w:t>
      </w:r>
    </w:p>
    <w:p w14:paraId="3EDAB9B7" w14:textId="77777777" w:rsidR="00277DA2" w:rsidRPr="00191CDE" w:rsidRDefault="00277DA2" w:rsidP="00537312">
      <w:pPr>
        <w:spacing w:after="0"/>
        <w:jc w:val="both"/>
        <w:rPr>
          <w:sz w:val="18"/>
          <w:szCs w:val="18"/>
          <w:lang w:val="en-US"/>
        </w:rPr>
      </w:pPr>
    </w:p>
    <w:p w14:paraId="68138402" w14:textId="25E13E9D" w:rsidR="002B0766" w:rsidRPr="00191CDE" w:rsidRDefault="0027346F" w:rsidP="00537312">
      <w:pPr>
        <w:pStyle w:val="Caption"/>
        <w:keepNext/>
        <w:spacing w:line="276" w:lineRule="auto"/>
        <w:jc w:val="both"/>
        <w:rPr>
          <w:b w:val="0"/>
          <w:bCs w:val="0"/>
          <w:color w:val="auto"/>
          <w:sz w:val="22"/>
          <w:szCs w:val="22"/>
          <w:shd w:val="clear" w:color="auto" w:fill="FFFFFF" w:themeFill="background1"/>
          <w:lang w:val="en-US"/>
        </w:rPr>
      </w:pPr>
      <w:r w:rsidRPr="00191CDE">
        <w:rPr>
          <w:b w:val="0"/>
          <w:bCs w:val="0"/>
          <w:color w:val="auto"/>
          <w:sz w:val="22"/>
          <w:szCs w:val="22"/>
          <w:lang w:val="en-US"/>
        </w:rPr>
        <w:t xml:space="preserve">Comparing to 2013, </w:t>
      </w:r>
      <w:r w:rsidR="003D6376" w:rsidRPr="00191CDE">
        <w:rPr>
          <w:b w:val="0"/>
          <w:bCs w:val="0"/>
          <w:color w:val="auto"/>
          <w:sz w:val="22"/>
          <w:szCs w:val="22"/>
          <w:lang w:val="en-US"/>
        </w:rPr>
        <w:t xml:space="preserve">we observe </w:t>
      </w:r>
      <w:r w:rsidR="00841F34">
        <w:rPr>
          <w:b w:val="0"/>
          <w:bCs w:val="0"/>
          <w:color w:val="auto"/>
          <w:sz w:val="22"/>
          <w:szCs w:val="22"/>
          <w:lang w:val="en-US"/>
        </w:rPr>
        <w:t xml:space="preserve">a </w:t>
      </w:r>
      <w:r w:rsidR="003D6376" w:rsidRPr="00191CDE">
        <w:rPr>
          <w:b w:val="0"/>
          <w:bCs w:val="0"/>
          <w:color w:val="auto"/>
          <w:sz w:val="22"/>
          <w:szCs w:val="22"/>
          <w:lang w:val="en-US"/>
        </w:rPr>
        <w:t>slight a</w:t>
      </w:r>
      <w:r w:rsidR="00AF59F7" w:rsidRPr="00191CDE">
        <w:rPr>
          <w:b w:val="0"/>
          <w:bCs w:val="0"/>
          <w:color w:val="auto"/>
          <w:sz w:val="22"/>
          <w:szCs w:val="22"/>
          <w:lang w:val="en-US"/>
        </w:rPr>
        <w:t xml:space="preserve">melioration in </w:t>
      </w:r>
      <w:proofErr w:type="spellStart"/>
      <w:r w:rsidR="00AF59F7" w:rsidRPr="00191CDE">
        <w:rPr>
          <w:b w:val="0"/>
          <w:bCs w:val="0"/>
          <w:color w:val="auto"/>
          <w:sz w:val="22"/>
          <w:szCs w:val="22"/>
          <w:lang w:val="en-US"/>
        </w:rPr>
        <w:t>unenrolled</w:t>
      </w:r>
      <w:proofErr w:type="spellEnd"/>
      <w:r w:rsidR="00AF59F7" w:rsidRPr="00191CDE">
        <w:rPr>
          <w:b w:val="0"/>
          <w:bCs w:val="0"/>
          <w:color w:val="auto"/>
          <w:sz w:val="22"/>
          <w:szCs w:val="22"/>
          <w:lang w:val="en-US"/>
        </w:rPr>
        <w:t xml:space="preserve"> young people’s</w:t>
      </w:r>
      <w:r w:rsidR="003D6376" w:rsidRPr="00191CDE">
        <w:rPr>
          <w:b w:val="0"/>
          <w:bCs w:val="0"/>
          <w:color w:val="auto"/>
          <w:sz w:val="22"/>
          <w:szCs w:val="22"/>
          <w:lang w:val="en-US"/>
        </w:rPr>
        <w:t xml:space="preserve"> education levels in 2014. </w:t>
      </w:r>
      <w:r w:rsidR="00F04B76" w:rsidRPr="00191CDE">
        <w:rPr>
          <w:b w:val="0"/>
          <w:bCs w:val="0"/>
          <w:color w:val="auto"/>
          <w:sz w:val="22"/>
          <w:szCs w:val="22"/>
          <w:lang w:val="en-US"/>
        </w:rPr>
        <w:t xml:space="preserve">Number of individuals who have not completed any school declined from 399 thousand to 369 thousand. Moreover, </w:t>
      </w:r>
      <w:r w:rsidR="00A15F6F">
        <w:rPr>
          <w:b w:val="0"/>
          <w:bCs w:val="0"/>
          <w:color w:val="auto"/>
          <w:sz w:val="22"/>
          <w:szCs w:val="22"/>
          <w:lang w:val="en-US"/>
        </w:rPr>
        <w:t xml:space="preserve">the </w:t>
      </w:r>
      <w:r w:rsidR="00F04B76" w:rsidRPr="00191CDE">
        <w:rPr>
          <w:b w:val="0"/>
          <w:bCs w:val="0"/>
          <w:color w:val="auto"/>
          <w:sz w:val="22"/>
          <w:szCs w:val="22"/>
          <w:lang w:val="en-US"/>
        </w:rPr>
        <w:t>number of primary school graduates decreased from 1 million 269 thousand to 1 million 205 thousand.</w:t>
      </w:r>
      <w:r w:rsidR="00E854F8" w:rsidRPr="00191CDE">
        <w:rPr>
          <w:b w:val="0"/>
          <w:bCs w:val="0"/>
          <w:color w:val="auto"/>
          <w:sz w:val="22"/>
          <w:szCs w:val="22"/>
          <w:lang w:val="en-US"/>
        </w:rPr>
        <w:t xml:space="preserve"> </w:t>
      </w:r>
      <w:r w:rsidR="00F04B76" w:rsidRPr="00191CDE">
        <w:rPr>
          <w:b w:val="0"/>
          <w:bCs w:val="0"/>
          <w:color w:val="auto"/>
          <w:sz w:val="22"/>
          <w:szCs w:val="22"/>
          <w:lang w:val="en-US"/>
        </w:rPr>
        <w:t>On the other hand, there is an increase of high school or higher education graduates.</w:t>
      </w:r>
      <w:r w:rsidR="00AF59F7" w:rsidRPr="00191CDE">
        <w:rPr>
          <w:b w:val="0"/>
          <w:bCs w:val="0"/>
          <w:color w:val="auto"/>
          <w:sz w:val="22"/>
          <w:szCs w:val="22"/>
          <w:lang w:val="en-US"/>
        </w:rPr>
        <w:t xml:space="preserve"> In 2014, 324 thousand </w:t>
      </w:r>
      <w:r w:rsidR="00FD5D08">
        <w:rPr>
          <w:b w:val="0"/>
          <w:bCs w:val="0"/>
          <w:color w:val="auto"/>
          <w:sz w:val="22"/>
          <w:szCs w:val="22"/>
          <w:lang w:val="en-US"/>
        </w:rPr>
        <w:t>young people</w:t>
      </w:r>
      <w:r w:rsidR="00AF59F7" w:rsidRPr="00191CDE">
        <w:rPr>
          <w:b w:val="0"/>
          <w:bCs w:val="0"/>
          <w:color w:val="auto"/>
          <w:sz w:val="22"/>
          <w:szCs w:val="22"/>
          <w:lang w:val="en-US"/>
        </w:rPr>
        <w:t xml:space="preserve"> </w:t>
      </w:r>
      <w:r w:rsidR="00F11ED0">
        <w:rPr>
          <w:b w:val="0"/>
          <w:bCs w:val="0"/>
          <w:color w:val="auto"/>
          <w:sz w:val="22"/>
          <w:szCs w:val="22"/>
          <w:lang w:val="en-US"/>
        </w:rPr>
        <w:t>among those who are not pursuing their education</w:t>
      </w:r>
      <w:r w:rsidR="00FD5D08">
        <w:rPr>
          <w:b w:val="0"/>
          <w:bCs w:val="0"/>
          <w:color w:val="auto"/>
          <w:sz w:val="22"/>
          <w:szCs w:val="22"/>
          <w:lang w:val="en-US"/>
        </w:rPr>
        <w:t xml:space="preserve">, </w:t>
      </w:r>
      <w:r w:rsidR="00F04B76" w:rsidRPr="00191CDE">
        <w:rPr>
          <w:b w:val="0"/>
          <w:bCs w:val="0"/>
          <w:color w:val="auto"/>
          <w:sz w:val="22"/>
          <w:szCs w:val="22"/>
          <w:lang w:val="en-US"/>
        </w:rPr>
        <w:t xml:space="preserve">are general high school graduates whereas it was 316 thousand last year. Also there is a significant increase in </w:t>
      </w:r>
      <w:r w:rsidR="00AF59F7" w:rsidRPr="00191CDE">
        <w:rPr>
          <w:b w:val="0"/>
          <w:bCs w:val="0"/>
          <w:color w:val="auto"/>
          <w:sz w:val="22"/>
          <w:szCs w:val="22"/>
          <w:lang w:val="en-US"/>
        </w:rPr>
        <w:t>vocational or technical school graduates from 204 thousand to 243 thousand.</w:t>
      </w:r>
      <w:r w:rsidR="00AF59F7" w:rsidRPr="00191CDE">
        <w:rPr>
          <w:b w:val="0"/>
          <w:bCs w:val="0"/>
          <w:color w:val="auto"/>
          <w:sz w:val="22"/>
          <w:szCs w:val="22"/>
          <w:shd w:val="clear" w:color="auto" w:fill="FFFFFF" w:themeFill="background1"/>
          <w:lang w:val="en-US"/>
        </w:rPr>
        <w:t xml:space="preserve"> Therefore, </w:t>
      </w:r>
      <w:r w:rsidR="000C69FC">
        <w:rPr>
          <w:b w:val="0"/>
          <w:bCs w:val="0"/>
          <w:color w:val="auto"/>
          <w:sz w:val="22"/>
          <w:szCs w:val="22"/>
          <w:shd w:val="clear" w:color="auto" w:fill="FFFFFF" w:themeFill="background1"/>
          <w:lang w:val="en-US"/>
        </w:rPr>
        <w:t xml:space="preserve">the </w:t>
      </w:r>
      <w:r w:rsidR="00AF59F7" w:rsidRPr="00191CDE">
        <w:rPr>
          <w:b w:val="0"/>
          <w:bCs w:val="0"/>
          <w:color w:val="auto"/>
          <w:sz w:val="22"/>
          <w:szCs w:val="22"/>
          <w:shd w:val="clear" w:color="auto" w:fill="FFFFFF" w:themeFill="background1"/>
          <w:lang w:val="en-US"/>
        </w:rPr>
        <w:t>proportion of high school or more graduates increased from 23</w:t>
      </w:r>
      <w:proofErr w:type="gramStart"/>
      <w:r w:rsidR="00AF59F7" w:rsidRPr="00191CDE">
        <w:rPr>
          <w:b w:val="0"/>
          <w:bCs w:val="0"/>
          <w:color w:val="auto"/>
          <w:sz w:val="22"/>
          <w:szCs w:val="22"/>
          <w:shd w:val="clear" w:color="auto" w:fill="FFFFFF" w:themeFill="background1"/>
          <w:lang w:val="en-US"/>
        </w:rPr>
        <w:t>,9</w:t>
      </w:r>
      <w:proofErr w:type="gramEnd"/>
      <w:r w:rsidR="00AF59F7" w:rsidRPr="00191CDE">
        <w:rPr>
          <w:b w:val="0"/>
          <w:bCs w:val="0"/>
          <w:color w:val="auto"/>
          <w:sz w:val="22"/>
          <w:szCs w:val="22"/>
          <w:shd w:val="clear" w:color="auto" w:fill="FFFFFF" w:themeFill="background1"/>
          <w:lang w:val="en-US"/>
        </w:rPr>
        <w:t xml:space="preserve"> to 26,4</w:t>
      </w:r>
      <w:r w:rsidR="00864372" w:rsidRPr="00191CDE">
        <w:rPr>
          <w:b w:val="0"/>
          <w:bCs w:val="0"/>
          <w:color w:val="auto"/>
          <w:sz w:val="22"/>
          <w:szCs w:val="22"/>
          <w:shd w:val="clear" w:color="auto" w:fill="FFFFFF" w:themeFill="background1"/>
          <w:lang w:val="en-US"/>
        </w:rPr>
        <w:t xml:space="preserve"> percent.</w:t>
      </w:r>
      <w:r w:rsidR="000F6D97" w:rsidRPr="00191CDE">
        <w:rPr>
          <w:b w:val="0"/>
          <w:bCs w:val="0"/>
          <w:color w:val="auto"/>
          <w:sz w:val="22"/>
          <w:szCs w:val="22"/>
          <w:shd w:val="clear" w:color="auto" w:fill="FFFFFF" w:themeFill="background1"/>
          <w:lang w:val="en-US"/>
        </w:rPr>
        <w:t xml:space="preserve"> </w:t>
      </w:r>
      <w:r w:rsidR="00864372" w:rsidRPr="00191CDE">
        <w:rPr>
          <w:b w:val="0"/>
          <w:bCs w:val="0"/>
          <w:color w:val="auto"/>
          <w:sz w:val="22"/>
          <w:szCs w:val="22"/>
          <w:shd w:val="clear" w:color="auto" w:fill="FFFFFF" w:themeFill="background1"/>
          <w:lang w:val="en-US"/>
        </w:rPr>
        <w:t xml:space="preserve">However, human capital </w:t>
      </w:r>
      <w:r w:rsidR="00AB6D9F">
        <w:rPr>
          <w:b w:val="0"/>
          <w:bCs w:val="0"/>
          <w:color w:val="auto"/>
          <w:sz w:val="22"/>
          <w:szCs w:val="22"/>
          <w:shd w:val="clear" w:color="auto" w:fill="FFFFFF" w:themeFill="background1"/>
          <w:lang w:val="en-US"/>
        </w:rPr>
        <w:t xml:space="preserve">accumulation </w:t>
      </w:r>
      <w:r w:rsidR="00864372" w:rsidRPr="00191CDE">
        <w:rPr>
          <w:b w:val="0"/>
          <w:bCs w:val="0"/>
          <w:color w:val="auto"/>
          <w:sz w:val="22"/>
          <w:szCs w:val="22"/>
          <w:shd w:val="clear" w:color="auto" w:fill="FFFFFF" w:themeFill="background1"/>
          <w:lang w:val="en-US"/>
        </w:rPr>
        <w:t xml:space="preserve">of </w:t>
      </w:r>
      <w:r w:rsidR="00AB6D9F">
        <w:rPr>
          <w:b w:val="0"/>
          <w:bCs w:val="0"/>
          <w:color w:val="auto"/>
          <w:sz w:val="22"/>
          <w:szCs w:val="22"/>
          <w:shd w:val="clear" w:color="auto" w:fill="FFFFFF" w:themeFill="background1"/>
          <w:lang w:val="en-US"/>
        </w:rPr>
        <w:t xml:space="preserve">those who </w:t>
      </w:r>
      <w:r w:rsidR="00864372" w:rsidRPr="00191CDE">
        <w:rPr>
          <w:b w:val="0"/>
          <w:bCs w:val="0"/>
          <w:color w:val="auto"/>
          <w:sz w:val="22"/>
          <w:szCs w:val="22"/>
          <w:shd w:val="clear" w:color="auto" w:fill="FFFFFF" w:themeFill="background1"/>
          <w:lang w:val="en-US"/>
        </w:rPr>
        <w:t xml:space="preserve">dropped out </w:t>
      </w:r>
      <w:proofErr w:type="gramStart"/>
      <w:r w:rsidR="00864372" w:rsidRPr="00191CDE">
        <w:rPr>
          <w:b w:val="0"/>
          <w:bCs w:val="0"/>
          <w:color w:val="auto"/>
          <w:sz w:val="22"/>
          <w:szCs w:val="22"/>
          <w:shd w:val="clear" w:color="auto" w:fill="FFFFFF" w:themeFill="background1"/>
          <w:lang w:val="en-US"/>
        </w:rPr>
        <w:t>are</w:t>
      </w:r>
      <w:proofErr w:type="gramEnd"/>
      <w:r w:rsidR="00864372" w:rsidRPr="00191CDE">
        <w:rPr>
          <w:b w:val="0"/>
          <w:bCs w:val="0"/>
          <w:color w:val="auto"/>
          <w:sz w:val="22"/>
          <w:szCs w:val="22"/>
          <w:shd w:val="clear" w:color="auto" w:fill="FFFFFF" w:themeFill="background1"/>
          <w:lang w:val="en-US"/>
        </w:rPr>
        <w:t xml:space="preserve"> still very low. Introducing compulsory education remains a limited solution in order to </w:t>
      </w:r>
      <w:r w:rsidR="006A077C">
        <w:rPr>
          <w:b w:val="0"/>
          <w:bCs w:val="0"/>
          <w:color w:val="auto"/>
          <w:sz w:val="22"/>
          <w:szCs w:val="22"/>
          <w:shd w:val="clear" w:color="auto" w:fill="FFFFFF" w:themeFill="background1"/>
          <w:lang w:val="en-US"/>
        </w:rPr>
        <w:t>keep those young people in the</w:t>
      </w:r>
      <w:r w:rsidR="00864372" w:rsidRPr="00191CDE">
        <w:rPr>
          <w:b w:val="0"/>
          <w:bCs w:val="0"/>
          <w:color w:val="auto"/>
          <w:sz w:val="22"/>
          <w:szCs w:val="22"/>
          <w:shd w:val="clear" w:color="auto" w:fill="FFFFFF" w:themeFill="background1"/>
          <w:lang w:val="en-US"/>
        </w:rPr>
        <w:t xml:space="preserve"> education</w:t>
      </w:r>
      <w:r w:rsidR="006A077C">
        <w:rPr>
          <w:b w:val="0"/>
          <w:bCs w:val="0"/>
          <w:color w:val="auto"/>
          <w:sz w:val="22"/>
          <w:szCs w:val="22"/>
          <w:shd w:val="clear" w:color="auto" w:fill="FFFFFF" w:themeFill="background1"/>
          <w:lang w:val="en-US"/>
        </w:rPr>
        <w:t xml:space="preserve"> system</w:t>
      </w:r>
      <w:r w:rsidR="00864372" w:rsidRPr="00191CDE">
        <w:rPr>
          <w:b w:val="0"/>
          <w:bCs w:val="0"/>
          <w:color w:val="auto"/>
          <w:sz w:val="22"/>
          <w:szCs w:val="22"/>
          <w:shd w:val="clear" w:color="auto" w:fill="FFFFFF" w:themeFill="background1"/>
          <w:lang w:val="en-US"/>
        </w:rPr>
        <w:t xml:space="preserve">. Turkey should </w:t>
      </w:r>
      <w:r w:rsidR="006A077C">
        <w:rPr>
          <w:b w:val="0"/>
          <w:bCs w:val="0"/>
          <w:color w:val="auto"/>
          <w:sz w:val="22"/>
          <w:szCs w:val="22"/>
          <w:shd w:val="clear" w:color="auto" w:fill="FFFFFF" w:themeFill="background1"/>
          <w:lang w:val="en-US"/>
        </w:rPr>
        <w:t>aim for more sustainable solutions to tackle</w:t>
      </w:r>
      <w:r w:rsidR="00864372" w:rsidRPr="00191CDE">
        <w:rPr>
          <w:b w:val="0"/>
          <w:bCs w:val="0"/>
          <w:color w:val="auto"/>
          <w:sz w:val="22"/>
          <w:szCs w:val="22"/>
          <w:shd w:val="clear" w:color="auto" w:fill="FFFFFF" w:themeFill="background1"/>
          <w:lang w:val="en-US"/>
        </w:rPr>
        <w:t xml:space="preserve"> absenteeism in order to </w:t>
      </w:r>
      <w:r w:rsidR="004D0B49">
        <w:rPr>
          <w:b w:val="0"/>
          <w:bCs w:val="0"/>
          <w:color w:val="auto"/>
          <w:sz w:val="22"/>
          <w:szCs w:val="22"/>
          <w:shd w:val="clear" w:color="auto" w:fill="FFFFFF" w:themeFill="background1"/>
          <w:lang w:val="en-US"/>
        </w:rPr>
        <w:t>increase the productivity of the</w:t>
      </w:r>
      <w:r w:rsidR="00314F62" w:rsidRPr="00191CDE">
        <w:rPr>
          <w:b w:val="0"/>
          <w:bCs w:val="0"/>
          <w:color w:val="auto"/>
          <w:sz w:val="22"/>
          <w:szCs w:val="22"/>
          <w:shd w:val="clear" w:color="auto" w:fill="FFFFFF" w:themeFill="background1"/>
          <w:lang w:val="en-US"/>
        </w:rPr>
        <w:t xml:space="preserve"> </w:t>
      </w:r>
      <w:r w:rsidR="00191CDE">
        <w:rPr>
          <w:b w:val="0"/>
          <w:bCs w:val="0"/>
          <w:color w:val="auto"/>
          <w:sz w:val="22"/>
          <w:szCs w:val="22"/>
          <w:shd w:val="clear" w:color="auto" w:fill="FFFFFF" w:themeFill="background1"/>
          <w:lang w:val="en-US"/>
        </w:rPr>
        <w:t>labor</w:t>
      </w:r>
      <w:r w:rsidR="00314F62" w:rsidRPr="00191CDE">
        <w:rPr>
          <w:b w:val="0"/>
          <w:bCs w:val="0"/>
          <w:color w:val="auto"/>
          <w:sz w:val="22"/>
          <w:szCs w:val="22"/>
          <w:shd w:val="clear" w:color="auto" w:fill="FFFFFF" w:themeFill="background1"/>
          <w:lang w:val="en-US"/>
        </w:rPr>
        <w:t xml:space="preserve"> force.</w:t>
      </w:r>
      <w:r w:rsidR="00E854F8" w:rsidRPr="00191CDE">
        <w:rPr>
          <w:b w:val="0"/>
          <w:bCs w:val="0"/>
          <w:color w:val="auto"/>
          <w:sz w:val="22"/>
          <w:szCs w:val="22"/>
          <w:lang w:val="en-US"/>
        </w:rPr>
        <w:t xml:space="preserve"> </w:t>
      </w:r>
    </w:p>
    <w:p w14:paraId="7DDC90F8" w14:textId="76282CCF" w:rsidR="005F2E1E" w:rsidRPr="00191CDE" w:rsidRDefault="00EB703C" w:rsidP="005F2E1E">
      <w:pPr>
        <w:rPr>
          <w:b/>
          <w:lang w:val="en-US"/>
        </w:rPr>
      </w:pPr>
      <w:r w:rsidRPr="00191CDE">
        <w:rPr>
          <w:b/>
          <w:lang w:val="en-US"/>
        </w:rPr>
        <w:t xml:space="preserve">Almost 900 thousand young are neither in education nor in </w:t>
      </w:r>
      <w:r w:rsidR="00191CDE">
        <w:rPr>
          <w:b/>
          <w:lang w:val="en-US"/>
        </w:rPr>
        <w:t>labor</w:t>
      </w:r>
      <w:r w:rsidRPr="00191CDE">
        <w:rPr>
          <w:b/>
          <w:lang w:val="en-US"/>
        </w:rPr>
        <w:t xml:space="preserve"> force</w:t>
      </w:r>
    </w:p>
    <w:p w14:paraId="73F358A1" w14:textId="0A63497C" w:rsidR="005F2E1E" w:rsidRPr="00191CDE" w:rsidRDefault="00EB703C" w:rsidP="007F172B">
      <w:pPr>
        <w:jc w:val="both"/>
        <w:rPr>
          <w:lang w:val="en-US"/>
        </w:rPr>
      </w:pPr>
      <w:r w:rsidRPr="00191CDE">
        <w:rPr>
          <w:lang w:val="en-US"/>
        </w:rPr>
        <w:fldChar w:fldCharType="begin"/>
      </w:r>
      <w:r w:rsidRPr="00191CDE">
        <w:rPr>
          <w:lang w:val="en-US"/>
        </w:rPr>
        <w:instrText xml:space="preserve"> REF _Ref451785870 \h </w:instrText>
      </w:r>
      <w:r w:rsidRPr="00191CDE">
        <w:rPr>
          <w:lang w:val="en-US"/>
        </w:rPr>
      </w:r>
      <w:r w:rsidRPr="00191CDE">
        <w:rPr>
          <w:lang w:val="en-US"/>
        </w:rPr>
        <w:fldChar w:fldCharType="separate"/>
      </w:r>
      <w:r w:rsidRPr="00191CDE">
        <w:rPr>
          <w:lang w:val="en-US"/>
        </w:rPr>
        <w:t>Table 3</w:t>
      </w:r>
      <w:r w:rsidRPr="00191CDE">
        <w:rPr>
          <w:lang w:val="en-US"/>
        </w:rPr>
        <w:fldChar w:fldCharType="end"/>
      </w:r>
      <w:r w:rsidRPr="00191CDE">
        <w:rPr>
          <w:lang w:val="en-US"/>
        </w:rPr>
        <w:t xml:space="preserve"> summarizes</w:t>
      </w:r>
      <w:r w:rsidR="006D14F2">
        <w:rPr>
          <w:lang w:val="en-US"/>
        </w:rPr>
        <w:t xml:space="preserve"> the</w:t>
      </w:r>
      <w:r w:rsidRPr="00191CDE">
        <w:rPr>
          <w:lang w:val="en-US"/>
        </w:rPr>
        <w:t xml:space="preserve"> education and </w:t>
      </w:r>
      <w:r w:rsidR="00191CDE">
        <w:rPr>
          <w:lang w:val="en-US"/>
        </w:rPr>
        <w:t>labor</w:t>
      </w:r>
      <w:r w:rsidRPr="00191CDE">
        <w:rPr>
          <w:lang w:val="en-US"/>
        </w:rPr>
        <w:t xml:space="preserve"> market status of young aged </w:t>
      </w:r>
      <w:proofErr w:type="gramStart"/>
      <w:r w:rsidRPr="00191CDE">
        <w:rPr>
          <w:lang w:val="en-US"/>
        </w:rPr>
        <w:t>between 15-19</w:t>
      </w:r>
      <w:proofErr w:type="gramEnd"/>
      <w:r w:rsidRPr="00191CDE">
        <w:rPr>
          <w:lang w:val="en-US"/>
        </w:rPr>
        <w:t>.</w:t>
      </w:r>
      <w:r w:rsidR="002414C2" w:rsidRPr="00191CDE">
        <w:rPr>
          <w:lang w:val="en-US"/>
        </w:rPr>
        <w:t xml:space="preserve"> </w:t>
      </w:r>
      <w:r w:rsidRPr="00191CDE">
        <w:rPr>
          <w:lang w:val="en-US"/>
        </w:rPr>
        <w:t xml:space="preserve">Considering this age group, 897 thousand young are neither in education nor in </w:t>
      </w:r>
      <w:r w:rsidR="00A611A6">
        <w:rPr>
          <w:lang w:val="en-US"/>
        </w:rPr>
        <w:t xml:space="preserve">the </w:t>
      </w:r>
      <w:r w:rsidR="00191CDE">
        <w:rPr>
          <w:lang w:val="en-US"/>
        </w:rPr>
        <w:t>labor</w:t>
      </w:r>
      <w:r w:rsidRPr="00191CDE">
        <w:rPr>
          <w:lang w:val="en-US"/>
        </w:rPr>
        <w:t xml:space="preserve"> force in </w:t>
      </w:r>
      <w:r w:rsidR="001B7BD3" w:rsidRPr="00191CDE">
        <w:rPr>
          <w:lang w:val="en-US"/>
        </w:rPr>
        <w:t>2014</w:t>
      </w:r>
      <w:r w:rsidRPr="00191CDE">
        <w:rPr>
          <w:lang w:val="en-US"/>
        </w:rPr>
        <w:t>. In terms of gender, 655 thousand young women and 241 thousand young men are not in</w:t>
      </w:r>
      <w:r w:rsidR="003661F5">
        <w:rPr>
          <w:lang w:val="en-US"/>
        </w:rPr>
        <w:t xml:space="preserve"> the</w:t>
      </w:r>
      <w:r w:rsidRPr="00191CDE">
        <w:rPr>
          <w:lang w:val="en-US"/>
        </w:rPr>
        <w:t xml:space="preserve"> </w:t>
      </w:r>
      <w:r w:rsidR="00191CDE">
        <w:rPr>
          <w:lang w:val="en-US"/>
        </w:rPr>
        <w:t>labor</w:t>
      </w:r>
      <w:r w:rsidRPr="00191CDE">
        <w:rPr>
          <w:lang w:val="en-US"/>
        </w:rPr>
        <w:t xml:space="preserve"> force or in </w:t>
      </w:r>
      <w:r w:rsidR="003661F5">
        <w:rPr>
          <w:lang w:val="en-US"/>
        </w:rPr>
        <w:t xml:space="preserve">the </w:t>
      </w:r>
      <w:r w:rsidRPr="00191CDE">
        <w:rPr>
          <w:lang w:val="en-US"/>
        </w:rPr>
        <w:t>education</w:t>
      </w:r>
      <w:r w:rsidR="003661F5">
        <w:rPr>
          <w:lang w:val="en-US"/>
        </w:rPr>
        <w:t xml:space="preserve"> system</w:t>
      </w:r>
      <w:r w:rsidR="002414C2" w:rsidRPr="00191CDE">
        <w:rPr>
          <w:lang w:val="en-US"/>
        </w:rPr>
        <w:t>.</w:t>
      </w:r>
      <w:r w:rsidRPr="00191CDE">
        <w:rPr>
          <w:lang w:val="en-US"/>
        </w:rPr>
        <w:t xml:space="preserve"> This problem is more serious for women even though the proportion of young women who are neither in education nor in </w:t>
      </w:r>
      <w:r w:rsidR="00B64D7E">
        <w:rPr>
          <w:lang w:val="en-US"/>
        </w:rPr>
        <w:t xml:space="preserve">the </w:t>
      </w:r>
      <w:r w:rsidR="00191CDE">
        <w:rPr>
          <w:lang w:val="en-US"/>
        </w:rPr>
        <w:t>labor</w:t>
      </w:r>
      <w:r w:rsidRPr="00191CDE">
        <w:rPr>
          <w:lang w:val="en-US"/>
        </w:rPr>
        <w:t xml:space="preserve"> force recor</w:t>
      </w:r>
      <w:r w:rsidR="00945FFA">
        <w:rPr>
          <w:lang w:val="en-US"/>
        </w:rPr>
        <w:t>ded a limited decrease from 10.3 to 9.8 percent</w:t>
      </w:r>
      <w:r w:rsidR="007D5846">
        <w:rPr>
          <w:lang w:val="en-US"/>
        </w:rPr>
        <w:t xml:space="preserve"> in 2014</w:t>
      </w:r>
      <w:r w:rsidRPr="00191CDE">
        <w:rPr>
          <w:lang w:val="en-US"/>
        </w:rPr>
        <w:t>.</w:t>
      </w:r>
      <w:r w:rsidR="002414C2" w:rsidRPr="00191CDE">
        <w:rPr>
          <w:lang w:val="en-US"/>
        </w:rPr>
        <w:t xml:space="preserve"> </w:t>
      </w:r>
    </w:p>
    <w:p w14:paraId="62EEDCB4" w14:textId="7079FEC9" w:rsidR="00EB703C" w:rsidRPr="00191CDE" w:rsidRDefault="00EB703C" w:rsidP="00EB703C">
      <w:pPr>
        <w:pStyle w:val="Caption"/>
        <w:keepNext/>
        <w:rPr>
          <w:lang w:val="en-US"/>
        </w:rPr>
      </w:pPr>
      <w:bookmarkStart w:id="3" w:name="_Ref451785870"/>
      <w:r w:rsidRPr="00191CDE">
        <w:rPr>
          <w:color w:val="auto"/>
          <w:sz w:val="22"/>
          <w:szCs w:val="22"/>
          <w:lang w:val="en-US"/>
        </w:rPr>
        <w:t xml:space="preserve">Table </w:t>
      </w:r>
      <w:r w:rsidRPr="00191CDE">
        <w:rPr>
          <w:color w:val="auto"/>
          <w:sz w:val="22"/>
          <w:szCs w:val="22"/>
          <w:lang w:val="en-US"/>
        </w:rPr>
        <w:fldChar w:fldCharType="begin"/>
      </w:r>
      <w:r w:rsidRPr="00191CDE">
        <w:rPr>
          <w:color w:val="auto"/>
          <w:sz w:val="22"/>
          <w:szCs w:val="22"/>
          <w:lang w:val="en-US"/>
        </w:rPr>
        <w:instrText xml:space="preserve"> SEQ Table \* ARABIC </w:instrText>
      </w:r>
      <w:r w:rsidRPr="00191CDE">
        <w:rPr>
          <w:color w:val="auto"/>
          <w:sz w:val="22"/>
          <w:szCs w:val="22"/>
          <w:lang w:val="en-US"/>
        </w:rPr>
        <w:fldChar w:fldCharType="separate"/>
      </w:r>
      <w:r w:rsidR="004F25CF" w:rsidRPr="00191CDE">
        <w:rPr>
          <w:noProof/>
          <w:color w:val="auto"/>
          <w:sz w:val="22"/>
          <w:szCs w:val="22"/>
          <w:lang w:val="en-US"/>
        </w:rPr>
        <w:t>3</w:t>
      </w:r>
      <w:r w:rsidRPr="00191CDE">
        <w:rPr>
          <w:color w:val="auto"/>
          <w:sz w:val="22"/>
          <w:szCs w:val="22"/>
          <w:lang w:val="en-US"/>
        </w:rPr>
        <w:fldChar w:fldCharType="end"/>
      </w:r>
      <w:bookmarkEnd w:id="3"/>
      <w:r w:rsidRPr="00191CDE">
        <w:rPr>
          <w:color w:val="auto"/>
          <w:sz w:val="22"/>
          <w:szCs w:val="22"/>
          <w:lang w:val="en-US"/>
        </w:rPr>
        <w:t xml:space="preserve"> Education and </w:t>
      </w:r>
      <w:r w:rsidR="00191CDE">
        <w:rPr>
          <w:color w:val="auto"/>
          <w:sz w:val="22"/>
          <w:szCs w:val="22"/>
          <w:lang w:val="en-US"/>
        </w:rPr>
        <w:t>labor</w:t>
      </w:r>
      <w:r w:rsidRPr="00191CDE">
        <w:rPr>
          <w:color w:val="auto"/>
          <w:sz w:val="22"/>
          <w:szCs w:val="22"/>
          <w:lang w:val="en-US"/>
        </w:rPr>
        <w:t xml:space="preserve"> market status of young aged </w:t>
      </w:r>
      <w:proofErr w:type="gramStart"/>
      <w:r w:rsidRPr="00191CDE">
        <w:rPr>
          <w:color w:val="auto"/>
          <w:sz w:val="22"/>
          <w:szCs w:val="22"/>
          <w:lang w:val="en-US"/>
        </w:rPr>
        <w:t>between 15-19</w:t>
      </w:r>
      <w:proofErr w:type="gramEnd"/>
    </w:p>
    <w:tbl>
      <w:tblPr>
        <w:tblW w:w="9017" w:type="dxa"/>
        <w:tblInd w:w="55"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960"/>
        <w:gridCol w:w="3879"/>
        <w:gridCol w:w="1129"/>
        <w:gridCol w:w="960"/>
        <w:gridCol w:w="1129"/>
        <w:gridCol w:w="960"/>
      </w:tblGrid>
      <w:tr w:rsidR="006170DD" w:rsidRPr="00191CDE" w14:paraId="1E76D1CB" w14:textId="77777777" w:rsidTr="00EB703C">
        <w:trPr>
          <w:trHeight w:val="315"/>
        </w:trPr>
        <w:tc>
          <w:tcPr>
            <w:tcW w:w="960" w:type="dxa"/>
            <w:shd w:val="clear" w:color="auto" w:fill="auto"/>
            <w:noWrap/>
            <w:vAlign w:val="bottom"/>
            <w:hideMark/>
          </w:tcPr>
          <w:p w14:paraId="32FB9173" w14:textId="77777777" w:rsidR="006170DD" w:rsidRPr="00191CDE" w:rsidRDefault="006170DD" w:rsidP="00545CA7">
            <w:pPr>
              <w:spacing w:after="0" w:line="240" w:lineRule="auto"/>
              <w:rPr>
                <w:rFonts w:ascii="Calibri" w:eastAsia="Times New Roman" w:hAnsi="Calibri" w:cs="Times New Roman"/>
                <w:color w:val="000000"/>
                <w:lang w:val="en-US"/>
              </w:rPr>
            </w:pPr>
          </w:p>
        </w:tc>
        <w:tc>
          <w:tcPr>
            <w:tcW w:w="3879" w:type="dxa"/>
            <w:shd w:val="clear" w:color="auto" w:fill="auto"/>
            <w:noWrap/>
            <w:vAlign w:val="bottom"/>
            <w:hideMark/>
          </w:tcPr>
          <w:p w14:paraId="7807C011" w14:textId="77777777" w:rsidR="006170DD" w:rsidRPr="00191CDE" w:rsidRDefault="006170DD" w:rsidP="00545CA7">
            <w:pPr>
              <w:spacing w:after="0" w:line="240" w:lineRule="auto"/>
              <w:rPr>
                <w:rFonts w:ascii="Calibri" w:eastAsia="Times New Roman" w:hAnsi="Calibri" w:cs="Times New Roman"/>
                <w:color w:val="000000"/>
                <w:lang w:val="en-US"/>
              </w:rPr>
            </w:pPr>
          </w:p>
        </w:tc>
        <w:tc>
          <w:tcPr>
            <w:tcW w:w="2089" w:type="dxa"/>
            <w:gridSpan w:val="2"/>
            <w:shd w:val="clear" w:color="auto" w:fill="auto"/>
            <w:noWrap/>
            <w:vAlign w:val="bottom"/>
            <w:hideMark/>
          </w:tcPr>
          <w:p w14:paraId="5C603D77" w14:textId="2E78CF70" w:rsidR="006170DD" w:rsidRPr="00191CDE" w:rsidRDefault="00FA20E0" w:rsidP="00545CA7">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Male</w:t>
            </w:r>
          </w:p>
        </w:tc>
        <w:tc>
          <w:tcPr>
            <w:tcW w:w="2089" w:type="dxa"/>
            <w:gridSpan w:val="2"/>
            <w:shd w:val="clear" w:color="auto" w:fill="auto"/>
            <w:noWrap/>
            <w:vAlign w:val="bottom"/>
            <w:hideMark/>
          </w:tcPr>
          <w:p w14:paraId="7322F0A5" w14:textId="7934127F" w:rsidR="006170DD" w:rsidRPr="00191CDE" w:rsidRDefault="00FA20E0" w:rsidP="00545CA7">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Female</w:t>
            </w:r>
          </w:p>
        </w:tc>
      </w:tr>
      <w:tr w:rsidR="00FA20E0" w:rsidRPr="00191CDE" w14:paraId="3A0215F2" w14:textId="77777777" w:rsidTr="00EB703C">
        <w:trPr>
          <w:trHeight w:val="315"/>
        </w:trPr>
        <w:tc>
          <w:tcPr>
            <w:tcW w:w="960" w:type="dxa"/>
            <w:shd w:val="clear" w:color="auto" w:fill="auto"/>
            <w:noWrap/>
            <w:vAlign w:val="bottom"/>
            <w:hideMark/>
          </w:tcPr>
          <w:p w14:paraId="4F5B294B" w14:textId="77777777" w:rsidR="00FA20E0" w:rsidRPr="00191CDE" w:rsidRDefault="00FA20E0" w:rsidP="00545CA7">
            <w:pPr>
              <w:spacing w:after="0" w:line="240" w:lineRule="auto"/>
              <w:rPr>
                <w:rFonts w:ascii="Calibri" w:eastAsia="Times New Roman" w:hAnsi="Calibri" w:cs="Times New Roman"/>
                <w:color w:val="000000"/>
                <w:lang w:val="en-US"/>
              </w:rPr>
            </w:pPr>
            <w:r w:rsidRPr="00191CDE">
              <w:rPr>
                <w:rFonts w:ascii="Calibri" w:eastAsia="Times New Roman" w:hAnsi="Calibri" w:cs="Times New Roman"/>
                <w:color w:val="000000"/>
                <w:lang w:val="en-US"/>
              </w:rPr>
              <w:t> </w:t>
            </w:r>
          </w:p>
        </w:tc>
        <w:tc>
          <w:tcPr>
            <w:tcW w:w="3879" w:type="dxa"/>
            <w:shd w:val="clear" w:color="auto" w:fill="auto"/>
            <w:noWrap/>
            <w:vAlign w:val="bottom"/>
            <w:hideMark/>
          </w:tcPr>
          <w:p w14:paraId="774C0633" w14:textId="77777777" w:rsidR="00FA20E0" w:rsidRPr="00191CDE" w:rsidRDefault="00FA20E0" w:rsidP="00545CA7">
            <w:pPr>
              <w:spacing w:after="0" w:line="240" w:lineRule="auto"/>
              <w:rPr>
                <w:rFonts w:ascii="Calibri" w:eastAsia="Times New Roman" w:hAnsi="Calibri" w:cs="Times New Roman"/>
                <w:color w:val="000000"/>
                <w:lang w:val="en-US"/>
              </w:rPr>
            </w:pPr>
            <w:r w:rsidRPr="00191CDE">
              <w:rPr>
                <w:rFonts w:ascii="Calibri" w:eastAsia="Times New Roman" w:hAnsi="Calibri" w:cs="Times New Roman"/>
                <w:color w:val="000000"/>
                <w:lang w:val="en-US"/>
              </w:rPr>
              <w:t> </w:t>
            </w:r>
          </w:p>
        </w:tc>
        <w:tc>
          <w:tcPr>
            <w:tcW w:w="1129" w:type="dxa"/>
            <w:shd w:val="clear" w:color="auto" w:fill="auto"/>
            <w:noWrap/>
            <w:vAlign w:val="bottom"/>
            <w:hideMark/>
          </w:tcPr>
          <w:p w14:paraId="3A96B835" w14:textId="038D8A1E" w:rsidR="00FA20E0" w:rsidRPr="00191CDE" w:rsidRDefault="00FA20E0"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Number of individuals</w:t>
            </w:r>
          </w:p>
        </w:tc>
        <w:tc>
          <w:tcPr>
            <w:tcW w:w="960" w:type="dxa"/>
            <w:shd w:val="clear" w:color="auto" w:fill="auto"/>
            <w:noWrap/>
            <w:vAlign w:val="bottom"/>
            <w:hideMark/>
          </w:tcPr>
          <w:p w14:paraId="43258F76" w14:textId="1B58545B" w:rsidR="00FA20E0" w:rsidRPr="00191CDE" w:rsidRDefault="00FA20E0"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Share (%)</w:t>
            </w:r>
          </w:p>
        </w:tc>
        <w:tc>
          <w:tcPr>
            <w:tcW w:w="1129" w:type="dxa"/>
            <w:shd w:val="clear" w:color="auto" w:fill="auto"/>
            <w:noWrap/>
            <w:vAlign w:val="bottom"/>
            <w:hideMark/>
          </w:tcPr>
          <w:p w14:paraId="12FD8347" w14:textId="1FE370BB" w:rsidR="00FA20E0" w:rsidRPr="00191CDE" w:rsidRDefault="00FA20E0"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Number of individuals</w:t>
            </w:r>
          </w:p>
        </w:tc>
        <w:tc>
          <w:tcPr>
            <w:tcW w:w="960" w:type="dxa"/>
            <w:shd w:val="clear" w:color="auto" w:fill="auto"/>
            <w:noWrap/>
            <w:vAlign w:val="bottom"/>
            <w:hideMark/>
          </w:tcPr>
          <w:p w14:paraId="22A1F35E" w14:textId="0CBF77D9" w:rsidR="00FA20E0" w:rsidRPr="00191CDE" w:rsidRDefault="00FA20E0"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Share (%)</w:t>
            </w:r>
          </w:p>
        </w:tc>
      </w:tr>
      <w:tr w:rsidR="006170DD" w:rsidRPr="0050214E" w14:paraId="0095E013" w14:textId="77777777" w:rsidTr="00EB703C">
        <w:trPr>
          <w:trHeight w:val="315"/>
        </w:trPr>
        <w:tc>
          <w:tcPr>
            <w:tcW w:w="960" w:type="dxa"/>
            <w:vMerge w:val="restart"/>
            <w:shd w:val="clear" w:color="auto" w:fill="auto"/>
            <w:noWrap/>
            <w:textDirection w:val="btLr"/>
            <w:vAlign w:val="center"/>
            <w:hideMark/>
          </w:tcPr>
          <w:p w14:paraId="7D10B29C" w14:textId="77777777" w:rsidR="006170DD" w:rsidRPr="0050214E" w:rsidRDefault="006170DD" w:rsidP="00545CA7">
            <w:pPr>
              <w:spacing w:after="0" w:line="240" w:lineRule="auto"/>
              <w:jc w:val="center"/>
              <w:rPr>
                <w:rFonts w:ascii="Calibri" w:eastAsia="Times New Roman" w:hAnsi="Calibri" w:cs="Times New Roman"/>
                <w:b/>
                <w:bCs/>
                <w:color w:val="000000"/>
                <w:lang w:val="en-US"/>
              </w:rPr>
            </w:pPr>
            <w:r w:rsidRPr="0050214E">
              <w:rPr>
                <w:rFonts w:ascii="Calibri" w:eastAsia="Times New Roman" w:hAnsi="Calibri" w:cs="Times New Roman"/>
                <w:b/>
                <w:bCs/>
                <w:color w:val="000000"/>
                <w:lang w:val="en-US"/>
              </w:rPr>
              <w:t>2014</w:t>
            </w:r>
          </w:p>
        </w:tc>
        <w:tc>
          <w:tcPr>
            <w:tcW w:w="3879" w:type="dxa"/>
            <w:shd w:val="clear" w:color="auto" w:fill="auto"/>
            <w:noWrap/>
            <w:vAlign w:val="bottom"/>
            <w:hideMark/>
          </w:tcPr>
          <w:p w14:paraId="04A118BD" w14:textId="414F1CF9" w:rsidR="006170DD" w:rsidRPr="0050214E" w:rsidRDefault="00EB703C" w:rsidP="00417C19">
            <w:pPr>
              <w:spacing w:after="0" w:line="240" w:lineRule="auto"/>
              <w:rPr>
                <w:rFonts w:ascii="Calibri" w:eastAsia="Times New Roman" w:hAnsi="Calibri" w:cs="Times New Roman"/>
                <w:b/>
                <w:bCs/>
                <w:color w:val="000000"/>
                <w:lang w:val="en-US"/>
              </w:rPr>
            </w:pPr>
            <w:r w:rsidRPr="0050214E">
              <w:rPr>
                <w:rFonts w:ascii="Calibri" w:eastAsia="Times New Roman" w:hAnsi="Calibri" w:cs="Times New Roman"/>
                <w:b/>
                <w:bCs/>
                <w:color w:val="000000"/>
                <w:lang w:val="en-US"/>
              </w:rPr>
              <w:t xml:space="preserve">Not in </w:t>
            </w:r>
            <w:r w:rsidR="00191CDE" w:rsidRPr="0050214E">
              <w:rPr>
                <w:rFonts w:ascii="Calibri" w:eastAsia="Times New Roman" w:hAnsi="Calibri" w:cs="Times New Roman"/>
                <w:b/>
                <w:bCs/>
                <w:color w:val="000000"/>
                <w:lang w:val="en-US"/>
              </w:rPr>
              <w:t>labor</w:t>
            </w:r>
            <w:r w:rsidRPr="0050214E">
              <w:rPr>
                <w:rFonts w:ascii="Calibri" w:eastAsia="Times New Roman" w:hAnsi="Calibri" w:cs="Times New Roman"/>
                <w:b/>
                <w:bCs/>
                <w:color w:val="000000"/>
                <w:lang w:val="en-US"/>
              </w:rPr>
              <w:t xml:space="preserve"> force</w:t>
            </w:r>
            <w:r w:rsidR="00EA1DB6" w:rsidRPr="0050214E">
              <w:rPr>
                <w:rFonts w:ascii="Calibri" w:eastAsia="Times New Roman" w:hAnsi="Calibri" w:cs="Times New Roman"/>
                <w:b/>
                <w:bCs/>
                <w:color w:val="000000"/>
                <w:lang w:val="en-US"/>
              </w:rPr>
              <w:t xml:space="preserve"> or in education</w:t>
            </w:r>
          </w:p>
        </w:tc>
        <w:tc>
          <w:tcPr>
            <w:tcW w:w="1129" w:type="dxa"/>
            <w:shd w:val="clear" w:color="auto" w:fill="auto"/>
            <w:noWrap/>
            <w:vAlign w:val="bottom"/>
            <w:hideMark/>
          </w:tcPr>
          <w:p w14:paraId="333ECD1F" w14:textId="0856B6CA"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241,</w:t>
            </w:r>
            <w:r w:rsidR="006170DD" w:rsidRPr="0050214E">
              <w:rPr>
                <w:rFonts w:ascii="Calibri" w:eastAsia="Times New Roman" w:hAnsi="Calibri" w:cs="Times New Roman"/>
                <w:color w:val="000000"/>
                <w:lang w:val="en-US"/>
              </w:rPr>
              <w:t>581</w:t>
            </w:r>
          </w:p>
        </w:tc>
        <w:tc>
          <w:tcPr>
            <w:tcW w:w="960" w:type="dxa"/>
            <w:shd w:val="clear" w:color="auto" w:fill="auto"/>
            <w:noWrap/>
            <w:vAlign w:val="bottom"/>
            <w:hideMark/>
          </w:tcPr>
          <w:p w14:paraId="0B4FFC86" w14:textId="5AED2FAA"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7.</w:t>
            </w:r>
            <w:r w:rsidR="006170DD" w:rsidRPr="0050214E">
              <w:rPr>
                <w:rFonts w:ascii="Calibri" w:eastAsia="Times New Roman" w:hAnsi="Calibri" w:cs="Times New Roman"/>
                <w:color w:val="000000"/>
                <w:lang w:val="en-US"/>
              </w:rPr>
              <w:t>5</w:t>
            </w:r>
          </w:p>
        </w:tc>
        <w:tc>
          <w:tcPr>
            <w:tcW w:w="1129" w:type="dxa"/>
            <w:shd w:val="clear" w:color="auto" w:fill="auto"/>
            <w:noWrap/>
            <w:vAlign w:val="bottom"/>
            <w:hideMark/>
          </w:tcPr>
          <w:p w14:paraId="1697677D" w14:textId="308D788B"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655,</w:t>
            </w:r>
            <w:r w:rsidR="006170DD" w:rsidRPr="0050214E">
              <w:rPr>
                <w:rFonts w:ascii="Calibri" w:eastAsia="Times New Roman" w:hAnsi="Calibri" w:cs="Times New Roman"/>
                <w:color w:val="000000"/>
                <w:lang w:val="en-US"/>
              </w:rPr>
              <w:t>399</w:t>
            </w:r>
          </w:p>
        </w:tc>
        <w:tc>
          <w:tcPr>
            <w:tcW w:w="960" w:type="dxa"/>
            <w:shd w:val="clear" w:color="auto" w:fill="auto"/>
            <w:noWrap/>
            <w:vAlign w:val="bottom"/>
            <w:hideMark/>
          </w:tcPr>
          <w:p w14:paraId="4969F2D6" w14:textId="79201D15"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21.</w:t>
            </w:r>
            <w:r w:rsidR="006170DD" w:rsidRPr="0050214E">
              <w:rPr>
                <w:rFonts w:ascii="Calibri" w:eastAsia="Times New Roman" w:hAnsi="Calibri" w:cs="Times New Roman"/>
                <w:color w:val="000000"/>
                <w:lang w:val="en-US"/>
              </w:rPr>
              <w:t>6</w:t>
            </w:r>
          </w:p>
        </w:tc>
      </w:tr>
      <w:tr w:rsidR="006170DD" w:rsidRPr="0050214E" w14:paraId="125349DA" w14:textId="77777777" w:rsidTr="00EB703C">
        <w:trPr>
          <w:trHeight w:val="315"/>
        </w:trPr>
        <w:tc>
          <w:tcPr>
            <w:tcW w:w="960" w:type="dxa"/>
            <w:vMerge/>
            <w:shd w:val="clear" w:color="auto" w:fill="auto"/>
            <w:vAlign w:val="center"/>
            <w:hideMark/>
          </w:tcPr>
          <w:p w14:paraId="10C1F4B3" w14:textId="77777777" w:rsidR="006170DD" w:rsidRPr="0050214E" w:rsidRDefault="006170DD" w:rsidP="00545CA7">
            <w:pPr>
              <w:spacing w:after="0" w:line="240" w:lineRule="auto"/>
              <w:rPr>
                <w:rFonts w:ascii="Calibri" w:eastAsia="Times New Roman" w:hAnsi="Calibri" w:cs="Times New Roman"/>
                <w:b/>
                <w:bCs/>
                <w:color w:val="000000"/>
                <w:lang w:val="en-US"/>
              </w:rPr>
            </w:pPr>
          </w:p>
        </w:tc>
        <w:tc>
          <w:tcPr>
            <w:tcW w:w="3879" w:type="dxa"/>
            <w:shd w:val="clear" w:color="auto" w:fill="auto"/>
            <w:noWrap/>
            <w:vAlign w:val="bottom"/>
            <w:hideMark/>
          </w:tcPr>
          <w:p w14:paraId="7BD5288E" w14:textId="30C6C905" w:rsidR="006170DD" w:rsidRPr="0050214E" w:rsidRDefault="00EB703C" w:rsidP="00545CA7">
            <w:pPr>
              <w:spacing w:after="0" w:line="240" w:lineRule="auto"/>
              <w:rPr>
                <w:rFonts w:ascii="Calibri" w:eastAsia="Times New Roman" w:hAnsi="Calibri" w:cs="Times New Roman"/>
                <w:b/>
                <w:bCs/>
                <w:color w:val="000000"/>
                <w:lang w:val="en-US"/>
              </w:rPr>
            </w:pPr>
            <w:r w:rsidRPr="0050214E">
              <w:rPr>
                <w:rFonts w:ascii="Calibri" w:eastAsia="Times New Roman" w:hAnsi="Calibri" w:cs="Times New Roman"/>
                <w:b/>
                <w:bCs/>
                <w:color w:val="000000"/>
                <w:lang w:val="en-US"/>
              </w:rPr>
              <w:t>Employed</w:t>
            </w:r>
            <w:r w:rsidR="00EA1DB6" w:rsidRPr="0050214E">
              <w:rPr>
                <w:rFonts w:ascii="Calibri" w:eastAsia="Times New Roman" w:hAnsi="Calibri" w:cs="Times New Roman"/>
                <w:b/>
                <w:bCs/>
                <w:color w:val="000000"/>
                <w:lang w:val="en-US"/>
              </w:rPr>
              <w:t xml:space="preserve"> but not in education</w:t>
            </w:r>
          </w:p>
        </w:tc>
        <w:tc>
          <w:tcPr>
            <w:tcW w:w="1129" w:type="dxa"/>
            <w:shd w:val="clear" w:color="auto" w:fill="auto"/>
            <w:noWrap/>
            <w:vAlign w:val="bottom"/>
            <w:hideMark/>
          </w:tcPr>
          <w:p w14:paraId="3B81B766" w14:textId="63D2316C"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726,</w:t>
            </w:r>
            <w:r w:rsidR="006170DD" w:rsidRPr="0050214E">
              <w:rPr>
                <w:rFonts w:ascii="Calibri" w:eastAsia="Times New Roman" w:hAnsi="Calibri" w:cs="Times New Roman"/>
                <w:color w:val="000000"/>
                <w:lang w:val="en-US"/>
              </w:rPr>
              <w:t>430</w:t>
            </w:r>
          </w:p>
        </w:tc>
        <w:tc>
          <w:tcPr>
            <w:tcW w:w="960" w:type="dxa"/>
            <w:shd w:val="clear" w:color="auto" w:fill="auto"/>
            <w:noWrap/>
            <w:vAlign w:val="bottom"/>
            <w:hideMark/>
          </w:tcPr>
          <w:p w14:paraId="7A65A42F" w14:textId="5E319DF8"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22.</w:t>
            </w:r>
            <w:r w:rsidR="006170DD" w:rsidRPr="0050214E">
              <w:rPr>
                <w:rFonts w:ascii="Calibri" w:eastAsia="Times New Roman" w:hAnsi="Calibri" w:cs="Times New Roman"/>
                <w:color w:val="000000"/>
                <w:lang w:val="en-US"/>
              </w:rPr>
              <w:t>5</w:t>
            </w:r>
          </w:p>
        </w:tc>
        <w:tc>
          <w:tcPr>
            <w:tcW w:w="1129" w:type="dxa"/>
            <w:shd w:val="clear" w:color="auto" w:fill="auto"/>
            <w:noWrap/>
            <w:vAlign w:val="bottom"/>
            <w:hideMark/>
          </w:tcPr>
          <w:p w14:paraId="2858A100" w14:textId="74F1DE12"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298,</w:t>
            </w:r>
            <w:r w:rsidR="006170DD" w:rsidRPr="0050214E">
              <w:rPr>
                <w:rFonts w:ascii="Calibri" w:eastAsia="Times New Roman" w:hAnsi="Calibri" w:cs="Times New Roman"/>
                <w:color w:val="000000"/>
                <w:lang w:val="en-US"/>
              </w:rPr>
              <w:t>316</w:t>
            </w:r>
          </w:p>
        </w:tc>
        <w:tc>
          <w:tcPr>
            <w:tcW w:w="960" w:type="dxa"/>
            <w:shd w:val="clear" w:color="auto" w:fill="auto"/>
            <w:noWrap/>
            <w:vAlign w:val="bottom"/>
            <w:hideMark/>
          </w:tcPr>
          <w:p w14:paraId="6B2555A3" w14:textId="32CC5D52"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9.</w:t>
            </w:r>
            <w:r w:rsidR="006170DD" w:rsidRPr="0050214E">
              <w:rPr>
                <w:rFonts w:ascii="Calibri" w:eastAsia="Times New Roman" w:hAnsi="Calibri" w:cs="Times New Roman"/>
                <w:color w:val="000000"/>
                <w:lang w:val="en-US"/>
              </w:rPr>
              <w:t>8</w:t>
            </w:r>
          </w:p>
        </w:tc>
      </w:tr>
      <w:tr w:rsidR="006170DD" w:rsidRPr="0050214E" w14:paraId="7D9F294A" w14:textId="77777777" w:rsidTr="00EB703C">
        <w:trPr>
          <w:trHeight w:val="315"/>
        </w:trPr>
        <w:tc>
          <w:tcPr>
            <w:tcW w:w="960" w:type="dxa"/>
            <w:vMerge/>
            <w:shd w:val="clear" w:color="auto" w:fill="auto"/>
            <w:vAlign w:val="center"/>
            <w:hideMark/>
          </w:tcPr>
          <w:p w14:paraId="2044D895" w14:textId="77777777" w:rsidR="006170DD" w:rsidRPr="0050214E" w:rsidRDefault="006170DD" w:rsidP="00545CA7">
            <w:pPr>
              <w:spacing w:after="0" w:line="240" w:lineRule="auto"/>
              <w:rPr>
                <w:rFonts w:ascii="Calibri" w:eastAsia="Times New Roman" w:hAnsi="Calibri" w:cs="Times New Roman"/>
                <w:b/>
                <w:bCs/>
                <w:color w:val="000000"/>
                <w:lang w:val="en-US"/>
              </w:rPr>
            </w:pPr>
          </w:p>
        </w:tc>
        <w:tc>
          <w:tcPr>
            <w:tcW w:w="3879" w:type="dxa"/>
            <w:shd w:val="clear" w:color="auto" w:fill="auto"/>
            <w:noWrap/>
            <w:vAlign w:val="bottom"/>
            <w:hideMark/>
          </w:tcPr>
          <w:p w14:paraId="0C35A24D" w14:textId="01AF8F47" w:rsidR="006170DD" w:rsidRPr="0050214E" w:rsidRDefault="00EB703C" w:rsidP="00417C19">
            <w:pPr>
              <w:spacing w:after="0" w:line="240" w:lineRule="auto"/>
              <w:rPr>
                <w:rFonts w:ascii="Calibri" w:eastAsia="Times New Roman" w:hAnsi="Calibri" w:cs="Times New Roman"/>
                <w:b/>
                <w:bCs/>
                <w:color w:val="000000"/>
                <w:lang w:val="en-US"/>
              </w:rPr>
            </w:pPr>
            <w:r w:rsidRPr="0050214E">
              <w:rPr>
                <w:rFonts w:ascii="Calibri" w:eastAsia="Times New Roman" w:hAnsi="Calibri" w:cs="Times New Roman"/>
                <w:b/>
                <w:bCs/>
                <w:color w:val="000000"/>
                <w:lang w:val="en-US"/>
              </w:rPr>
              <w:t xml:space="preserve">Not in </w:t>
            </w:r>
            <w:r w:rsidR="00191CDE" w:rsidRPr="0050214E">
              <w:rPr>
                <w:rFonts w:ascii="Calibri" w:eastAsia="Times New Roman" w:hAnsi="Calibri" w:cs="Times New Roman"/>
                <w:b/>
                <w:bCs/>
                <w:color w:val="000000"/>
                <w:lang w:val="en-US"/>
              </w:rPr>
              <w:t>labor</w:t>
            </w:r>
            <w:r w:rsidRPr="0050214E">
              <w:rPr>
                <w:rFonts w:ascii="Calibri" w:eastAsia="Times New Roman" w:hAnsi="Calibri" w:cs="Times New Roman"/>
                <w:b/>
                <w:bCs/>
                <w:color w:val="000000"/>
                <w:lang w:val="en-US"/>
              </w:rPr>
              <w:t xml:space="preserve"> force </w:t>
            </w:r>
            <w:r w:rsidR="00365175" w:rsidRPr="0050214E">
              <w:rPr>
                <w:rFonts w:ascii="Calibri" w:eastAsia="Times New Roman" w:hAnsi="Calibri" w:cs="Times New Roman"/>
                <w:b/>
                <w:bCs/>
                <w:color w:val="000000"/>
                <w:lang w:val="en-US"/>
              </w:rPr>
              <w:t>but in education</w:t>
            </w:r>
          </w:p>
        </w:tc>
        <w:tc>
          <w:tcPr>
            <w:tcW w:w="1129" w:type="dxa"/>
            <w:shd w:val="clear" w:color="auto" w:fill="auto"/>
            <w:noWrap/>
            <w:vAlign w:val="bottom"/>
            <w:hideMark/>
          </w:tcPr>
          <w:p w14:paraId="00A0131B" w14:textId="08D1F505"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1,768,</w:t>
            </w:r>
            <w:r w:rsidR="006170DD" w:rsidRPr="0050214E">
              <w:rPr>
                <w:rFonts w:ascii="Calibri" w:eastAsia="Times New Roman" w:hAnsi="Calibri" w:cs="Times New Roman"/>
                <w:color w:val="000000"/>
                <w:lang w:val="en-US"/>
              </w:rPr>
              <w:t>204</w:t>
            </w:r>
          </w:p>
        </w:tc>
        <w:tc>
          <w:tcPr>
            <w:tcW w:w="960" w:type="dxa"/>
            <w:shd w:val="clear" w:color="auto" w:fill="auto"/>
            <w:noWrap/>
            <w:vAlign w:val="bottom"/>
            <w:hideMark/>
          </w:tcPr>
          <w:p w14:paraId="1809AFF4" w14:textId="3B629855"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54.</w:t>
            </w:r>
            <w:r w:rsidR="006170DD" w:rsidRPr="0050214E">
              <w:rPr>
                <w:rFonts w:ascii="Calibri" w:eastAsia="Times New Roman" w:hAnsi="Calibri" w:cs="Times New Roman"/>
                <w:color w:val="000000"/>
                <w:lang w:val="en-US"/>
              </w:rPr>
              <w:t>7</w:t>
            </w:r>
          </w:p>
        </w:tc>
        <w:tc>
          <w:tcPr>
            <w:tcW w:w="1129" w:type="dxa"/>
            <w:shd w:val="clear" w:color="auto" w:fill="auto"/>
            <w:noWrap/>
            <w:vAlign w:val="bottom"/>
            <w:hideMark/>
          </w:tcPr>
          <w:p w14:paraId="46AFDF82" w14:textId="7F1926B8"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1,863,</w:t>
            </w:r>
            <w:r w:rsidR="006170DD" w:rsidRPr="0050214E">
              <w:rPr>
                <w:rFonts w:ascii="Calibri" w:eastAsia="Times New Roman" w:hAnsi="Calibri" w:cs="Times New Roman"/>
                <w:color w:val="000000"/>
                <w:lang w:val="en-US"/>
              </w:rPr>
              <w:t>674</w:t>
            </w:r>
          </w:p>
        </w:tc>
        <w:tc>
          <w:tcPr>
            <w:tcW w:w="960" w:type="dxa"/>
            <w:shd w:val="clear" w:color="auto" w:fill="auto"/>
            <w:noWrap/>
            <w:vAlign w:val="bottom"/>
            <w:hideMark/>
          </w:tcPr>
          <w:p w14:paraId="641E6896" w14:textId="18C87D4C"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61.</w:t>
            </w:r>
            <w:r w:rsidR="006170DD" w:rsidRPr="0050214E">
              <w:rPr>
                <w:rFonts w:ascii="Calibri" w:eastAsia="Times New Roman" w:hAnsi="Calibri" w:cs="Times New Roman"/>
                <w:color w:val="000000"/>
                <w:lang w:val="en-US"/>
              </w:rPr>
              <w:t>3</w:t>
            </w:r>
          </w:p>
        </w:tc>
      </w:tr>
      <w:tr w:rsidR="006170DD" w:rsidRPr="0050214E" w14:paraId="0B39D9FC" w14:textId="77777777" w:rsidTr="00EB703C">
        <w:trPr>
          <w:trHeight w:val="315"/>
        </w:trPr>
        <w:tc>
          <w:tcPr>
            <w:tcW w:w="960" w:type="dxa"/>
            <w:vMerge/>
            <w:shd w:val="clear" w:color="auto" w:fill="auto"/>
            <w:vAlign w:val="center"/>
            <w:hideMark/>
          </w:tcPr>
          <w:p w14:paraId="5E00042D" w14:textId="77777777" w:rsidR="006170DD" w:rsidRPr="0050214E" w:rsidRDefault="006170DD" w:rsidP="00545CA7">
            <w:pPr>
              <w:spacing w:after="0" w:line="240" w:lineRule="auto"/>
              <w:rPr>
                <w:rFonts w:ascii="Calibri" w:eastAsia="Times New Roman" w:hAnsi="Calibri" w:cs="Times New Roman"/>
                <w:b/>
                <w:bCs/>
                <w:color w:val="000000"/>
                <w:lang w:val="en-US"/>
              </w:rPr>
            </w:pPr>
          </w:p>
        </w:tc>
        <w:tc>
          <w:tcPr>
            <w:tcW w:w="3879" w:type="dxa"/>
            <w:shd w:val="clear" w:color="auto" w:fill="auto"/>
            <w:noWrap/>
            <w:vAlign w:val="bottom"/>
            <w:hideMark/>
          </w:tcPr>
          <w:p w14:paraId="41AD1BC6" w14:textId="6DB62166" w:rsidR="006170DD" w:rsidRPr="0050214E" w:rsidRDefault="00365175" w:rsidP="00545CA7">
            <w:pPr>
              <w:spacing w:after="0" w:line="240" w:lineRule="auto"/>
              <w:rPr>
                <w:rFonts w:ascii="Calibri" w:eastAsia="Times New Roman" w:hAnsi="Calibri" w:cs="Times New Roman"/>
                <w:b/>
                <w:bCs/>
                <w:color w:val="000000"/>
                <w:lang w:val="en-US"/>
              </w:rPr>
            </w:pPr>
            <w:r w:rsidRPr="0050214E">
              <w:rPr>
                <w:rFonts w:ascii="Calibri" w:eastAsia="Times New Roman" w:hAnsi="Calibri" w:cs="Times New Roman"/>
                <w:b/>
                <w:bCs/>
                <w:color w:val="000000"/>
                <w:lang w:val="en-US"/>
              </w:rPr>
              <w:t>Employed and in education</w:t>
            </w:r>
          </w:p>
        </w:tc>
        <w:tc>
          <w:tcPr>
            <w:tcW w:w="1129" w:type="dxa"/>
            <w:shd w:val="clear" w:color="auto" w:fill="auto"/>
            <w:noWrap/>
            <w:vAlign w:val="bottom"/>
            <w:hideMark/>
          </w:tcPr>
          <w:p w14:paraId="290F4436" w14:textId="2D49775C"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495,</w:t>
            </w:r>
            <w:r w:rsidR="006170DD" w:rsidRPr="0050214E">
              <w:rPr>
                <w:rFonts w:ascii="Calibri" w:eastAsia="Times New Roman" w:hAnsi="Calibri" w:cs="Times New Roman"/>
                <w:color w:val="000000"/>
                <w:lang w:val="en-US"/>
              </w:rPr>
              <w:t>271</w:t>
            </w:r>
          </w:p>
        </w:tc>
        <w:tc>
          <w:tcPr>
            <w:tcW w:w="960" w:type="dxa"/>
            <w:shd w:val="clear" w:color="auto" w:fill="auto"/>
            <w:noWrap/>
            <w:vAlign w:val="bottom"/>
            <w:hideMark/>
          </w:tcPr>
          <w:p w14:paraId="49B897D2" w14:textId="370F3A49"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15.</w:t>
            </w:r>
            <w:r w:rsidR="006170DD" w:rsidRPr="0050214E">
              <w:rPr>
                <w:rFonts w:ascii="Calibri" w:eastAsia="Times New Roman" w:hAnsi="Calibri" w:cs="Times New Roman"/>
                <w:color w:val="000000"/>
                <w:lang w:val="en-US"/>
              </w:rPr>
              <w:t>3</w:t>
            </w:r>
          </w:p>
        </w:tc>
        <w:tc>
          <w:tcPr>
            <w:tcW w:w="1129" w:type="dxa"/>
            <w:shd w:val="clear" w:color="auto" w:fill="auto"/>
            <w:noWrap/>
            <w:vAlign w:val="bottom"/>
            <w:hideMark/>
          </w:tcPr>
          <w:p w14:paraId="49A522B6" w14:textId="247DF18C"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220,</w:t>
            </w:r>
            <w:r w:rsidR="006170DD" w:rsidRPr="0050214E">
              <w:rPr>
                <w:rFonts w:ascii="Calibri" w:eastAsia="Times New Roman" w:hAnsi="Calibri" w:cs="Times New Roman"/>
                <w:color w:val="000000"/>
                <w:lang w:val="en-US"/>
              </w:rPr>
              <w:t>776</w:t>
            </w:r>
          </w:p>
        </w:tc>
        <w:tc>
          <w:tcPr>
            <w:tcW w:w="960" w:type="dxa"/>
            <w:shd w:val="clear" w:color="auto" w:fill="auto"/>
            <w:noWrap/>
            <w:vAlign w:val="bottom"/>
            <w:hideMark/>
          </w:tcPr>
          <w:p w14:paraId="5F318EA3" w14:textId="35768B5B"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7.</w:t>
            </w:r>
            <w:r w:rsidR="006170DD" w:rsidRPr="0050214E">
              <w:rPr>
                <w:rFonts w:ascii="Calibri" w:eastAsia="Times New Roman" w:hAnsi="Calibri" w:cs="Times New Roman"/>
                <w:color w:val="000000"/>
                <w:lang w:val="en-US"/>
              </w:rPr>
              <w:t>3</w:t>
            </w:r>
          </w:p>
        </w:tc>
      </w:tr>
      <w:tr w:rsidR="006170DD" w:rsidRPr="0050214E" w14:paraId="6066CFA7" w14:textId="77777777" w:rsidTr="00EB703C">
        <w:trPr>
          <w:trHeight w:val="315"/>
        </w:trPr>
        <w:tc>
          <w:tcPr>
            <w:tcW w:w="960" w:type="dxa"/>
            <w:vMerge/>
            <w:shd w:val="clear" w:color="auto" w:fill="auto"/>
            <w:vAlign w:val="center"/>
            <w:hideMark/>
          </w:tcPr>
          <w:p w14:paraId="456C590F" w14:textId="77777777" w:rsidR="006170DD" w:rsidRPr="0050214E" w:rsidRDefault="006170DD" w:rsidP="00545CA7">
            <w:pPr>
              <w:spacing w:after="0" w:line="240" w:lineRule="auto"/>
              <w:rPr>
                <w:rFonts w:ascii="Calibri" w:eastAsia="Times New Roman" w:hAnsi="Calibri" w:cs="Times New Roman"/>
                <w:b/>
                <w:bCs/>
                <w:color w:val="000000"/>
                <w:lang w:val="en-US"/>
              </w:rPr>
            </w:pPr>
          </w:p>
        </w:tc>
        <w:tc>
          <w:tcPr>
            <w:tcW w:w="3879" w:type="dxa"/>
            <w:shd w:val="clear" w:color="auto" w:fill="auto"/>
            <w:noWrap/>
            <w:vAlign w:val="bottom"/>
            <w:hideMark/>
          </w:tcPr>
          <w:p w14:paraId="68A17D59" w14:textId="5ACE109A" w:rsidR="006170DD" w:rsidRPr="0050214E" w:rsidRDefault="00365175" w:rsidP="00545CA7">
            <w:pPr>
              <w:spacing w:after="0" w:line="240" w:lineRule="auto"/>
              <w:rPr>
                <w:rFonts w:ascii="Calibri" w:eastAsia="Times New Roman" w:hAnsi="Calibri" w:cs="Times New Roman"/>
                <w:b/>
                <w:bCs/>
                <w:color w:val="000000"/>
                <w:lang w:val="en-US"/>
              </w:rPr>
            </w:pPr>
            <w:r w:rsidRPr="0050214E">
              <w:rPr>
                <w:rFonts w:ascii="Calibri" w:eastAsia="Times New Roman" w:hAnsi="Calibri" w:cs="Times New Roman"/>
                <w:b/>
                <w:bCs/>
                <w:color w:val="000000"/>
                <w:lang w:val="en-US"/>
              </w:rPr>
              <w:t>Total</w:t>
            </w:r>
          </w:p>
        </w:tc>
        <w:tc>
          <w:tcPr>
            <w:tcW w:w="1129" w:type="dxa"/>
            <w:shd w:val="clear" w:color="auto" w:fill="auto"/>
            <w:noWrap/>
            <w:vAlign w:val="bottom"/>
            <w:hideMark/>
          </w:tcPr>
          <w:p w14:paraId="1652A490" w14:textId="17059F0D"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3,231,</w:t>
            </w:r>
            <w:r w:rsidR="006170DD" w:rsidRPr="0050214E">
              <w:rPr>
                <w:rFonts w:ascii="Calibri" w:eastAsia="Times New Roman" w:hAnsi="Calibri" w:cs="Times New Roman"/>
                <w:color w:val="000000"/>
                <w:lang w:val="en-US"/>
              </w:rPr>
              <w:t>485</w:t>
            </w:r>
          </w:p>
        </w:tc>
        <w:tc>
          <w:tcPr>
            <w:tcW w:w="960" w:type="dxa"/>
            <w:shd w:val="clear" w:color="auto" w:fill="auto"/>
            <w:noWrap/>
            <w:vAlign w:val="bottom"/>
            <w:hideMark/>
          </w:tcPr>
          <w:p w14:paraId="7B7FEAFF" w14:textId="5603D04F"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100</w:t>
            </w:r>
          </w:p>
        </w:tc>
        <w:tc>
          <w:tcPr>
            <w:tcW w:w="1129" w:type="dxa"/>
            <w:shd w:val="clear" w:color="auto" w:fill="auto"/>
            <w:noWrap/>
            <w:vAlign w:val="bottom"/>
            <w:hideMark/>
          </w:tcPr>
          <w:p w14:paraId="75672BCC" w14:textId="7C84534A"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3,038,</w:t>
            </w:r>
            <w:r w:rsidR="006170DD" w:rsidRPr="0050214E">
              <w:rPr>
                <w:rFonts w:ascii="Calibri" w:eastAsia="Times New Roman" w:hAnsi="Calibri" w:cs="Times New Roman"/>
                <w:color w:val="000000"/>
                <w:lang w:val="en-US"/>
              </w:rPr>
              <w:t>164</w:t>
            </w:r>
          </w:p>
        </w:tc>
        <w:tc>
          <w:tcPr>
            <w:tcW w:w="960" w:type="dxa"/>
            <w:shd w:val="clear" w:color="auto" w:fill="auto"/>
            <w:noWrap/>
            <w:vAlign w:val="bottom"/>
            <w:hideMark/>
          </w:tcPr>
          <w:p w14:paraId="1208385C" w14:textId="4D558E6B" w:rsidR="006170DD"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100</w:t>
            </w:r>
          </w:p>
        </w:tc>
      </w:tr>
      <w:tr w:rsidR="00EB703C" w:rsidRPr="0050214E" w14:paraId="40C955BB" w14:textId="77777777" w:rsidTr="00EB703C">
        <w:trPr>
          <w:trHeight w:val="315"/>
        </w:trPr>
        <w:tc>
          <w:tcPr>
            <w:tcW w:w="960" w:type="dxa"/>
            <w:vMerge w:val="restart"/>
            <w:shd w:val="clear" w:color="auto" w:fill="auto"/>
            <w:noWrap/>
            <w:textDirection w:val="btLr"/>
            <w:vAlign w:val="center"/>
            <w:hideMark/>
          </w:tcPr>
          <w:p w14:paraId="63391647" w14:textId="77777777" w:rsidR="00EB703C" w:rsidRPr="0050214E" w:rsidRDefault="00EB703C" w:rsidP="00545CA7">
            <w:pPr>
              <w:spacing w:after="0" w:line="240" w:lineRule="auto"/>
              <w:jc w:val="center"/>
              <w:rPr>
                <w:rFonts w:ascii="Calibri" w:eastAsia="Times New Roman" w:hAnsi="Calibri" w:cs="Times New Roman"/>
                <w:b/>
                <w:bCs/>
                <w:color w:val="000000"/>
                <w:lang w:val="en-US"/>
              </w:rPr>
            </w:pPr>
            <w:r w:rsidRPr="0050214E">
              <w:rPr>
                <w:rFonts w:ascii="Calibri" w:eastAsia="Times New Roman" w:hAnsi="Calibri" w:cs="Times New Roman"/>
                <w:b/>
                <w:bCs/>
                <w:color w:val="000000"/>
                <w:lang w:val="en-US"/>
              </w:rPr>
              <w:t>2013</w:t>
            </w:r>
          </w:p>
        </w:tc>
        <w:tc>
          <w:tcPr>
            <w:tcW w:w="3879" w:type="dxa"/>
            <w:shd w:val="clear" w:color="auto" w:fill="auto"/>
            <w:noWrap/>
            <w:vAlign w:val="bottom"/>
            <w:hideMark/>
          </w:tcPr>
          <w:p w14:paraId="20188F1E" w14:textId="07EF0160" w:rsidR="00EB703C" w:rsidRPr="0050214E" w:rsidRDefault="00EB703C" w:rsidP="00545CA7">
            <w:pPr>
              <w:spacing w:after="0" w:line="240" w:lineRule="auto"/>
              <w:rPr>
                <w:rFonts w:ascii="Calibri" w:eastAsia="Times New Roman" w:hAnsi="Calibri" w:cs="Times New Roman"/>
                <w:b/>
                <w:bCs/>
                <w:color w:val="000000"/>
                <w:lang w:val="en-US"/>
              </w:rPr>
            </w:pPr>
            <w:r w:rsidRPr="0050214E">
              <w:rPr>
                <w:rFonts w:ascii="Calibri" w:eastAsia="Times New Roman" w:hAnsi="Calibri" w:cs="Times New Roman"/>
                <w:b/>
                <w:bCs/>
                <w:color w:val="000000"/>
                <w:lang w:val="en-US"/>
              </w:rPr>
              <w:t xml:space="preserve">Not in </w:t>
            </w:r>
            <w:r w:rsidR="00191CDE" w:rsidRPr="0050214E">
              <w:rPr>
                <w:rFonts w:ascii="Calibri" w:eastAsia="Times New Roman" w:hAnsi="Calibri" w:cs="Times New Roman"/>
                <w:b/>
                <w:bCs/>
                <w:color w:val="000000"/>
                <w:lang w:val="en-US"/>
              </w:rPr>
              <w:t>labor</w:t>
            </w:r>
            <w:r w:rsidRPr="0050214E">
              <w:rPr>
                <w:rFonts w:ascii="Calibri" w:eastAsia="Times New Roman" w:hAnsi="Calibri" w:cs="Times New Roman"/>
                <w:b/>
                <w:bCs/>
                <w:color w:val="000000"/>
                <w:lang w:val="en-US"/>
              </w:rPr>
              <w:t xml:space="preserve"> force or in education</w:t>
            </w:r>
          </w:p>
        </w:tc>
        <w:tc>
          <w:tcPr>
            <w:tcW w:w="1129" w:type="dxa"/>
            <w:shd w:val="clear" w:color="auto" w:fill="auto"/>
            <w:noWrap/>
            <w:vAlign w:val="bottom"/>
            <w:hideMark/>
          </w:tcPr>
          <w:p w14:paraId="693725E6" w14:textId="5DF12B27" w:rsidR="00EB703C"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259,</w:t>
            </w:r>
            <w:r w:rsidR="00EB703C" w:rsidRPr="0050214E">
              <w:rPr>
                <w:rFonts w:ascii="Calibri" w:eastAsia="Times New Roman" w:hAnsi="Calibri" w:cs="Times New Roman"/>
                <w:color w:val="000000"/>
                <w:lang w:val="en-US"/>
              </w:rPr>
              <w:t>915</w:t>
            </w:r>
          </w:p>
        </w:tc>
        <w:tc>
          <w:tcPr>
            <w:tcW w:w="960" w:type="dxa"/>
            <w:shd w:val="clear" w:color="auto" w:fill="auto"/>
            <w:noWrap/>
            <w:vAlign w:val="bottom"/>
            <w:hideMark/>
          </w:tcPr>
          <w:p w14:paraId="03B5C4A5" w14:textId="22AB1EC3" w:rsidR="00EB703C"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8.</w:t>
            </w:r>
            <w:r w:rsidR="00EB703C" w:rsidRPr="0050214E">
              <w:rPr>
                <w:rFonts w:ascii="Calibri" w:eastAsia="Times New Roman" w:hAnsi="Calibri" w:cs="Times New Roman"/>
                <w:color w:val="000000"/>
                <w:lang w:val="en-US"/>
              </w:rPr>
              <w:t>1</w:t>
            </w:r>
          </w:p>
        </w:tc>
        <w:tc>
          <w:tcPr>
            <w:tcW w:w="1129" w:type="dxa"/>
            <w:shd w:val="clear" w:color="auto" w:fill="auto"/>
            <w:noWrap/>
            <w:vAlign w:val="bottom"/>
            <w:hideMark/>
          </w:tcPr>
          <w:p w14:paraId="6F45AA7B" w14:textId="1B98CEEC" w:rsidR="00EB703C"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688,</w:t>
            </w:r>
            <w:r w:rsidR="00EB703C" w:rsidRPr="0050214E">
              <w:rPr>
                <w:rFonts w:ascii="Calibri" w:eastAsia="Times New Roman" w:hAnsi="Calibri" w:cs="Times New Roman"/>
                <w:color w:val="000000"/>
                <w:lang w:val="en-US"/>
              </w:rPr>
              <w:t>417</w:t>
            </w:r>
          </w:p>
        </w:tc>
        <w:tc>
          <w:tcPr>
            <w:tcW w:w="960" w:type="dxa"/>
            <w:shd w:val="clear" w:color="auto" w:fill="auto"/>
            <w:noWrap/>
            <w:vAlign w:val="bottom"/>
            <w:hideMark/>
          </w:tcPr>
          <w:p w14:paraId="5EAA27E5" w14:textId="59C72E2D" w:rsidR="00EB703C"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22.</w:t>
            </w:r>
            <w:r w:rsidR="00EB703C" w:rsidRPr="0050214E">
              <w:rPr>
                <w:rFonts w:ascii="Calibri" w:eastAsia="Times New Roman" w:hAnsi="Calibri" w:cs="Times New Roman"/>
                <w:color w:val="000000"/>
                <w:lang w:val="en-US"/>
              </w:rPr>
              <w:t>7</w:t>
            </w:r>
          </w:p>
        </w:tc>
      </w:tr>
      <w:tr w:rsidR="00EB703C" w:rsidRPr="0050214E" w14:paraId="6BC7C01C" w14:textId="77777777" w:rsidTr="00EB703C">
        <w:trPr>
          <w:trHeight w:val="315"/>
        </w:trPr>
        <w:tc>
          <w:tcPr>
            <w:tcW w:w="960" w:type="dxa"/>
            <w:vMerge/>
            <w:shd w:val="clear" w:color="auto" w:fill="auto"/>
            <w:vAlign w:val="center"/>
            <w:hideMark/>
          </w:tcPr>
          <w:p w14:paraId="06EAC319" w14:textId="77777777" w:rsidR="00EB703C" w:rsidRPr="0050214E" w:rsidRDefault="00EB703C" w:rsidP="00545CA7">
            <w:pPr>
              <w:spacing w:after="0" w:line="240" w:lineRule="auto"/>
              <w:rPr>
                <w:rFonts w:ascii="Calibri" w:eastAsia="Times New Roman" w:hAnsi="Calibri" w:cs="Times New Roman"/>
                <w:b/>
                <w:bCs/>
                <w:color w:val="000000"/>
                <w:lang w:val="en-US"/>
              </w:rPr>
            </w:pPr>
          </w:p>
        </w:tc>
        <w:tc>
          <w:tcPr>
            <w:tcW w:w="3879" w:type="dxa"/>
            <w:shd w:val="clear" w:color="auto" w:fill="auto"/>
            <w:noWrap/>
            <w:vAlign w:val="bottom"/>
            <w:hideMark/>
          </w:tcPr>
          <w:p w14:paraId="774B5997" w14:textId="34AF8C1C" w:rsidR="00EB703C" w:rsidRPr="0050214E" w:rsidRDefault="00EB703C" w:rsidP="00545CA7">
            <w:pPr>
              <w:spacing w:after="0" w:line="240" w:lineRule="auto"/>
              <w:rPr>
                <w:rFonts w:ascii="Calibri" w:eastAsia="Times New Roman" w:hAnsi="Calibri" w:cs="Times New Roman"/>
                <w:b/>
                <w:bCs/>
                <w:color w:val="000000"/>
                <w:lang w:val="en-US"/>
              </w:rPr>
            </w:pPr>
            <w:r w:rsidRPr="0050214E">
              <w:rPr>
                <w:rFonts w:ascii="Calibri" w:eastAsia="Times New Roman" w:hAnsi="Calibri" w:cs="Times New Roman"/>
                <w:b/>
                <w:bCs/>
                <w:color w:val="000000"/>
                <w:lang w:val="en-US"/>
              </w:rPr>
              <w:t>Employed but not in education</w:t>
            </w:r>
          </w:p>
        </w:tc>
        <w:tc>
          <w:tcPr>
            <w:tcW w:w="1129" w:type="dxa"/>
            <w:shd w:val="clear" w:color="auto" w:fill="auto"/>
            <w:noWrap/>
            <w:vAlign w:val="bottom"/>
            <w:hideMark/>
          </w:tcPr>
          <w:p w14:paraId="20B8E8F3" w14:textId="15BC5B94" w:rsidR="00EB703C"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703,</w:t>
            </w:r>
            <w:r w:rsidR="00EB703C" w:rsidRPr="0050214E">
              <w:rPr>
                <w:rFonts w:ascii="Calibri" w:eastAsia="Times New Roman" w:hAnsi="Calibri" w:cs="Times New Roman"/>
                <w:color w:val="000000"/>
                <w:lang w:val="en-US"/>
              </w:rPr>
              <w:t>964</w:t>
            </w:r>
          </w:p>
        </w:tc>
        <w:tc>
          <w:tcPr>
            <w:tcW w:w="960" w:type="dxa"/>
            <w:shd w:val="clear" w:color="auto" w:fill="auto"/>
            <w:noWrap/>
            <w:vAlign w:val="bottom"/>
            <w:hideMark/>
          </w:tcPr>
          <w:p w14:paraId="70CD65C0" w14:textId="4C751F85" w:rsidR="00EB703C"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22.</w:t>
            </w:r>
            <w:r w:rsidR="00EB703C" w:rsidRPr="0050214E">
              <w:rPr>
                <w:rFonts w:ascii="Calibri" w:eastAsia="Times New Roman" w:hAnsi="Calibri" w:cs="Times New Roman"/>
                <w:color w:val="000000"/>
                <w:lang w:val="en-US"/>
              </w:rPr>
              <w:t>0</w:t>
            </w:r>
          </w:p>
        </w:tc>
        <w:tc>
          <w:tcPr>
            <w:tcW w:w="1129" w:type="dxa"/>
            <w:shd w:val="clear" w:color="auto" w:fill="auto"/>
            <w:noWrap/>
            <w:vAlign w:val="bottom"/>
            <w:hideMark/>
          </w:tcPr>
          <w:p w14:paraId="12C56ECA" w14:textId="5CEB3692" w:rsidR="00EB703C"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312,</w:t>
            </w:r>
            <w:r w:rsidR="00EB703C" w:rsidRPr="0050214E">
              <w:rPr>
                <w:rFonts w:ascii="Calibri" w:eastAsia="Times New Roman" w:hAnsi="Calibri" w:cs="Times New Roman"/>
                <w:color w:val="000000"/>
                <w:lang w:val="en-US"/>
              </w:rPr>
              <w:t>219</w:t>
            </w:r>
          </w:p>
        </w:tc>
        <w:tc>
          <w:tcPr>
            <w:tcW w:w="960" w:type="dxa"/>
            <w:shd w:val="clear" w:color="auto" w:fill="auto"/>
            <w:noWrap/>
            <w:vAlign w:val="bottom"/>
            <w:hideMark/>
          </w:tcPr>
          <w:p w14:paraId="3B37EE8F" w14:textId="41DD00EC" w:rsidR="00EB703C"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10.</w:t>
            </w:r>
            <w:r w:rsidR="00EB703C" w:rsidRPr="0050214E">
              <w:rPr>
                <w:rFonts w:ascii="Calibri" w:eastAsia="Times New Roman" w:hAnsi="Calibri" w:cs="Times New Roman"/>
                <w:color w:val="000000"/>
                <w:lang w:val="en-US"/>
              </w:rPr>
              <w:t>3</w:t>
            </w:r>
          </w:p>
        </w:tc>
      </w:tr>
      <w:tr w:rsidR="00EB703C" w:rsidRPr="0050214E" w14:paraId="7330487F" w14:textId="77777777" w:rsidTr="00EB703C">
        <w:trPr>
          <w:trHeight w:val="315"/>
        </w:trPr>
        <w:tc>
          <w:tcPr>
            <w:tcW w:w="960" w:type="dxa"/>
            <w:vMerge/>
            <w:shd w:val="clear" w:color="auto" w:fill="auto"/>
            <w:vAlign w:val="center"/>
            <w:hideMark/>
          </w:tcPr>
          <w:p w14:paraId="6921DC0B" w14:textId="77777777" w:rsidR="00EB703C" w:rsidRPr="0050214E" w:rsidRDefault="00EB703C" w:rsidP="00545CA7">
            <w:pPr>
              <w:spacing w:after="0" w:line="240" w:lineRule="auto"/>
              <w:rPr>
                <w:rFonts w:ascii="Calibri" w:eastAsia="Times New Roman" w:hAnsi="Calibri" w:cs="Times New Roman"/>
                <w:b/>
                <w:bCs/>
                <w:color w:val="000000"/>
                <w:lang w:val="en-US"/>
              </w:rPr>
            </w:pPr>
          </w:p>
        </w:tc>
        <w:tc>
          <w:tcPr>
            <w:tcW w:w="3879" w:type="dxa"/>
            <w:shd w:val="clear" w:color="auto" w:fill="auto"/>
            <w:noWrap/>
            <w:vAlign w:val="bottom"/>
            <w:hideMark/>
          </w:tcPr>
          <w:p w14:paraId="53038529" w14:textId="68D33BC2" w:rsidR="00EB703C" w:rsidRPr="0050214E" w:rsidRDefault="00EB703C" w:rsidP="00545CA7">
            <w:pPr>
              <w:spacing w:after="0" w:line="240" w:lineRule="auto"/>
              <w:rPr>
                <w:rFonts w:ascii="Calibri" w:eastAsia="Times New Roman" w:hAnsi="Calibri" w:cs="Times New Roman"/>
                <w:b/>
                <w:bCs/>
                <w:color w:val="000000"/>
                <w:lang w:val="en-US"/>
              </w:rPr>
            </w:pPr>
            <w:r w:rsidRPr="0050214E">
              <w:rPr>
                <w:rFonts w:ascii="Calibri" w:eastAsia="Times New Roman" w:hAnsi="Calibri" w:cs="Times New Roman"/>
                <w:b/>
                <w:bCs/>
                <w:color w:val="000000"/>
                <w:lang w:val="en-US"/>
              </w:rPr>
              <w:t xml:space="preserve">Not in </w:t>
            </w:r>
            <w:r w:rsidR="00191CDE" w:rsidRPr="0050214E">
              <w:rPr>
                <w:rFonts w:ascii="Calibri" w:eastAsia="Times New Roman" w:hAnsi="Calibri" w:cs="Times New Roman"/>
                <w:b/>
                <w:bCs/>
                <w:color w:val="000000"/>
                <w:lang w:val="en-US"/>
              </w:rPr>
              <w:t>labor</w:t>
            </w:r>
            <w:r w:rsidRPr="0050214E">
              <w:rPr>
                <w:rFonts w:ascii="Calibri" w:eastAsia="Times New Roman" w:hAnsi="Calibri" w:cs="Times New Roman"/>
                <w:b/>
                <w:bCs/>
                <w:color w:val="000000"/>
                <w:lang w:val="en-US"/>
              </w:rPr>
              <w:t xml:space="preserve"> force but in education</w:t>
            </w:r>
          </w:p>
        </w:tc>
        <w:tc>
          <w:tcPr>
            <w:tcW w:w="1129" w:type="dxa"/>
            <w:shd w:val="clear" w:color="auto" w:fill="auto"/>
            <w:noWrap/>
            <w:vAlign w:val="bottom"/>
            <w:hideMark/>
          </w:tcPr>
          <w:p w14:paraId="491856B4" w14:textId="10DA3E74" w:rsidR="00EB703C"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1,807,</w:t>
            </w:r>
            <w:r w:rsidR="00EB703C" w:rsidRPr="0050214E">
              <w:rPr>
                <w:rFonts w:ascii="Calibri" w:eastAsia="Times New Roman" w:hAnsi="Calibri" w:cs="Times New Roman"/>
                <w:color w:val="000000"/>
                <w:lang w:val="en-US"/>
              </w:rPr>
              <w:t>774</w:t>
            </w:r>
          </w:p>
        </w:tc>
        <w:tc>
          <w:tcPr>
            <w:tcW w:w="960" w:type="dxa"/>
            <w:shd w:val="clear" w:color="auto" w:fill="auto"/>
            <w:noWrap/>
            <w:vAlign w:val="bottom"/>
            <w:hideMark/>
          </w:tcPr>
          <w:p w14:paraId="45C304F1" w14:textId="3A34EE7B" w:rsidR="00EB703C"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56.</w:t>
            </w:r>
            <w:r w:rsidR="00EB703C" w:rsidRPr="0050214E">
              <w:rPr>
                <w:rFonts w:ascii="Calibri" w:eastAsia="Times New Roman" w:hAnsi="Calibri" w:cs="Times New Roman"/>
                <w:color w:val="000000"/>
                <w:lang w:val="en-US"/>
              </w:rPr>
              <w:t>6</w:t>
            </w:r>
          </w:p>
        </w:tc>
        <w:tc>
          <w:tcPr>
            <w:tcW w:w="1129" w:type="dxa"/>
            <w:shd w:val="clear" w:color="auto" w:fill="auto"/>
            <w:noWrap/>
            <w:vAlign w:val="bottom"/>
            <w:hideMark/>
          </w:tcPr>
          <w:p w14:paraId="65A16B50" w14:textId="5851C9C0" w:rsidR="00EB703C"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1,843,</w:t>
            </w:r>
            <w:r w:rsidR="00EB703C" w:rsidRPr="0050214E">
              <w:rPr>
                <w:rFonts w:ascii="Calibri" w:eastAsia="Times New Roman" w:hAnsi="Calibri" w:cs="Times New Roman"/>
                <w:color w:val="000000"/>
                <w:lang w:val="en-US"/>
              </w:rPr>
              <w:t>766</w:t>
            </w:r>
          </w:p>
        </w:tc>
        <w:tc>
          <w:tcPr>
            <w:tcW w:w="960" w:type="dxa"/>
            <w:shd w:val="clear" w:color="auto" w:fill="auto"/>
            <w:noWrap/>
            <w:vAlign w:val="bottom"/>
            <w:hideMark/>
          </w:tcPr>
          <w:p w14:paraId="7C9ECD20" w14:textId="6263A09C" w:rsidR="00EB703C"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60.</w:t>
            </w:r>
            <w:r w:rsidR="00EB703C" w:rsidRPr="0050214E">
              <w:rPr>
                <w:rFonts w:ascii="Calibri" w:eastAsia="Times New Roman" w:hAnsi="Calibri" w:cs="Times New Roman"/>
                <w:color w:val="000000"/>
                <w:lang w:val="en-US"/>
              </w:rPr>
              <w:t>7</w:t>
            </w:r>
          </w:p>
        </w:tc>
      </w:tr>
      <w:tr w:rsidR="00EB703C" w:rsidRPr="0050214E" w14:paraId="74FA9784" w14:textId="77777777" w:rsidTr="00EB703C">
        <w:trPr>
          <w:trHeight w:val="315"/>
        </w:trPr>
        <w:tc>
          <w:tcPr>
            <w:tcW w:w="960" w:type="dxa"/>
            <w:vMerge/>
            <w:shd w:val="clear" w:color="auto" w:fill="auto"/>
            <w:vAlign w:val="center"/>
            <w:hideMark/>
          </w:tcPr>
          <w:p w14:paraId="1E5A245A" w14:textId="77777777" w:rsidR="00EB703C" w:rsidRPr="0050214E" w:rsidRDefault="00EB703C" w:rsidP="00545CA7">
            <w:pPr>
              <w:spacing w:after="0" w:line="240" w:lineRule="auto"/>
              <w:rPr>
                <w:rFonts w:ascii="Calibri" w:eastAsia="Times New Roman" w:hAnsi="Calibri" w:cs="Times New Roman"/>
                <w:b/>
                <w:bCs/>
                <w:color w:val="000000"/>
                <w:lang w:val="en-US"/>
              </w:rPr>
            </w:pPr>
          </w:p>
        </w:tc>
        <w:tc>
          <w:tcPr>
            <w:tcW w:w="3879" w:type="dxa"/>
            <w:shd w:val="clear" w:color="auto" w:fill="auto"/>
            <w:noWrap/>
            <w:vAlign w:val="bottom"/>
            <w:hideMark/>
          </w:tcPr>
          <w:p w14:paraId="0331600C" w14:textId="6A1F2551" w:rsidR="00EB703C" w:rsidRPr="0050214E" w:rsidRDefault="00EB703C" w:rsidP="00545CA7">
            <w:pPr>
              <w:spacing w:after="0" w:line="240" w:lineRule="auto"/>
              <w:rPr>
                <w:rFonts w:ascii="Calibri" w:eastAsia="Times New Roman" w:hAnsi="Calibri" w:cs="Times New Roman"/>
                <w:b/>
                <w:bCs/>
                <w:color w:val="000000"/>
                <w:lang w:val="en-US"/>
              </w:rPr>
            </w:pPr>
            <w:r w:rsidRPr="0050214E">
              <w:rPr>
                <w:rFonts w:ascii="Calibri" w:eastAsia="Times New Roman" w:hAnsi="Calibri" w:cs="Times New Roman"/>
                <w:b/>
                <w:bCs/>
                <w:color w:val="000000"/>
                <w:lang w:val="en-US"/>
              </w:rPr>
              <w:t>Employed and in education</w:t>
            </w:r>
          </w:p>
        </w:tc>
        <w:tc>
          <w:tcPr>
            <w:tcW w:w="1129" w:type="dxa"/>
            <w:shd w:val="clear" w:color="auto" w:fill="auto"/>
            <w:noWrap/>
            <w:vAlign w:val="bottom"/>
            <w:hideMark/>
          </w:tcPr>
          <w:p w14:paraId="183E6D8D" w14:textId="0580D640" w:rsidR="00EB703C"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422,</w:t>
            </w:r>
            <w:r w:rsidR="00EB703C" w:rsidRPr="0050214E">
              <w:rPr>
                <w:rFonts w:ascii="Calibri" w:eastAsia="Times New Roman" w:hAnsi="Calibri" w:cs="Times New Roman"/>
                <w:color w:val="000000"/>
                <w:lang w:val="en-US"/>
              </w:rPr>
              <w:t>957</w:t>
            </w:r>
          </w:p>
        </w:tc>
        <w:tc>
          <w:tcPr>
            <w:tcW w:w="960" w:type="dxa"/>
            <w:shd w:val="clear" w:color="auto" w:fill="auto"/>
            <w:noWrap/>
            <w:vAlign w:val="bottom"/>
            <w:hideMark/>
          </w:tcPr>
          <w:p w14:paraId="2DFD6EC0" w14:textId="429F7ADC" w:rsidR="00EB703C"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13.</w:t>
            </w:r>
            <w:r w:rsidR="00EB703C" w:rsidRPr="0050214E">
              <w:rPr>
                <w:rFonts w:ascii="Calibri" w:eastAsia="Times New Roman" w:hAnsi="Calibri" w:cs="Times New Roman"/>
                <w:color w:val="000000"/>
                <w:lang w:val="en-US"/>
              </w:rPr>
              <w:t>2</w:t>
            </w:r>
          </w:p>
        </w:tc>
        <w:tc>
          <w:tcPr>
            <w:tcW w:w="1129" w:type="dxa"/>
            <w:shd w:val="clear" w:color="auto" w:fill="auto"/>
            <w:noWrap/>
            <w:vAlign w:val="bottom"/>
            <w:hideMark/>
          </w:tcPr>
          <w:p w14:paraId="6E8E92E4" w14:textId="632470E2" w:rsidR="00EB703C"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192,</w:t>
            </w:r>
            <w:r w:rsidR="00EB703C" w:rsidRPr="0050214E">
              <w:rPr>
                <w:rFonts w:ascii="Calibri" w:eastAsia="Times New Roman" w:hAnsi="Calibri" w:cs="Times New Roman"/>
                <w:color w:val="000000"/>
                <w:lang w:val="en-US"/>
              </w:rPr>
              <w:t>792</w:t>
            </w:r>
          </w:p>
        </w:tc>
        <w:tc>
          <w:tcPr>
            <w:tcW w:w="960" w:type="dxa"/>
            <w:shd w:val="clear" w:color="auto" w:fill="auto"/>
            <w:noWrap/>
            <w:vAlign w:val="bottom"/>
            <w:hideMark/>
          </w:tcPr>
          <w:p w14:paraId="6EA6182E" w14:textId="67CE4F7D" w:rsidR="00EB703C"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6.</w:t>
            </w:r>
            <w:r w:rsidR="00EB703C" w:rsidRPr="0050214E">
              <w:rPr>
                <w:rFonts w:ascii="Calibri" w:eastAsia="Times New Roman" w:hAnsi="Calibri" w:cs="Times New Roman"/>
                <w:color w:val="000000"/>
                <w:lang w:val="en-US"/>
              </w:rPr>
              <w:t>4</w:t>
            </w:r>
          </w:p>
        </w:tc>
      </w:tr>
      <w:tr w:rsidR="00365175" w:rsidRPr="0050214E" w14:paraId="5EFDA346" w14:textId="77777777" w:rsidTr="00EB703C">
        <w:trPr>
          <w:trHeight w:val="315"/>
        </w:trPr>
        <w:tc>
          <w:tcPr>
            <w:tcW w:w="960" w:type="dxa"/>
            <w:vMerge/>
            <w:shd w:val="clear" w:color="auto" w:fill="auto"/>
            <w:vAlign w:val="center"/>
            <w:hideMark/>
          </w:tcPr>
          <w:p w14:paraId="4C939811" w14:textId="77777777" w:rsidR="00365175" w:rsidRPr="0050214E" w:rsidRDefault="00365175" w:rsidP="00545CA7">
            <w:pPr>
              <w:spacing w:after="0" w:line="240" w:lineRule="auto"/>
              <w:rPr>
                <w:rFonts w:ascii="Calibri" w:eastAsia="Times New Roman" w:hAnsi="Calibri" w:cs="Times New Roman"/>
                <w:b/>
                <w:bCs/>
                <w:color w:val="000000"/>
                <w:lang w:val="en-US"/>
              </w:rPr>
            </w:pPr>
          </w:p>
        </w:tc>
        <w:tc>
          <w:tcPr>
            <w:tcW w:w="3879" w:type="dxa"/>
            <w:shd w:val="clear" w:color="auto" w:fill="auto"/>
            <w:noWrap/>
            <w:vAlign w:val="bottom"/>
            <w:hideMark/>
          </w:tcPr>
          <w:p w14:paraId="553D9A6B" w14:textId="72F59C69" w:rsidR="00365175" w:rsidRPr="0050214E" w:rsidRDefault="00365175" w:rsidP="00545CA7">
            <w:pPr>
              <w:spacing w:after="0" w:line="240" w:lineRule="auto"/>
              <w:rPr>
                <w:rFonts w:ascii="Calibri" w:eastAsia="Times New Roman" w:hAnsi="Calibri" w:cs="Times New Roman"/>
                <w:b/>
                <w:bCs/>
                <w:color w:val="000000"/>
                <w:lang w:val="en-US"/>
              </w:rPr>
            </w:pPr>
            <w:r w:rsidRPr="0050214E">
              <w:rPr>
                <w:rFonts w:ascii="Calibri" w:eastAsia="Times New Roman" w:hAnsi="Calibri" w:cs="Times New Roman"/>
                <w:b/>
                <w:bCs/>
                <w:color w:val="000000"/>
                <w:lang w:val="en-US"/>
              </w:rPr>
              <w:t>Total</w:t>
            </w:r>
          </w:p>
        </w:tc>
        <w:tc>
          <w:tcPr>
            <w:tcW w:w="1129" w:type="dxa"/>
            <w:shd w:val="clear" w:color="auto" w:fill="auto"/>
            <w:noWrap/>
            <w:vAlign w:val="bottom"/>
            <w:hideMark/>
          </w:tcPr>
          <w:p w14:paraId="3759D755" w14:textId="1ED66646" w:rsidR="00365175"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3,194,</w:t>
            </w:r>
            <w:r w:rsidR="00365175" w:rsidRPr="0050214E">
              <w:rPr>
                <w:rFonts w:ascii="Calibri" w:eastAsia="Times New Roman" w:hAnsi="Calibri" w:cs="Times New Roman"/>
                <w:color w:val="000000"/>
                <w:lang w:val="en-US"/>
              </w:rPr>
              <w:t>610</w:t>
            </w:r>
          </w:p>
        </w:tc>
        <w:tc>
          <w:tcPr>
            <w:tcW w:w="960" w:type="dxa"/>
            <w:shd w:val="clear" w:color="auto" w:fill="auto"/>
            <w:noWrap/>
            <w:vAlign w:val="bottom"/>
            <w:hideMark/>
          </w:tcPr>
          <w:p w14:paraId="0CA6B744" w14:textId="7820F5ED" w:rsidR="00365175"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100</w:t>
            </w:r>
          </w:p>
        </w:tc>
        <w:tc>
          <w:tcPr>
            <w:tcW w:w="1129" w:type="dxa"/>
            <w:shd w:val="clear" w:color="auto" w:fill="auto"/>
            <w:noWrap/>
            <w:vAlign w:val="bottom"/>
            <w:hideMark/>
          </w:tcPr>
          <w:p w14:paraId="72D167F1" w14:textId="4065F592" w:rsidR="00365175"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3,</w:t>
            </w:r>
            <w:r w:rsidR="00365175" w:rsidRPr="0050214E">
              <w:rPr>
                <w:rFonts w:ascii="Calibri" w:eastAsia="Times New Roman" w:hAnsi="Calibri" w:cs="Times New Roman"/>
                <w:color w:val="000000"/>
                <w:lang w:val="en-US"/>
              </w:rPr>
              <w:t>037</w:t>
            </w:r>
            <w:r w:rsidRPr="0050214E">
              <w:rPr>
                <w:rFonts w:ascii="Calibri" w:eastAsia="Times New Roman" w:hAnsi="Calibri" w:cs="Times New Roman"/>
                <w:color w:val="000000"/>
                <w:lang w:val="en-US"/>
              </w:rPr>
              <w:t>,</w:t>
            </w:r>
            <w:r w:rsidR="00365175" w:rsidRPr="0050214E">
              <w:rPr>
                <w:rFonts w:ascii="Calibri" w:eastAsia="Times New Roman" w:hAnsi="Calibri" w:cs="Times New Roman"/>
                <w:color w:val="000000"/>
                <w:lang w:val="en-US"/>
              </w:rPr>
              <w:t>193</w:t>
            </w:r>
          </w:p>
        </w:tc>
        <w:tc>
          <w:tcPr>
            <w:tcW w:w="960" w:type="dxa"/>
            <w:shd w:val="clear" w:color="auto" w:fill="auto"/>
            <w:noWrap/>
            <w:vAlign w:val="bottom"/>
            <w:hideMark/>
          </w:tcPr>
          <w:p w14:paraId="668D8A40" w14:textId="528B16BC" w:rsidR="00365175" w:rsidRPr="0050214E" w:rsidRDefault="00E44A26" w:rsidP="00545CA7">
            <w:pPr>
              <w:spacing w:after="0" w:line="240" w:lineRule="auto"/>
              <w:jc w:val="right"/>
              <w:rPr>
                <w:rFonts w:ascii="Calibri" w:eastAsia="Times New Roman" w:hAnsi="Calibri" w:cs="Times New Roman"/>
                <w:color w:val="000000"/>
                <w:lang w:val="en-US"/>
              </w:rPr>
            </w:pPr>
            <w:r w:rsidRPr="0050214E">
              <w:rPr>
                <w:rFonts w:ascii="Calibri" w:eastAsia="Times New Roman" w:hAnsi="Calibri" w:cs="Times New Roman"/>
                <w:color w:val="000000"/>
                <w:lang w:val="en-US"/>
              </w:rPr>
              <w:t>100</w:t>
            </w:r>
          </w:p>
        </w:tc>
      </w:tr>
    </w:tbl>
    <w:p w14:paraId="06250DC9" w14:textId="7BE5D481" w:rsidR="00365175" w:rsidRPr="00191CDE" w:rsidRDefault="00365175" w:rsidP="00365175">
      <w:pPr>
        <w:rPr>
          <w:sz w:val="18"/>
          <w:szCs w:val="18"/>
          <w:lang w:val="en-US"/>
        </w:rPr>
      </w:pPr>
      <w:r w:rsidRPr="0050214E">
        <w:rPr>
          <w:sz w:val="18"/>
          <w:szCs w:val="18"/>
          <w:lang w:val="en-US"/>
        </w:rPr>
        <w:t xml:space="preserve">Source: 2013 and 2014 Household </w:t>
      </w:r>
      <w:r w:rsidR="00191CDE" w:rsidRPr="0050214E">
        <w:rPr>
          <w:sz w:val="18"/>
          <w:szCs w:val="18"/>
          <w:lang w:val="en-US"/>
        </w:rPr>
        <w:t>Labor</w:t>
      </w:r>
      <w:r w:rsidRPr="0050214E">
        <w:rPr>
          <w:sz w:val="18"/>
          <w:szCs w:val="18"/>
          <w:lang w:val="en-US"/>
        </w:rPr>
        <w:t xml:space="preserve"> Survey Data S</w:t>
      </w:r>
      <w:r w:rsidRPr="00191CDE">
        <w:rPr>
          <w:sz w:val="18"/>
          <w:szCs w:val="18"/>
          <w:lang w:val="en-US"/>
        </w:rPr>
        <w:t xml:space="preserve">ets, </w:t>
      </w:r>
      <w:proofErr w:type="spellStart"/>
      <w:r w:rsidRPr="00191CDE">
        <w:rPr>
          <w:sz w:val="18"/>
          <w:szCs w:val="18"/>
          <w:lang w:val="en-US"/>
        </w:rPr>
        <w:t>Turkstat</w:t>
      </w:r>
      <w:proofErr w:type="spellEnd"/>
      <w:r w:rsidRPr="00191CDE">
        <w:rPr>
          <w:sz w:val="18"/>
          <w:szCs w:val="18"/>
          <w:lang w:val="en-US"/>
        </w:rPr>
        <w:t>; Betam</w:t>
      </w:r>
    </w:p>
    <w:p w14:paraId="6B54D94B" w14:textId="132428E3" w:rsidR="00A34FC4" w:rsidRPr="00191CDE" w:rsidRDefault="00EB703C" w:rsidP="00A34FC4">
      <w:pPr>
        <w:jc w:val="both"/>
        <w:rPr>
          <w:lang w:val="en-US"/>
        </w:rPr>
      </w:pPr>
      <w:r w:rsidRPr="00191CDE">
        <w:rPr>
          <w:lang w:val="en-US"/>
        </w:rPr>
        <w:t>The propo</w:t>
      </w:r>
      <w:r w:rsidR="00E44A26" w:rsidRPr="00191CDE">
        <w:rPr>
          <w:lang w:val="en-US"/>
        </w:rPr>
        <w:t>r</w:t>
      </w:r>
      <w:r w:rsidRPr="00191CDE">
        <w:rPr>
          <w:lang w:val="en-US"/>
        </w:rPr>
        <w:t xml:space="preserve">tion of </w:t>
      </w:r>
      <w:r w:rsidR="000F7425" w:rsidRPr="00191CDE">
        <w:rPr>
          <w:lang w:val="en-US"/>
        </w:rPr>
        <w:t>young men who are in education but not in</w:t>
      </w:r>
      <w:r w:rsidR="00731C59">
        <w:rPr>
          <w:lang w:val="en-US"/>
        </w:rPr>
        <w:t xml:space="preserve"> the</w:t>
      </w:r>
      <w:r w:rsidR="000F7425" w:rsidRPr="00191CDE">
        <w:rPr>
          <w:lang w:val="en-US"/>
        </w:rPr>
        <w:t xml:space="preserve"> </w:t>
      </w:r>
      <w:r w:rsidR="00191CDE">
        <w:rPr>
          <w:lang w:val="en-US"/>
        </w:rPr>
        <w:t>labor</w:t>
      </w:r>
      <w:r w:rsidR="000F7425" w:rsidRPr="00191CDE">
        <w:rPr>
          <w:lang w:val="en-US"/>
        </w:rPr>
        <w:t xml:space="preserve"> force decreased from 56.6 to 54.6 percent. As a result, the proportion of young men who are in </w:t>
      </w:r>
      <w:r w:rsidR="00731C59">
        <w:rPr>
          <w:lang w:val="en-US"/>
        </w:rPr>
        <w:t xml:space="preserve">the </w:t>
      </w:r>
      <w:r w:rsidR="00191CDE">
        <w:rPr>
          <w:lang w:val="en-US"/>
        </w:rPr>
        <w:t>labor</w:t>
      </w:r>
      <w:r w:rsidR="000F7425" w:rsidRPr="00191CDE">
        <w:rPr>
          <w:lang w:val="en-US"/>
        </w:rPr>
        <w:t xml:space="preserve"> force but not in </w:t>
      </w:r>
      <w:r w:rsidR="000F7425" w:rsidRPr="00191CDE">
        <w:rPr>
          <w:lang w:val="en-US"/>
        </w:rPr>
        <w:lastRenderedPageBreak/>
        <w:t xml:space="preserve">education increased from 22 to 22.5 percent. </w:t>
      </w:r>
      <w:proofErr w:type="gramStart"/>
      <w:r w:rsidR="000F7425" w:rsidRPr="00191CDE">
        <w:rPr>
          <w:lang w:val="en-US"/>
        </w:rPr>
        <w:t xml:space="preserve">The share of </w:t>
      </w:r>
      <w:r w:rsidR="00C6774E">
        <w:rPr>
          <w:lang w:val="en-US"/>
        </w:rPr>
        <w:t>young men both</w:t>
      </w:r>
      <w:r w:rsidR="000F7425" w:rsidRPr="00191CDE">
        <w:rPr>
          <w:lang w:val="en-US"/>
        </w:rPr>
        <w:t xml:space="preserve"> studying and working increased by 2 percentage point</w:t>
      </w:r>
      <w:r w:rsidR="00C6774E">
        <w:rPr>
          <w:lang w:val="en-US"/>
        </w:rPr>
        <w:t>s compared to last year</w:t>
      </w:r>
      <w:r w:rsidR="000F7425" w:rsidRPr="00191CDE">
        <w:rPr>
          <w:lang w:val="en-US"/>
        </w:rPr>
        <w:t>.</w:t>
      </w:r>
      <w:proofErr w:type="gramEnd"/>
      <w:r w:rsidR="00A34FC4" w:rsidRPr="00191CDE">
        <w:rPr>
          <w:lang w:val="en-US"/>
        </w:rPr>
        <w:t xml:space="preserve"> </w:t>
      </w:r>
      <w:r w:rsidR="000F7425" w:rsidRPr="00191CDE">
        <w:rPr>
          <w:lang w:val="en-US"/>
        </w:rPr>
        <w:t>Young women who are both employed and in education also increased by 1 percentage point. This situation might be related to the increase in the</w:t>
      </w:r>
      <w:r w:rsidR="00A31B83">
        <w:rPr>
          <w:lang w:val="en-US"/>
        </w:rPr>
        <w:t xml:space="preserve"> number of young people attending</w:t>
      </w:r>
      <w:r w:rsidR="000F7425" w:rsidRPr="00191CDE">
        <w:rPr>
          <w:lang w:val="en-US"/>
        </w:rPr>
        <w:t xml:space="preserve"> vocational or technical high school</w:t>
      </w:r>
      <w:r w:rsidR="00A31B83">
        <w:rPr>
          <w:lang w:val="en-US"/>
        </w:rPr>
        <w:t>s</w:t>
      </w:r>
      <w:r w:rsidR="000F7425" w:rsidRPr="00191CDE">
        <w:rPr>
          <w:lang w:val="en-US"/>
        </w:rPr>
        <w:t>.</w:t>
      </w:r>
      <w:r w:rsidR="00A34FC4" w:rsidRPr="00191CDE">
        <w:rPr>
          <w:lang w:val="en-US"/>
        </w:rPr>
        <w:t xml:space="preserve"> </w:t>
      </w:r>
    </w:p>
    <w:p w14:paraId="5D175D50" w14:textId="04628199" w:rsidR="00DA6919" w:rsidRPr="00191CDE" w:rsidRDefault="000F7425" w:rsidP="003D7F7C">
      <w:pPr>
        <w:jc w:val="both"/>
        <w:rPr>
          <w:lang w:val="en-US"/>
        </w:rPr>
      </w:pPr>
      <w:r w:rsidRPr="00191CDE">
        <w:rPr>
          <w:lang w:val="en-US"/>
        </w:rPr>
        <w:t xml:space="preserve">Referring to </w:t>
      </w:r>
      <w:r w:rsidRPr="00191CDE">
        <w:rPr>
          <w:lang w:val="en-US"/>
        </w:rPr>
        <w:fldChar w:fldCharType="begin"/>
      </w:r>
      <w:r w:rsidRPr="00191CDE">
        <w:rPr>
          <w:lang w:val="en-US"/>
        </w:rPr>
        <w:instrText xml:space="preserve"> REF _Ref451785870 \h </w:instrText>
      </w:r>
      <w:r w:rsidR="003D7F7C" w:rsidRPr="00191CDE">
        <w:rPr>
          <w:lang w:val="en-US"/>
        </w:rPr>
        <w:instrText xml:space="preserve"> \* MERGEFORMAT </w:instrText>
      </w:r>
      <w:r w:rsidRPr="00191CDE">
        <w:rPr>
          <w:lang w:val="en-US"/>
        </w:rPr>
      </w:r>
      <w:r w:rsidRPr="00191CDE">
        <w:rPr>
          <w:lang w:val="en-US"/>
        </w:rPr>
        <w:fldChar w:fldCharType="separate"/>
      </w:r>
      <w:r w:rsidRPr="00191CDE">
        <w:rPr>
          <w:lang w:val="en-US"/>
        </w:rPr>
        <w:t>Table 3</w:t>
      </w:r>
      <w:r w:rsidRPr="00191CDE">
        <w:rPr>
          <w:lang w:val="en-US"/>
        </w:rPr>
        <w:fldChar w:fldCharType="end"/>
      </w:r>
      <w:r w:rsidRPr="00191CDE">
        <w:rPr>
          <w:lang w:val="en-US"/>
        </w:rPr>
        <w:t>,</w:t>
      </w:r>
      <w:r w:rsidR="009C6246" w:rsidRPr="00191CDE">
        <w:rPr>
          <w:lang w:val="en-US"/>
        </w:rPr>
        <w:t xml:space="preserve"> we calculate the proportion of young people neither in education nor in</w:t>
      </w:r>
      <w:r w:rsidR="00743AF7">
        <w:rPr>
          <w:lang w:val="en-US"/>
        </w:rPr>
        <w:t xml:space="preserve"> the</w:t>
      </w:r>
      <w:r w:rsidR="009C6246" w:rsidRPr="00191CDE">
        <w:rPr>
          <w:lang w:val="en-US"/>
        </w:rPr>
        <w:t xml:space="preserve"> </w:t>
      </w:r>
      <w:r w:rsidR="00191CDE">
        <w:rPr>
          <w:lang w:val="en-US"/>
        </w:rPr>
        <w:t>labor</w:t>
      </w:r>
      <w:r w:rsidR="009C6246" w:rsidRPr="00191CDE">
        <w:rPr>
          <w:lang w:val="en-US"/>
        </w:rPr>
        <w:t xml:space="preserve"> force as 14.3 percent.</w:t>
      </w:r>
      <w:r w:rsidR="00C60CF7" w:rsidRPr="00191CDE">
        <w:rPr>
          <w:lang w:val="en-US"/>
        </w:rPr>
        <w:t xml:space="preserve"> </w:t>
      </w:r>
      <w:r w:rsidR="009C6246" w:rsidRPr="00191CDE">
        <w:rPr>
          <w:lang w:val="en-US"/>
        </w:rPr>
        <w:t xml:space="preserve">The question of whether this group is socially excluded or not should </w:t>
      </w:r>
      <w:r w:rsidR="00207EF5">
        <w:rPr>
          <w:lang w:val="en-US"/>
        </w:rPr>
        <w:t xml:space="preserve">also </w:t>
      </w:r>
      <w:proofErr w:type="gramStart"/>
      <w:r w:rsidR="009C6246" w:rsidRPr="00191CDE">
        <w:rPr>
          <w:lang w:val="en-US"/>
        </w:rPr>
        <w:t>be</w:t>
      </w:r>
      <w:proofErr w:type="gramEnd"/>
      <w:r w:rsidR="009C6246" w:rsidRPr="00191CDE">
        <w:rPr>
          <w:lang w:val="en-US"/>
        </w:rPr>
        <w:t xml:space="preserve"> investigated. It is remarkable that one fourth of young women are neither in education nor in </w:t>
      </w:r>
      <w:r w:rsidR="00937931">
        <w:rPr>
          <w:lang w:val="en-US"/>
        </w:rPr>
        <w:t xml:space="preserve">the </w:t>
      </w:r>
      <w:r w:rsidR="00191CDE">
        <w:rPr>
          <w:lang w:val="en-US"/>
        </w:rPr>
        <w:t>labor</w:t>
      </w:r>
      <w:r w:rsidR="009C6246" w:rsidRPr="00191CDE">
        <w:rPr>
          <w:lang w:val="en-US"/>
        </w:rPr>
        <w:t xml:space="preserve"> market. </w:t>
      </w:r>
      <w:r w:rsidR="00505100">
        <w:rPr>
          <w:lang w:val="en-US"/>
        </w:rPr>
        <w:t>E</w:t>
      </w:r>
      <w:r w:rsidR="009C6246" w:rsidRPr="00191CDE">
        <w:rPr>
          <w:lang w:val="en-US"/>
        </w:rPr>
        <w:t xml:space="preserve">ducation, marital status and childbearing are important determinants of female employment decision. </w:t>
      </w:r>
      <w:r w:rsidR="001249C9" w:rsidRPr="00191CDE">
        <w:rPr>
          <w:bCs/>
          <w:lang w:val="en-US"/>
        </w:rPr>
        <w:t xml:space="preserve">As young women get older, </w:t>
      </w:r>
      <w:r w:rsidR="002A740F">
        <w:rPr>
          <w:bCs/>
          <w:lang w:val="en-US"/>
        </w:rPr>
        <w:t>they progress in their life cycles, get married and have children</w:t>
      </w:r>
      <w:r w:rsidR="001249C9" w:rsidRPr="00191CDE">
        <w:rPr>
          <w:bCs/>
          <w:lang w:val="en-US"/>
        </w:rPr>
        <w:t xml:space="preserve">. </w:t>
      </w:r>
      <w:r w:rsidR="002A740F">
        <w:rPr>
          <w:bCs/>
          <w:lang w:val="en-US"/>
        </w:rPr>
        <w:t xml:space="preserve">Thus </w:t>
      </w:r>
      <w:r w:rsidR="001249C9" w:rsidRPr="00191CDE">
        <w:rPr>
          <w:bCs/>
          <w:lang w:val="en-US"/>
        </w:rPr>
        <w:t xml:space="preserve">their </w:t>
      </w:r>
      <w:r w:rsidR="002A740F">
        <w:rPr>
          <w:bCs/>
          <w:lang w:val="en-US"/>
        </w:rPr>
        <w:t>reintegration</w:t>
      </w:r>
      <w:r w:rsidR="001249C9" w:rsidRPr="00191CDE">
        <w:rPr>
          <w:bCs/>
          <w:lang w:val="en-US"/>
        </w:rPr>
        <w:t xml:space="preserve"> to education system or </w:t>
      </w:r>
      <w:r w:rsidR="002A740F">
        <w:rPr>
          <w:bCs/>
          <w:lang w:val="en-US"/>
        </w:rPr>
        <w:t xml:space="preserve">to the </w:t>
      </w:r>
      <w:r w:rsidR="00191CDE">
        <w:rPr>
          <w:bCs/>
          <w:lang w:val="en-US"/>
        </w:rPr>
        <w:t>labor</w:t>
      </w:r>
      <w:r w:rsidR="001249C9" w:rsidRPr="00191CDE">
        <w:rPr>
          <w:bCs/>
          <w:lang w:val="en-US"/>
        </w:rPr>
        <w:t xml:space="preserve"> market</w:t>
      </w:r>
      <w:r w:rsidR="002A740F">
        <w:rPr>
          <w:bCs/>
          <w:lang w:val="en-US"/>
        </w:rPr>
        <w:t xml:space="preserve"> becomes more difficult</w:t>
      </w:r>
      <w:r w:rsidR="001249C9" w:rsidRPr="00191CDE">
        <w:rPr>
          <w:bCs/>
          <w:lang w:val="en-US"/>
        </w:rPr>
        <w:t>.</w:t>
      </w:r>
      <w:r w:rsidR="00DA6919" w:rsidRPr="00191CDE">
        <w:rPr>
          <w:bCs/>
          <w:lang w:val="en-US"/>
        </w:rPr>
        <w:t xml:space="preserve"> </w:t>
      </w:r>
      <w:r w:rsidR="00EB1334" w:rsidRPr="00191CDE">
        <w:rPr>
          <w:bCs/>
          <w:lang w:val="en-US"/>
        </w:rPr>
        <w:t xml:space="preserve">The fact that even young women aged </w:t>
      </w:r>
      <w:proofErr w:type="gramStart"/>
      <w:r w:rsidR="00EB1334" w:rsidRPr="00191CDE">
        <w:rPr>
          <w:bCs/>
          <w:lang w:val="en-US"/>
        </w:rPr>
        <w:t>between 15-19</w:t>
      </w:r>
      <w:proofErr w:type="gramEnd"/>
      <w:r w:rsidR="00EB1334" w:rsidRPr="00191CDE">
        <w:rPr>
          <w:bCs/>
          <w:lang w:val="en-US"/>
        </w:rPr>
        <w:t xml:space="preserve"> remain distant to education and </w:t>
      </w:r>
      <w:r w:rsidR="00B449BE">
        <w:rPr>
          <w:bCs/>
          <w:lang w:val="en-US"/>
        </w:rPr>
        <w:t xml:space="preserve">the </w:t>
      </w:r>
      <w:r w:rsidR="00191CDE">
        <w:rPr>
          <w:bCs/>
          <w:lang w:val="en-US"/>
        </w:rPr>
        <w:t>labor</w:t>
      </w:r>
      <w:r w:rsidR="00EB1334" w:rsidRPr="00191CDE">
        <w:rPr>
          <w:bCs/>
          <w:lang w:val="en-US"/>
        </w:rPr>
        <w:t xml:space="preserve"> market gives negative signals about female </w:t>
      </w:r>
      <w:r w:rsidR="00191CDE">
        <w:rPr>
          <w:bCs/>
          <w:lang w:val="en-US"/>
        </w:rPr>
        <w:t>labor</w:t>
      </w:r>
      <w:r w:rsidR="00EB1334" w:rsidRPr="00191CDE">
        <w:rPr>
          <w:bCs/>
          <w:lang w:val="en-US"/>
        </w:rPr>
        <w:t xml:space="preserve"> force participation which is</w:t>
      </w:r>
      <w:r w:rsidR="001364A5">
        <w:rPr>
          <w:bCs/>
          <w:lang w:val="en-US"/>
        </w:rPr>
        <w:t xml:space="preserve"> currently low and hence constitutes</w:t>
      </w:r>
      <w:r w:rsidR="00EB1334" w:rsidRPr="00191CDE">
        <w:rPr>
          <w:bCs/>
          <w:lang w:val="en-US"/>
        </w:rPr>
        <w:t xml:space="preserve"> an important structural problem of</w:t>
      </w:r>
      <w:r w:rsidR="001364A5">
        <w:rPr>
          <w:bCs/>
          <w:lang w:val="en-US"/>
        </w:rPr>
        <w:t xml:space="preserve"> the</w:t>
      </w:r>
      <w:r w:rsidR="00EB1334" w:rsidRPr="00191CDE">
        <w:rPr>
          <w:bCs/>
          <w:lang w:val="en-US"/>
        </w:rPr>
        <w:t xml:space="preserve"> Turkish economy. </w:t>
      </w:r>
      <w:r w:rsidR="00993D35">
        <w:rPr>
          <w:bCs/>
          <w:lang w:val="en-US"/>
        </w:rPr>
        <w:t>Note that the</w:t>
      </w:r>
      <w:r w:rsidR="00EB1334" w:rsidRPr="00191CDE">
        <w:rPr>
          <w:bCs/>
          <w:lang w:val="en-US"/>
        </w:rPr>
        <w:t xml:space="preserve"> </w:t>
      </w:r>
      <w:r w:rsidR="00191CDE">
        <w:rPr>
          <w:bCs/>
          <w:lang w:val="en-US"/>
        </w:rPr>
        <w:t>labor</w:t>
      </w:r>
      <w:r w:rsidR="00EB1334" w:rsidRPr="00191CDE">
        <w:rPr>
          <w:bCs/>
          <w:lang w:val="en-US"/>
        </w:rPr>
        <w:t xml:space="preserve"> force participa</w:t>
      </w:r>
      <w:r w:rsidR="00993D35">
        <w:rPr>
          <w:bCs/>
          <w:lang w:val="en-US"/>
        </w:rPr>
        <w:t>tion among young women who are not currently pursuing</w:t>
      </w:r>
      <w:r w:rsidR="00EB1334" w:rsidRPr="00191CDE">
        <w:rPr>
          <w:bCs/>
          <w:lang w:val="en-US"/>
        </w:rPr>
        <w:t xml:space="preserve"> education increased from 28.8 perce</w:t>
      </w:r>
      <w:r w:rsidR="003D7F7C" w:rsidRPr="00191CDE">
        <w:rPr>
          <w:bCs/>
          <w:lang w:val="en-US"/>
        </w:rPr>
        <w:t xml:space="preserve">nt to 31.3 percent in 2014. This is a </w:t>
      </w:r>
      <w:r w:rsidR="00064537">
        <w:rPr>
          <w:bCs/>
          <w:lang w:val="en-US"/>
        </w:rPr>
        <w:t>pleasant development in</w:t>
      </w:r>
      <w:r w:rsidR="003D7F7C" w:rsidRPr="00191CDE">
        <w:rPr>
          <w:bCs/>
          <w:lang w:val="en-US"/>
        </w:rPr>
        <w:t xml:space="preserve"> female employment</w:t>
      </w:r>
      <w:r w:rsidR="009F5C8B" w:rsidRPr="00191CDE">
        <w:rPr>
          <w:lang w:val="en-US"/>
        </w:rPr>
        <w:t xml:space="preserve"> (</w:t>
      </w:r>
      <w:r w:rsidRPr="00191CDE">
        <w:rPr>
          <w:bCs/>
          <w:lang w:val="en-US"/>
        </w:rPr>
        <w:fldChar w:fldCharType="begin"/>
      </w:r>
      <w:r w:rsidRPr="00191CDE">
        <w:rPr>
          <w:lang w:val="en-US"/>
        </w:rPr>
        <w:instrText xml:space="preserve"> REF _Ref451786862 \h </w:instrText>
      </w:r>
      <w:r w:rsidR="003D7F7C" w:rsidRPr="00191CDE">
        <w:rPr>
          <w:bCs/>
          <w:lang w:val="en-US"/>
        </w:rPr>
        <w:instrText xml:space="preserve"> \* MERGEFORMAT </w:instrText>
      </w:r>
      <w:r w:rsidRPr="00191CDE">
        <w:rPr>
          <w:bCs/>
          <w:lang w:val="en-US"/>
        </w:rPr>
      </w:r>
      <w:r w:rsidRPr="00191CDE">
        <w:rPr>
          <w:bCs/>
          <w:lang w:val="en-US"/>
        </w:rPr>
        <w:fldChar w:fldCharType="separate"/>
      </w:r>
      <w:r w:rsidRPr="00191CDE">
        <w:rPr>
          <w:lang w:val="en-US"/>
        </w:rPr>
        <w:t>Table 4</w:t>
      </w:r>
      <w:r w:rsidRPr="00191CDE">
        <w:rPr>
          <w:bCs/>
          <w:lang w:val="en-US"/>
        </w:rPr>
        <w:fldChar w:fldCharType="end"/>
      </w:r>
      <w:r w:rsidR="009F5C8B" w:rsidRPr="00191CDE">
        <w:rPr>
          <w:lang w:val="en-US"/>
        </w:rPr>
        <w:t>).</w:t>
      </w:r>
    </w:p>
    <w:p w14:paraId="2C174A14" w14:textId="348747D7" w:rsidR="000F7425" w:rsidRPr="00191CDE" w:rsidRDefault="000F7425" w:rsidP="000F7425">
      <w:pPr>
        <w:pStyle w:val="Caption"/>
        <w:keepNext/>
        <w:rPr>
          <w:lang w:val="en-US"/>
        </w:rPr>
      </w:pPr>
      <w:bookmarkStart w:id="4" w:name="_Ref451786862"/>
      <w:r w:rsidRPr="00191CDE">
        <w:rPr>
          <w:color w:val="auto"/>
          <w:sz w:val="22"/>
          <w:szCs w:val="22"/>
          <w:lang w:val="en-US"/>
        </w:rPr>
        <w:t xml:space="preserve">Table </w:t>
      </w:r>
      <w:r w:rsidRPr="00191CDE">
        <w:rPr>
          <w:color w:val="auto"/>
          <w:sz w:val="22"/>
          <w:szCs w:val="22"/>
          <w:lang w:val="en-US"/>
        </w:rPr>
        <w:fldChar w:fldCharType="begin"/>
      </w:r>
      <w:r w:rsidRPr="00191CDE">
        <w:rPr>
          <w:color w:val="auto"/>
          <w:sz w:val="22"/>
          <w:szCs w:val="22"/>
          <w:lang w:val="en-US"/>
        </w:rPr>
        <w:instrText xml:space="preserve"> SEQ Table \* ARABIC </w:instrText>
      </w:r>
      <w:r w:rsidRPr="00191CDE">
        <w:rPr>
          <w:color w:val="auto"/>
          <w:sz w:val="22"/>
          <w:szCs w:val="22"/>
          <w:lang w:val="en-US"/>
        </w:rPr>
        <w:fldChar w:fldCharType="separate"/>
      </w:r>
      <w:r w:rsidR="004F25CF" w:rsidRPr="00191CDE">
        <w:rPr>
          <w:noProof/>
          <w:color w:val="auto"/>
          <w:sz w:val="22"/>
          <w:szCs w:val="22"/>
          <w:lang w:val="en-US"/>
        </w:rPr>
        <w:t>4</w:t>
      </w:r>
      <w:r w:rsidRPr="00191CDE">
        <w:rPr>
          <w:color w:val="auto"/>
          <w:sz w:val="22"/>
          <w:szCs w:val="22"/>
          <w:lang w:val="en-US"/>
        </w:rPr>
        <w:fldChar w:fldCharType="end"/>
      </w:r>
      <w:bookmarkEnd w:id="4"/>
      <w:r w:rsidRPr="00191CDE">
        <w:rPr>
          <w:color w:val="auto"/>
          <w:sz w:val="22"/>
          <w:szCs w:val="22"/>
          <w:lang w:val="en-US"/>
        </w:rPr>
        <w:t xml:space="preserve"> </w:t>
      </w:r>
      <w:r w:rsidR="00191CDE">
        <w:rPr>
          <w:color w:val="auto"/>
          <w:sz w:val="22"/>
          <w:szCs w:val="22"/>
          <w:lang w:val="en-US"/>
        </w:rPr>
        <w:t>Labor</w:t>
      </w:r>
      <w:r w:rsidRPr="00191CDE">
        <w:rPr>
          <w:color w:val="auto"/>
          <w:sz w:val="22"/>
          <w:szCs w:val="22"/>
          <w:lang w:val="en-US"/>
        </w:rPr>
        <w:t xml:space="preserve"> force status of young</w:t>
      </w:r>
    </w:p>
    <w:tbl>
      <w:tblPr>
        <w:tblW w:w="639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2995"/>
        <w:gridCol w:w="890"/>
        <w:gridCol w:w="1236"/>
        <w:gridCol w:w="1275"/>
      </w:tblGrid>
      <w:tr w:rsidR="00E236BF" w:rsidRPr="00191CDE" w14:paraId="1A037218" w14:textId="77777777" w:rsidTr="00996631">
        <w:trPr>
          <w:trHeight w:val="300"/>
        </w:trPr>
        <w:tc>
          <w:tcPr>
            <w:tcW w:w="2995" w:type="dxa"/>
            <w:shd w:val="clear" w:color="auto" w:fill="auto"/>
            <w:noWrap/>
            <w:vAlign w:val="bottom"/>
            <w:hideMark/>
          </w:tcPr>
          <w:p w14:paraId="619D5D2D" w14:textId="77777777" w:rsidR="00E236BF" w:rsidRPr="00191CDE" w:rsidRDefault="00E236BF" w:rsidP="00D671C8">
            <w:pPr>
              <w:spacing w:after="0" w:line="240" w:lineRule="auto"/>
              <w:rPr>
                <w:rFonts w:eastAsia="Times New Roman" w:cs="Times New Roman"/>
                <w:color w:val="000000"/>
                <w:lang w:val="en-US"/>
              </w:rPr>
            </w:pPr>
          </w:p>
        </w:tc>
        <w:tc>
          <w:tcPr>
            <w:tcW w:w="890" w:type="dxa"/>
            <w:shd w:val="clear" w:color="auto" w:fill="auto"/>
            <w:noWrap/>
            <w:vAlign w:val="bottom"/>
            <w:hideMark/>
          </w:tcPr>
          <w:p w14:paraId="6D0C7916" w14:textId="28E59B4A" w:rsidR="00E236BF" w:rsidRPr="00191CDE" w:rsidRDefault="00524CEB" w:rsidP="00C5440D">
            <w:pPr>
              <w:spacing w:after="0" w:line="240" w:lineRule="auto"/>
              <w:jc w:val="right"/>
              <w:rPr>
                <w:rFonts w:eastAsia="Times New Roman" w:cs="Times New Roman"/>
                <w:b/>
                <w:bCs/>
                <w:color w:val="000000"/>
                <w:lang w:val="en-US"/>
              </w:rPr>
            </w:pPr>
            <w:r w:rsidRPr="00191CDE">
              <w:rPr>
                <w:rFonts w:eastAsia="Times New Roman" w:cs="Times New Roman"/>
                <w:b/>
                <w:bCs/>
                <w:color w:val="000000"/>
                <w:lang w:val="en-US"/>
              </w:rPr>
              <w:t>Male</w:t>
            </w:r>
          </w:p>
        </w:tc>
        <w:tc>
          <w:tcPr>
            <w:tcW w:w="1236" w:type="dxa"/>
            <w:shd w:val="clear" w:color="auto" w:fill="auto"/>
            <w:noWrap/>
            <w:vAlign w:val="bottom"/>
            <w:hideMark/>
          </w:tcPr>
          <w:p w14:paraId="128E36DC" w14:textId="40200835" w:rsidR="00E236BF" w:rsidRPr="00191CDE" w:rsidRDefault="00524CEB" w:rsidP="00C5440D">
            <w:pPr>
              <w:spacing w:after="0" w:line="240" w:lineRule="auto"/>
              <w:jc w:val="right"/>
              <w:rPr>
                <w:rFonts w:eastAsia="Times New Roman" w:cs="Times New Roman"/>
                <w:b/>
                <w:bCs/>
                <w:color w:val="000000"/>
                <w:lang w:val="en-US"/>
              </w:rPr>
            </w:pPr>
            <w:r w:rsidRPr="00191CDE">
              <w:rPr>
                <w:rFonts w:eastAsia="Times New Roman" w:cs="Times New Roman"/>
                <w:b/>
                <w:bCs/>
                <w:color w:val="000000"/>
                <w:lang w:val="en-US"/>
              </w:rPr>
              <w:t>Female</w:t>
            </w:r>
          </w:p>
        </w:tc>
        <w:tc>
          <w:tcPr>
            <w:tcW w:w="1275" w:type="dxa"/>
            <w:shd w:val="clear" w:color="auto" w:fill="auto"/>
            <w:noWrap/>
            <w:vAlign w:val="bottom"/>
            <w:hideMark/>
          </w:tcPr>
          <w:p w14:paraId="74DB3EC1" w14:textId="7B8FB6C3" w:rsidR="00E236BF" w:rsidRPr="00191CDE" w:rsidRDefault="00524CEB" w:rsidP="00C5440D">
            <w:pPr>
              <w:spacing w:after="0" w:line="240" w:lineRule="auto"/>
              <w:jc w:val="right"/>
              <w:rPr>
                <w:rFonts w:eastAsia="Times New Roman" w:cs="Times New Roman"/>
                <w:b/>
                <w:bCs/>
                <w:color w:val="000000"/>
                <w:lang w:val="en-US"/>
              </w:rPr>
            </w:pPr>
            <w:r w:rsidRPr="00191CDE">
              <w:rPr>
                <w:rFonts w:eastAsia="Times New Roman" w:cs="Times New Roman"/>
                <w:b/>
                <w:bCs/>
                <w:color w:val="000000"/>
                <w:lang w:val="en-US"/>
              </w:rPr>
              <w:t>Total</w:t>
            </w:r>
          </w:p>
        </w:tc>
      </w:tr>
      <w:tr w:rsidR="006170DD" w:rsidRPr="00191CDE" w14:paraId="655B7D46" w14:textId="77777777" w:rsidTr="00996631">
        <w:trPr>
          <w:trHeight w:val="300"/>
        </w:trPr>
        <w:tc>
          <w:tcPr>
            <w:tcW w:w="2995" w:type="dxa"/>
            <w:shd w:val="clear" w:color="auto" w:fill="auto"/>
            <w:noWrap/>
            <w:vAlign w:val="bottom"/>
            <w:hideMark/>
          </w:tcPr>
          <w:p w14:paraId="113CBF7D" w14:textId="40D4EBCE" w:rsidR="006170DD" w:rsidRPr="00191CDE" w:rsidRDefault="00191CDE" w:rsidP="00D671C8">
            <w:pPr>
              <w:spacing w:after="0" w:line="240" w:lineRule="auto"/>
              <w:rPr>
                <w:rFonts w:eastAsia="Times New Roman" w:cs="Times New Roman"/>
                <w:b/>
                <w:bCs/>
                <w:color w:val="000000"/>
                <w:lang w:val="en-US"/>
              </w:rPr>
            </w:pPr>
            <w:r>
              <w:rPr>
                <w:rFonts w:eastAsia="Times New Roman" w:cs="Times New Roman"/>
                <w:b/>
                <w:bCs/>
                <w:color w:val="000000"/>
                <w:lang w:val="en-US"/>
              </w:rPr>
              <w:t>Labor</w:t>
            </w:r>
            <w:r w:rsidR="00524CEB" w:rsidRPr="00191CDE">
              <w:rPr>
                <w:rFonts w:eastAsia="Times New Roman" w:cs="Times New Roman"/>
                <w:b/>
                <w:bCs/>
                <w:color w:val="000000"/>
                <w:lang w:val="en-US"/>
              </w:rPr>
              <w:t xml:space="preserve"> force </w:t>
            </w:r>
            <w:r w:rsidR="00996631" w:rsidRPr="00191CDE">
              <w:rPr>
                <w:rFonts w:eastAsia="Times New Roman" w:cs="Times New Roman"/>
                <w:b/>
                <w:bCs/>
                <w:color w:val="000000"/>
                <w:lang w:val="en-US"/>
              </w:rPr>
              <w:t>participation (</w:t>
            </w:r>
            <w:r w:rsidR="006170DD" w:rsidRPr="00191CDE">
              <w:rPr>
                <w:rFonts w:eastAsia="Times New Roman" w:cs="Times New Roman"/>
                <w:b/>
                <w:bCs/>
                <w:color w:val="000000"/>
                <w:lang w:val="en-US"/>
              </w:rPr>
              <w:t>%)</w:t>
            </w:r>
          </w:p>
        </w:tc>
        <w:tc>
          <w:tcPr>
            <w:tcW w:w="890" w:type="dxa"/>
            <w:shd w:val="clear" w:color="auto" w:fill="auto"/>
            <w:noWrap/>
            <w:vAlign w:val="bottom"/>
            <w:hideMark/>
          </w:tcPr>
          <w:p w14:paraId="628ADDCC" w14:textId="0C04C5A2"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75.</w:t>
            </w:r>
            <w:r w:rsidR="006170DD" w:rsidRPr="00191CDE">
              <w:rPr>
                <w:rFonts w:ascii="Calibri" w:eastAsia="Times New Roman" w:hAnsi="Calibri" w:cs="Times New Roman"/>
                <w:color w:val="000000"/>
                <w:lang w:val="en-US"/>
              </w:rPr>
              <w:t>0</w:t>
            </w:r>
          </w:p>
        </w:tc>
        <w:tc>
          <w:tcPr>
            <w:tcW w:w="1236" w:type="dxa"/>
            <w:shd w:val="clear" w:color="auto" w:fill="auto"/>
            <w:noWrap/>
            <w:vAlign w:val="bottom"/>
            <w:hideMark/>
          </w:tcPr>
          <w:p w14:paraId="046BCE94" w14:textId="14ECACA9" w:rsidR="006170DD" w:rsidRPr="00191CDE" w:rsidRDefault="00E44A26" w:rsidP="00E44A26">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31.</w:t>
            </w:r>
            <w:r w:rsidR="006170DD" w:rsidRPr="00191CDE">
              <w:rPr>
                <w:rFonts w:ascii="Calibri" w:eastAsia="Times New Roman" w:hAnsi="Calibri" w:cs="Times New Roman"/>
                <w:color w:val="000000"/>
                <w:lang w:val="en-US"/>
              </w:rPr>
              <w:t>3</w:t>
            </w:r>
          </w:p>
        </w:tc>
        <w:tc>
          <w:tcPr>
            <w:tcW w:w="1275" w:type="dxa"/>
            <w:shd w:val="clear" w:color="auto" w:fill="auto"/>
            <w:noWrap/>
            <w:vAlign w:val="bottom"/>
            <w:hideMark/>
          </w:tcPr>
          <w:p w14:paraId="36E0B3B8" w14:textId="048DEC3B"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53.</w:t>
            </w:r>
            <w:r w:rsidR="006170DD" w:rsidRPr="00191CDE">
              <w:rPr>
                <w:rFonts w:ascii="Calibri" w:eastAsia="Times New Roman" w:hAnsi="Calibri" w:cs="Times New Roman"/>
                <w:color w:val="000000"/>
                <w:lang w:val="en-US"/>
              </w:rPr>
              <w:t>3</w:t>
            </w:r>
          </w:p>
        </w:tc>
      </w:tr>
      <w:tr w:rsidR="006170DD" w:rsidRPr="00191CDE" w14:paraId="22807E7D" w14:textId="77777777" w:rsidTr="00996631">
        <w:trPr>
          <w:trHeight w:val="300"/>
        </w:trPr>
        <w:tc>
          <w:tcPr>
            <w:tcW w:w="2995" w:type="dxa"/>
            <w:shd w:val="clear" w:color="auto" w:fill="auto"/>
            <w:noWrap/>
            <w:vAlign w:val="bottom"/>
            <w:hideMark/>
          </w:tcPr>
          <w:p w14:paraId="01E1C1B2" w14:textId="548DB4B1" w:rsidR="006170DD" w:rsidRPr="00191CDE" w:rsidRDefault="00524CEB" w:rsidP="00D671C8">
            <w:pPr>
              <w:spacing w:after="0" w:line="240" w:lineRule="auto"/>
              <w:rPr>
                <w:rFonts w:eastAsia="Times New Roman" w:cs="Times New Roman"/>
                <w:b/>
                <w:bCs/>
                <w:color w:val="000000"/>
                <w:lang w:val="en-US"/>
              </w:rPr>
            </w:pPr>
            <w:r w:rsidRPr="00191CDE">
              <w:rPr>
                <w:rFonts w:eastAsia="Times New Roman" w:cs="Times New Roman"/>
                <w:b/>
                <w:bCs/>
                <w:color w:val="000000"/>
                <w:lang w:val="en-US"/>
              </w:rPr>
              <w:t>Unemployment rate</w:t>
            </w:r>
            <w:r w:rsidR="006170DD" w:rsidRPr="00191CDE">
              <w:rPr>
                <w:rFonts w:eastAsia="Times New Roman" w:cs="Times New Roman"/>
                <w:b/>
                <w:bCs/>
                <w:color w:val="000000"/>
                <w:lang w:val="en-US"/>
              </w:rPr>
              <w:t xml:space="preserve"> (%)</w:t>
            </w:r>
          </w:p>
        </w:tc>
        <w:tc>
          <w:tcPr>
            <w:tcW w:w="890" w:type="dxa"/>
            <w:shd w:val="clear" w:color="auto" w:fill="auto"/>
            <w:noWrap/>
            <w:vAlign w:val="bottom"/>
            <w:hideMark/>
          </w:tcPr>
          <w:p w14:paraId="4CD08648" w14:textId="6303428E"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19.</w:t>
            </w:r>
            <w:r w:rsidR="006170DD" w:rsidRPr="00191CDE">
              <w:rPr>
                <w:rFonts w:ascii="Calibri" w:eastAsia="Times New Roman" w:hAnsi="Calibri" w:cs="Times New Roman"/>
                <w:color w:val="000000"/>
                <w:lang w:val="en-US"/>
              </w:rPr>
              <w:t>1</w:t>
            </w:r>
          </w:p>
        </w:tc>
        <w:tc>
          <w:tcPr>
            <w:tcW w:w="1236" w:type="dxa"/>
            <w:shd w:val="clear" w:color="auto" w:fill="auto"/>
            <w:noWrap/>
            <w:vAlign w:val="bottom"/>
            <w:hideMark/>
          </w:tcPr>
          <w:p w14:paraId="76BC4FF9" w14:textId="08CBFE6F"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17.</w:t>
            </w:r>
            <w:r w:rsidR="006170DD" w:rsidRPr="00191CDE">
              <w:rPr>
                <w:rFonts w:ascii="Calibri" w:eastAsia="Times New Roman" w:hAnsi="Calibri" w:cs="Times New Roman"/>
                <w:color w:val="000000"/>
                <w:lang w:val="en-US"/>
              </w:rPr>
              <w:t>0</w:t>
            </w:r>
          </w:p>
        </w:tc>
        <w:tc>
          <w:tcPr>
            <w:tcW w:w="1275" w:type="dxa"/>
            <w:shd w:val="clear" w:color="auto" w:fill="auto"/>
            <w:noWrap/>
            <w:vAlign w:val="bottom"/>
            <w:hideMark/>
          </w:tcPr>
          <w:p w14:paraId="3154EFCE" w14:textId="7042B204"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18.</w:t>
            </w:r>
            <w:r w:rsidR="006170DD" w:rsidRPr="00191CDE">
              <w:rPr>
                <w:rFonts w:ascii="Calibri" w:eastAsia="Times New Roman" w:hAnsi="Calibri" w:cs="Times New Roman"/>
                <w:color w:val="000000"/>
                <w:lang w:val="en-US"/>
              </w:rPr>
              <w:t>5</w:t>
            </w:r>
          </w:p>
        </w:tc>
      </w:tr>
    </w:tbl>
    <w:p w14:paraId="1A8B23F4" w14:textId="61FEDC4E" w:rsidR="00CB2778" w:rsidRPr="00191CDE" w:rsidRDefault="00365175" w:rsidP="00661EA9">
      <w:pPr>
        <w:rPr>
          <w:sz w:val="18"/>
          <w:szCs w:val="18"/>
          <w:lang w:val="en-US"/>
        </w:rPr>
      </w:pPr>
      <w:r w:rsidRPr="00191CDE">
        <w:rPr>
          <w:sz w:val="18"/>
          <w:szCs w:val="18"/>
          <w:lang w:val="en-US"/>
        </w:rPr>
        <w:t xml:space="preserve">Source: 2014 Household </w:t>
      </w:r>
      <w:r w:rsidR="00191CDE">
        <w:rPr>
          <w:sz w:val="18"/>
          <w:szCs w:val="18"/>
          <w:lang w:val="en-US"/>
        </w:rPr>
        <w:t>Labor</w:t>
      </w:r>
      <w:r w:rsidRPr="00191CDE">
        <w:rPr>
          <w:sz w:val="18"/>
          <w:szCs w:val="18"/>
          <w:lang w:val="en-US"/>
        </w:rPr>
        <w:t xml:space="preserve"> Survey Data Sets, </w:t>
      </w:r>
      <w:proofErr w:type="spellStart"/>
      <w:r w:rsidRPr="00191CDE">
        <w:rPr>
          <w:sz w:val="18"/>
          <w:szCs w:val="18"/>
          <w:lang w:val="en-US"/>
        </w:rPr>
        <w:t>Turkstat</w:t>
      </w:r>
      <w:proofErr w:type="spellEnd"/>
      <w:r w:rsidRPr="00191CDE">
        <w:rPr>
          <w:sz w:val="18"/>
          <w:szCs w:val="18"/>
          <w:lang w:val="en-US"/>
        </w:rPr>
        <w:t>; Betam</w:t>
      </w:r>
    </w:p>
    <w:p w14:paraId="66EEFA4A" w14:textId="14771A14" w:rsidR="001710EE" w:rsidRPr="00191CDE" w:rsidRDefault="000F7425" w:rsidP="001710EE">
      <w:pPr>
        <w:rPr>
          <w:b/>
          <w:lang w:val="en-US"/>
        </w:rPr>
      </w:pPr>
      <w:r w:rsidRPr="00191CDE">
        <w:rPr>
          <w:b/>
          <w:lang w:val="en-US"/>
        </w:rPr>
        <w:t>Majority of women not seeking a job are busy with housework or child-eldercare</w:t>
      </w:r>
    </w:p>
    <w:p w14:paraId="4F711827" w14:textId="607B5AA9" w:rsidR="004F25CF" w:rsidRPr="00191CDE" w:rsidRDefault="003D7F7C" w:rsidP="00BE16DE">
      <w:pPr>
        <w:jc w:val="both"/>
        <w:rPr>
          <w:lang w:val="en-US"/>
        </w:rPr>
      </w:pPr>
      <w:r w:rsidRPr="00191CDE">
        <w:rPr>
          <w:lang w:val="en-US"/>
        </w:rPr>
        <w:fldChar w:fldCharType="begin"/>
      </w:r>
      <w:r w:rsidRPr="00191CDE">
        <w:rPr>
          <w:lang w:val="en-US"/>
        </w:rPr>
        <w:instrText xml:space="preserve"> REF _Ref451863072 \h  \* MERGEFORMAT </w:instrText>
      </w:r>
      <w:r w:rsidRPr="00191CDE">
        <w:rPr>
          <w:lang w:val="en-US"/>
        </w:rPr>
      </w:r>
      <w:r w:rsidRPr="00191CDE">
        <w:rPr>
          <w:lang w:val="en-US"/>
        </w:rPr>
        <w:fldChar w:fldCharType="separate"/>
      </w:r>
      <w:r w:rsidRPr="00191CDE">
        <w:rPr>
          <w:lang w:val="en-US"/>
        </w:rPr>
        <w:t xml:space="preserve">Table </w:t>
      </w:r>
      <w:r w:rsidRPr="00191CDE">
        <w:rPr>
          <w:noProof/>
          <w:lang w:val="en-US"/>
        </w:rPr>
        <w:t>5</w:t>
      </w:r>
      <w:r w:rsidRPr="00191CDE">
        <w:rPr>
          <w:lang w:val="en-US"/>
        </w:rPr>
        <w:fldChar w:fldCharType="end"/>
      </w:r>
      <w:r w:rsidRPr="00191CDE">
        <w:rPr>
          <w:lang w:val="en-US"/>
        </w:rPr>
        <w:t xml:space="preserve"> shows the reasons of not looking for job for young individuals who are neither in education nor in</w:t>
      </w:r>
      <w:r w:rsidR="007B62E6">
        <w:rPr>
          <w:lang w:val="en-US"/>
        </w:rPr>
        <w:t xml:space="preserve"> the</w:t>
      </w:r>
      <w:r w:rsidRPr="00191CDE">
        <w:rPr>
          <w:lang w:val="en-US"/>
        </w:rPr>
        <w:t xml:space="preserve"> </w:t>
      </w:r>
      <w:r w:rsidR="00191CDE">
        <w:rPr>
          <w:lang w:val="en-US"/>
        </w:rPr>
        <w:t>labor</w:t>
      </w:r>
      <w:r w:rsidRPr="00191CDE">
        <w:rPr>
          <w:lang w:val="en-US"/>
        </w:rPr>
        <w:t xml:space="preserve"> market by gender</w:t>
      </w:r>
      <w:r w:rsidR="00B7339F" w:rsidRPr="00191CDE">
        <w:rPr>
          <w:lang w:val="en-US"/>
        </w:rPr>
        <w:t>.</w:t>
      </w:r>
      <w:r w:rsidRPr="00191CDE">
        <w:rPr>
          <w:lang w:val="en-US"/>
        </w:rPr>
        <w:t xml:space="preserve"> 33.1 percent of young me</w:t>
      </w:r>
      <w:r w:rsidR="00BE16DE" w:rsidRPr="00191CDE">
        <w:rPr>
          <w:lang w:val="en-US"/>
        </w:rPr>
        <w:t>n</w:t>
      </w:r>
      <w:r w:rsidRPr="00191CDE">
        <w:rPr>
          <w:lang w:val="en-US"/>
        </w:rPr>
        <w:t xml:space="preserve"> stated that they are no longer active job seekers because they could not find an a</w:t>
      </w:r>
      <w:r w:rsidR="00A96567" w:rsidRPr="00191CDE">
        <w:rPr>
          <w:lang w:val="en-US"/>
        </w:rPr>
        <w:t xml:space="preserve">vailable job or they believe that </w:t>
      </w:r>
      <w:r w:rsidR="00EF4D44">
        <w:rPr>
          <w:lang w:val="en-US"/>
        </w:rPr>
        <w:t>there are no</w:t>
      </w:r>
      <w:r w:rsidR="00BE16DE" w:rsidRPr="00191CDE">
        <w:rPr>
          <w:lang w:val="en-US"/>
        </w:rPr>
        <w:t xml:space="preserve"> available job </w:t>
      </w:r>
      <w:r w:rsidR="00EF4D44">
        <w:rPr>
          <w:lang w:val="en-US"/>
        </w:rPr>
        <w:t>opportunities for their skill set</w:t>
      </w:r>
      <w:r w:rsidR="00BE16DE" w:rsidRPr="00191CDE">
        <w:rPr>
          <w:lang w:val="en-US"/>
        </w:rPr>
        <w:t xml:space="preserve">. The proportion of discouraged young </w:t>
      </w:r>
      <w:r w:rsidR="00FD0187">
        <w:rPr>
          <w:lang w:val="en-US"/>
        </w:rPr>
        <w:t>wo</w:t>
      </w:r>
      <w:r w:rsidR="00BE16DE" w:rsidRPr="00191CDE">
        <w:rPr>
          <w:lang w:val="en-US"/>
        </w:rPr>
        <w:t xml:space="preserve">men is 3.3 percent. In total there </w:t>
      </w:r>
      <w:proofErr w:type="gramStart"/>
      <w:r w:rsidR="00BE16DE" w:rsidRPr="00191CDE">
        <w:rPr>
          <w:lang w:val="en-US"/>
        </w:rPr>
        <w:t>is</w:t>
      </w:r>
      <w:proofErr w:type="gramEnd"/>
      <w:r w:rsidR="00BE16DE" w:rsidRPr="00191CDE">
        <w:rPr>
          <w:lang w:val="en-US"/>
        </w:rPr>
        <w:t xml:space="preserve"> 80 thousand discouraged young men and 21 thousand discouraged young women.</w:t>
      </w:r>
    </w:p>
    <w:p w14:paraId="4C95D14A" w14:textId="6A519E54" w:rsidR="004F25CF" w:rsidRPr="00191CDE" w:rsidRDefault="004F25CF" w:rsidP="004F25CF">
      <w:pPr>
        <w:pStyle w:val="Caption"/>
        <w:keepNext/>
        <w:rPr>
          <w:lang w:val="en-US"/>
        </w:rPr>
      </w:pPr>
      <w:bookmarkStart w:id="5" w:name="_Ref451863072"/>
      <w:r w:rsidRPr="00191CDE">
        <w:rPr>
          <w:color w:val="auto"/>
          <w:sz w:val="22"/>
          <w:szCs w:val="22"/>
          <w:lang w:val="en-US"/>
        </w:rPr>
        <w:t xml:space="preserve">Table </w:t>
      </w:r>
      <w:r w:rsidRPr="00191CDE">
        <w:rPr>
          <w:color w:val="auto"/>
          <w:sz w:val="22"/>
          <w:szCs w:val="22"/>
          <w:lang w:val="en-US"/>
        </w:rPr>
        <w:fldChar w:fldCharType="begin"/>
      </w:r>
      <w:r w:rsidRPr="00191CDE">
        <w:rPr>
          <w:color w:val="auto"/>
          <w:sz w:val="22"/>
          <w:szCs w:val="22"/>
          <w:lang w:val="en-US"/>
        </w:rPr>
        <w:instrText xml:space="preserve"> SEQ Table \* ARABIC </w:instrText>
      </w:r>
      <w:r w:rsidRPr="00191CDE">
        <w:rPr>
          <w:color w:val="auto"/>
          <w:sz w:val="22"/>
          <w:szCs w:val="22"/>
          <w:lang w:val="en-US"/>
        </w:rPr>
        <w:fldChar w:fldCharType="separate"/>
      </w:r>
      <w:r w:rsidRPr="00191CDE">
        <w:rPr>
          <w:noProof/>
          <w:color w:val="auto"/>
          <w:sz w:val="22"/>
          <w:szCs w:val="22"/>
          <w:lang w:val="en-US"/>
        </w:rPr>
        <w:t>5</w:t>
      </w:r>
      <w:r w:rsidRPr="00191CDE">
        <w:rPr>
          <w:color w:val="auto"/>
          <w:sz w:val="22"/>
          <w:szCs w:val="22"/>
          <w:lang w:val="en-US"/>
        </w:rPr>
        <w:fldChar w:fldCharType="end"/>
      </w:r>
      <w:bookmarkEnd w:id="5"/>
      <w:r w:rsidRPr="00191CDE">
        <w:rPr>
          <w:color w:val="auto"/>
          <w:sz w:val="22"/>
          <w:szCs w:val="22"/>
          <w:lang w:val="en-US"/>
        </w:rPr>
        <w:t xml:space="preserve"> Main reasons of not looking for job, individuals neither in education nor in </w:t>
      </w:r>
      <w:r w:rsidR="00191CDE">
        <w:rPr>
          <w:color w:val="auto"/>
          <w:sz w:val="22"/>
          <w:szCs w:val="22"/>
          <w:lang w:val="en-US"/>
        </w:rPr>
        <w:t>labor</w:t>
      </w:r>
      <w:r w:rsidRPr="00191CDE">
        <w:rPr>
          <w:color w:val="auto"/>
          <w:sz w:val="22"/>
          <w:szCs w:val="22"/>
          <w:lang w:val="en-US"/>
        </w:rPr>
        <w:t xml:space="preserve"> market</w:t>
      </w:r>
    </w:p>
    <w:tbl>
      <w:tblPr>
        <w:tblW w:w="9845" w:type="dxa"/>
        <w:tblInd w:w="55"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5685"/>
        <w:gridCol w:w="1129"/>
        <w:gridCol w:w="945"/>
        <w:gridCol w:w="1129"/>
        <w:gridCol w:w="957"/>
      </w:tblGrid>
      <w:tr w:rsidR="006C26A5" w:rsidRPr="00191CDE" w14:paraId="007C4CE3" w14:textId="77777777" w:rsidTr="004F25CF">
        <w:trPr>
          <w:trHeight w:val="300"/>
        </w:trPr>
        <w:tc>
          <w:tcPr>
            <w:tcW w:w="5685" w:type="dxa"/>
            <w:tcBorders>
              <w:top w:val="single" w:sz="8" w:space="0" w:color="BFBFBF"/>
              <w:left w:val="single" w:sz="8" w:space="0" w:color="BFBFBF"/>
              <w:bottom w:val="single" w:sz="6" w:space="0" w:color="BFBFBF"/>
              <w:right w:val="single" w:sz="6" w:space="0" w:color="BFBFBF"/>
            </w:tcBorders>
            <w:shd w:val="clear" w:color="auto" w:fill="auto"/>
            <w:noWrap/>
            <w:vAlign w:val="bottom"/>
            <w:hideMark/>
          </w:tcPr>
          <w:p w14:paraId="4A7A211B" w14:textId="77777777" w:rsidR="006C26A5" w:rsidRPr="00191CDE" w:rsidRDefault="006C26A5" w:rsidP="00545CA7">
            <w:pPr>
              <w:spacing w:after="0" w:line="240" w:lineRule="auto"/>
              <w:rPr>
                <w:rFonts w:ascii="Calibri" w:eastAsia="Times New Roman" w:hAnsi="Calibri" w:cs="Times New Roman"/>
                <w:b/>
                <w:bCs/>
                <w:color w:val="000000"/>
                <w:lang w:val="en-US"/>
              </w:rPr>
            </w:pPr>
          </w:p>
        </w:tc>
        <w:tc>
          <w:tcPr>
            <w:tcW w:w="2074" w:type="dxa"/>
            <w:gridSpan w:val="2"/>
            <w:tcBorders>
              <w:top w:val="single" w:sz="8" w:space="0" w:color="BFBFBF"/>
              <w:left w:val="single" w:sz="6" w:space="0" w:color="BFBFBF"/>
              <w:bottom w:val="single" w:sz="6" w:space="0" w:color="BFBFBF"/>
              <w:right w:val="single" w:sz="6" w:space="0" w:color="BFBFBF"/>
            </w:tcBorders>
            <w:shd w:val="clear" w:color="auto" w:fill="auto"/>
            <w:noWrap/>
            <w:vAlign w:val="bottom"/>
            <w:hideMark/>
          </w:tcPr>
          <w:p w14:paraId="4A54E2DF" w14:textId="4863DB0B" w:rsidR="006C26A5" w:rsidRPr="00191CDE" w:rsidRDefault="006C26A5" w:rsidP="00545CA7">
            <w:pPr>
              <w:spacing w:after="0" w:line="240" w:lineRule="auto"/>
              <w:jc w:val="center"/>
              <w:rPr>
                <w:rFonts w:ascii="Calibri" w:eastAsia="Times New Roman" w:hAnsi="Calibri" w:cs="Times New Roman"/>
                <w:b/>
                <w:color w:val="000000"/>
                <w:lang w:val="en-US"/>
              </w:rPr>
            </w:pPr>
            <w:r w:rsidRPr="00191CDE">
              <w:rPr>
                <w:rFonts w:ascii="Calibri" w:eastAsia="Times New Roman" w:hAnsi="Calibri" w:cs="Times New Roman"/>
                <w:b/>
                <w:bCs/>
                <w:color w:val="000000"/>
                <w:lang w:val="en-US"/>
              </w:rPr>
              <w:t>Male</w:t>
            </w:r>
          </w:p>
        </w:tc>
        <w:tc>
          <w:tcPr>
            <w:tcW w:w="2086" w:type="dxa"/>
            <w:gridSpan w:val="2"/>
            <w:tcBorders>
              <w:top w:val="single" w:sz="8" w:space="0" w:color="BFBFBF"/>
              <w:left w:val="single" w:sz="6" w:space="0" w:color="BFBFBF"/>
              <w:bottom w:val="single" w:sz="6" w:space="0" w:color="BFBFBF"/>
              <w:right w:val="single" w:sz="8" w:space="0" w:color="BFBFBF"/>
            </w:tcBorders>
            <w:shd w:val="clear" w:color="auto" w:fill="auto"/>
            <w:noWrap/>
            <w:vAlign w:val="bottom"/>
            <w:hideMark/>
          </w:tcPr>
          <w:p w14:paraId="35906B97" w14:textId="0B4CAED0" w:rsidR="006C26A5" w:rsidRPr="00191CDE" w:rsidRDefault="006C26A5" w:rsidP="00545CA7">
            <w:pPr>
              <w:spacing w:after="0" w:line="240" w:lineRule="auto"/>
              <w:jc w:val="center"/>
              <w:rPr>
                <w:rFonts w:ascii="Calibri" w:eastAsia="Times New Roman" w:hAnsi="Calibri" w:cs="Times New Roman"/>
                <w:b/>
                <w:color w:val="000000"/>
                <w:lang w:val="en-US"/>
              </w:rPr>
            </w:pPr>
            <w:r w:rsidRPr="00191CDE">
              <w:rPr>
                <w:rFonts w:ascii="Calibri" w:eastAsia="Times New Roman" w:hAnsi="Calibri" w:cs="Times New Roman"/>
                <w:b/>
                <w:bCs/>
                <w:color w:val="000000"/>
                <w:lang w:val="en-US"/>
              </w:rPr>
              <w:t>Female</w:t>
            </w:r>
          </w:p>
        </w:tc>
      </w:tr>
      <w:tr w:rsidR="006C26A5" w:rsidRPr="00191CDE" w14:paraId="7411FF3D" w14:textId="77777777" w:rsidTr="004F25CF">
        <w:trPr>
          <w:trHeight w:val="300"/>
        </w:trPr>
        <w:tc>
          <w:tcPr>
            <w:tcW w:w="5685" w:type="dxa"/>
            <w:tcBorders>
              <w:top w:val="single" w:sz="8" w:space="0" w:color="BFBFBF"/>
              <w:left w:val="single" w:sz="8" w:space="0" w:color="BFBFBF"/>
              <w:bottom w:val="single" w:sz="6" w:space="0" w:color="BFBFBF"/>
              <w:right w:val="single" w:sz="6" w:space="0" w:color="BFBFBF"/>
            </w:tcBorders>
            <w:shd w:val="clear" w:color="auto" w:fill="auto"/>
            <w:noWrap/>
            <w:vAlign w:val="bottom"/>
            <w:hideMark/>
          </w:tcPr>
          <w:p w14:paraId="3B9E4974" w14:textId="77777777" w:rsidR="006C26A5" w:rsidRPr="00191CDE" w:rsidRDefault="006C26A5" w:rsidP="00545CA7">
            <w:pPr>
              <w:spacing w:after="0" w:line="240" w:lineRule="auto"/>
              <w:rPr>
                <w:rFonts w:ascii="Calibri" w:eastAsia="Times New Roman" w:hAnsi="Calibri" w:cs="Times New Roman"/>
                <w:b/>
                <w:bCs/>
                <w:color w:val="000000"/>
                <w:lang w:val="en-US"/>
              </w:rPr>
            </w:pPr>
          </w:p>
        </w:tc>
        <w:tc>
          <w:tcPr>
            <w:tcW w:w="1129" w:type="dxa"/>
            <w:tcBorders>
              <w:top w:val="single" w:sz="8" w:space="0" w:color="BFBFBF"/>
              <w:left w:val="single" w:sz="6" w:space="0" w:color="BFBFBF"/>
              <w:bottom w:val="single" w:sz="6" w:space="0" w:color="BFBFBF"/>
              <w:right w:val="single" w:sz="6" w:space="0" w:color="BFBFBF"/>
            </w:tcBorders>
            <w:shd w:val="clear" w:color="auto" w:fill="auto"/>
            <w:noWrap/>
            <w:vAlign w:val="bottom"/>
            <w:hideMark/>
          </w:tcPr>
          <w:p w14:paraId="4274A854" w14:textId="4BCB6668" w:rsidR="006C26A5" w:rsidRPr="00191CDE" w:rsidRDefault="006C26A5"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Number of individuals</w:t>
            </w:r>
          </w:p>
        </w:tc>
        <w:tc>
          <w:tcPr>
            <w:tcW w:w="945" w:type="dxa"/>
            <w:tcBorders>
              <w:top w:val="single" w:sz="8" w:space="0" w:color="BFBFBF"/>
              <w:left w:val="single" w:sz="6" w:space="0" w:color="BFBFBF"/>
              <w:bottom w:val="single" w:sz="6" w:space="0" w:color="BFBFBF"/>
              <w:right w:val="single" w:sz="6" w:space="0" w:color="BFBFBF"/>
            </w:tcBorders>
            <w:shd w:val="clear" w:color="auto" w:fill="auto"/>
            <w:noWrap/>
            <w:vAlign w:val="bottom"/>
            <w:hideMark/>
          </w:tcPr>
          <w:p w14:paraId="106A84DF" w14:textId="748F4772" w:rsidR="006C26A5" w:rsidRPr="00191CDE" w:rsidRDefault="006C26A5"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Share (%)</w:t>
            </w:r>
          </w:p>
        </w:tc>
        <w:tc>
          <w:tcPr>
            <w:tcW w:w="1129" w:type="dxa"/>
            <w:tcBorders>
              <w:top w:val="single" w:sz="8" w:space="0" w:color="BFBFBF"/>
              <w:left w:val="single" w:sz="6" w:space="0" w:color="BFBFBF"/>
              <w:bottom w:val="single" w:sz="6" w:space="0" w:color="BFBFBF"/>
              <w:right w:val="single" w:sz="6" w:space="0" w:color="BFBFBF"/>
            </w:tcBorders>
            <w:shd w:val="clear" w:color="auto" w:fill="auto"/>
            <w:noWrap/>
            <w:vAlign w:val="bottom"/>
            <w:hideMark/>
          </w:tcPr>
          <w:p w14:paraId="61781722" w14:textId="322DD2BB" w:rsidR="006C26A5" w:rsidRPr="00191CDE" w:rsidRDefault="006C26A5"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Number of individuals</w:t>
            </w:r>
          </w:p>
        </w:tc>
        <w:tc>
          <w:tcPr>
            <w:tcW w:w="957" w:type="dxa"/>
            <w:tcBorders>
              <w:top w:val="single" w:sz="8" w:space="0" w:color="BFBFBF"/>
              <w:left w:val="single" w:sz="6" w:space="0" w:color="BFBFBF"/>
              <w:bottom w:val="single" w:sz="6" w:space="0" w:color="BFBFBF"/>
              <w:right w:val="single" w:sz="8" w:space="0" w:color="BFBFBF"/>
            </w:tcBorders>
            <w:shd w:val="clear" w:color="auto" w:fill="auto"/>
            <w:noWrap/>
            <w:vAlign w:val="bottom"/>
            <w:hideMark/>
          </w:tcPr>
          <w:p w14:paraId="571C4F10" w14:textId="714F8C0A" w:rsidR="006C26A5" w:rsidRPr="00191CDE" w:rsidRDefault="006C26A5"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Share (%)</w:t>
            </w:r>
          </w:p>
        </w:tc>
      </w:tr>
      <w:tr w:rsidR="00C05884" w:rsidRPr="00191CDE" w14:paraId="11AA8372" w14:textId="77777777" w:rsidTr="004F25CF">
        <w:trPr>
          <w:trHeight w:val="300"/>
        </w:trPr>
        <w:tc>
          <w:tcPr>
            <w:tcW w:w="5685"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7179AC9C" w14:textId="56337554" w:rsidR="00C05884" w:rsidRPr="00191CDE" w:rsidRDefault="00C05884" w:rsidP="00545CA7">
            <w:pPr>
              <w:spacing w:after="0" w:line="240" w:lineRule="auto"/>
              <w:rPr>
                <w:rFonts w:ascii="Calibri" w:eastAsia="Times New Roman" w:hAnsi="Calibri" w:cs="Times New Roman"/>
                <w:b/>
                <w:bCs/>
                <w:color w:val="000000"/>
                <w:lang w:val="en-US"/>
              </w:rPr>
            </w:pPr>
            <w:r w:rsidRPr="00191CDE">
              <w:rPr>
                <w:b/>
                <w:bCs/>
                <w:lang w:val="en-US"/>
              </w:rPr>
              <w:t>Found a job and waiting for it to start</w:t>
            </w:r>
          </w:p>
        </w:tc>
        <w:tc>
          <w:tcPr>
            <w:tcW w:w="1129"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63DFDAC6" w14:textId="16E8B69D"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9,</w:t>
            </w:r>
            <w:r w:rsidR="00C05884" w:rsidRPr="00191CDE">
              <w:rPr>
                <w:rFonts w:ascii="Calibri" w:eastAsia="Times New Roman" w:hAnsi="Calibri" w:cs="Times New Roman"/>
                <w:color w:val="000000"/>
                <w:lang w:val="en-US"/>
              </w:rPr>
              <w:t>734</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1DD8D2BF" w14:textId="2F495169"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4.</w:t>
            </w:r>
            <w:r w:rsidR="00C05884" w:rsidRPr="00191CDE">
              <w:rPr>
                <w:rFonts w:ascii="Calibri" w:eastAsia="Times New Roman" w:hAnsi="Calibri" w:cs="Times New Roman"/>
                <w:color w:val="000000"/>
                <w:lang w:val="en-US"/>
              </w:rPr>
              <w:t>0</w:t>
            </w:r>
          </w:p>
        </w:tc>
        <w:tc>
          <w:tcPr>
            <w:tcW w:w="1129"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2219A3AF" w14:textId="2D0D3DC7"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w:t>
            </w:r>
            <w:r w:rsidR="00C05884" w:rsidRPr="00191CDE">
              <w:rPr>
                <w:rFonts w:ascii="Calibri" w:eastAsia="Times New Roman" w:hAnsi="Calibri" w:cs="Times New Roman"/>
                <w:color w:val="000000"/>
                <w:lang w:val="en-US"/>
              </w:rPr>
              <w:t>433</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hideMark/>
          </w:tcPr>
          <w:p w14:paraId="4CA93030" w14:textId="10714FFE"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w:t>
            </w:r>
            <w:r w:rsidR="00C05884" w:rsidRPr="00191CDE">
              <w:rPr>
                <w:rFonts w:ascii="Calibri" w:eastAsia="Times New Roman" w:hAnsi="Calibri" w:cs="Times New Roman"/>
                <w:color w:val="000000"/>
                <w:lang w:val="en-US"/>
              </w:rPr>
              <w:t>0</w:t>
            </w:r>
          </w:p>
        </w:tc>
      </w:tr>
      <w:tr w:rsidR="00C05884" w:rsidRPr="00191CDE" w14:paraId="715B9303" w14:textId="77777777" w:rsidTr="004F25CF">
        <w:trPr>
          <w:trHeight w:val="300"/>
        </w:trPr>
        <w:tc>
          <w:tcPr>
            <w:tcW w:w="5685"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5581765E" w14:textId="34BF53B1" w:rsidR="00C05884" w:rsidRPr="00191CDE" w:rsidRDefault="00C05884" w:rsidP="00545CA7">
            <w:pPr>
              <w:spacing w:after="0" w:line="240" w:lineRule="auto"/>
              <w:rPr>
                <w:rFonts w:ascii="Calibri" w:eastAsia="Times New Roman" w:hAnsi="Calibri" w:cs="Times New Roman"/>
                <w:b/>
                <w:bCs/>
                <w:color w:val="000000"/>
                <w:lang w:val="en-US"/>
              </w:rPr>
            </w:pPr>
            <w:r w:rsidRPr="00191CDE">
              <w:rPr>
                <w:b/>
                <w:bCs/>
                <w:lang w:val="en-US"/>
              </w:rPr>
              <w:t>Discouraged</w:t>
            </w:r>
          </w:p>
        </w:tc>
        <w:tc>
          <w:tcPr>
            <w:tcW w:w="1129"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62A6D8B3" w14:textId="41DBECB4"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79,</w:t>
            </w:r>
            <w:r w:rsidR="00C05884" w:rsidRPr="00191CDE">
              <w:rPr>
                <w:rFonts w:ascii="Calibri" w:eastAsia="Times New Roman" w:hAnsi="Calibri" w:cs="Times New Roman"/>
                <w:color w:val="000000"/>
                <w:lang w:val="en-US"/>
              </w:rPr>
              <w:t>915</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35D44217" w14:textId="3CD5984C"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33.</w:t>
            </w:r>
            <w:r w:rsidR="00C05884" w:rsidRPr="00191CDE">
              <w:rPr>
                <w:rFonts w:ascii="Calibri" w:eastAsia="Times New Roman" w:hAnsi="Calibri" w:cs="Times New Roman"/>
                <w:color w:val="000000"/>
                <w:lang w:val="en-US"/>
              </w:rPr>
              <w:t>1</w:t>
            </w:r>
          </w:p>
        </w:tc>
        <w:tc>
          <w:tcPr>
            <w:tcW w:w="1129"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2AF837E3" w14:textId="6E9B86DD"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21,</w:t>
            </w:r>
            <w:r w:rsidR="00C05884" w:rsidRPr="00191CDE">
              <w:rPr>
                <w:rFonts w:ascii="Calibri" w:eastAsia="Times New Roman" w:hAnsi="Calibri" w:cs="Times New Roman"/>
                <w:color w:val="000000"/>
                <w:lang w:val="en-US"/>
              </w:rPr>
              <w:t>542</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hideMark/>
          </w:tcPr>
          <w:p w14:paraId="0F84B68A" w14:textId="66326901"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w:t>
            </w:r>
            <w:r w:rsidR="00C05884" w:rsidRPr="00191CDE">
              <w:rPr>
                <w:rFonts w:ascii="Calibri" w:eastAsia="Times New Roman" w:hAnsi="Calibri" w:cs="Times New Roman"/>
                <w:color w:val="000000"/>
                <w:lang w:val="en-US"/>
              </w:rPr>
              <w:t>3</w:t>
            </w:r>
          </w:p>
        </w:tc>
      </w:tr>
      <w:tr w:rsidR="00C05884" w:rsidRPr="00191CDE" w14:paraId="3E1C7DDB" w14:textId="77777777" w:rsidTr="004F25CF">
        <w:trPr>
          <w:trHeight w:val="300"/>
        </w:trPr>
        <w:tc>
          <w:tcPr>
            <w:tcW w:w="5685"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6123D3D9" w14:textId="66A9928F" w:rsidR="00C05884" w:rsidRPr="00191CDE" w:rsidRDefault="00C05884" w:rsidP="00545CA7">
            <w:pPr>
              <w:spacing w:after="0" w:line="240" w:lineRule="auto"/>
              <w:rPr>
                <w:rFonts w:ascii="Calibri" w:eastAsia="Times New Roman" w:hAnsi="Calibri" w:cs="Times New Roman"/>
                <w:b/>
                <w:bCs/>
                <w:color w:val="000000"/>
                <w:lang w:val="en-US"/>
              </w:rPr>
            </w:pPr>
            <w:r w:rsidRPr="00191CDE">
              <w:rPr>
                <w:b/>
                <w:bCs/>
                <w:lang w:val="en-US"/>
              </w:rPr>
              <w:t>Continuing education</w:t>
            </w:r>
          </w:p>
        </w:tc>
        <w:tc>
          <w:tcPr>
            <w:tcW w:w="1129"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36830C1E" w14:textId="02A146C3"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53,</w:t>
            </w:r>
            <w:r w:rsidR="00C05884" w:rsidRPr="00191CDE">
              <w:rPr>
                <w:rFonts w:ascii="Calibri" w:eastAsia="Times New Roman" w:hAnsi="Calibri" w:cs="Times New Roman"/>
                <w:color w:val="000000"/>
                <w:lang w:val="en-US"/>
              </w:rPr>
              <w:t>702</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5C749E08" w14:textId="48D1D3ED"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22.</w:t>
            </w:r>
            <w:r w:rsidR="00C05884" w:rsidRPr="00191CDE">
              <w:rPr>
                <w:rFonts w:ascii="Calibri" w:eastAsia="Times New Roman" w:hAnsi="Calibri" w:cs="Times New Roman"/>
                <w:color w:val="000000"/>
                <w:lang w:val="en-US"/>
              </w:rPr>
              <w:t>3</w:t>
            </w:r>
          </w:p>
        </w:tc>
        <w:tc>
          <w:tcPr>
            <w:tcW w:w="1129"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00DF8F86" w14:textId="40CB09BB"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57,</w:t>
            </w:r>
            <w:r w:rsidR="00C05884" w:rsidRPr="00191CDE">
              <w:rPr>
                <w:rFonts w:ascii="Calibri" w:eastAsia="Times New Roman" w:hAnsi="Calibri" w:cs="Times New Roman"/>
                <w:color w:val="000000"/>
                <w:lang w:val="en-US"/>
              </w:rPr>
              <w:t>955</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hideMark/>
          </w:tcPr>
          <w:p w14:paraId="1B91A966" w14:textId="52949E88"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8.</w:t>
            </w:r>
            <w:r w:rsidR="00C05884" w:rsidRPr="00191CDE">
              <w:rPr>
                <w:rFonts w:ascii="Calibri" w:eastAsia="Times New Roman" w:hAnsi="Calibri" w:cs="Times New Roman"/>
                <w:color w:val="000000"/>
                <w:lang w:val="en-US"/>
              </w:rPr>
              <w:t>8</w:t>
            </w:r>
          </w:p>
        </w:tc>
      </w:tr>
      <w:tr w:rsidR="00C05884" w:rsidRPr="00191CDE" w14:paraId="7A237B5D" w14:textId="77777777" w:rsidTr="004F25CF">
        <w:trPr>
          <w:trHeight w:val="300"/>
        </w:trPr>
        <w:tc>
          <w:tcPr>
            <w:tcW w:w="5685"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66150AB1" w14:textId="4C9144F1" w:rsidR="00C05884" w:rsidRPr="00191CDE" w:rsidRDefault="00C05884" w:rsidP="00545CA7">
            <w:pPr>
              <w:spacing w:after="0" w:line="240" w:lineRule="auto"/>
              <w:rPr>
                <w:rFonts w:ascii="Calibri" w:eastAsia="Times New Roman" w:hAnsi="Calibri" w:cs="Times New Roman"/>
                <w:b/>
                <w:bCs/>
                <w:color w:val="000000"/>
                <w:lang w:val="en-US"/>
              </w:rPr>
            </w:pPr>
            <w:r w:rsidRPr="00191CDE">
              <w:rPr>
                <w:b/>
                <w:bCs/>
                <w:lang w:val="en-US"/>
              </w:rPr>
              <w:t>Busy with housework or caring for adults/kids who require care</w:t>
            </w:r>
          </w:p>
        </w:tc>
        <w:tc>
          <w:tcPr>
            <w:tcW w:w="1129"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50481F70" w14:textId="77777777" w:rsidR="00C05884" w:rsidRPr="00191CDE" w:rsidRDefault="00C05884"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145</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79EADE2E" w14:textId="7D85DC19"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C05884" w:rsidRPr="00191CDE">
              <w:rPr>
                <w:rFonts w:ascii="Calibri" w:eastAsia="Times New Roman" w:hAnsi="Calibri" w:cs="Times New Roman"/>
                <w:color w:val="000000"/>
                <w:lang w:val="en-US"/>
              </w:rPr>
              <w:t>1</w:t>
            </w:r>
          </w:p>
        </w:tc>
        <w:tc>
          <w:tcPr>
            <w:tcW w:w="1129"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425A8A64" w14:textId="36256284"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506,</w:t>
            </w:r>
            <w:r w:rsidR="00C05884" w:rsidRPr="00191CDE">
              <w:rPr>
                <w:rFonts w:ascii="Calibri" w:eastAsia="Times New Roman" w:hAnsi="Calibri" w:cs="Times New Roman"/>
                <w:color w:val="000000"/>
                <w:lang w:val="en-US"/>
              </w:rPr>
              <w:t>063</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hideMark/>
          </w:tcPr>
          <w:p w14:paraId="267BE596" w14:textId="1645E472"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77.</w:t>
            </w:r>
            <w:r w:rsidR="00C05884" w:rsidRPr="00191CDE">
              <w:rPr>
                <w:rFonts w:ascii="Calibri" w:eastAsia="Times New Roman" w:hAnsi="Calibri" w:cs="Times New Roman"/>
                <w:color w:val="000000"/>
                <w:lang w:val="en-US"/>
              </w:rPr>
              <w:t>2</w:t>
            </w:r>
          </w:p>
        </w:tc>
      </w:tr>
      <w:tr w:rsidR="00C05884" w:rsidRPr="00191CDE" w14:paraId="0BA22087" w14:textId="77777777" w:rsidTr="004F25CF">
        <w:trPr>
          <w:trHeight w:val="300"/>
        </w:trPr>
        <w:tc>
          <w:tcPr>
            <w:tcW w:w="5685"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3E4090C0" w14:textId="5D13877E" w:rsidR="00C05884" w:rsidRPr="00191CDE" w:rsidRDefault="00C05884" w:rsidP="00545CA7">
            <w:pPr>
              <w:spacing w:after="0" w:line="240" w:lineRule="auto"/>
              <w:rPr>
                <w:rFonts w:ascii="Calibri" w:eastAsia="Times New Roman" w:hAnsi="Calibri" w:cs="Times New Roman"/>
                <w:b/>
                <w:bCs/>
                <w:color w:val="000000"/>
                <w:lang w:val="en-US"/>
              </w:rPr>
            </w:pPr>
            <w:r w:rsidRPr="00191CDE">
              <w:rPr>
                <w:b/>
                <w:bCs/>
                <w:lang w:val="en-US"/>
              </w:rPr>
              <w:t>Other family or individual reasons</w:t>
            </w:r>
          </w:p>
        </w:tc>
        <w:tc>
          <w:tcPr>
            <w:tcW w:w="1129"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4DFDFA3A" w14:textId="2A3676E6"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47,</w:t>
            </w:r>
            <w:r w:rsidR="00C05884" w:rsidRPr="00191CDE">
              <w:rPr>
                <w:rFonts w:ascii="Calibri" w:eastAsia="Times New Roman" w:hAnsi="Calibri" w:cs="Times New Roman"/>
                <w:color w:val="000000"/>
                <w:lang w:val="en-US"/>
              </w:rPr>
              <w:t>28</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2375732A" w14:textId="6BB13AC8"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19.</w:t>
            </w:r>
            <w:r w:rsidR="00C05884" w:rsidRPr="00191CDE">
              <w:rPr>
                <w:rFonts w:ascii="Calibri" w:eastAsia="Times New Roman" w:hAnsi="Calibri" w:cs="Times New Roman"/>
                <w:color w:val="000000"/>
                <w:lang w:val="en-US"/>
              </w:rPr>
              <w:t>5</w:t>
            </w:r>
          </w:p>
        </w:tc>
        <w:tc>
          <w:tcPr>
            <w:tcW w:w="1129"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6BCFE1E7" w14:textId="0221BA29"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32,</w:t>
            </w:r>
            <w:r w:rsidR="00C05884" w:rsidRPr="00191CDE">
              <w:rPr>
                <w:rFonts w:ascii="Calibri" w:eastAsia="Times New Roman" w:hAnsi="Calibri" w:cs="Times New Roman"/>
                <w:color w:val="000000"/>
                <w:lang w:val="en-US"/>
              </w:rPr>
              <w:t>053</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hideMark/>
          </w:tcPr>
          <w:p w14:paraId="211A5E58" w14:textId="392C8554"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4.</w:t>
            </w:r>
            <w:r w:rsidR="00C05884" w:rsidRPr="00191CDE">
              <w:rPr>
                <w:rFonts w:ascii="Calibri" w:eastAsia="Times New Roman" w:hAnsi="Calibri" w:cs="Times New Roman"/>
                <w:color w:val="000000"/>
                <w:lang w:val="en-US"/>
              </w:rPr>
              <w:t>9</w:t>
            </w:r>
          </w:p>
        </w:tc>
      </w:tr>
      <w:tr w:rsidR="00C05884" w:rsidRPr="00191CDE" w14:paraId="4B83C3F3" w14:textId="77777777" w:rsidTr="004F25CF">
        <w:trPr>
          <w:trHeight w:val="300"/>
        </w:trPr>
        <w:tc>
          <w:tcPr>
            <w:tcW w:w="5685"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65C68440" w14:textId="683B8F5A" w:rsidR="00C05884" w:rsidRPr="00191CDE" w:rsidRDefault="00C05884" w:rsidP="00545CA7">
            <w:pPr>
              <w:spacing w:after="0" w:line="240" w:lineRule="auto"/>
              <w:rPr>
                <w:rFonts w:ascii="Calibri" w:eastAsia="Times New Roman" w:hAnsi="Calibri" w:cs="Times New Roman"/>
                <w:b/>
                <w:bCs/>
                <w:color w:val="000000"/>
                <w:lang w:val="en-US"/>
              </w:rPr>
            </w:pPr>
            <w:r w:rsidRPr="00191CDE">
              <w:rPr>
                <w:b/>
                <w:bCs/>
                <w:lang w:val="en-US"/>
              </w:rPr>
              <w:t>Disabled or ill</w:t>
            </w:r>
          </w:p>
        </w:tc>
        <w:tc>
          <w:tcPr>
            <w:tcW w:w="1129"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0BCC87B6" w14:textId="7F7B050C"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42,</w:t>
            </w:r>
            <w:r w:rsidR="00C05884" w:rsidRPr="00191CDE">
              <w:rPr>
                <w:rFonts w:ascii="Calibri" w:eastAsia="Times New Roman" w:hAnsi="Calibri" w:cs="Times New Roman"/>
                <w:color w:val="000000"/>
                <w:lang w:val="en-US"/>
              </w:rPr>
              <w:t>559</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407EF947" w14:textId="641BE687"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17.</w:t>
            </w:r>
            <w:r w:rsidR="00C05884" w:rsidRPr="00191CDE">
              <w:rPr>
                <w:rFonts w:ascii="Calibri" w:eastAsia="Times New Roman" w:hAnsi="Calibri" w:cs="Times New Roman"/>
                <w:color w:val="000000"/>
                <w:lang w:val="en-US"/>
              </w:rPr>
              <w:t>6</w:t>
            </w:r>
          </w:p>
        </w:tc>
        <w:tc>
          <w:tcPr>
            <w:tcW w:w="1129"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622E006B" w14:textId="032B31E0"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29,</w:t>
            </w:r>
            <w:r w:rsidR="00C05884" w:rsidRPr="00191CDE">
              <w:rPr>
                <w:rFonts w:ascii="Calibri" w:eastAsia="Times New Roman" w:hAnsi="Calibri" w:cs="Times New Roman"/>
                <w:color w:val="000000"/>
                <w:lang w:val="en-US"/>
              </w:rPr>
              <w:t>270</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hideMark/>
          </w:tcPr>
          <w:p w14:paraId="19D2EABB" w14:textId="1CB49A86" w:rsidR="00C05884"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4.</w:t>
            </w:r>
            <w:r w:rsidR="00C05884" w:rsidRPr="00191CDE">
              <w:rPr>
                <w:rFonts w:ascii="Calibri" w:eastAsia="Times New Roman" w:hAnsi="Calibri" w:cs="Times New Roman"/>
                <w:color w:val="000000"/>
                <w:lang w:val="en-US"/>
              </w:rPr>
              <w:t>5</w:t>
            </w:r>
          </w:p>
        </w:tc>
      </w:tr>
      <w:tr w:rsidR="006170DD" w:rsidRPr="00191CDE" w14:paraId="6CC0371B" w14:textId="77777777" w:rsidTr="004F25CF">
        <w:trPr>
          <w:trHeight w:val="300"/>
        </w:trPr>
        <w:tc>
          <w:tcPr>
            <w:tcW w:w="5685"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19012E13" w14:textId="6CE952D5" w:rsidR="006170DD" w:rsidRPr="00191CDE" w:rsidRDefault="00C05884" w:rsidP="00545CA7">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Other</w:t>
            </w:r>
          </w:p>
        </w:tc>
        <w:tc>
          <w:tcPr>
            <w:tcW w:w="1129"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5D515ED9" w14:textId="2995EA42"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w:t>
            </w:r>
            <w:r w:rsidR="006170DD" w:rsidRPr="00191CDE">
              <w:rPr>
                <w:rFonts w:ascii="Calibri" w:eastAsia="Times New Roman" w:hAnsi="Calibri" w:cs="Times New Roman"/>
                <w:color w:val="000000"/>
                <w:lang w:val="en-US"/>
              </w:rPr>
              <w:t>989</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15B0A3C5" w14:textId="6F0B309D"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w:t>
            </w:r>
            <w:r w:rsidR="006170DD" w:rsidRPr="00191CDE">
              <w:rPr>
                <w:rFonts w:ascii="Calibri" w:eastAsia="Times New Roman" w:hAnsi="Calibri" w:cs="Times New Roman"/>
                <w:color w:val="000000"/>
                <w:lang w:val="en-US"/>
              </w:rPr>
              <w:t>3</w:t>
            </w:r>
          </w:p>
        </w:tc>
        <w:tc>
          <w:tcPr>
            <w:tcW w:w="1129"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3487767D" w14:textId="6E6BB843"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w:t>
            </w:r>
            <w:r w:rsidR="006170DD" w:rsidRPr="00191CDE">
              <w:rPr>
                <w:rFonts w:ascii="Calibri" w:eastAsia="Times New Roman" w:hAnsi="Calibri" w:cs="Times New Roman"/>
                <w:color w:val="000000"/>
                <w:lang w:val="en-US"/>
              </w:rPr>
              <w:t>927</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hideMark/>
          </w:tcPr>
          <w:p w14:paraId="4BD95C8C" w14:textId="11447738"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6170DD" w:rsidRPr="00191CDE">
              <w:rPr>
                <w:rFonts w:ascii="Calibri" w:eastAsia="Times New Roman" w:hAnsi="Calibri" w:cs="Times New Roman"/>
                <w:color w:val="000000"/>
                <w:lang w:val="en-US"/>
              </w:rPr>
              <w:t>3</w:t>
            </w:r>
          </w:p>
        </w:tc>
      </w:tr>
      <w:tr w:rsidR="006170DD" w:rsidRPr="00191CDE" w14:paraId="430B64B2" w14:textId="77777777" w:rsidTr="004F25CF">
        <w:trPr>
          <w:trHeight w:val="300"/>
        </w:trPr>
        <w:tc>
          <w:tcPr>
            <w:tcW w:w="5685" w:type="dxa"/>
            <w:tcBorders>
              <w:top w:val="single" w:sz="6" w:space="0" w:color="BFBFBF"/>
              <w:left w:val="single" w:sz="8" w:space="0" w:color="BFBFBF"/>
              <w:bottom w:val="single" w:sz="8" w:space="0" w:color="BFBFBF"/>
              <w:right w:val="single" w:sz="6" w:space="0" w:color="BFBFBF"/>
            </w:tcBorders>
            <w:shd w:val="clear" w:color="auto" w:fill="auto"/>
            <w:noWrap/>
            <w:vAlign w:val="bottom"/>
            <w:hideMark/>
          </w:tcPr>
          <w:p w14:paraId="250EF541" w14:textId="55EC0249" w:rsidR="006170DD" w:rsidRPr="00191CDE" w:rsidRDefault="00C05884" w:rsidP="00545CA7">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Total</w:t>
            </w:r>
          </w:p>
        </w:tc>
        <w:tc>
          <w:tcPr>
            <w:tcW w:w="1129" w:type="dxa"/>
            <w:tcBorders>
              <w:top w:val="single" w:sz="6" w:space="0" w:color="BFBFBF"/>
              <w:left w:val="single" w:sz="6" w:space="0" w:color="BFBFBF"/>
              <w:bottom w:val="single" w:sz="8" w:space="0" w:color="BFBFBF"/>
              <w:right w:val="single" w:sz="6" w:space="0" w:color="BFBFBF"/>
            </w:tcBorders>
            <w:shd w:val="clear" w:color="auto" w:fill="auto"/>
            <w:noWrap/>
            <w:vAlign w:val="bottom"/>
            <w:hideMark/>
          </w:tcPr>
          <w:p w14:paraId="49E38E90" w14:textId="3C579C90"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241,</w:t>
            </w:r>
            <w:r w:rsidR="006170DD" w:rsidRPr="00191CDE">
              <w:rPr>
                <w:rFonts w:ascii="Calibri" w:eastAsia="Times New Roman" w:hAnsi="Calibri" w:cs="Times New Roman"/>
                <w:color w:val="000000"/>
                <w:lang w:val="en-US"/>
              </w:rPr>
              <w:t>173</w:t>
            </w:r>
          </w:p>
        </w:tc>
        <w:tc>
          <w:tcPr>
            <w:tcW w:w="945" w:type="dxa"/>
            <w:tcBorders>
              <w:top w:val="single" w:sz="6" w:space="0" w:color="BFBFBF"/>
              <w:left w:val="single" w:sz="6" w:space="0" w:color="BFBFBF"/>
              <w:bottom w:val="single" w:sz="8" w:space="0" w:color="BFBFBF"/>
              <w:right w:val="single" w:sz="6" w:space="0" w:color="BFBFBF"/>
            </w:tcBorders>
            <w:shd w:val="clear" w:color="auto" w:fill="auto"/>
            <w:noWrap/>
            <w:vAlign w:val="bottom"/>
            <w:hideMark/>
          </w:tcPr>
          <w:p w14:paraId="39E0FCE2" w14:textId="4B2224A9"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100</w:t>
            </w:r>
          </w:p>
        </w:tc>
        <w:tc>
          <w:tcPr>
            <w:tcW w:w="1129" w:type="dxa"/>
            <w:tcBorders>
              <w:top w:val="single" w:sz="6" w:space="0" w:color="BFBFBF"/>
              <w:left w:val="single" w:sz="6" w:space="0" w:color="BFBFBF"/>
              <w:bottom w:val="single" w:sz="8" w:space="0" w:color="BFBFBF"/>
              <w:right w:val="single" w:sz="6" w:space="0" w:color="BFBFBF"/>
            </w:tcBorders>
            <w:shd w:val="clear" w:color="auto" w:fill="auto"/>
            <w:noWrap/>
            <w:vAlign w:val="bottom"/>
            <w:hideMark/>
          </w:tcPr>
          <w:p w14:paraId="07524A63" w14:textId="1AD19029"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655,</w:t>
            </w:r>
            <w:r w:rsidR="006170DD" w:rsidRPr="00191CDE">
              <w:rPr>
                <w:rFonts w:ascii="Calibri" w:eastAsia="Times New Roman" w:hAnsi="Calibri" w:cs="Times New Roman"/>
                <w:color w:val="000000"/>
                <w:lang w:val="en-US"/>
              </w:rPr>
              <w:t>241</w:t>
            </w:r>
          </w:p>
        </w:tc>
        <w:tc>
          <w:tcPr>
            <w:tcW w:w="957" w:type="dxa"/>
            <w:tcBorders>
              <w:top w:val="single" w:sz="6" w:space="0" w:color="BFBFBF"/>
              <w:left w:val="single" w:sz="6" w:space="0" w:color="BFBFBF"/>
              <w:bottom w:val="single" w:sz="8" w:space="0" w:color="BFBFBF"/>
              <w:right w:val="single" w:sz="8" w:space="0" w:color="BFBFBF"/>
            </w:tcBorders>
            <w:shd w:val="clear" w:color="auto" w:fill="auto"/>
            <w:noWrap/>
            <w:vAlign w:val="bottom"/>
            <w:hideMark/>
          </w:tcPr>
          <w:p w14:paraId="7AFC7B19" w14:textId="64402A96" w:rsidR="006170DD" w:rsidRPr="00191CDE" w:rsidRDefault="00E44A26"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100</w:t>
            </w:r>
          </w:p>
        </w:tc>
      </w:tr>
    </w:tbl>
    <w:p w14:paraId="495AD0ED" w14:textId="5DBACD48" w:rsidR="00365175" w:rsidRPr="00191CDE" w:rsidRDefault="00365175" w:rsidP="00365175">
      <w:pPr>
        <w:rPr>
          <w:sz w:val="18"/>
          <w:szCs w:val="18"/>
          <w:lang w:val="en-US"/>
        </w:rPr>
      </w:pPr>
      <w:r w:rsidRPr="00191CDE">
        <w:rPr>
          <w:sz w:val="18"/>
          <w:szCs w:val="18"/>
          <w:lang w:val="en-US"/>
        </w:rPr>
        <w:t xml:space="preserve">Source: 2014 Household </w:t>
      </w:r>
      <w:r w:rsidR="00191CDE">
        <w:rPr>
          <w:sz w:val="18"/>
          <w:szCs w:val="18"/>
          <w:lang w:val="en-US"/>
        </w:rPr>
        <w:t>Labor</w:t>
      </w:r>
      <w:r w:rsidRPr="00191CDE">
        <w:rPr>
          <w:sz w:val="18"/>
          <w:szCs w:val="18"/>
          <w:lang w:val="en-US"/>
        </w:rPr>
        <w:t xml:space="preserve"> Survey Data Sets, </w:t>
      </w:r>
      <w:proofErr w:type="spellStart"/>
      <w:r w:rsidRPr="00191CDE">
        <w:rPr>
          <w:sz w:val="18"/>
          <w:szCs w:val="18"/>
          <w:lang w:val="en-US"/>
        </w:rPr>
        <w:t>Turkstat</w:t>
      </w:r>
      <w:proofErr w:type="spellEnd"/>
      <w:r w:rsidRPr="00191CDE">
        <w:rPr>
          <w:sz w:val="18"/>
          <w:szCs w:val="18"/>
          <w:lang w:val="en-US"/>
        </w:rPr>
        <w:t>; Betam</w:t>
      </w:r>
    </w:p>
    <w:p w14:paraId="07BFF5A8" w14:textId="5E75C471" w:rsidR="003C167C" w:rsidRPr="00191CDE" w:rsidRDefault="00BE16DE" w:rsidP="003C167C">
      <w:pPr>
        <w:jc w:val="both"/>
        <w:rPr>
          <w:lang w:val="en-US"/>
        </w:rPr>
      </w:pPr>
      <w:r w:rsidRPr="00191CDE">
        <w:rPr>
          <w:lang w:val="en-US"/>
        </w:rPr>
        <w:lastRenderedPageBreak/>
        <w:fldChar w:fldCharType="begin"/>
      </w:r>
      <w:r w:rsidRPr="00191CDE">
        <w:rPr>
          <w:lang w:val="en-US"/>
        </w:rPr>
        <w:instrText xml:space="preserve"> REF _Ref451865826 \h </w:instrText>
      </w:r>
      <w:r w:rsidR="003C167C" w:rsidRPr="00191CDE">
        <w:rPr>
          <w:lang w:val="en-US"/>
        </w:rPr>
        <w:instrText xml:space="preserve"> \* MERGEFORMAT </w:instrText>
      </w:r>
      <w:r w:rsidRPr="00191CDE">
        <w:rPr>
          <w:lang w:val="en-US"/>
        </w:rPr>
      </w:r>
      <w:r w:rsidRPr="00191CDE">
        <w:rPr>
          <w:lang w:val="en-US"/>
        </w:rPr>
        <w:fldChar w:fldCharType="separate"/>
      </w:r>
      <w:r w:rsidRPr="00191CDE">
        <w:rPr>
          <w:lang w:val="en-US"/>
        </w:rPr>
        <w:t xml:space="preserve">Table </w:t>
      </w:r>
      <w:r w:rsidRPr="00191CDE">
        <w:rPr>
          <w:noProof/>
          <w:lang w:val="en-US"/>
        </w:rPr>
        <w:t>6</w:t>
      </w:r>
      <w:r w:rsidRPr="00191CDE">
        <w:rPr>
          <w:lang w:val="en-US"/>
        </w:rPr>
        <w:fldChar w:fldCharType="end"/>
      </w:r>
      <w:r w:rsidRPr="00191CDE">
        <w:rPr>
          <w:lang w:val="en-US"/>
        </w:rPr>
        <w:t xml:space="preserve"> indicates the level of education of discouraged workers by gender. We </w:t>
      </w:r>
      <w:r w:rsidR="007A2D46" w:rsidRPr="00191CDE">
        <w:rPr>
          <w:lang w:val="en-US"/>
        </w:rPr>
        <w:t>observe that 13.6 percent of discouraged young men have not completed any school and 73.1 percent of them are primary school graduates. This situation is similar for young women as well</w:t>
      </w:r>
      <w:r w:rsidR="003E429F" w:rsidRPr="00191CDE">
        <w:rPr>
          <w:lang w:val="en-US"/>
        </w:rPr>
        <w:t xml:space="preserve">. </w:t>
      </w:r>
      <w:r w:rsidR="003C167C" w:rsidRPr="00191CDE">
        <w:rPr>
          <w:lang w:val="en-US"/>
        </w:rPr>
        <w:t xml:space="preserve">Social policies supporting and </w:t>
      </w:r>
      <w:r w:rsidR="00267121" w:rsidRPr="00191CDE">
        <w:rPr>
          <w:lang w:val="en-US"/>
        </w:rPr>
        <w:t>facilitating</w:t>
      </w:r>
      <w:r w:rsidR="003C167C" w:rsidRPr="00191CDE">
        <w:rPr>
          <w:lang w:val="en-US"/>
        </w:rPr>
        <w:t xml:space="preserve"> young people’s adaption and accession to </w:t>
      </w:r>
      <w:r w:rsidR="00191CDE">
        <w:rPr>
          <w:lang w:val="en-US"/>
        </w:rPr>
        <w:t>labor</w:t>
      </w:r>
      <w:r w:rsidR="003C167C" w:rsidRPr="00191CDE">
        <w:rPr>
          <w:lang w:val="en-US"/>
        </w:rPr>
        <w:t xml:space="preserve"> market are as important as policies promoting their </w:t>
      </w:r>
      <w:r w:rsidR="00FA25E0">
        <w:rPr>
          <w:lang w:val="en-US"/>
        </w:rPr>
        <w:t>reintegration into the</w:t>
      </w:r>
      <w:r w:rsidR="003C167C" w:rsidRPr="00191CDE">
        <w:rPr>
          <w:lang w:val="en-US"/>
        </w:rPr>
        <w:t xml:space="preserve"> education</w:t>
      </w:r>
      <w:r w:rsidR="00FA25E0">
        <w:rPr>
          <w:lang w:val="en-US"/>
        </w:rPr>
        <w:t xml:space="preserve"> system</w:t>
      </w:r>
      <w:r w:rsidR="003C167C" w:rsidRPr="00191CDE">
        <w:rPr>
          <w:lang w:val="en-US"/>
        </w:rPr>
        <w:t>.</w:t>
      </w:r>
    </w:p>
    <w:p w14:paraId="57E7E143" w14:textId="16F10CF7" w:rsidR="004F25CF" w:rsidRPr="00191CDE" w:rsidRDefault="004F25CF" w:rsidP="004F25CF">
      <w:pPr>
        <w:pStyle w:val="Caption"/>
        <w:keepNext/>
        <w:rPr>
          <w:lang w:val="en-US"/>
        </w:rPr>
      </w:pPr>
      <w:bookmarkStart w:id="6" w:name="_Ref451865826"/>
      <w:r w:rsidRPr="00191CDE">
        <w:rPr>
          <w:color w:val="auto"/>
          <w:sz w:val="22"/>
          <w:szCs w:val="22"/>
          <w:lang w:val="en-US"/>
        </w:rPr>
        <w:t xml:space="preserve">Table </w:t>
      </w:r>
      <w:r w:rsidRPr="00191CDE">
        <w:rPr>
          <w:color w:val="auto"/>
          <w:sz w:val="22"/>
          <w:szCs w:val="22"/>
          <w:lang w:val="en-US"/>
        </w:rPr>
        <w:fldChar w:fldCharType="begin"/>
      </w:r>
      <w:r w:rsidRPr="00191CDE">
        <w:rPr>
          <w:color w:val="auto"/>
          <w:sz w:val="22"/>
          <w:szCs w:val="22"/>
          <w:lang w:val="en-US"/>
        </w:rPr>
        <w:instrText xml:space="preserve"> SEQ Table \* ARABIC </w:instrText>
      </w:r>
      <w:r w:rsidRPr="00191CDE">
        <w:rPr>
          <w:color w:val="auto"/>
          <w:sz w:val="22"/>
          <w:szCs w:val="22"/>
          <w:lang w:val="en-US"/>
        </w:rPr>
        <w:fldChar w:fldCharType="separate"/>
      </w:r>
      <w:r w:rsidRPr="00191CDE">
        <w:rPr>
          <w:noProof/>
          <w:color w:val="auto"/>
          <w:sz w:val="22"/>
          <w:szCs w:val="22"/>
          <w:lang w:val="en-US"/>
        </w:rPr>
        <w:t>6</w:t>
      </w:r>
      <w:r w:rsidRPr="00191CDE">
        <w:rPr>
          <w:color w:val="auto"/>
          <w:sz w:val="22"/>
          <w:szCs w:val="22"/>
          <w:lang w:val="en-US"/>
        </w:rPr>
        <w:fldChar w:fldCharType="end"/>
      </w:r>
      <w:bookmarkEnd w:id="6"/>
      <w:r w:rsidRPr="00191CDE">
        <w:rPr>
          <w:color w:val="auto"/>
          <w:sz w:val="22"/>
          <w:szCs w:val="22"/>
          <w:lang w:val="en-US"/>
        </w:rPr>
        <w:t xml:space="preserve"> Education level of discouraged workers</w:t>
      </w:r>
    </w:p>
    <w:tbl>
      <w:tblPr>
        <w:tblW w:w="0" w:type="auto"/>
        <w:tblInd w:w="55"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3391"/>
        <w:gridCol w:w="1129"/>
        <w:gridCol w:w="824"/>
        <w:gridCol w:w="1129"/>
        <w:gridCol w:w="895"/>
        <w:gridCol w:w="1129"/>
        <w:gridCol w:w="660"/>
      </w:tblGrid>
      <w:tr w:rsidR="006170DD" w:rsidRPr="00191CDE" w14:paraId="0EE75682" w14:textId="77777777" w:rsidTr="004F25CF">
        <w:trPr>
          <w:trHeight w:val="300"/>
        </w:trPr>
        <w:tc>
          <w:tcPr>
            <w:tcW w:w="0" w:type="auto"/>
            <w:shd w:val="clear" w:color="auto" w:fill="auto"/>
            <w:noWrap/>
            <w:vAlign w:val="bottom"/>
            <w:hideMark/>
          </w:tcPr>
          <w:p w14:paraId="6E895857" w14:textId="77777777" w:rsidR="006170DD" w:rsidRPr="00191CDE" w:rsidRDefault="006170DD" w:rsidP="00545CA7">
            <w:pPr>
              <w:spacing w:after="0" w:line="240" w:lineRule="auto"/>
              <w:rPr>
                <w:rFonts w:ascii="Calibri" w:eastAsia="Times New Roman" w:hAnsi="Calibri" w:cs="Times New Roman"/>
                <w:color w:val="000000"/>
                <w:lang w:val="en-US"/>
              </w:rPr>
            </w:pPr>
            <w:r w:rsidRPr="00191CDE">
              <w:rPr>
                <w:rFonts w:ascii="Calibri" w:eastAsia="Times New Roman" w:hAnsi="Calibri" w:cs="Times New Roman"/>
                <w:color w:val="000000"/>
                <w:lang w:val="en-US"/>
              </w:rPr>
              <w:t> </w:t>
            </w:r>
          </w:p>
        </w:tc>
        <w:tc>
          <w:tcPr>
            <w:tcW w:w="1953" w:type="dxa"/>
            <w:gridSpan w:val="2"/>
            <w:shd w:val="clear" w:color="auto" w:fill="auto"/>
            <w:vAlign w:val="bottom"/>
            <w:hideMark/>
          </w:tcPr>
          <w:p w14:paraId="260EEDCE" w14:textId="3EF2FC1A" w:rsidR="006170DD" w:rsidRPr="00191CDE" w:rsidRDefault="00FA20E0" w:rsidP="00545CA7">
            <w:pPr>
              <w:spacing w:after="0" w:line="240" w:lineRule="auto"/>
              <w:jc w:val="center"/>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Male</w:t>
            </w:r>
          </w:p>
        </w:tc>
        <w:tc>
          <w:tcPr>
            <w:tcW w:w="2116" w:type="dxa"/>
            <w:gridSpan w:val="2"/>
            <w:shd w:val="clear" w:color="auto" w:fill="auto"/>
            <w:vAlign w:val="bottom"/>
            <w:hideMark/>
          </w:tcPr>
          <w:p w14:paraId="25C5B667" w14:textId="3EE85D63" w:rsidR="006170DD" w:rsidRPr="00191CDE" w:rsidRDefault="00FA20E0" w:rsidP="00545CA7">
            <w:pPr>
              <w:spacing w:after="0" w:line="240" w:lineRule="auto"/>
              <w:jc w:val="center"/>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Female</w:t>
            </w:r>
          </w:p>
        </w:tc>
        <w:tc>
          <w:tcPr>
            <w:tcW w:w="0" w:type="auto"/>
            <w:gridSpan w:val="2"/>
            <w:shd w:val="clear" w:color="auto" w:fill="auto"/>
            <w:vAlign w:val="bottom"/>
            <w:hideMark/>
          </w:tcPr>
          <w:p w14:paraId="2CF35A98" w14:textId="60E46FD2" w:rsidR="006170DD" w:rsidRPr="00191CDE" w:rsidRDefault="00FA20E0" w:rsidP="00545CA7">
            <w:pPr>
              <w:spacing w:after="0" w:line="240" w:lineRule="auto"/>
              <w:jc w:val="center"/>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Total</w:t>
            </w:r>
          </w:p>
        </w:tc>
      </w:tr>
      <w:tr w:rsidR="00FA20E0" w:rsidRPr="00191CDE" w14:paraId="0D82F390" w14:textId="77777777" w:rsidTr="00FA20E0">
        <w:trPr>
          <w:trHeight w:val="300"/>
        </w:trPr>
        <w:tc>
          <w:tcPr>
            <w:tcW w:w="0" w:type="auto"/>
            <w:shd w:val="clear" w:color="auto" w:fill="auto"/>
            <w:noWrap/>
            <w:vAlign w:val="bottom"/>
            <w:hideMark/>
          </w:tcPr>
          <w:p w14:paraId="5BEE722C" w14:textId="77777777" w:rsidR="00FA20E0" w:rsidRPr="00191CDE" w:rsidRDefault="00FA20E0" w:rsidP="00545CA7">
            <w:pPr>
              <w:spacing w:after="0" w:line="240" w:lineRule="auto"/>
              <w:rPr>
                <w:rFonts w:ascii="Calibri" w:eastAsia="Times New Roman" w:hAnsi="Calibri" w:cs="Times New Roman"/>
                <w:color w:val="000000"/>
                <w:lang w:val="en-US"/>
              </w:rPr>
            </w:pPr>
          </w:p>
        </w:tc>
        <w:tc>
          <w:tcPr>
            <w:tcW w:w="0" w:type="auto"/>
            <w:shd w:val="clear" w:color="auto" w:fill="auto"/>
            <w:vAlign w:val="bottom"/>
            <w:hideMark/>
          </w:tcPr>
          <w:p w14:paraId="659EDD9F" w14:textId="1C6009BA" w:rsidR="00FA20E0" w:rsidRPr="00191CDE" w:rsidRDefault="00FA20E0"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Number of individuals</w:t>
            </w:r>
          </w:p>
        </w:tc>
        <w:tc>
          <w:tcPr>
            <w:tcW w:w="824" w:type="dxa"/>
            <w:shd w:val="clear" w:color="auto" w:fill="auto"/>
            <w:vAlign w:val="bottom"/>
          </w:tcPr>
          <w:p w14:paraId="1AA8FC39" w14:textId="38CCBBA0" w:rsidR="00FA20E0" w:rsidRPr="00191CDE" w:rsidRDefault="00FA20E0"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Share (%)</w:t>
            </w:r>
          </w:p>
        </w:tc>
        <w:tc>
          <w:tcPr>
            <w:tcW w:w="1129" w:type="dxa"/>
            <w:shd w:val="clear" w:color="auto" w:fill="auto"/>
            <w:vAlign w:val="bottom"/>
            <w:hideMark/>
          </w:tcPr>
          <w:p w14:paraId="5FE0D9EB" w14:textId="4AA3B125" w:rsidR="00FA20E0" w:rsidRPr="00191CDE" w:rsidRDefault="00FA20E0"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Number of individuals</w:t>
            </w:r>
          </w:p>
        </w:tc>
        <w:tc>
          <w:tcPr>
            <w:tcW w:w="0" w:type="auto"/>
            <w:shd w:val="clear" w:color="auto" w:fill="auto"/>
            <w:vAlign w:val="bottom"/>
          </w:tcPr>
          <w:p w14:paraId="5014E396" w14:textId="2E78CB85" w:rsidR="00FA20E0" w:rsidRPr="00191CDE" w:rsidRDefault="00FA20E0"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Share (%)</w:t>
            </w:r>
          </w:p>
        </w:tc>
        <w:tc>
          <w:tcPr>
            <w:tcW w:w="0" w:type="auto"/>
            <w:shd w:val="clear" w:color="auto" w:fill="auto"/>
            <w:vAlign w:val="bottom"/>
            <w:hideMark/>
          </w:tcPr>
          <w:p w14:paraId="4C6BDBD1" w14:textId="0A92B697" w:rsidR="00FA20E0" w:rsidRPr="00191CDE" w:rsidRDefault="00FA20E0"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Number of individuals</w:t>
            </w:r>
          </w:p>
        </w:tc>
        <w:tc>
          <w:tcPr>
            <w:tcW w:w="0" w:type="auto"/>
            <w:shd w:val="clear" w:color="auto" w:fill="auto"/>
            <w:vAlign w:val="bottom"/>
          </w:tcPr>
          <w:p w14:paraId="60DCB119" w14:textId="1D54D449" w:rsidR="00FA20E0" w:rsidRPr="00191CDE" w:rsidRDefault="00FA20E0" w:rsidP="00545CA7">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Share (%)</w:t>
            </w:r>
          </w:p>
        </w:tc>
      </w:tr>
      <w:tr w:rsidR="00FA20E0" w:rsidRPr="00191CDE" w14:paraId="7CDA1FF4" w14:textId="77777777" w:rsidTr="00FA20E0">
        <w:trPr>
          <w:trHeight w:val="300"/>
        </w:trPr>
        <w:tc>
          <w:tcPr>
            <w:tcW w:w="0" w:type="auto"/>
            <w:shd w:val="clear" w:color="auto" w:fill="auto"/>
            <w:noWrap/>
            <w:vAlign w:val="bottom"/>
            <w:hideMark/>
          </w:tcPr>
          <w:p w14:paraId="73C688DE" w14:textId="2049A112" w:rsidR="00C05884" w:rsidRPr="00191CDE" w:rsidRDefault="00C05884" w:rsidP="00545CA7">
            <w:pPr>
              <w:spacing w:after="0"/>
              <w:rPr>
                <w:b/>
                <w:bCs/>
                <w:color w:val="000000"/>
                <w:lang w:val="en-US"/>
              </w:rPr>
            </w:pPr>
            <w:r w:rsidRPr="00191CDE">
              <w:rPr>
                <w:rFonts w:eastAsia="Times New Roman" w:cs="Arial"/>
                <w:b/>
                <w:bCs/>
                <w:color w:val="000000"/>
                <w:lang w:val="en-US"/>
              </w:rPr>
              <w:t>Not completed school</w:t>
            </w:r>
          </w:p>
        </w:tc>
        <w:tc>
          <w:tcPr>
            <w:tcW w:w="0" w:type="auto"/>
            <w:shd w:val="clear" w:color="auto" w:fill="auto"/>
            <w:noWrap/>
            <w:vAlign w:val="bottom"/>
            <w:hideMark/>
          </w:tcPr>
          <w:p w14:paraId="227D9746" w14:textId="29DFA87A"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13,</w:t>
            </w:r>
            <w:r w:rsidR="00C05884" w:rsidRPr="00191CDE">
              <w:rPr>
                <w:rFonts w:ascii="Calibri" w:eastAsia="Times New Roman" w:hAnsi="Calibri" w:cs="Times New Roman"/>
                <w:color w:val="000000"/>
                <w:lang w:val="en-US"/>
              </w:rPr>
              <w:t>590</w:t>
            </w:r>
          </w:p>
        </w:tc>
        <w:tc>
          <w:tcPr>
            <w:tcW w:w="824" w:type="dxa"/>
            <w:shd w:val="clear" w:color="auto" w:fill="auto"/>
            <w:noWrap/>
            <w:vAlign w:val="bottom"/>
            <w:hideMark/>
          </w:tcPr>
          <w:p w14:paraId="47211E30" w14:textId="0DB2DCBC"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13.</w:t>
            </w:r>
            <w:r w:rsidR="00C05884" w:rsidRPr="00191CDE">
              <w:rPr>
                <w:rFonts w:ascii="Calibri" w:eastAsia="Times New Roman" w:hAnsi="Calibri" w:cs="Times New Roman"/>
                <w:color w:val="000000"/>
                <w:lang w:val="en-US"/>
              </w:rPr>
              <w:t>4</w:t>
            </w:r>
          </w:p>
        </w:tc>
        <w:tc>
          <w:tcPr>
            <w:tcW w:w="1129" w:type="dxa"/>
            <w:shd w:val="clear" w:color="auto" w:fill="auto"/>
            <w:noWrap/>
            <w:vAlign w:val="bottom"/>
            <w:hideMark/>
          </w:tcPr>
          <w:p w14:paraId="5C8FF565" w14:textId="08A8A3A5"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w:t>
            </w:r>
            <w:r w:rsidR="00C05884" w:rsidRPr="00191CDE">
              <w:rPr>
                <w:rFonts w:ascii="Calibri" w:eastAsia="Times New Roman" w:hAnsi="Calibri" w:cs="Times New Roman"/>
                <w:color w:val="000000"/>
                <w:lang w:val="en-US"/>
              </w:rPr>
              <w:t>041</w:t>
            </w:r>
          </w:p>
        </w:tc>
        <w:tc>
          <w:tcPr>
            <w:tcW w:w="0" w:type="auto"/>
            <w:shd w:val="clear" w:color="auto" w:fill="auto"/>
            <w:noWrap/>
            <w:vAlign w:val="bottom"/>
            <w:hideMark/>
          </w:tcPr>
          <w:p w14:paraId="19C61B5B" w14:textId="540603B5"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14.</w:t>
            </w:r>
            <w:r w:rsidR="00C05884" w:rsidRPr="00191CDE">
              <w:rPr>
                <w:rFonts w:ascii="Calibri" w:eastAsia="Times New Roman" w:hAnsi="Calibri" w:cs="Times New Roman"/>
                <w:color w:val="000000"/>
                <w:lang w:val="en-US"/>
              </w:rPr>
              <w:t>3</w:t>
            </w:r>
          </w:p>
        </w:tc>
        <w:tc>
          <w:tcPr>
            <w:tcW w:w="0" w:type="auto"/>
            <w:shd w:val="clear" w:color="auto" w:fill="auto"/>
            <w:noWrap/>
            <w:vAlign w:val="bottom"/>
            <w:hideMark/>
          </w:tcPr>
          <w:p w14:paraId="6014289B" w14:textId="22B33B42"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18,</w:t>
            </w:r>
            <w:r w:rsidR="00C05884" w:rsidRPr="00191CDE">
              <w:rPr>
                <w:rFonts w:ascii="Calibri" w:eastAsia="Times New Roman" w:hAnsi="Calibri" w:cs="Times New Roman"/>
                <w:color w:val="000000"/>
                <w:lang w:val="en-US"/>
              </w:rPr>
              <w:t>631</w:t>
            </w:r>
          </w:p>
        </w:tc>
        <w:tc>
          <w:tcPr>
            <w:tcW w:w="0" w:type="auto"/>
            <w:shd w:val="clear" w:color="auto" w:fill="auto"/>
            <w:noWrap/>
            <w:vAlign w:val="bottom"/>
            <w:hideMark/>
          </w:tcPr>
          <w:p w14:paraId="0066A525" w14:textId="4A34D916"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13.</w:t>
            </w:r>
            <w:r w:rsidR="00C05884" w:rsidRPr="00191CDE">
              <w:rPr>
                <w:rFonts w:ascii="Calibri" w:eastAsia="Times New Roman" w:hAnsi="Calibri" w:cs="Times New Roman"/>
                <w:color w:val="000000"/>
                <w:lang w:val="en-US"/>
              </w:rPr>
              <w:t>6</w:t>
            </w:r>
          </w:p>
        </w:tc>
      </w:tr>
      <w:tr w:rsidR="00FA20E0" w:rsidRPr="00191CDE" w14:paraId="5B75406A" w14:textId="77777777" w:rsidTr="00FA20E0">
        <w:trPr>
          <w:trHeight w:val="300"/>
        </w:trPr>
        <w:tc>
          <w:tcPr>
            <w:tcW w:w="0" w:type="auto"/>
            <w:shd w:val="clear" w:color="auto" w:fill="auto"/>
            <w:noWrap/>
            <w:vAlign w:val="bottom"/>
            <w:hideMark/>
          </w:tcPr>
          <w:p w14:paraId="5708D797" w14:textId="0EAC5429" w:rsidR="00C05884" w:rsidRPr="00191CDE" w:rsidRDefault="00C05884" w:rsidP="00545CA7">
            <w:pPr>
              <w:spacing w:after="0"/>
              <w:rPr>
                <w:b/>
                <w:bCs/>
                <w:color w:val="000000"/>
                <w:lang w:val="en-US"/>
              </w:rPr>
            </w:pPr>
            <w:r w:rsidRPr="00191CDE">
              <w:rPr>
                <w:rFonts w:eastAsia="Times New Roman" w:cs="Arial"/>
                <w:b/>
                <w:bCs/>
                <w:color w:val="000000"/>
                <w:lang w:val="en-US"/>
              </w:rPr>
              <w:t>Primary</w:t>
            </w:r>
          </w:p>
        </w:tc>
        <w:tc>
          <w:tcPr>
            <w:tcW w:w="0" w:type="auto"/>
            <w:shd w:val="clear" w:color="auto" w:fill="auto"/>
            <w:noWrap/>
            <w:vAlign w:val="bottom"/>
            <w:hideMark/>
          </w:tcPr>
          <w:p w14:paraId="09439F24" w14:textId="61D4206C"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75,</w:t>
            </w:r>
            <w:r w:rsidR="00C05884" w:rsidRPr="00191CDE">
              <w:rPr>
                <w:rFonts w:ascii="Calibri" w:eastAsia="Times New Roman" w:hAnsi="Calibri" w:cs="Times New Roman"/>
                <w:color w:val="000000"/>
                <w:lang w:val="en-US"/>
              </w:rPr>
              <w:t>806</w:t>
            </w:r>
          </w:p>
        </w:tc>
        <w:tc>
          <w:tcPr>
            <w:tcW w:w="824" w:type="dxa"/>
            <w:shd w:val="clear" w:color="auto" w:fill="auto"/>
            <w:noWrap/>
            <w:vAlign w:val="bottom"/>
            <w:hideMark/>
          </w:tcPr>
          <w:p w14:paraId="023CCF0C" w14:textId="77850D24"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74.</w:t>
            </w:r>
            <w:r w:rsidR="00C05884" w:rsidRPr="00191CDE">
              <w:rPr>
                <w:rFonts w:ascii="Calibri" w:eastAsia="Times New Roman" w:hAnsi="Calibri" w:cs="Times New Roman"/>
                <w:color w:val="000000"/>
                <w:lang w:val="en-US"/>
              </w:rPr>
              <w:t>5</w:t>
            </w:r>
          </w:p>
        </w:tc>
        <w:tc>
          <w:tcPr>
            <w:tcW w:w="1129" w:type="dxa"/>
            <w:shd w:val="clear" w:color="auto" w:fill="auto"/>
            <w:noWrap/>
            <w:vAlign w:val="bottom"/>
            <w:hideMark/>
          </w:tcPr>
          <w:p w14:paraId="71DF9DDA" w14:textId="765A29A8"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24,</w:t>
            </w:r>
            <w:r w:rsidR="00C05884" w:rsidRPr="00191CDE">
              <w:rPr>
                <w:rFonts w:ascii="Calibri" w:eastAsia="Times New Roman" w:hAnsi="Calibri" w:cs="Times New Roman"/>
                <w:color w:val="000000"/>
                <w:lang w:val="en-US"/>
              </w:rPr>
              <w:t>336</w:t>
            </w:r>
          </w:p>
        </w:tc>
        <w:tc>
          <w:tcPr>
            <w:tcW w:w="0" w:type="auto"/>
            <w:shd w:val="clear" w:color="auto" w:fill="auto"/>
            <w:noWrap/>
            <w:vAlign w:val="bottom"/>
            <w:hideMark/>
          </w:tcPr>
          <w:p w14:paraId="2AB7B1A1" w14:textId="11C76BA4"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68.</w:t>
            </w:r>
            <w:r w:rsidR="00C05884" w:rsidRPr="00191CDE">
              <w:rPr>
                <w:rFonts w:ascii="Calibri" w:eastAsia="Times New Roman" w:hAnsi="Calibri" w:cs="Times New Roman"/>
                <w:color w:val="000000"/>
                <w:lang w:val="en-US"/>
              </w:rPr>
              <w:t>9</w:t>
            </w:r>
          </w:p>
        </w:tc>
        <w:tc>
          <w:tcPr>
            <w:tcW w:w="0" w:type="auto"/>
            <w:shd w:val="clear" w:color="auto" w:fill="auto"/>
            <w:noWrap/>
            <w:vAlign w:val="bottom"/>
            <w:hideMark/>
          </w:tcPr>
          <w:p w14:paraId="64263A96" w14:textId="46766CF2"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100,</w:t>
            </w:r>
            <w:r w:rsidR="00C05884" w:rsidRPr="00191CDE">
              <w:rPr>
                <w:rFonts w:ascii="Calibri" w:eastAsia="Times New Roman" w:hAnsi="Calibri" w:cs="Times New Roman"/>
                <w:color w:val="000000"/>
                <w:lang w:val="en-US"/>
              </w:rPr>
              <w:t>142</w:t>
            </w:r>
          </w:p>
        </w:tc>
        <w:tc>
          <w:tcPr>
            <w:tcW w:w="0" w:type="auto"/>
            <w:shd w:val="clear" w:color="auto" w:fill="auto"/>
            <w:noWrap/>
            <w:vAlign w:val="bottom"/>
            <w:hideMark/>
          </w:tcPr>
          <w:p w14:paraId="29A2892D" w14:textId="59A6CFCE"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73.</w:t>
            </w:r>
            <w:r w:rsidR="00C05884" w:rsidRPr="00191CDE">
              <w:rPr>
                <w:rFonts w:ascii="Calibri" w:eastAsia="Times New Roman" w:hAnsi="Calibri" w:cs="Times New Roman"/>
                <w:color w:val="000000"/>
                <w:lang w:val="en-US"/>
              </w:rPr>
              <w:t>1</w:t>
            </w:r>
          </w:p>
        </w:tc>
      </w:tr>
      <w:tr w:rsidR="00FA20E0" w:rsidRPr="00191CDE" w14:paraId="271E7D74" w14:textId="77777777" w:rsidTr="00FA20E0">
        <w:trPr>
          <w:trHeight w:val="300"/>
        </w:trPr>
        <w:tc>
          <w:tcPr>
            <w:tcW w:w="0" w:type="auto"/>
            <w:shd w:val="clear" w:color="auto" w:fill="auto"/>
            <w:noWrap/>
            <w:vAlign w:val="bottom"/>
            <w:hideMark/>
          </w:tcPr>
          <w:p w14:paraId="3C34FDC5" w14:textId="2A8EA094" w:rsidR="00C05884" w:rsidRPr="00191CDE" w:rsidRDefault="00C05884" w:rsidP="00545CA7">
            <w:pPr>
              <w:spacing w:after="0"/>
              <w:rPr>
                <w:b/>
                <w:bCs/>
                <w:color w:val="000000"/>
                <w:lang w:val="en-US"/>
              </w:rPr>
            </w:pPr>
            <w:r w:rsidRPr="00191CDE">
              <w:rPr>
                <w:rFonts w:eastAsia="Times New Roman" w:cs="Arial"/>
                <w:b/>
                <w:bCs/>
                <w:color w:val="000000"/>
                <w:lang w:val="en-US"/>
              </w:rPr>
              <w:t>General High School</w:t>
            </w:r>
          </w:p>
        </w:tc>
        <w:tc>
          <w:tcPr>
            <w:tcW w:w="0" w:type="auto"/>
            <w:shd w:val="clear" w:color="auto" w:fill="auto"/>
            <w:noWrap/>
            <w:vAlign w:val="bottom"/>
            <w:hideMark/>
          </w:tcPr>
          <w:p w14:paraId="57F8518C" w14:textId="4C78048F"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w:t>
            </w:r>
            <w:r w:rsidR="00C05884" w:rsidRPr="00191CDE">
              <w:rPr>
                <w:rFonts w:ascii="Calibri" w:eastAsia="Times New Roman" w:hAnsi="Calibri" w:cs="Times New Roman"/>
                <w:color w:val="000000"/>
                <w:lang w:val="en-US"/>
              </w:rPr>
              <w:t>852</w:t>
            </w:r>
          </w:p>
        </w:tc>
        <w:tc>
          <w:tcPr>
            <w:tcW w:w="824" w:type="dxa"/>
            <w:shd w:val="clear" w:color="auto" w:fill="auto"/>
            <w:noWrap/>
            <w:vAlign w:val="bottom"/>
            <w:hideMark/>
          </w:tcPr>
          <w:p w14:paraId="6C5D3FAC" w14:textId="3D79132D"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w:t>
            </w:r>
            <w:r w:rsidR="00C05884" w:rsidRPr="00191CDE">
              <w:rPr>
                <w:rFonts w:ascii="Calibri" w:eastAsia="Times New Roman" w:hAnsi="Calibri" w:cs="Times New Roman"/>
                <w:color w:val="000000"/>
                <w:lang w:val="en-US"/>
              </w:rPr>
              <w:t>8</w:t>
            </w:r>
          </w:p>
        </w:tc>
        <w:tc>
          <w:tcPr>
            <w:tcW w:w="1129" w:type="dxa"/>
            <w:shd w:val="clear" w:color="auto" w:fill="auto"/>
            <w:noWrap/>
            <w:vAlign w:val="bottom"/>
            <w:hideMark/>
          </w:tcPr>
          <w:p w14:paraId="5060A531" w14:textId="3F74CD7B"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w:t>
            </w:r>
            <w:r w:rsidR="00C05884" w:rsidRPr="00191CDE">
              <w:rPr>
                <w:rFonts w:ascii="Calibri" w:eastAsia="Times New Roman" w:hAnsi="Calibri" w:cs="Times New Roman"/>
                <w:color w:val="000000"/>
                <w:lang w:val="en-US"/>
              </w:rPr>
              <w:t>503</w:t>
            </w:r>
          </w:p>
        </w:tc>
        <w:tc>
          <w:tcPr>
            <w:tcW w:w="0" w:type="auto"/>
            <w:shd w:val="clear" w:color="auto" w:fill="auto"/>
            <w:noWrap/>
            <w:vAlign w:val="bottom"/>
            <w:hideMark/>
          </w:tcPr>
          <w:p w14:paraId="26AE1E72" w14:textId="12CE8BF1"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9.</w:t>
            </w:r>
            <w:r w:rsidR="00C05884" w:rsidRPr="00191CDE">
              <w:rPr>
                <w:rFonts w:ascii="Calibri" w:eastAsia="Times New Roman" w:hAnsi="Calibri" w:cs="Times New Roman"/>
                <w:color w:val="000000"/>
                <w:lang w:val="en-US"/>
              </w:rPr>
              <w:t>9</w:t>
            </w:r>
          </w:p>
        </w:tc>
        <w:tc>
          <w:tcPr>
            <w:tcW w:w="0" w:type="auto"/>
            <w:shd w:val="clear" w:color="auto" w:fill="auto"/>
            <w:noWrap/>
            <w:vAlign w:val="bottom"/>
            <w:hideMark/>
          </w:tcPr>
          <w:p w14:paraId="00D2C67F" w14:textId="7272AC49"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9,</w:t>
            </w:r>
            <w:r w:rsidR="00C05884" w:rsidRPr="00191CDE">
              <w:rPr>
                <w:rFonts w:ascii="Calibri" w:eastAsia="Times New Roman" w:hAnsi="Calibri" w:cs="Times New Roman"/>
                <w:color w:val="000000"/>
                <w:lang w:val="en-US"/>
              </w:rPr>
              <w:t>355</w:t>
            </w:r>
          </w:p>
        </w:tc>
        <w:tc>
          <w:tcPr>
            <w:tcW w:w="0" w:type="auto"/>
            <w:shd w:val="clear" w:color="auto" w:fill="auto"/>
            <w:noWrap/>
            <w:vAlign w:val="bottom"/>
            <w:hideMark/>
          </w:tcPr>
          <w:p w14:paraId="3115A9C3" w14:textId="7A88F27D"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w:t>
            </w:r>
            <w:r w:rsidR="00C05884" w:rsidRPr="00191CDE">
              <w:rPr>
                <w:rFonts w:ascii="Calibri" w:eastAsia="Times New Roman" w:hAnsi="Calibri" w:cs="Times New Roman"/>
                <w:color w:val="000000"/>
                <w:lang w:val="en-US"/>
              </w:rPr>
              <w:t>8</w:t>
            </w:r>
          </w:p>
        </w:tc>
      </w:tr>
      <w:tr w:rsidR="00FA20E0" w:rsidRPr="00191CDE" w14:paraId="5C510587" w14:textId="77777777" w:rsidTr="00FA20E0">
        <w:trPr>
          <w:trHeight w:val="300"/>
        </w:trPr>
        <w:tc>
          <w:tcPr>
            <w:tcW w:w="0" w:type="auto"/>
            <w:shd w:val="clear" w:color="auto" w:fill="auto"/>
            <w:noWrap/>
            <w:vAlign w:val="bottom"/>
            <w:hideMark/>
          </w:tcPr>
          <w:p w14:paraId="57BF816D" w14:textId="77B72299" w:rsidR="00C05884" w:rsidRPr="00191CDE" w:rsidRDefault="00642730" w:rsidP="00545CA7">
            <w:pPr>
              <w:spacing w:after="0"/>
              <w:rPr>
                <w:b/>
                <w:bCs/>
                <w:color w:val="000000"/>
                <w:lang w:val="en-US"/>
              </w:rPr>
            </w:pPr>
            <w:r w:rsidRPr="00191CDE">
              <w:rPr>
                <w:rFonts w:eastAsia="Times New Roman" w:cs="Arial"/>
                <w:b/>
                <w:bCs/>
                <w:color w:val="000000"/>
                <w:lang w:val="en-US"/>
              </w:rPr>
              <w:t>Vocational or Tech</w:t>
            </w:r>
            <w:r w:rsidR="00C05884" w:rsidRPr="00191CDE">
              <w:rPr>
                <w:rFonts w:eastAsia="Times New Roman" w:cs="Arial"/>
                <w:b/>
                <w:bCs/>
                <w:color w:val="000000"/>
                <w:lang w:val="en-US"/>
              </w:rPr>
              <w:t>n</w:t>
            </w:r>
            <w:r w:rsidRPr="00191CDE">
              <w:rPr>
                <w:rFonts w:eastAsia="Times New Roman" w:cs="Arial"/>
                <w:b/>
                <w:bCs/>
                <w:color w:val="000000"/>
                <w:lang w:val="en-US"/>
              </w:rPr>
              <w:t>ic</w:t>
            </w:r>
            <w:r w:rsidR="00C05884" w:rsidRPr="00191CDE">
              <w:rPr>
                <w:rFonts w:eastAsia="Times New Roman" w:cs="Arial"/>
                <w:b/>
                <w:bCs/>
                <w:color w:val="000000"/>
                <w:lang w:val="en-US"/>
              </w:rPr>
              <w:t>al High School</w:t>
            </w:r>
          </w:p>
        </w:tc>
        <w:tc>
          <w:tcPr>
            <w:tcW w:w="0" w:type="auto"/>
            <w:shd w:val="clear" w:color="auto" w:fill="auto"/>
            <w:noWrap/>
            <w:vAlign w:val="bottom"/>
            <w:hideMark/>
          </w:tcPr>
          <w:p w14:paraId="68D51038" w14:textId="7C19572C"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w:t>
            </w:r>
            <w:r w:rsidR="00C05884" w:rsidRPr="00191CDE">
              <w:rPr>
                <w:rFonts w:ascii="Calibri" w:eastAsia="Times New Roman" w:hAnsi="Calibri" w:cs="Times New Roman"/>
                <w:color w:val="000000"/>
                <w:lang w:val="en-US"/>
              </w:rPr>
              <w:t>720</w:t>
            </w:r>
          </w:p>
        </w:tc>
        <w:tc>
          <w:tcPr>
            <w:tcW w:w="824" w:type="dxa"/>
            <w:shd w:val="clear" w:color="auto" w:fill="auto"/>
            <w:noWrap/>
            <w:vAlign w:val="bottom"/>
            <w:hideMark/>
          </w:tcPr>
          <w:p w14:paraId="50DC1FCA" w14:textId="2430240F"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w:t>
            </w:r>
            <w:r w:rsidR="00C05884" w:rsidRPr="00191CDE">
              <w:rPr>
                <w:rFonts w:ascii="Calibri" w:eastAsia="Times New Roman" w:hAnsi="Calibri" w:cs="Times New Roman"/>
                <w:color w:val="000000"/>
                <w:lang w:val="en-US"/>
              </w:rPr>
              <w:t>6</w:t>
            </w:r>
          </w:p>
        </w:tc>
        <w:tc>
          <w:tcPr>
            <w:tcW w:w="1129" w:type="dxa"/>
            <w:shd w:val="clear" w:color="auto" w:fill="auto"/>
            <w:noWrap/>
            <w:vAlign w:val="bottom"/>
            <w:hideMark/>
          </w:tcPr>
          <w:p w14:paraId="27BC745B" w14:textId="661531C6"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w:t>
            </w:r>
            <w:r w:rsidR="00C05884" w:rsidRPr="00191CDE">
              <w:rPr>
                <w:rFonts w:ascii="Calibri" w:eastAsia="Times New Roman" w:hAnsi="Calibri" w:cs="Times New Roman"/>
                <w:color w:val="000000"/>
                <w:lang w:val="en-US"/>
              </w:rPr>
              <w:t>224</w:t>
            </w:r>
          </w:p>
        </w:tc>
        <w:tc>
          <w:tcPr>
            <w:tcW w:w="0" w:type="auto"/>
            <w:shd w:val="clear" w:color="auto" w:fill="auto"/>
            <w:noWrap/>
            <w:vAlign w:val="bottom"/>
            <w:hideMark/>
          </w:tcPr>
          <w:p w14:paraId="03C89716" w14:textId="279EC8A6"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w:t>
            </w:r>
            <w:r w:rsidR="00C05884" w:rsidRPr="00191CDE">
              <w:rPr>
                <w:rFonts w:ascii="Calibri" w:eastAsia="Times New Roman" w:hAnsi="Calibri" w:cs="Times New Roman"/>
                <w:color w:val="000000"/>
                <w:lang w:val="en-US"/>
              </w:rPr>
              <w:t>3</w:t>
            </w:r>
          </w:p>
        </w:tc>
        <w:tc>
          <w:tcPr>
            <w:tcW w:w="0" w:type="auto"/>
            <w:shd w:val="clear" w:color="auto" w:fill="auto"/>
            <w:noWrap/>
            <w:vAlign w:val="bottom"/>
            <w:hideMark/>
          </w:tcPr>
          <w:p w14:paraId="4158DA2B" w14:textId="618B6B70"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w:t>
            </w:r>
            <w:r w:rsidR="00C05884" w:rsidRPr="00191CDE">
              <w:rPr>
                <w:rFonts w:ascii="Calibri" w:eastAsia="Times New Roman" w:hAnsi="Calibri" w:cs="Times New Roman"/>
                <w:color w:val="000000"/>
                <w:lang w:val="en-US"/>
              </w:rPr>
              <w:t>944</w:t>
            </w:r>
          </w:p>
        </w:tc>
        <w:tc>
          <w:tcPr>
            <w:tcW w:w="0" w:type="auto"/>
            <w:shd w:val="clear" w:color="auto" w:fill="auto"/>
            <w:noWrap/>
            <w:vAlign w:val="bottom"/>
            <w:hideMark/>
          </w:tcPr>
          <w:p w14:paraId="08B67FC9" w14:textId="7C9FBB43"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w:t>
            </w:r>
            <w:r w:rsidR="00C05884" w:rsidRPr="00191CDE">
              <w:rPr>
                <w:rFonts w:ascii="Calibri" w:eastAsia="Times New Roman" w:hAnsi="Calibri" w:cs="Times New Roman"/>
                <w:color w:val="000000"/>
                <w:lang w:val="en-US"/>
              </w:rPr>
              <w:t>8</w:t>
            </w:r>
          </w:p>
        </w:tc>
      </w:tr>
      <w:tr w:rsidR="00FA20E0" w:rsidRPr="00191CDE" w14:paraId="557A2420" w14:textId="77777777" w:rsidTr="00FA20E0">
        <w:trPr>
          <w:trHeight w:val="300"/>
        </w:trPr>
        <w:tc>
          <w:tcPr>
            <w:tcW w:w="0" w:type="auto"/>
            <w:shd w:val="clear" w:color="auto" w:fill="auto"/>
            <w:noWrap/>
            <w:vAlign w:val="bottom"/>
            <w:hideMark/>
          </w:tcPr>
          <w:p w14:paraId="2B4DFF22" w14:textId="0A71FC6F" w:rsidR="00C05884" w:rsidRPr="00191CDE" w:rsidRDefault="00C05884" w:rsidP="00545CA7">
            <w:pPr>
              <w:spacing w:after="0"/>
              <w:rPr>
                <w:b/>
                <w:bCs/>
                <w:color w:val="000000"/>
                <w:lang w:val="en-US"/>
              </w:rPr>
            </w:pPr>
            <w:r w:rsidRPr="00191CDE">
              <w:rPr>
                <w:rFonts w:eastAsia="Times New Roman" w:cs="Arial"/>
                <w:b/>
                <w:bCs/>
                <w:color w:val="000000"/>
                <w:lang w:val="en-US"/>
              </w:rPr>
              <w:t>Higher education</w:t>
            </w:r>
          </w:p>
        </w:tc>
        <w:tc>
          <w:tcPr>
            <w:tcW w:w="0" w:type="auto"/>
            <w:shd w:val="clear" w:color="auto" w:fill="auto"/>
            <w:noWrap/>
            <w:vAlign w:val="bottom"/>
            <w:hideMark/>
          </w:tcPr>
          <w:p w14:paraId="6A419530" w14:textId="77777777" w:rsidR="00C05884" w:rsidRPr="00191CDE" w:rsidRDefault="00C05884"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752</w:t>
            </w:r>
          </w:p>
        </w:tc>
        <w:tc>
          <w:tcPr>
            <w:tcW w:w="824" w:type="dxa"/>
            <w:shd w:val="clear" w:color="auto" w:fill="auto"/>
            <w:noWrap/>
            <w:vAlign w:val="bottom"/>
            <w:hideMark/>
          </w:tcPr>
          <w:p w14:paraId="71054A78" w14:textId="0BCCDD6D"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C05884" w:rsidRPr="00191CDE">
              <w:rPr>
                <w:rFonts w:ascii="Calibri" w:eastAsia="Times New Roman" w:hAnsi="Calibri" w:cs="Times New Roman"/>
                <w:color w:val="000000"/>
                <w:lang w:val="en-US"/>
              </w:rPr>
              <w:t>7</w:t>
            </w:r>
          </w:p>
        </w:tc>
        <w:tc>
          <w:tcPr>
            <w:tcW w:w="1129" w:type="dxa"/>
            <w:shd w:val="clear" w:color="auto" w:fill="auto"/>
            <w:noWrap/>
            <w:vAlign w:val="bottom"/>
            <w:hideMark/>
          </w:tcPr>
          <w:p w14:paraId="7306DD58" w14:textId="77777777" w:rsidR="00C05884" w:rsidRPr="00191CDE" w:rsidRDefault="00C05884"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234</w:t>
            </w:r>
          </w:p>
        </w:tc>
        <w:tc>
          <w:tcPr>
            <w:tcW w:w="0" w:type="auto"/>
            <w:shd w:val="clear" w:color="auto" w:fill="auto"/>
            <w:noWrap/>
            <w:vAlign w:val="bottom"/>
            <w:hideMark/>
          </w:tcPr>
          <w:p w14:paraId="69666DA1" w14:textId="0BAD7456"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C05884" w:rsidRPr="00191CDE">
              <w:rPr>
                <w:rFonts w:ascii="Calibri" w:eastAsia="Times New Roman" w:hAnsi="Calibri" w:cs="Times New Roman"/>
                <w:color w:val="000000"/>
                <w:lang w:val="en-US"/>
              </w:rPr>
              <w:t>7</w:t>
            </w:r>
          </w:p>
        </w:tc>
        <w:tc>
          <w:tcPr>
            <w:tcW w:w="0" w:type="auto"/>
            <w:shd w:val="clear" w:color="auto" w:fill="auto"/>
            <w:noWrap/>
            <w:vAlign w:val="bottom"/>
            <w:hideMark/>
          </w:tcPr>
          <w:p w14:paraId="1988B2A6" w14:textId="77777777" w:rsidR="00C05884" w:rsidRPr="00191CDE" w:rsidRDefault="00C05884"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986</w:t>
            </w:r>
          </w:p>
        </w:tc>
        <w:tc>
          <w:tcPr>
            <w:tcW w:w="0" w:type="auto"/>
            <w:shd w:val="clear" w:color="auto" w:fill="auto"/>
            <w:noWrap/>
            <w:vAlign w:val="bottom"/>
            <w:hideMark/>
          </w:tcPr>
          <w:p w14:paraId="2C3A5921" w14:textId="015B9E7B" w:rsidR="00C05884"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C05884" w:rsidRPr="00191CDE">
              <w:rPr>
                <w:rFonts w:ascii="Calibri" w:eastAsia="Times New Roman" w:hAnsi="Calibri" w:cs="Times New Roman"/>
                <w:color w:val="000000"/>
                <w:lang w:val="en-US"/>
              </w:rPr>
              <w:t>7</w:t>
            </w:r>
          </w:p>
        </w:tc>
      </w:tr>
      <w:tr w:rsidR="00FA20E0" w:rsidRPr="00191CDE" w14:paraId="04841910" w14:textId="77777777" w:rsidTr="00FA20E0">
        <w:trPr>
          <w:trHeight w:val="300"/>
        </w:trPr>
        <w:tc>
          <w:tcPr>
            <w:tcW w:w="0" w:type="auto"/>
            <w:shd w:val="clear" w:color="auto" w:fill="auto"/>
            <w:noWrap/>
            <w:vAlign w:val="bottom"/>
            <w:hideMark/>
          </w:tcPr>
          <w:p w14:paraId="49C8B0FF" w14:textId="6DFAA024" w:rsidR="006170DD" w:rsidRPr="00191CDE" w:rsidRDefault="00C05884" w:rsidP="00545CA7">
            <w:pPr>
              <w:spacing w:after="0"/>
              <w:rPr>
                <w:rFonts w:ascii="Calibri" w:hAnsi="Calibri"/>
                <w:b/>
                <w:bCs/>
                <w:color w:val="000000"/>
                <w:lang w:val="en-US"/>
              </w:rPr>
            </w:pPr>
            <w:r w:rsidRPr="00191CDE">
              <w:rPr>
                <w:rFonts w:ascii="Calibri" w:hAnsi="Calibri"/>
                <w:b/>
                <w:bCs/>
                <w:color w:val="000000"/>
                <w:lang w:val="en-US"/>
              </w:rPr>
              <w:t>Total</w:t>
            </w:r>
          </w:p>
        </w:tc>
        <w:tc>
          <w:tcPr>
            <w:tcW w:w="0" w:type="auto"/>
            <w:shd w:val="clear" w:color="auto" w:fill="auto"/>
            <w:noWrap/>
            <w:vAlign w:val="bottom"/>
            <w:hideMark/>
          </w:tcPr>
          <w:p w14:paraId="333B0A84" w14:textId="23EAC9FC"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101,</w:t>
            </w:r>
            <w:r w:rsidR="006170DD" w:rsidRPr="00191CDE">
              <w:rPr>
                <w:rFonts w:ascii="Calibri" w:eastAsia="Times New Roman" w:hAnsi="Calibri" w:cs="Times New Roman"/>
                <w:color w:val="000000"/>
                <w:lang w:val="en-US"/>
              </w:rPr>
              <w:t>720</w:t>
            </w:r>
          </w:p>
        </w:tc>
        <w:tc>
          <w:tcPr>
            <w:tcW w:w="824" w:type="dxa"/>
            <w:shd w:val="clear" w:color="auto" w:fill="auto"/>
            <w:noWrap/>
            <w:vAlign w:val="bottom"/>
            <w:hideMark/>
          </w:tcPr>
          <w:p w14:paraId="7B0F48A9" w14:textId="66F9E1E1"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100</w:t>
            </w:r>
          </w:p>
        </w:tc>
        <w:tc>
          <w:tcPr>
            <w:tcW w:w="1129" w:type="dxa"/>
            <w:shd w:val="clear" w:color="auto" w:fill="auto"/>
            <w:noWrap/>
            <w:vAlign w:val="bottom"/>
            <w:hideMark/>
          </w:tcPr>
          <w:p w14:paraId="14636C04" w14:textId="58706463"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35,</w:t>
            </w:r>
            <w:r w:rsidR="006170DD" w:rsidRPr="00191CDE">
              <w:rPr>
                <w:rFonts w:ascii="Calibri" w:eastAsia="Times New Roman" w:hAnsi="Calibri" w:cs="Times New Roman"/>
                <w:color w:val="000000"/>
                <w:lang w:val="en-US"/>
              </w:rPr>
              <w:t>337</w:t>
            </w:r>
          </w:p>
        </w:tc>
        <w:tc>
          <w:tcPr>
            <w:tcW w:w="0" w:type="auto"/>
            <w:shd w:val="clear" w:color="auto" w:fill="auto"/>
            <w:noWrap/>
            <w:vAlign w:val="bottom"/>
            <w:hideMark/>
          </w:tcPr>
          <w:p w14:paraId="4533893B" w14:textId="4812756F"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100</w:t>
            </w:r>
          </w:p>
        </w:tc>
        <w:tc>
          <w:tcPr>
            <w:tcW w:w="0" w:type="auto"/>
            <w:shd w:val="clear" w:color="auto" w:fill="auto"/>
            <w:noWrap/>
            <w:vAlign w:val="bottom"/>
            <w:hideMark/>
          </w:tcPr>
          <w:p w14:paraId="6524639D" w14:textId="6067537B"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137,</w:t>
            </w:r>
            <w:r w:rsidR="006170DD" w:rsidRPr="00191CDE">
              <w:rPr>
                <w:rFonts w:ascii="Calibri" w:eastAsia="Times New Roman" w:hAnsi="Calibri" w:cs="Times New Roman"/>
                <w:color w:val="000000"/>
                <w:lang w:val="en-US"/>
              </w:rPr>
              <w:t>057</w:t>
            </w:r>
          </w:p>
        </w:tc>
        <w:tc>
          <w:tcPr>
            <w:tcW w:w="0" w:type="auto"/>
            <w:shd w:val="clear" w:color="auto" w:fill="auto"/>
            <w:noWrap/>
            <w:vAlign w:val="bottom"/>
            <w:hideMark/>
          </w:tcPr>
          <w:p w14:paraId="400E6D4E" w14:textId="44692D61"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100</w:t>
            </w:r>
          </w:p>
        </w:tc>
      </w:tr>
    </w:tbl>
    <w:p w14:paraId="43AD73DE" w14:textId="42209402" w:rsidR="00C91ACB" w:rsidRPr="00191CDE" w:rsidRDefault="00365175" w:rsidP="004F25CF">
      <w:pPr>
        <w:rPr>
          <w:sz w:val="18"/>
          <w:szCs w:val="18"/>
          <w:lang w:val="en-US"/>
        </w:rPr>
      </w:pPr>
      <w:r w:rsidRPr="00191CDE">
        <w:rPr>
          <w:sz w:val="18"/>
          <w:szCs w:val="18"/>
          <w:lang w:val="en-US"/>
        </w:rPr>
        <w:t xml:space="preserve">Source: 2014 Household </w:t>
      </w:r>
      <w:r w:rsidR="00191CDE">
        <w:rPr>
          <w:sz w:val="18"/>
          <w:szCs w:val="18"/>
          <w:lang w:val="en-US"/>
        </w:rPr>
        <w:t>Labor</w:t>
      </w:r>
      <w:r w:rsidRPr="00191CDE">
        <w:rPr>
          <w:sz w:val="18"/>
          <w:szCs w:val="18"/>
          <w:lang w:val="en-US"/>
        </w:rPr>
        <w:t xml:space="preserve"> Survey Data S</w:t>
      </w:r>
      <w:r w:rsidR="004F25CF" w:rsidRPr="00191CDE">
        <w:rPr>
          <w:sz w:val="18"/>
          <w:szCs w:val="18"/>
          <w:lang w:val="en-US"/>
        </w:rPr>
        <w:t xml:space="preserve">ets, </w:t>
      </w:r>
      <w:proofErr w:type="spellStart"/>
      <w:r w:rsidR="004F25CF" w:rsidRPr="00191CDE">
        <w:rPr>
          <w:sz w:val="18"/>
          <w:szCs w:val="18"/>
          <w:lang w:val="en-US"/>
        </w:rPr>
        <w:t>Turkstat</w:t>
      </w:r>
      <w:proofErr w:type="spellEnd"/>
      <w:r w:rsidR="004F25CF" w:rsidRPr="00191CDE">
        <w:rPr>
          <w:sz w:val="18"/>
          <w:szCs w:val="18"/>
          <w:lang w:val="en-US"/>
        </w:rPr>
        <w:t>; Betam</w:t>
      </w:r>
    </w:p>
    <w:p w14:paraId="0515C81C" w14:textId="08CE17F9" w:rsidR="00F750A1" w:rsidRPr="00191CDE" w:rsidRDefault="003C167C" w:rsidP="008A346A">
      <w:pPr>
        <w:jc w:val="both"/>
        <w:rPr>
          <w:lang w:val="en-US"/>
        </w:rPr>
      </w:pPr>
      <w:r w:rsidRPr="00191CDE">
        <w:rPr>
          <w:lang w:val="en-US"/>
        </w:rPr>
        <w:fldChar w:fldCharType="begin"/>
      </w:r>
      <w:r w:rsidRPr="00191CDE">
        <w:rPr>
          <w:lang w:val="en-US"/>
        </w:rPr>
        <w:instrText xml:space="preserve"> REF _Ref451863072 \h </w:instrText>
      </w:r>
      <w:r w:rsidR="00E9017D" w:rsidRPr="00191CDE">
        <w:rPr>
          <w:lang w:val="en-US"/>
        </w:rPr>
        <w:instrText xml:space="preserve"> \* MERGEFORMAT </w:instrText>
      </w:r>
      <w:r w:rsidRPr="00191CDE">
        <w:rPr>
          <w:lang w:val="en-US"/>
        </w:rPr>
      </w:r>
      <w:r w:rsidRPr="00191CDE">
        <w:rPr>
          <w:lang w:val="en-US"/>
        </w:rPr>
        <w:fldChar w:fldCharType="separate"/>
      </w:r>
      <w:r w:rsidRPr="00191CDE">
        <w:rPr>
          <w:lang w:val="en-US"/>
        </w:rPr>
        <w:t xml:space="preserve">Table </w:t>
      </w:r>
      <w:r w:rsidRPr="00191CDE">
        <w:rPr>
          <w:noProof/>
          <w:lang w:val="en-US"/>
        </w:rPr>
        <w:t>5</w:t>
      </w:r>
      <w:r w:rsidRPr="00191CDE">
        <w:rPr>
          <w:lang w:val="en-US"/>
        </w:rPr>
        <w:fldChar w:fldCharType="end"/>
      </w:r>
      <w:r w:rsidRPr="00191CDE">
        <w:rPr>
          <w:lang w:val="en-US"/>
        </w:rPr>
        <w:t xml:space="preserve"> results point out how </w:t>
      </w:r>
      <w:r w:rsidR="00E9017D" w:rsidRPr="00191CDE">
        <w:rPr>
          <w:lang w:val="en-US"/>
        </w:rPr>
        <w:t xml:space="preserve">gender roles and traditional </w:t>
      </w:r>
      <w:r w:rsidR="00191CDE">
        <w:rPr>
          <w:lang w:val="en-US"/>
        </w:rPr>
        <w:t>labor</w:t>
      </w:r>
      <w:r w:rsidR="00E9017D" w:rsidRPr="00191CDE">
        <w:rPr>
          <w:lang w:val="en-US"/>
        </w:rPr>
        <w:t xml:space="preserve"> division keep young women away from </w:t>
      </w:r>
      <w:r w:rsidR="00191CDE">
        <w:rPr>
          <w:lang w:val="en-US"/>
        </w:rPr>
        <w:t>labor</w:t>
      </w:r>
      <w:r w:rsidR="00E9017D" w:rsidRPr="00191CDE">
        <w:rPr>
          <w:lang w:val="en-US"/>
        </w:rPr>
        <w:t xml:space="preserve"> market. According to </w:t>
      </w:r>
      <w:r w:rsidR="00E9017D" w:rsidRPr="00191CDE">
        <w:rPr>
          <w:lang w:val="en-US"/>
        </w:rPr>
        <w:fldChar w:fldCharType="begin"/>
      </w:r>
      <w:r w:rsidR="00E9017D" w:rsidRPr="00191CDE">
        <w:rPr>
          <w:lang w:val="en-US"/>
        </w:rPr>
        <w:instrText xml:space="preserve"> REF _Ref451863072 \h  \* MERGEFORMAT </w:instrText>
      </w:r>
      <w:r w:rsidR="00E9017D" w:rsidRPr="00191CDE">
        <w:rPr>
          <w:lang w:val="en-US"/>
        </w:rPr>
      </w:r>
      <w:r w:rsidR="00E9017D" w:rsidRPr="00191CDE">
        <w:rPr>
          <w:lang w:val="en-US"/>
        </w:rPr>
        <w:fldChar w:fldCharType="separate"/>
      </w:r>
      <w:r w:rsidR="00E9017D" w:rsidRPr="00191CDE">
        <w:rPr>
          <w:lang w:val="en-US"/>
        </w:rPr>
        <w:t xml:space="preserve">Table </w:t>
      </w:r>
      <w:r w:rsidR="00E9017D" w:rsidRPr="00191CDE">
        <w:rPr>
          <w:noProof/>
          <w:lang w:val="en-US"/>
        </w:rPr>
        <w:t>5</w:t>
      </w:r>
      <w:r w:rsidR="00E9017D" w:rsidRPr="00191CDE">
        <w:rPr>
          <w:lang w:val="en-US"/>
        </w:rPr>
        <w:fldChar w:fldCharType="end"/>
      </w:r>
      <w:r w:rsidR="005A1684" w:rsidRPr="00191CDE">
        <w:rPr>
          <w:lang w:val="en-US"/>
        </w:rPr>
        <w:t>, 77.2</w:t>
      </w:r>
      <w:r w:rsidR="00E9017D" w:rsidRPr="00191CDE">
        <w:rPr>
          <w:lang w:val="en-US"/>
        </w:rPr>
        <w:t xml:space="preserve"> percent of young women do not seek for a job because they are busy with housework, chil</w:t>
      </w:r>
      <w:r w:rsidR="005E63E1" w:rsidRPr="00191CDE">
        <w:rPr>
          <w:lang w:val="en-US"/>
        </w:rPr>
        <w:t>d</w:t>
      </w:r>
      <w:r w:rsidR="00E9017D" w:rsidRPr="00191CDE">
        <w:rPr>
          <w:lang w:val="en-US"/>
        </w:rPr>
        <w:t>care or eldercare. Even though this proportion slightly decl</w:t>
      </w:r>
      <w:r w:rsidR="00996631" w:rsidRPr="00191CDE">
        <w:rPr>
          <w:lang w:val="en-US"/>
        </w:rPr>
        <w:t xml:space="preserve">ined in comparison </w:t>
      </w:r>
      <w:r w:rsidR="00AE1B74">
        <w:rPr>
          <w:lang w:val="en-US"/>
        </w:rPr>
        <w:t>to</w:t>
      </w:r>
      <w:r w:rsidR="00996631" w:rsidRPr="00191CDE">
        <w:rPr>
          <w:lang w:val="en-US"/>
        </w:rPr>
        <w:t xml:space="preserve"> 2013 (1.</w:t>
      </w:r>
      <w:r w:rsidR="00E9017D" w:rsidRPr="00191CDE">
        <w:rPr>
          <w:lang w:val="en-US"/>
        </w:rPr>
        <w:t xml:space="preserve">1 </w:t>
      </w:r>
      <w:r w:rsidR="00C834ED">
        <w:rPr>
          <w:lang w:val="en-US"/>
        </w:rPr>
        <w:t xml:space="preserve">percentage </w:t>
      </w:r>
      <w:r w:rsidR="00E9017D" w:rsidRPr="00191CDE">
        <w:rPr>
          <w:lang w:val="en-US"/>
        </w:rPr>
        <w:t>point</w:t>
      </w:r>
      <w:r w:rsidR="00C834ED">
        <w:rPr>
          <w:lang w:val="en-US"/>
        </w:rPr>
        <w:t>s</w:t>
      </w:r>
      <w:r w:rsidR="00E9017D" w:rsidRPr="00191CDE">
        <w:rPr>
          <w:lang w:val="en-US"/>
        </w:rPr>
        <w:t xml:space="preserve">), once again it shows that gender roles are persistent throughout the society. </w:t>
      </w:r>
      <w:r w:rsidR="00F750A1" w:rsidRPr="00191CDE">
        <w:rPr>
          <w:lang w:val="en-US"/>
        </w:rPr>
        <w:t xml:space="preserve"> </w:t>
      </w:r>
      <w:r w:rsidR="00E9017D" w:rsidRPr="00191CDE">
        <w:rPr>
          <w:lang w:val="en-US"/>
        </w:rPr>
        <w:t xml:space="preserve">To summarize, three quarters of young women who are neither in education nor in </w:t>
      </w:r>
      <w:r w:rsidR="00191CDE">
        <w:rPr>
          <w:lang w:val="en-US"/>
        </w:rPr>
        <w:t>labor</w:t>
      </w:r>
      <w:r w:rsidR="00E9017D" w:rsidRPr="00191CDE">
        <w:rPr>
          <w:lang w:val="en-US"/>
        </w:rPr>
        <w:t xml:space="preserve"> market do not participate</w:t>
      </w:r>
      <w:r w:rsidR="0083243A">
        <w:rPr>
          <w:lang w:val="en-US"/>
        </w:rPr>
        <w:t xml:space="preserve"> in the</w:t>
      </w:r>
      <w:r w:rsidR="00E9017D" w:rsidRPr="00191CDE">
        <w:rPr>
          <w:lang w:val="en-US"/>
        </w:rPr>
        <w:t xml:space="preserve"> </w:t>
      </w:r>
      <w:r w:rsidR="00191CDE">
        <w:rPr>
          <w:lang w:val="en-US"/>
        </w:rPr>
        <w:t>labor</w:t>
      </w:r>
      <w:r w:rsidR="00E9017D" w:rsidRPr="00191CDE">
        <w:rPr>
          <w:lang w:val="en-US"/>
        </w:rPr>
        <w:t xml:space="preserve"> force because of their domestic responsibilities.</w:t>
      </w:r>
    </w:p>
    <w:p w14:paraId="2FAA8E9F" w14:textId="04BA0BE5" w:rsidR="00A67D2A" w:rsidRPr="00191CDE" w:rsidRDefault="004F25CF" w:rsidP="00A67D2A">
      <w:pPr>
        <w:rPr>
          <w:b/>
          <w:lang w:val="en-US"/>
        </w:rPr>
      </w:pPr>
      <w:r w:rsidRPr="00191CDE">
        <w:rPr>
          <w:b/>
          <w:lang w:val="en-US"/>
        </w:rPr>
        <w:t>Regional differences between East and West persist</w:t>
      </w:r>
    </w:p>
    <w:p w14:paraId="3D2E494C" w14:textId="6DE1C4EF" w:rsidR="00BA211E" w:rsidRPr="00191CDE" w:rsidRDefault="00100478" w:rsidP="001F0707">
      <w:pPr>
        <w:jc w:val="both"/>
        <w:rPr>
          <w:lang w:val="en-US"/>
        </w:rPr>
      </w:pPr>
      <w:r w:rsidRPr="00191CDE">
        <w:rPr>
          <w:lang w:val="en-US"/>
        </w:rPr>
        <w:t xml:space="preserve">As in the majority of statistics, school attendance rates shows </w:t>
      </w:r>
      <w:r w:rsidR="00253522">
        <w:rPr>
          <w:lang w:val="en-US"/>
        </w:rPr>
        <w:t xml:space="preserve">stark </w:t>
      </w:r>
      <w:r w:rsidR="00946688">
        <w:rPr>
          <w:lang w:val="en-US"/>
        </w:rPr>
        <w:t xml:space="preserve">regional </w:t>
      </w:r>
      <w:r w:rsidRPr="00191CDE">
        <w:rPr>
          <w:lang w:val="en-US"/>
        </w:rPr>
        <w:t>differences. In 2014, school attendance rate in Southeast Anatolia region is 50.8 percent while it has reached up to 73.2 percen</w:t>
      </w:r>
      <w:r w:rsidR="00DF186D">
        <w:rPr>
          <w:lang w:val="en-US"/>
        </w:rPr>
        <w:t>t in West Marmara region. Put</w:t>
      </w:r>
      <w:r w:rsidRPr="00191CDE">
        <w:rPr>
          <w:lang w:val="en-US"/>
        </w:rPr>
        <w:t xml:space="preserve"> differently, approximately half of the young </w:t>
      </w:r>
      <w:proofErr w:type="gramStart"/>
      <w:r w:rsidRPr="00191CDE">
        <w:rPr>
          <w:lang w:val="en-US"/>
        </w:rPr>
        <w:t>living in eastern regions attend</w:t>
      </w:r>
      <w:proofErr w:type="gramEnd"/>
      <w:r w:rsidRPr="00191CDE">
        <w:rPr>
          <w:lang w:val="en-US"/>
        </w:rPr>
        <w:t xml:space="preserve"> school</w:t>
      </w:r>
      <w:r w:rsidR="005E63E1" w:rsidRPr="00191CDE">
        <w:rPr>
          <w:lang w:val="en-US"/>
        </w:rPr>
        <w:t xml:space="preserve"> regularly whil</w:t>
      </w:r>
      <w:r w:rsidRPr="00191CDE">
        <w:rPr>
          <w:lang w:val="en-US"/>
        </w:rPr>
        <w:t xml:space="preserve">st three quarter of young people living in western regions </w:t>
      </w:r>
      <w:r w:rsidR="005E63E1" w:rsidRPr="00191CDE">
        <w:rPr>
          <w:lang w:val="en-US"/>
        </w:rPr>
        <w:t>continues regular education.</w:t>
      </w:r>
      <w:r w:rsidR="00BA211E" w:rsidRPr="00191CDE">
        <w:rPr>
          <w:lang w:val="en-US"/>
        </w:rPr>
        <w:t xml:space="preserve"> </w:t>
      </w:r>
    </w:p>
    <w:p w14:paraId="33BEB2CA" w14:textId="037F1593" w:rsidR="00DE59E8" w:rsidRPr="00191CDE" w:rsidRDefault="005E63E1" w:rsidP="001F0707">
      <w:pPr>
        <w:jc w:val="both"/>
        <w:rPr>
          <w:lang w:val="en-US"/>
        </w:rPr>
      </w:pPr>
      <w:r w:rsidRPr="00191CDE">
        <w:rPr>
          <w:lang w:val="en-US"/>
        </w:rPr>
        <w:t>Compared to 2013, school attendance rates across Turkey increased from 64.8 to 65.3</w:t>
      </w:r>
      <w:r w:rsidR="00C80E9C">
        <w:rPr>
          <w:lang w:val="en-US"/>
        </w:rPr>
        <w:t xml:space="preserve"> percent</w:t>
      </w:r>
      <w:r w:rsidRPr="00191CDE">
        <w:rPr>
          <w:lang w:val="en-US"/>
        </w:rPr>
        <w:t xml:space="preserve"> in 2014. Difference between regions with highest and lowest attendance rates decline</w:t>
      </w:r>
      <w:r w:rsidR="00C80E9C">
        <w:rPr>
          <w:lang w:val="en-US"/>
        </w:rPr>
        <w:t>d</w:t>
      </w:r>
      <w:r w:rsidRPr="00191CDE">
        <w:rPr>
          <w:lang w:val="en-US"/>
        </w:rPr>
        <w:t xml:space="preserve"> from 22.7 to 22.4</w:t>
      </w:r>
      <w:r w:rsidR="00C80E9C">
        <w:rPr>
          <w:lang w:val="en-US"/>
        </w:rPr>
        <w:t xml:space="preserve"> percent</w:t>
      </w:r>
      <w:r w:rsidRPr="00191CDE">
        <w:rPr>
          <w:lang w:val="en-US"/>
        </w:rPr>
        <w:t>.</w:t>
      </w:r>
      <w:r w:rsidR="00A67D2A" w:rsidRPr="00191CDE">
        <w:rPr>
          <w:lang w:val="en-US"/>
        </w:rPr>
        <w:t xml:space="preserve"> </w:t>
      </w:r>
      <w:r w:rsidRPr="00191CDE">
        <w:rPr>
          <w:lang w:val="en-US"/>
        </w:rPr>
        <w:t>Considering regional school attendance rates, we observe certain fluctuations between regions.</w:t>
      </w:r>
      <w:r w:rsidR="00F714B9" w:rsidRPr="00191CDE">
        <w:rPr>
          <w:lang w:val="en-US"/>
        </w:rPr>
        <w:t xml:space="preserve"> </w:t>
      </w:r>
      <w:r w:rsidRPr="00191CDE">
        <w:rPr>
          <w:lang w:val="en-US"/>
        </w:rPr>
        <w:t xml:space="preserve">According to </w:t>
      </w:r>
      <w:r w:rsidRPr="00191CDE">
        <w:rPr>
          <w:lang w:val="en-US"/>
        </w:rPr>
        <w:fldChar w:fldCharType="begin"/>
      </w:r>
      <w:r w:rsidRPr="00191CDE">
        <w:rPr>
          <w:lang w:val="en-US"/>
        </w:rPr>
        <w:instrText xml:space="preserve"> REF _Ref451868930 \h </w:instrText>
      </w:r>
      <w:r w:rsidR="00642730" w:rsidRPr="00191CDE">
        <w:rPr>
          <w:lang w:val="en-US"/>
        </w:rPr>
        <w:instrText xml:space="preserve"> \* MERGEFORMAT </w:instrText>
      </w:r>
      <w:r w:rsidRPr="00191CDE">
        <w:rPr>
          <w:lang w:val="en-US"/>
        </w:rPr>
      </w:r>
      <w:r w:rsidRPr="00191CDE">
        <w:rPr>
          <w:lang w:val="en-US"/>
        </w:rPr>
        <w:fldChar w:fldCharType="separate"/>
      </w:r>
      <w:r w:rsidRPr="00191CDE">
        <w:rPr>
          <w:lang w:val="en-US"/>
        </w:rPr>
        <w:t>Table 7</w:t>
      </w:r>
      <w:r w:rsidRPr="00191CDE">
        <w:rPr>
          <w:lang w:val="en-US"/>
        </w:rPr>
        <w:fldChar w:fldCharType="end"/>
      </w:r>
      <w:r w:rsidRPr="00191CDE">
        <w:rPr>
          <w:lang w:val="en-US"/>
        </w:rPr>
        <w:t xml:space="preserve">, highest increase has been observed in </w:t>
      </w:r>
      <w:r w:rsidR="00C3700A" w:rsidRPr="00191CDE">
        <w:rPr>
          <w:lang w:val="en-US"/>
        </w:rPr>
        <w:t>Central Anatolia region (4.4 points) whereas highest decline occurred in Istanbul region (2.3 points).</w:t>
      </w:r>
      <w:r w:rsidR="00A67D2A" w:rsidRPr="00191CDE">
        <w:rPr>
          <w:lang w:val="en-US"/>
        </w:rPr>
        <w:t xml:space="preserve"> </w:t>
      </w:r>
      <w:r w:rsidR="00C3700A" w:rsidRPr="00191CDE">
        <w:rPr>
          <w:lang w:val="en-US"/>
        </w:rPr>
        <w:t xml:space="preserve">Southeast Anatolia and </w:t>
      </w:r>
      <w:r w:rsidR="006E2A1B" w:rsidRPr="00191CDE">
        <w:rPr>
          <w:lang w:val="en-US"/>
        </w:rPr>
        <w:t>West Marmara, regions with lowest and highest school attendance rate</w:t>
      </w:r>
      <w:r w:rsidR="00A67096">
        <w:rPr>
          <w:lang w:val="en-US"/>
        </w:rPr>
        <w:t>s</w:t>
      </w:r>
      <w:r w:rsidR="006E2A1B" w:rsidRPr="00191CDE">
        <w:rPr>
          <w:lang w:val="en-US"/>
        </w:rPr>
        <w:t xml:space="preserve"> in 2014 respectively, showed decline</w:t>
      </w:r>
      <w:r w:rsidR="00A67096">
        <w:rPr>
          <w:lang w:val="en-US"/>
        </w:rPr>
        <w:t>s</w:t>
      </w:r>
      <w:r w:rsidR="006E2A1B" w:rsidRPr="00191CDE">
        <w:rPr>
          <w:lang w:val="en-US"/>
        </w:rPr>
        <w:t xml:space="preserve"> compared to 2013. In Istanbul, the proportion of young people attending to school declined from 70.8 percent to 68.5 percent</w:t>
      </w:r>
      <w:r w:rsidR="00610699">
        <w:rPr>
          <w:lang w:val="en-US"/>
        </w:rPr>
        <w:t>,</w:t>
      </w:r>
      <w:r w:rsidR="006E2A1B" w:rsidRPr="00191CDE">
        <w:rPr>
          <w:lang w:val="en-US"/>
        </w:rPr>
        <w:t xml:space="preserve"> which is a worrying.</w:t>
      </w:r>
      <w:r w:rsidR="007F7D9F" w:rsidRPr="00191CDE">
        <w:rPr>
          <w:lang w:val="en-US"/>
        </w:rPr>
        <w:t xml:space="preserve"> </w:t>
      </w:r>
    </w:p>
    <w:p w14:paraId="74DD3E55" w14:textId="1CEA712C" w:rsidR="00642730" w:rsidRPr="00191CDE" w:rsidRDefault="00642730" w:rsidP="00642730">
      <w:pPr>
        <w:jc w:val="both"/>
        <w:rPr>
          <w:lang w:val="en-US"/>
        </w:rPr>
      </w:pPr>
      <w:r w:rsidRPr="00191CDE">
        <w:rPr>
          <w:lang w:val="en-US"/>
        </w:rPr>
        <w:t xml:space="preserve">As a consequence, even though we observe </w:t>
      </w:r>
      <w:r w:rsidR="00681D5D">
        <w:rPr>
          <w:lang w:val="en-US"/>
        </w:rPr>
        <w:t xml:space="preserve">a </w:t>
      </w:r>
      <w:r w:rsidRPr="00191CDE">
        <w:rPr>
          <w:lang w:val="en-US"/>
        </w:rPr>
        <w:t xml:space="preserve">general increase in school attendance rates throughout Turkey, regional fluctuations are </w:t>
      </w:r>
      <w:r w:rsidR="00D05E95">
        <w:rPr>
          <w:lang w:val="en-US"/>
        </w:rPr>
        <w:t>sizeable</w:t>
      </w:r>
      <w:r w:rsidRPr="00191CDE">
        <w:rPr>
          <w:lang w:val="en-US"/>
        </w:rPr>
        <w:t xml:space="preserve">. </w:t>
      </w:r>
      <w:r w:rsidR="00ED2C83">
        <w:rPr>
          <w:lang w:val="en-US"/>
        </w:rPr>
        <w:t>Note</w:t>
      </w:r>
      <w:r w:rsidRPr="00191CDE">
        <w:rPr>
          <w:lang w:val="en-US"/>
        </w:rPr>
        <w:t xml:space="preserve"> that</w:t>
      </w:r>
      <w:r w:rsidR="00ED2C83">
        <w:rPr>
          <w:lang w:val="en-US"/>
        </w:rPr>
        <w:t xml:space="preserve"> the</w:t>
      </w:r>
      <w:r w:rsidRPr="00191CDE">
        <w:rPr>
          <w:lang w:val="en-US"/>
        </w:rPr>
        <w:t xml:space="preserve"> current education policies remains limited in terms of overcoming regional gaps in school attendance rates</w:t>
      </w:r>
      <w:bookmarkStart w:id="7" w:name="_Ref451868930"/>
      <w:r w:rsidRPr="00191CDE">
        <w:rPr>
          <w:lang w:val="en-US"/>
        </w:rPr>
        <w:t>.</w:t>
      </w:r>
    </w:p>
    <w:p w14:paraId="17E3A5C7" w14:textId="559B2704" w:rsidR="00642730" w:rsidRPr="00191CDE" w:rsidRDefault="00642730" w:rsidP="00642730">
      <w:pPr>
        <w:jc w:val="both"/>
        <w:rPr>
          <w:lang w:val="en-US"/>
        </w:rPr>
      </w:pPr>
    </w:p>
    <w:p w14:paraId="2C591A8A" w14:textId="3BE02174" w:rsidR="004F25CF" w:rsidRPr="00191CDE" w:rsidRDefault="004F25CF" w:rsidP="004F25CF">
      <w:pPr>
        <w:pStyle w:val="Caption"/>
        <w:keepNext/>
        <w:rPr>
          <w:lang w:val="en-US"/>
        </w:rPr>
      </w:pPr>
      <w:r w:rsidRPr="00191CDE">
        <w:rPr>
          <w:color w:val="auto"/>
          <w:sz w:val="22"/>
          <w:szCs w:val="22"/>
          <w:lang w:val="en-US"/>
        </w:rPr>
        <w:lastRenderedPageBreak/>
        <w:t xml:space="preserve">Table </w:t>
      </w:r>
      <w:r w:rsidRPr="00191CDE">
        <w:rPr>
          <w:color w:val="auto"/>
          <w:sz w:val="22"/>
          <w:szCs w:val="22"/>
          <w:lang w:val="en-US"/>
        </w:rPr>
        <w:fldChar w:fldCharType="begin"/>
      </w:r>
      <w:r w:rsidRPr="00191CDE">
        <w:rPr>
          <w:color w:val="auto"/>
          <w:sz w:val="22"/>
          <w:szCs w:val="22"/>
          <w:lang w:val="en-US"/>
        </w:rPr>
        <w:instrText xml:space="preserve"> SEQ Table \* ARABIC </w:instrText>
      </w:r>
      <w:r w:rsidRPr="00191CDE">
        <w:rPr>
          <w:color w:val="auto"/>
          <w:sz w:val="22"/>
          <w:szCs w:val="22"/>
          <w:lang w:val="en-US"/>
        </w:rPr>
        <w:fldChar w:fldCharType="separate"/>
      </w:r>
      <w:r w:rsidRPr="00191CDE">
        <w:rPr>
          <w:color w:val="auto"/>
          <w:sz w:val="22"/>
          <w:szCs w:val="22"/>
          <w:lang w:val="en-US"/>
        </w:rPr>
        <w:t>7</w:t>
      </w:r>
      <w:r w:rsidRPr="00191CDE">
        <w:rPr>
          <w:color w:val="auto"/>
          <w:sz w:val="22"/>
          <w:szCs w:val="22"/>
          <w:lang w:val="en-US"/>
        </w:rPr>
        <w:fldChar w:fldCharType="end"/>
      </w:r>
      <w:bookmarkEnd w:id="7"/>
      <w:r w:rsidRPr="00191CDE">
        <w:rPr>
          <w:color w:val="auto"/>
          <w:sz w:val="22"/>
          <w:szCs w:val="22"/>
          <w:lang w:val="en-US"/>
        </w:rPr>
        <w:t xml:space="preserve"> School attendance by regions</w:t>
      </w:r>
    </w:p>
    <w:tbl>
      <w:tblPr>
        <w:tblW w:w="0" w:type="auto"/>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2552"/>
        <w:gridCol w:w="1205"/>
        <w:gridCol w:w="1063"/>
        <w:gridCol w:w="2268"/>
      </w:tblGrid>
      <w:tr w:rsidR="00A67D2A" w:rsidRPr="00191CDE" w14:paraId="534B70E9" w14:textId="77777777" w:rsidTr="009237E2">
        <w:trPr>
          <w:trHeight w:val="375"/>
        </w:trPr>
        <w:tc>
          <w:tcPr>
            <w:tcW w:w="2552" w:type="dxa"/>
            <w:shd w:val="clear" w:color="auto" w:fill="auto"/>
            <w:noWrap/>
            <w:vAlign w:val="bottom"/>
            <w:hideMark/>
          </w:tcPr>
          <w:p w14:paraId="584C6578" w14:textId="77777777" w:rsidR="00A67D2A" w:rsidRPr="00191CDE" w:rsidRDefault="00A67D2A" w:rsidP="008C014C">
            <w:pPr>
              <w:spacing w:after="0" w:line="240" w:lineRule="auto"/>
              <w:jc w:val="center"/>
              <w:rPr>
                <w:rFonts w:ascii="Calibri" w:eastAsia="Times New Roman" w:hAnsi="Calibri" w:cs="Times New Roman"/>
                <w:color w:val="000000"/>
                <w:lang w:val="en-US"/>
              </w:rPr>
            </w:pPr>
          </w:p>
        </w:tc>
        <w:tc>
          <w:tcPr>
            <w:tcW w:w="1205" w:type="dxa"/>
            <w:shd w:val="clear" w:color="auto" w:fill="auto"/>
            <w:noWrap/>
            <w:vAlign w:val="bottom"/>
            <w:hideMark/>
          </w:tcPr>
          <w:p w14:paraId="05DD7F78" w14:textId="77777777" w:rsidR="00A67D2A" w:rsidRPr="00191CDE" w:rsidRDefault="006170DD" w:rsidP="003A509F">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2013</w:t>
            </w:r>
            <w:r w:rsidR="003A509F" w:rsidRPr="00191CDE">
              <w:rPr>
                <w:rFonts w:ascii="Calibri" w:eastAsia="Times New Roman" w:hAnsi="Calibri" w:cs="Times New Roman"/>
                <w:b/>
                <w:bCs/>
                <w:color w:val="000000"/>
                <w:lang w:val="en-US"/>
              </w:rPr>
              <w:t xml:space="preserve"> (%)</w:t>
            </w:r>
          </w:p>
        </w:tc>
        <w:tc>
          <w:tcPr>
            <w:tcW w:w="1063" w:type="dxa"/>
            <w:shd w:val="clear" w:color="auto" w:fill="auto"/>
            <w:noWrap/>
            <w:vAlign w:val="bottom"/>
            <w:hideMark/>
          </w:tcPr>
          <w:p w14:paraId="1D6FCE07" w14:textId="77777777" w:rsidR="00A67D2A" w:rsidRPr="00191CDE" w:rsidRDefault="006170DD" w:rsidP="008C014C">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2014</w:t>
            </w:r>
            <w:r w:rsidR="003F35FB" w:rsidRPr="00191CDE">
              <w:rPr>
                <w:rFonts w:ascii="Calibri" w:eastAsia="Times New Roman" w:hAnsi="Calibri" w:cs="Times New Roman"/>
                <w:b/>
                <w:bCs/>
                <w:color w:val="000000"/>
                <w:lang w:val="en-US"/>
              </w:rPr>
              <w:t xml:space="preserve"> </w:t>
            </w:r>
            <w:r w:rsidR="003A509F" w:rsidRPr="00191CDE">
              <w:rPr>
                <w:rFonts w:ascii="Calibri" w:eastAsia="Times New Roman" w:hAnsi="Calibri" w:cs="Times New Roman"/>
                <w:b/>
                <w:bCs/>
                <w:color w:val="000000"/>
                <w:lang w:val="en-US"/>
              </w:rPr>
              <w:t>(%)</w:t>
            </w:r>
          </w:p>
        </w:tc>
        <w:tc>
          <w:tcPr>
            <w:tcW w:w="2268" w:type="dxa"/>
            <w:shd w:val="clear" w:color="auto" w:fill="auto"/>
            <w:vAlign w:val="bottom"/>
            <w:hideMark/>
          </w:tcPr>
          <w:p w14:paraId="653F9531" w14:textId="1F503A51" w:rsidR="00A67D2A" w:rsidRPr="00191CDE" w:rsidRDefault="00FA20E0" w:rsidP="008C014C">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Difference</w:t>
            </w:r>
            <w:r w:rsidR="003A509F" w:rsidRPr="00191CDE">
              <w:rPr>
                <w:rFonts w:ascii="Calibri" w:eastAsia="Times New Roman" w:hAnsi="Calibri" w:cs="Times New Roman"/>
                <w:b/>
                <w:bCs/>
                <w:color w:val="000000"/>
                <w:lang w:val="en-US"/>
              </w:rPr>
              <w:t xml:space="preserve">(% </w:t>
            </w:r>
            <w:r w:rsidRPr="00191CDE">
              <w:rPr>
                <w:rFonts w:ascii="Calibri" w:eastAsia="Times New Roman" w:hAnsi="Calibri" w:cs="Times New Roman"/>
                <w:b/>
                <w:bCs/>
                <w:color w:val="000000"/>
                <w:lang w:val="en-US"/>
              </w:rPr>
              <w:t>point</w:t>
            </w:r>
            <w:r w:rsidR="00A67D2A" w:rsidRPr="00191CDE">
              <w:rPr>
                <w:rFonts w:ascii="Calibri" w:eastAsia="Times New Roman" w:hAnsi="Calibri" w:cs="Times New Roman"/>
                <w:b/>
                <w:bCs/>
                <w:color w:val="000000"/>
                <w:lang w:val="en-US"/>
              </w:rPr>
              <w:t>)</w:t>
            </w:r>
          </w:p>
        </w:tc>
      </w:tr>
      <w:tr w:rsidR="006170DD" w:rsidRPr="00191CDE" w14:paraId="5BA17D09" w14:textId="77777777" w:rsidTr="009237E2">
        <w:trPr>
          <w:trHeight w:val="313"/>
        </w:trPr>
        <w:tc>
          <w:tcPr>
            <w:tcW w:w="2552" w:type="dxa"/>
            <w:shd w:val="clear" w:color="auto" w:fill="auto"/>
            <w:noWrap/>
            <w:vAlign w:val="bottom"/>
            <w:hideMark/>
          </w:tcPr>
          <w:p w14:paraId="10377B01" w14:textId="34B18D8F" w:rsidR="006170DD" w:rsidRPr="00191CDE" w:rsidRDefault="00C05884" w:rsidP="008C014C">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South</w:t>
            </w:r>
            <w:r w:rsidR="00C3700A" w:rsidRPr="00191CDE">
              <w:rPr>
                <w:rFonts w:ascii="Calibri" w:eastAsia="Times New Roman" w:hAnsi="Calibri" w:cs="Times New Roman"/>
                <w:b/>
                <w:bCs/>
                <w:color w:val="000000"/>
                <w:lang w:val="en-US"/>
              </w:rPr>
              <w:t>east</w:t>
            </w:r>
            <w:r w:rsidRPr="00191CDE">
              <w:rPr>
                <w:rFonts w:ascii="Calibri" w:eastAsia="Times New Roman" w:hAnsi="Calibri" w:cs="Times New Roman"/>
                <w:b/>
                <w:bCs/>
                <w:color w:val="000000"/>
                <w:lang w:val="en-US"/>
              </w:rPr>
              <w:t xml:space="preserve"> Anatolia</w:t>
            </w:r>
          </w:p>
        </w:tc>
        <w:tc>
          <w:tcPr>
            <w:tcW w:w="1205" w:type="dxa"/>
            <w:shd w:val="clear" w:color="auto" w:fill="auto"/>
            <w:noWrap/>
            <w:vAlign w:val="bottom"/>
            <w:hideMark/>
          </w:tcPr>
          <w:p w14:paraId="3B769F78" w14:textId="7B373B0D"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51.</w:t>
            </w:r>
            <w:r w:rsidR="006170DD" w:rsidRPr="00191CDE">
              <w:rPr>
                <w:rFonts w:ascii="Calibri" w:eastAsia="Times New Roman" w:hAnsi="Calibri" w:cs="Times New Roman"/>
                <w:color w:val="000000"/>
                <w:lang w:val="en-US"/>
              </w:rPr>
              <w:t>0</w:t>
            </w:r>
          </w:p>
        </w:tc>
        <w:tc>
          <w:tcPr>
            <w:tcW w:w="1063" w:type="dxa"/>
            <w:shd w:val="clear" w:color="auto" w:fill="auto"/>
            <w:noWrap/>
            <w:vAlign w:val="bottom"/>
            <w:hideMark/>
          </w:tcPr>
          <w:p w14:paraId="50D08AB8" w14:textId="40EBBEE0"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50.</w:t>
            </w:r>
            <w:r w:rsidR="006170DD" w:rsidRPr="00191CDE">
              <w:rPr>
                <w:rFonts w:ascii="Calibri" w:eastAsia="Times New Roman" w:hAnsi="Calibri" w:cs="Times New Roman"/>
                <w:color w:val="000000"/>
                <w:lang w:val="en-US"/>
              </w:rPr>
              <w:t>8</w:t>
            </w:r>
          </w:p>
        </w:tc>
        <w:tc>
          <w:tcPr>
            <w:tcW w:w="2268" w:type="dxa"/>
            <w:shd w:val="clear" w:color="auto" w:fill="auto"/>
            <w:noWrap/>
            <w:vAlign w:val="bottom"/>
            <w:hideMark/>
          </w:tcPr>
          <w:p w14:paraId="6B66A3A9" w14:textId="57D58F32"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6170DD" w:rsidRPr="00191CDE">
              <w:rPr>
                <w:rFonts w:ascii="Calibri" w:eastAsia="Times New Roman" w:hAnsi="Calibri" w:cs="Times New Roman"/>
                <w:color w:val="000000"/>
                <w:lang w:val="en-US"/>
              </w:rPr>
              <w:t>2</w:t>
            </w:r>
          </w:p>
        </w:tc>
      </w:tr>
      <w:tr w:rsidR="006170DD" w:rsidRPr="00191CDE" w14:paraId="3DA6E131" w14:textId="77777777" w:rsidTr="009237E2">
        <w:trPr>
          <w:trHeight w:val="313"/>
        </w:trPr>
        <w:tc>
          <w:tcPr>
            <w:tcW w:w="2552" w:type="dxa"/>
            <w:shd w:val="clear" w:color="auto" w:fill="auto"/>
            <w:noWrap/>
            <w:vAlign w:val="bottom"/>
            <w:hideMark/>
          </w:tcPr>
          <w:p w14:paraId="5D4698CF" w14:textId="2056416C" w:rsidR="006170DD" w:rsidRPr="00191CDE" w:rsidRDefault="00C05884" w:rsidP="008C014C">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Central</w:t>
            </w:r>
            <w:r w:rsidR="00F658E2" w:rsidRPr="00191CDE">
              <w:rPr>
                <w:rFonts w:ascii="Calibri" w:eastAsia="Times New Roman" w:hAnsi="Calibri" w:cs="Times New Roman"/>
                <w:b/>
                <w:bCs/>
                <w:color w:val="000000"/>
                <w:lang w:val="en-US"/>
              </w:rPr>
              <w:t xml:space="preserve"> East Anatolia</w:t>
            </w:r>
          </w:p>
        </w:tc>
        <w:tc>
          <w:tcPr>
            <w:tcW w:w="1205" w:type="dxa"/>
            <w:shd w:val="clear" w:color="auto" w:fill="auto"/>
            <w:noWrap/>
            <w:vAlign w:val="bottom"/>
            <w:hideMark/>
          </w:tcPr>
          <w:p w14:paraId="78613588" w14:textId="505F750B"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52.</w:t>
            </w:r>
            <w:r w:rsidR="006170DD" w:rsidRPr="00191CDE">
              <w:rPr>
                <w:rFonts w:ascii="Calibri" w:eastAsia="Times New Roman" w:hAnsi="Calibri" w:cs="Times New Roman"/>
                <w:color w:val="000000"/>
                <w:lang w:val="en-US"/>
              </w:rPr>
              <w:t>3</w:t>
            </w:r>
          </w:p>
        </w:tc>
        <w:tc>
          <w:tcPr>
            <w:tcW w:w="1063" w:type="dxa"/>
            <w:shd w:val="clear" w:color="auto" w:fill="auto"/>
            <w:noWrap/>
            <w:vAlign w:val="bottom"/>
            <w:hideMark/>
          </w:tcPr>
          <w:p w14:paraId="444F97AB" w14:textId="21961710"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54.</w:t>
            </w:r>
            <w:r w:rsidR="006170DD" w:rsidRPr="00191CDE">
              <w:rPr>
                <w:rFonts w:ascii="Calibri" w:eastAsia="Times New Roman" w:hAnsi="Calibri" w:cs="Times New Roman"/>
                <w:color w:val="000000"/>
                <w:lang w:val="en-US"/>
              </w:rPr>
              <w:t>3</w:t>
            </w:r>
          </w:p>
        </w:tc>
        <w:tc>
          <w:tcPr>
            <w:tcW w:w="2268" w:type="dxa"/>
            <w:shd w:val="clear" w:color="auto" w:fill="auto"/>
            <w:noWrap/>
            <w:vAlign w:val="bottom"/>
            <w:hideMark/>
          </w:tcPr>
          <w:p w14:paraId="3C7A5F4D" w14:textId="76378169"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w:t>
            </w:r>
            <w:r w:rsidR="006170DD" w:rsidRPr="00191CDE">
              <w:rPr>
                <w:rFonts w:ascii="Calibri" w:eastAsia="Times New Roman" w:hAnsi="Calibri" w:cs="Times New Roman"/>
                <w:color w:val="000000"/>
                <w:lang w:val="en-US"/>
              </w:rPr>
              <w:t>9</w:t>
            </w:r>
          </w:p>
        </w:tc>
      </w:tr>
      <w:tr w:rsidR="006170DD" w:rsidRPr="00191CDE" w14:paraId="7DCDA987" w14:textId="77777777" w:rsidTr="009237E2">
        <w:trPr>
          <w:trHeight w:val="313"/>
        </w:trPr>
        <w:tc>
          <w:tcPr>
            <w:tcW w:w="2552" w:type="dxa"/>
            <w:shd w:val="clear" w:color="auto" w:fill="auto"/>
            <w:noWrap/>
            <w:vAlign w:val="bottom"/>
            <w:hideMark/>
          </w:tcPr>
          <w:p w14:paraId="4619F4EF" w14:textId="4004A4B9" w:rsidR="006170DD" w:rsidRPr="00191CDE" w:rsidRDefault="00C3700A" w:rsidP="008C014C">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 xml:space="preserve">Northeast </w:t>
            </w:r>
            <w:r w:rsidR="00F658E2" w:rsidRPr="00191CDE">
              <w:rPr>
                <w:rFonts w:ascii="Calibri" w:eastAsia="Times New Roman" w:hAnsi="Calibri" w:cs="Times New Roman"/>
                <w:b/>
                <w:bCs/>
                <w:color w:val="000000"/>
                <w:lang w:val="en-US"/>
              </w:rPr>
              <w:t>Anatolia</w:t>
            </w:r>
          </w:p>
        </w:tc>
        <w:tc>
          <w:tcPr>
            <w:tcW w:w="1205" w:type="dxa"/>
            <w:shd w:val="clear" w:color="auto" w:fill="auto"/>
            <w:noWrap/>
            <w:vAlign w:val="bottom"/>
            <w:hideMark/>
          </w:tcPr>
          <w:p w14:paraId="6CD65062" w14:textId="33D7FB1F"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52.</w:t>
            </w:r>
            <w:r w:rsidR="006170DD" w:rsidRPr="00191CDE">
              <w:rPr>
                <w:rFonts w:ascii="Calibri" w:eastAsia="Times New Roman" w:hAnsi="Calibri" w:cs="Times New Roman"/>
                <w:color w:val="000000"/>
                <w:lang w:val="en-US"/>
              </w:rPr>
              <w:t>8</w:t>
            </w:r>
          </w:p>
        </w:tc>
        <w:tc>
          <w:tcPr>
            <w:tcW w:w="1063" w:type="dxa"/>
            <w:shd w:val="clear" w:color="auto" w:fill="auto"/>
            <w:noWrap/>
            <w:vAlign w:val="bottom"/>
            <w:hideMark/>
          </w:tcPr>
          <w:p w14:paraId="74D6BE74" w14:textId="5F78943A"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52.</w:t>
            </w:r>
            <w:r w:rsidR="006170DD" w:rsidRPr="00191CDE">
              <w:rPr>
                <w:rFonts w:ascii="Calibri" w:eastAsia="Times New Roman" w:hAnsi="Calibri" w:cs="Times New Roman"/>
                <w:color w:val="000000"/>
                <w:lang w:val="en-US"/>
              </w:rPr>
              <w:t>5</w:t>
            </w:r>
          </w:p>
        </w:tc>
        <w:tc>
          <w:tcPr>
            <w:tcW w:w="2268" w:type="dxa"/>
            <w:shd w:val="clear" w:color="auto" w:fill="auto"/>
            <w:noWrap/>
            <w:vAlign w:val="bottom"/>
            <w:hideMark/>
          </w:tcPr>
          <w:p w14:paraId="6D5555E8" w14:textId="01486675"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6170DD" w:rsidRPr="00191CDE">
              <w:rPr>
                <w:rFonts w:ascii="Calibri" w:eastAsia="Times New Roman" w:hAnsi="Calibri" w:cs="Times New Roman"/>
                <w:color w:val="000000"/>
                <w:lang w:val="en-US"/>
              </w:rPr>
              <w:t>3</w:t>
            </w:r>
          </w:p>
        </w:tc>
      </w:tr>
      <w:tr w:rsidR="006170DD" w:rsidRPr="00191CDE" w14:paraId="200C7D53" w14:textId="77777777" w:rsidTr="009237E2">
        <w:trPr>
          <w:trHeight w:val="313"/>
        </w:trPr>
        <w:tc>
          <w:tcPr>
            <w:tcW w:w="2552" w:type="dxa"/>
            <w:shd w:val="clear" w:color="auto" w:fill="auto"/>
            <w:noWrap/>
            <w:vAlign w:val="bottom"/>
            <w:hideMark/>
          </w:tcPr>
          <w:p w14:paraId="55ED90CF" w14:textId="6326AB65" w:rsidR="006170DD" w:rsidRPr="00191CDE" w:rsidRDefault="00F658E2" w:rsidP="008C014C">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Central Anatolia</w:t>
            </w:r>
          </w:p>
        </w:tc>
        <w:tc>
          <w:tcPr>
            <w:tcW w:w="1205" w:type="dxa"/>
            <w:shd w:val="clear" w:color="auto" w:fill="auto"/>
            <w:noWrap/>
            <w:vAlign w:val="bottom"/>
            <w:hideMark/>
          </w:tcPr>
          <w:p w14:paraId="15D93D47" w14:textId="76AA72CE"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65.</w:t>
            </w:r>
            <w:r w:rsidR="006170DD" w:rsidRPr="00191CDE">
              <w:rPr>
                <w:rFonts w:ascii="Calibri" w:eastAsia="Times New Roman" w:hAnsi="Calibri" w:cs="Times New Roman"/>
                <w:color w:val="000000"/>
                <w:lang w:val="en-US"/>
              </w:rPr>
              <w:t>2</w:t>
            </w:r>
          </w:p>
        </w:tc>
        <w:tc>
          <w:tcPr>
            <w:tcW w:w="1063" w:type="dxa"/>
            <w:shd w:val="clear" w:color="auto" w:fill="auto"/>
            <w:noWrap/>
            <w:vAlign w:val="bottom"/>
            <w:hideMark/>
          </w:tcPr>
          <w:p w14:paraId="4A108BBC" w14:textId="4881DE07"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69.</w:t>
            </w:r>
            <w:r w:rsidR="006170DD" w:rsidRPr="00191CDE">
              <w:rPr>
                <w:rFonts w:ascii="Calibri" w:eastAsia="Times New Roman" w:hAnsi="Calibri" w:cs="Times New Roman"/>
                <w:color w:val="000000"/>
                <w:lang w:val="en-US"/>
              </w:rPr>
              <w:t>6</w:t>
            </w:r>
          </w:p>
        </w:tc>
        <w:tc>
          <w:tcPr>
            <w:tcW w:w="2268" w:type="dxa"/>
            <w:shd w:val="clear" w:color="auto" w:fill="auto"/>
            <w:noWrap/>
            <w:vAlign w:val="bottom"/>
            <w:hideMark/>
          </w:tcPr>
          <w:p w14:paraId="77CD74F3" w14:textId="15435CE1"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4.</w:t>
            </w:r>
            <w:r w:rsidR="006170DD" w:rsidRPr="00191CDE">
              <w:rPr>
                <w:rFonts w:ascii="Calibri" w:eastAsia="Times New Roman" w:hAnsi="Calibri" w:cs="Times New Roman"/>
                <w:color w:val="000000"/>
                <w:lang w:val="en-US"/>
              </w:rPr>
              <w:t>4</w:t>
            </w:r>
          </w:p>
        </w:tc>
      </w:tr>
      <w:tr w:rsidR="006170DD" w:rsidRPr="00191CDE" w14:paraId="1E00060B" w14:textId="77777777" w:rsidTr="009237E2">
        <w:trPr>
          <w:trHeight w:val="313"/>
        </w:trPr>
        <w:tc>
          <w:tcPr>
            <w:tcW w:w="2552" w:type="dxa"/>
            <w:shd w:val="clear" w:color="auto" w:fill="auto"/>
            <w:noWrap/>
            <w:vAlign w:val="bottom"/>
            <w:hideMark/>
          </w:tcPr>
          <w:p w14:paraId="1A309420" w14:textId="360BFE31" w:rsidR="006170DD" w:rsidRPr="00191CDE" w:rsidRDefault="00F658E2" w:rsidP="008C014C">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Mediterranean</w:t>
            </w:r>
          </w:p>
        </w:tc>
        <w:tc>
          <w:tcPr>
            <w:tcW w:w="1205" w:type="dxa"/>
            <w:shd w:val="clear" w:color="auto" w:fill="auto"/>
            <w:noWrap/>
            <w:vAlign w:val="bottom"/>
            <w:hideMark/>
          </w:tcPr>
          <w:p w14:paraId="54AF413A" w14:textId="12329758"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66.</w:t>
            </w:r>
            <w:r w:rsidR="006170DD" w:rsidRPr="00191CDE">
              <w:rPr>
                <w:rFonts w:ascii="Calibri" w:eastAsia="Times New Roman" w:hAnsi="Calibri" w:cs="Times New Roman"/>
                <w:color w:val="000000"/>
                <w:lang w:val="en-US"/>
              </w:rPr>
              <w:t>0</w:t>
            </w:r>
          </w:p>
        </w:tc>
        <w:tc>
          <w:tcPr>
            <w:tcW w:w="1063" w:type="dxa"/>
            <w:shd w:val="clear" w:color="auto" w:fill="auto"/>
            <w:noWrap/>
            <w:vAlign w:val="bottom"/>
            <w:hideMark/>
          </w:tcPr>
          <w:p w14:paraId="62663159" w14:textId="4E9326CA"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66.</w:t>
            </w:r>
            <w:r w:rsidR="006170DD" w:rsidRPr="00191CDE">
              <w:rPr>
                <w:rFonts w:ascii="Calibri" w:eastAsia="Times New Roman" w:hAnsi="Calibri" w:cs="Times New Roman"/>
                <w:color w:val="000000"/>
                <w:lang w:val="en-US"/>
              </w:rPr>
              <w:t>7</w:t>
            </w:r>
          </w:p>
        </w:tc>
        <w:tc>
          <w:tcPr>
            <w:tcW w:w="2268" w:type="dxa"/>
            <w:shd w:val="clear" w:color="auto" w:fill="auto"/>
            <w:noWrap/>
            <w:vAlign w:val="bottom"/>
            <w:hideMark/>
          </w:tcPr>
          <w:p w14:paraId="05801706" w14:textId="3E73300E"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6170DD" w:rsidRPr="00191CDE">
              <w:rPr>
                <w:rFonts w:ascii="Calibri" w:eastAsia="Times New Roman" w:hAnsi="Calibri" w:cs="Times New Roman"/>
                <w:color w:val="000000"/>
                <w:lang w:val="en-US"/>
              </w:rPr>
              <w:t>7</w:t>
            </w:r>
          </w:p>
        </w:tc>
      </w:tr>
      <w:tr w:rsidR="006170DD" w:rsidRPr="00191CDE" w14:paraId="2D4BEF21" w14:textId="77777777" w:rsidTr="009237E2">
        <w:trPr>
          <w:trHeight w:val="313"/>
        </w:trPr>
        <w:tc>
          <w:tcPr>
            <w:tcW w:w="2552" w:type="dxa"/>
            <w:shd w:val="clear" w:color="auto" w:fill="auto"/>
            <w:noWrap/>
            <w:vAlign w:val="bottom"/>
            <w:hideMark/>
          </w:tcPr>
          <w:p w14:paraId="01F484B4" w14:textId="13936608" w:rsidR="006170DD" w:rsidRPr="00191CDE" w:rsidRDefault="00F658E2" w:rsidP="008C014C">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West Black Sea</w:t>
            </w:r>
          </w:p>
        </w:tc>
        <w:tc>
          <w:tcPr>
            <w:tcW w:w="1205" w:type="dxa"/>
            <w:shd w:val="clear" w:color="auto" w:fill="auto"/>
            <w:noWrap/>
            <w:vAlign w:val="bottom"/>
            <w:hideMark/>
          </w:tcPr>
          <w:p w14:paraId="1C93A36B" w14:textId="79F1201A"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66.</w:t>
            </w:r>
            <w:r w:rsidR="006170DD" w:rsidRPr="00191CDE">
              <w:rPr>
                <w:rFonts w:ascii="Calibri" w:eastAsia="Times New Roman" w:hAnsi="Calibri" w:cs="Times New Roman"/>
                <w:color w:val="000000"/>
                <w:lang w:val="en-US"/>
              </w:rPr>
              <w:t>3</w:t>
            </w:r>
          </w:p>
        </w:tc>
        <w:tc>
          <w:tcPr>
            <w:tcW w:w="1063" w:type="dxa"/>
            <w:shd w:val="clear" w:color="auto" w:fill="auto"/>
            <w:noWrap/>
            <w:vAlign w:val="bottom"/>
            <w:hideMark/>
          </w:tcPr>
          <w:p w14:paraId="66F0F1EC" w14:textId="76BB5377"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69.</w:t>
            </w:r>
            <w:r w:rsidR="006170DD" w:rsidRPr="00191CDE">
              <w:rPr>
                <w:rFonts w:ascii="Calibri" w:eastAsia="Times New Roman" w:hAnsi="Calibri" w:cs="Times New Roman"/>
                <w:color w:val="000000"/>
                <w:lang w:val="en-US"/>
              </w:rPr>
              <w:t>1</w:t>
            </w:r>
          </w:p>
        </w:tc>
        <w:tc>
          <w:tcPr>
            <w:tcW w:w="2268" w:type="dxa"/>
            <w:shd w:val="clear" w:color="auto" w:fill="auto"/>
            <w:noWrap/>
            <w:vAlign w:val="bottom"/>
            <w:hideMark/>
          </w:tcPr>
          <w:p w14:paraId="447DE877" w14:textId="49EC8CCA"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w:t>
            </w:r>
            <w:r w:rsidR="006170DD" w:rsidRPr="00191CDE">
              <w:rPr>
                <w:rFonts w:ascii="Calibri" w:eastAsia="Times New Roman" w:hAnsi="Calibri" w:cs="Times New Roman"/>
                <w:color w:val="000000"/>
                <w:lang w:val="en-US"/>
              </w:rPr>
              <w:t>8</w:t>
            </w:r>
          </w:p>
        </w:tc>
      </w:tr>
      <w:tr w:rsidR="006170DD" w:rsidRPr="00191CDE" w14:paraId="1C054B97" w14:textId="77777777" w:rsidTr="009237E2">
        <w:trPr>
          <w:trHeight w:val="313"/>
        </w:trPr>
        <w:tc>
          <w:tcPr>
            <w:tcW w:w="2552" w:type="dxa"/>
            <w:shd w:val="clear" w:color="auto" w:fill="auto"/>
            <w:noWrap/>
            <w:vAlign w:val="bottom"/>
            <w:hideMark/>
          </w:tcPr>
          <w:p w14:paraId="55218CEB" w14:textId="5F9BF122" w:rsidR="006170DD" w:rsidRPr="00191CDE" w:rsidRDefault="00F658E2" w:rsidP="008C014C">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Aegean</w:t>
            </w:r>
          </w:p>
        </w:tc>
        <w:tc>
          <w:tcPr>
            <w:tcW w:w="1205" w:type="dxa"/>
            <w:shd w:val="clear" w:color="auto" w:fill="auto"/>
            <w:noWrap/>
            <w:vAlign w:val="bottom"/>
            <w:hideMark/>
          </w:tcPr>
          <w:p w14:paraId="0327FB9A" w14:textId="6B0A4D7D"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68.</w:t>
            </w:r>
            <w:r w:rsidR="006170DD" w:rsidRPr="00191CDE">
              <w:rPr>
                <w:rFonts w:ascii="Calibri" w:eastAsia="Times New Roman" w:hAnsi="Calibri" w:cs="Times New Roman"/>
                <w:color w:val="000000"/>
                <w:lang w:val="en-US"/>
              </w:rPr>
              <w:t>3</w:t>
            </w:r>
          </w:p>
        </w:tc>
        <w:tc>
          <w:tcPr>
            <w:tcW w:w="1063" w:type="dxa"/>
            <w:shd w:val="clear" w:color="auto" w:fill="auto"/>
            <w:noWrap/>
            <w:vAlign w:val="bottom"/>
            <w:hideMark/>
          </w:tcPr>
          <w:p w14:paraId="2FEBE976" w14:textId="5F2CABCF"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68.</w:t>
            </w:r>
            <w:r w:rsidR="006170DD" w:rsidRPr="00191CDE">
              <w:rPr>
                <w:rFonts w:ascii="Calibri" w:eastAsia="Times New Roman" w:hAnsi="Calibri" w:cs="Times New Roman"/>
                <w:color w:val="000000"/>
                <w:lang w:val="en-US"/>
              </w:rPr>
              <w:t>7</w:t>
            </w:r>
          </w:p>
        </w:tc>
        <w:tc>
          <w:tcPr>
            <w:tcW w:w="2268" w:type="dxa"/>
            <w:shd w:val="clear" w:color="auto" w:fill="auto"/>
            <w:noWrap/>
            <w:vAlign w:val="bottom"/>
            <w:hideMark/>
          </w:tcPr>
          <w:p w14:paraId="08681549" w14:textId="0E48E2CD"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6170DD" w:rsidRPr="00191CDE">
              <w:rPr>
                <w:rFonts w:ascii="Calibri" w:eastAsia="Times New Roman" w:hAnsi="Calibri" w:cs="Times New Roman"/>
                <w:color w:val="000000"/>
                <w:lang w:val="en-US"/>
              </w:rPr>
              <w:t>5</w:t>
            </w:r>
          </w:p>
        </w:tc>
      </w:tr>
      <w:tr w:rsidR="006170DD" w:rsidRPr="00191CDE" w14:paraId="346118EC" w14:textId="77777777" w:rsidTr="009237E2">
        <w:trPr>
          <w:trHeight w:val="313"/>
        </w:trPr>
        <w:tc>
          <w:tcPr>
            <w:tcW w:w="2552" w:type="dxa"/>
            <w:shd w:val="clear" w:color="auto" w:fill="auto"/>
            <w:noWrap/>
            <w:vAlign w:val="bottom"/>
            <w:hideMark/>
          </w:tcPr>
          <w:p w14:paraId="1231B0EE" w14:textId="207CD774" w:rsidR="006170DD" w:rsidRPr="00191CDE" w:rsidRDefault="00F658E2" w:rsidP="008C014C">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East Black Sea</w:t>
            </w:r>
          </w:p>
        </w:tc>
        <w:tc>
          <w:tcPr>
            <w:tcW w:w="1205" w:type="dxa"/>
            <w:shd w:val="clear" w:color="auto" w:fill="auto"/>
            <w:noWrap/>
            <w:vAlign w:val="bottom"/>
            <w:hideMark/>
          </w:tcPr>
          <w:p w14:paraId="175D6278" w14:textId="5A99A9B9"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70.</w:t>
            </w:r>
            <w:r w:rsidR="006170DD" w:rsidRPr="00191CDE">
              <w:rPr>
                <w:rFonts w:ascii="Calibri" w:eastAsia="Times New Roman" w:hAnsi="Calibri" w:cs="Times New Roman"/>
                <w:color w:val="000000"/>
                <w:lang w:val="en-US"/>
              </w:rPr>
              <w:t>5</w:t>
            </w:r>
          </w:p>
        </w:tc>
        <w:tc>
          <w:tcPr>
            <w:tcW w:w="1063" w:type="dxa"/>
            <w:shd w:val="clear" w:color="auto" w:fill="auto"/>
            <w:noWrap/>
            <w:vAlign w:val="bottom"/>
            <w:hideMark/>
          </w:tcPr>
          <w:p w14:paraId="74975E6C" w14:textId="224848BD"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74.</w:t>
            </w:r>
            <w:r w:rsidR="006170DD" w:rsidRPr="00191CDE">
              <w:rPr>
                <w:rFonts w:ascii="Calibri" w:eastAsia="Times New Roman" w:hAnsi="Calibri" w:cs="Times New Roman"/>
                <w:color w:val="000000"/>
                <w:lang w:val="en-US"/>
              </w:rPr>
              <w:t>0</w:t>
            </w:r>
          </w:p>
        </w:tc>
        <w:tc>
          <w:tcPr>
            <w:tcW w:w="2268" w:type="dxa"/>
            <w:shd w:val="clear" w:color="auto" w:fill="auto"/>
            <w:noWrap/>
            <w:vAlign w:val="bottom"/>
            <w:hideMark/>
          </w:tcPr>
          <w:p w14:paraId="6E0E445A" w14:textId="2EB3CA75"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w:t>
            </w:r>
            <w:r w:rsidR="006170DD" w:rsidRPr="00191CDE">
              <w:rPr>
                <w:rFonts w:ascii="Calibri" w:eastAsia="Times New Roman" w:hAnsi="Calibri" w:cs="Times New Roman"/>
                <w:color w:val="000000"/>
                <w:lang w:val="en-US"/>
              </w:rPr>
              <w:t>5</w:t>
            </w:r>
          </w:p>
        </w:tc>
      </w:tr>
      <w:tr w:rsidR="006170DD" w:rsidRPr="00191CDE" w14:paraId="6460573E" w14:textId="77777777" w:rsidTr="009237E2">
        <w:trPr>
          <w:trHeight w:val="313"/>
        </w:trPr>
        <w:tc>
          <w:tcPr>
            <w:tcW w:w="2552" w:type="dxa"/>
            <w:shd w:val="clear" w:color="auto" w:fill="auto"/>
            <w:noWrap/>
            <w:vAlign w:val="bottom"/>
            <w:hideMark/>
          </w:tcPr>
          <w:p w14:paraId="0C05E2B0" w14:textId="019F72B2" w:rsidR="006170DD" w:rsidRPr="00191CDE" w:rsidRDefault="00F658E2" w:rsidP="008C014C">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West Anatolia</w:t>
            </w:r>
          </w:p>
        </w:tc>
        <w:tc>
          <w:tcPr>
            <w:tcW w:w="1205" w:type="dxa"/>
            <w:shd w:val="clear" w:color="auto" w:fill="auto"/>
            <w:noWrap/>
            <w:vAlign w:val="bottom"/>
            <w:hideMark/>
          </w:tcPr>
          <w:p w14:paraId="58D64251" w14:textId="19253CDE"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70.</w:t>
            </w:r>
            <w:r w:rsidR="006170DD" w:rsidRPr="00191CDE">
              <w:rPr>
                <w:rFonts w:ascii="Calibri" w:eastAsia="Times New Roman" w:hAnsi="Calibri" w:cs="Times New Roman"/>
                <w:color w:val="000000"/>
                <w:lang w:val="en-US"/>
              </w:rPr>
              <w:t>7</w:t>
            </w:r>
          </w:p>
        </w:tc>
        <w:tc>
          <w:tcPr>
            <w:tcW w:w="1063" w:type="dxa"/>
            <w:shd w:val="clear" w:color="auto" w:fill="auto"/>
            <w:noWrap/>
            <w:vAlign w:val="bottom"/>
            <w:hideMark/>
          </w:tcPr>
          <w:p w14:paraId="2EBB0919" w14:textId="33206450"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72.</w:t>
            </w:r>
            <w:r w:rsidR="006170DD" w:rsidRPr="00191CDE">
              <w:rPr>
                <w:rFonts w:ascii="Calibri" w:eastAsia="Times New Roman" w:hAnsi="Calibri" w:cs="Times New Roman"/>
                <w:color w:val="000000"/>
                <w:lang w:val="en-US"/>
              </w:rPr>
              <w:t>0</w:t>
            </w:r>
          </w:p>
        </w:tc>
        <w:tc>
          <w:tcPr>
            <w:tcW w:w="2268" w:type="dxa"/>
            <w:shd w:val="clear" w:color="auto" w:fill="auto"/>
            <w:noWrap/>
            <w:vAlign w:val="bottom"/>
            <w:hideMark/>
          </w:tcPr>
          <w:p w14:paraId="5858DE98" w14:textId="684F196A"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w:t>
            </w:r>
            <w:r w:rsidR="006170DD" w:rsidRPr="00191CDE">
              <w:rPr>
                <w:rFonts w:ascii="Calibri" w:eastAsia="Times New Roman" w:hAnsi="Calibri" w:cs="Times New Roman"/>
                <w:color w:val="000000"/>
                <w:lang w:val="en-US"/>
              </w:rPr>
              <w:t>3</w:t>
            </w:r>
          </w:p>
        </w:tc>
      </w:tr>
      <w:tr w:rsidR="006170DD" w:rsidRPr="00191CDE" w14:paraId="302735AF" w14:textId="77777777" w:rsidTr="009237E2">
        <w:trPr>
          <w:trHeight w:val="313"/>
        </w:trPr>
        <w:tc>
          <w:tcPr>
            <w:tcW w:w="2552" w:type="dxa"/>
            <w:shd w:val="clear" w:color="auto" w:fill="auto"/>
            <w:noWrap/>
            <w:vAlign w:val="bottom"/>
            <w:hideMark/>
          </w:tcPr>
          <w:p w14:paraId="5EFFC02F" w14:textId="5BFA98C0" w:rsidR="006170DD" w:rsidRPr="00191CDE" w:rsidRDefault="00F658E2" w:rsidP="008C014C">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I</w:t>
            </w:r>
            <w:r w:rsidR="006170DD" w:rsidRPr="00191CDE">
              <w:rPr>
                <w:rFonts w:ascii="Calibri" w:eastAsia="Times New Roman" w:hAnsi="Calibri" w:cs="Times New Roman"/>
                <w:b/>
                <w:bCs/>
                <w:color w:val="000000"/>
                <w:lang w:val="en-US"/>
              </w:rPr>
              <w:t>stanbul</w:t>
            </w:r>
          </w:p>
        </w:tc>
        <w:tc>
          <w:tcPr>
            <w:tcW w:w="1205" w:type="dxa"/>
            <w:shd w:val="clear" w:color="auto" w:fill="auto"/>
            <w:noWrap/>
            <w:vAlign w:val="bottom"/>
            <w:hideMark/>
          </w:tcPr>
          <w:p w14:paraId="147CC30A" w14:textId="39ADA1C7"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70.</w:t>
            </w:r>
            <w:r w:rsidR="006170DD" w:rsidRPr="00191CDE">
              <w:rPr>
                <w:rFonts w:ascii="Calibri" w:eastAsia="Times New Roman" w:hAnsi="Calibri" w:cs="Times New Roman"/>
                <w:color w:val="000000"/>
                <w:lang w:val="en-US"/>
              </w:rPr>
              <w:t>8</w:t>
            </w:r>
          </w:p>
        </w:tc>
        <w:tc>
          <w:tcPr>
            <w:tcW w:w="1063" w:type="dxa"/>
            <w:shd w:val="clear" w:color="auto" w:fill="auto"/>
            <w:noWrap/>
            <w:vAlign w:val="bottom"/>
            <w:hideMark/>
          </w:tcPr>
          <w:p w14:paraId="115302B2" w14:textId="3D89C4F5"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68.</w:t>
            </w:r>
            <w:r w:rsidR="006170DD" w:rsidRPr="00191CDE">
              <w:rPr>
                <w:rFonts w:ascii="Calibri" w:eastAsia="Times New Roman" w:hAnsi="Calibri" w:cs="Times New Roman"/>
                <w:color w:val="000000"/>
                <w:lang w:val="en-US"/>
              </w:rPr>
              <w:t>5</w:t>
            </w:r>
          </w:p>
        </w:tc>
        <w:tc>
          <w:tcPr>
            <w:tcW w:w="2268" w:type="dxa"/>
            <w:shd w:val="clear" w:color="auto" w:fill="auto"/>
            <w:noWrap/>
            <w:vAlign w:val="bottom"/>
            <w:hideMark/>
          </w:tcPr>
          <w:p w14:paraId="389B12A6" w14:textId="15C5BCC2"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w:t>
            </w:r>
            <w:r w:rsidR="006170DD" w:rsidRPr="00191CDE">
              <w:rPr>
                <w:rFonts w:ascii="Calibri" w:eastAsia="Times New Roman" w:hAnsi="Calibri" w:cs="Times New Roman"/>
                <w:color w:val="000000"/>
                <w:lang w:val="en-US"/>
              </w:rPr>
              <w:t>3</w:t>
            </w:r>
          </w:p>
        </w:tc>
      </w:tr>
      <w:tr w:rsidR="006170DD" w:rsidRPr="00191CDE" w14:paraId="68CEC650" w14:textId="77777777" w:rsidTr="009237E2">
        <w:trPr>
          <w:trHeight w:val="313"/>
        </w:trPr>
        <w:tc>
          <w:tcPr>
            <w:tcW w:w="2552" w:type="dxa"/>
            <w:shd w:val="clear" w:color="auto" w:fill="auto"/>
            <w:noWrap/>
            <w:vAlign w:val="bottom"/>
            <w:hideMark/>
          </w:tcPr>
          <w:p w14:paraId="6B434A12" w14:textId="4A7C1A84" w:rsidR="006170DD" w:rsidRPr="00191CDE" w:rsidRDefault="00F658E2" w:rsidP="008C014C">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East Marmara</w:t>
            </w:r>
          </w:p>
        </w:tc>
        <w:tc>
          <w:tcPr>
            <w:tcW w:w="1205" w:type="dxa"/>
            <w:shd w:val="clear" w:color="auto" w:fill="auto"/>
            <w:noWrap/>
            <w:vAlign w:val="bottom"/>
            <w:hideMark/>
          </w:tcPr>
          <w:p w14:paraId="0F7D8A08" w14:textId="754CD458"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72.</w:t>
            </w:r>
            <w:r w:rsidR="006170DD" w:rsidRPr="00191CDE">
              <w:rPr>
                <w:rFonts w:ascii="Calibri" w:eastAsia="Times New Roman" w:hAnsi="Calibri" w:cs="Times New Roman"/>
                <w:color w:val="000000"/>
                <w:lang w:val="en-US"/>
              </w:rPr>
              <w:t>4</w:t>
            </w:r>
          </w:p>
        </w:tc>
        <w:tc>
          <w:tcPr>
            <w:tcW w:w="1063" w:type="dxa"/>
            <w:shd w:val="clear" w:color="auto" w:fill="auto"/>
            <w:noWrap/>
            <w:vAlign w:val="bottom"/>
            <w:hideMark/>
          </w:tcPr>
          <w:p w14:paraId="5E250130" w14:textId="5BE1FA04"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73.</w:t>
            </w:r>
            <w:r w:rsidR="006170DD" w:rsidRPr="00191CDE">
              <w:rPr>
                <w:rFonts w:ascii="Calibri" w:eastAsia="Times New Roman" w:hAnsi="Calibri" w:cs="Times New Roman"/>
                <w:color w:val="000000"/>
                <w:lang w:val="en-US"/>
              </w:rPr>
              <w:t>5</w:t>
            </w:r>
          </w:p>
        </w:tc>
        <w:tc>
          <w:tcPr>
            <w:tcW w:w="2268" w:type="dxa"/>
            <w:shd w:val="clear" w:color="auto" w:fill="auto"/>
            <w:noWrap/>
            <w:vAlign w:val="bottom"/>
            <w:hideMark/>
          </w:tcPr>
          <w:p w14:paraId="4CAB75B0" w14:textId="71342D8A"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w:t>
            </w:r>
            <w:r w:rsidR="006170DD" w:rsidRPr="00191CDE">
              <w:rPr>
                <w:rFonts w:ascii="Calibri" w:eastAsia="Times New Roman" w:hAnsi="Calibri" w:cs="Times New Roman"/>
                <w:color w:val="000000"/>
                <w:lang w:val="en-US"/>
              </w:rPr>
              <w:t>1</w:t>
            </w:r>
          </w:p>
        </w:tc>
      </w:tr>
      <w:tr w:rsidR="006170DD" w:rsidRPr="00191CDE" w14:paraId="3DAF42D4" w14:textId="77777777" w:rsidTr="009237E2">
        <w:trPr>
          <w:trHeight w:val="313"/>
        </w:trPr>
        <w:tc>
          <w:tcPr>
            <w:tcW w:w="2552" w:type="dxa"/>
            <w:shd w:val="clear" w:color="auto" w:fill="auto"/>
            <w:noWrap/>
            <w:vAlign w:val="bottom"/>
            <w:hideMark/>
          </w:tcPr>
          <w:p w14:paraId="5F9AE20C" w14:textId="43398B2A" w:rsidR="006170DD" w:rsidRPr="00191CDE" w:rsidRDefault="00F658E2" w:rsidP="008C014C">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West</w:t>
            </w:r>
            <w:r w:rsidR="006170DD" w:rsidRPr="00191CDE">
              <w:rPr>
                <w:rFonts w:ascii="Calibri" w:eastAsia="Times New Roman" w:hAnsi="Calibri" w:cs="Times New Roman"/>
                <w:b/>
                <w:bCs/>
                <w:color w:val="000000"/>
                <w:lang w:val="en-US"/>
              </w:rPr>
              <w:t xml:space="preserve"> Marmara</w:t>
            </w:r>
          </w:p>
        </w:tc>
        <w:tc>
          <w:tcPr>
            <w:tcW w:w="1205" w:type="dxa"/>
            <w:shd w:val="clear" w:color="auto" w:fill="auto"/>
            <w:noWrap/>
            <w:vAlign w:val="bottom"/>
            <w:hideMark/>
          </w:tcPr>
          <w:p w14:paraId="53DED148" w14:textId="32D7D303"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73.</w:t>
            </w:r>
            <w:r w:rsidR="006170DD" w:rsidRPr="00191CDE">
              <w:rPr>
                <w:rFonts w:ascii="Calibri" w:eastAsia="Times New Roman" w:hAnsi="Calibri" w:cs="Times New Roman"/>
                <w:color w:val="000000"/>
                <w:lang w:val="en-US"/>
              </w:rPr>
              <w:t>7</w:t>
            </w:r>
          </w:p>
        </w:tc>
        <w:tc>
          <w:tcPr>
            <w:tcW w:w="1063" w:type="dxa"/>
            <w:shd w:val="clear" w:color="auto" w:fill="auto"/>
            <w:noWrap/>
            <w:vAlign w:val="bottom"/>
            <w:hideMark/>
          </w:tcPr>
          <w:p w14:paraId="260F98B7" w14:textId="30B33C74"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73.</w:t>
            </w:r>
            <w:r w:rsidR="006170DD" w:rsidRPr="00191CDE">
              <w:rPr>
                <w:rFonts w:ascii="Calibri" w:eastAsia="Times New Roman" w:hAnsi="Calibri" w:cs="Times New Roman"/>
                <w:color w:val="000000"/>
                <w:lang w:val="en-US"/>
              </w:rPr>
              <w:t>2</w:t>
            </w:r>
          </w:p>
        </w:tc>
        <w:tc>
          <w:tcPr>
            <w:tcW w:w="2268" w:type="dxa"/>
            <w:shd w:val="clear" w:color="auto" w:fill="auto"/>
            <w:noWrap/>
            <w:vAlign w:val="bottom"/>
            <w:hideMark/>
          </w:tcPr>
          <w:p w14:paraId="3F626AFD" w14:textId="37C52CA3"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6170DD" w:rsidRPr="00191CDE">
              <w:rPr>
                <w:rFonts w:ascii="Calibri" w:eastAsia="Times New Roman" w:hAnsi="Calibri" w:cs="Times New Roman"/>
                <w:color w:val="000000"/>
                <w:lang w:val="en-US"/>
              </w:rPr>
              <w:t>6</w:t>
            </w:r>
          </w:p>
        </w:tc>
      </w:tr>
      <w:tr w:rsidR="006170DD" w:rsidRPr="00191CDE" w14:paraId="50C45667" w14:textId="77777777" w:rsidTr="009237E2">
        <w:trPr>
          <w:trHeight w:val="313"/>
        </w:trPr>
        <w:tc>
          <w:tcPr>
            <w:tcW w:w="2552" w:type="dxa"/>
            <w:shd w:val="clear" w:color="auto" w:fill="auto"/>
            <w:noWrap/>
            <w:vAlign w:val="bottom"/>
            <w:hideMark/>
          </w:tcPr>
          <w:p w14:paraId="07A38D78" w14:textId="3EAF8304" w:rsidR="006170DD" w:rsidRPr="00191CDE" w:rsidRDefault="00F658E2" w:rsidP="008C014C">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Turkey Average</w:t>
            </w:r>
          </w:p>
        </w:tc>
        <w:tc>
          <w:tcPr>
            <w:tcW w:w="1205" w:type="dxa"/>
            <w:shd w:val="clear" w:color="auto" w:fill="auto"/>
            <w:noWrap/>
            <w:vAlign w:val="bottom"/>
            <w:hideMark/>
          </w:tcPr>
          <w:p w14:paraId="2876EEE4" w14:textId="76D7E704"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64.</w:t>
            </w:r>
            <w:r w:rsidR="006170DD" w:rsidRPr="00191CDE">
              <w:rPr>
                <w:rFonts w:ascii="Calibri" w:eastAsia="Times New Roman" w:hAnsi="Calibri" w:cs="Times New Roman"/>
                <w:color w:val="000000"/>
                <w:lang w:val="en-US"/>
              </w:rPr>
              <w:t>8</w:t>
            </w:r>
          </w:p>
        </w:tc>
        <w:tc>
          <w:tcPr>
            <w:tcW w:w="1063" w:type="dxa"/>
            <w:shd w:val="clear" w:color="auto" w:fill="auto"/>
            <w:noWrap/>
            <w:vAlign w:val="bottom"/>
            <w:hideMark/>
          </w:tcPr>
          <w:p w14:paraId="75B76070" w14:textId="2DD9303B"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65.</w:t>
            </w:r>
            <w:r w:rsidR="006170DD" w:rsidRPr="00191CDE">
              <w:rPr>
                <w:rFonts w:ascii="Calibri" w:eastAsia="Times New Roman" w:hAnsi="Calibri" w:cs="Times New Roman"/>
                <w:color w:val="000000"/>
                <w:lang w:val="en-US"/>
              </w:rPr>
              <w:t>3</w:t>
            </w:r>
          </w:p>
        </w:tc>
        <w:tc>
          <w:tcPr>
            <w:tcW w:w="2268" w:type="dxa"/>
            <w:shd w:val="clear" w:color="auto" w:fill="auto"/>
            <w:noWrap/>
            <w:vAlign w:val="bottom"/>
            <w:hideMark/>
          </w:tcPr>
          <w:p w14:paraId="16FBB10F" w14:textId="3150EAAC" w:rsidR="006170DD"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0.</w:t>
            </w:r>
            <w:r w:rsidR="006170DD" w:rsidRPr="00191CDE">
              <w:rPr>
                <w:rFonts w:ascii="Calibri" w:eastAsia="Times New Roman" w:hAnsi="Calibri" w:cs="Times New Roman"/>
                <w:color w:val="000000"/>
                <w:lang w:val="en-US"/>
              </w:rPr>
              <w:t>5</w:t>
            </w:r>
          </w:p>
        </w:tc>
      </w:tr>
    </w:tbl>
    <w:p w14:paraId="4DAC11AF" w14:textId="293BA3F6" w:rsidR="00365175" w:rsidRPr="00191CDE" w:rsidRDefault="00365175" w:rsidP="00365175">
      <w:pPr>
        <w:rPr>
          <w:sz w:val="18"/>
          <w:szCs w:val="18"/>
          <w:lang w:val="en-US"/>
        </w:rPr>
      </w:pPr>
      <w:r w:rsidRPr="00191CDE">
        <w:rPr>
          <w:sz w:val="18"/>
          <w:szCs w:val="18"/>
          <w:lang w:val="en-US"/>
        </w:rPr>
        <w:t xml:space="preserve">Source: 2013 and 2014 Household </w:t>
      </w:r>
      <w:r w:rsidR="00191CDE">
        <w:rPr>
          <w:sz w:val="18"/>
          <w:szCs w:val="18"/>
          <w:lang w:val="en-US"/>
        </w:rPr>
        <w:t>Labor</w:t>
      </w:r>
      <w:r w:rsidRPr="00191CDE">
        <w:rPr>
          <w:sz w:val="18"/>
          <w:szCs w:val="18"/>
          <w:lang w:val="en-US"/>
        </w:rPr>
        <w:t xml:space="preserve"> Survey Data Sets, </w:t>
      </w:r>
      <w:proofErr w:type="spellStart"/>
      <w:r w:rsidRPr="00191CDE">
        <w:rPr>
          <w:sz w:val="18"/>
          <w:szCs w:val="18"/>
          <w:lang w:val="en-US"/>
        </w:rPr>
        <w:t>Turkstat</w:t>
      </w:r>
      <w:proofErr w:type="spellEnd"/>
      <w:r w:rsidRPr="00191CDE">
        <w:rPr>
          <w:sz w:val="18"/>
          <w:szCs w:val="18"/>
          <w:lang w:val="en-US"/>
        </w:rPr>
        <w:t>; Betam</w:t>
      </w:r>
    </w:p>
    <w:p w14:paraId="3073CE28" w14:textId="77777777" w:rsidR="00A20FB7" w:rsidRPr="00191CDE" w:rsidRDefault="00A20FB7" w:rsidP="00051690">
      <w:pPr>
        <w:pStyle w:val="Caption"/>
        <w:keepNext/>
        <w:rPr>
          <w:color w:val="auto"/>
          <w:sz w:val="22"/>
          <w:szCs w:val="22"/>
          <w:lang w:val="en-US"/>
        </w:rPr>
      </w:pPr>
    </w:p>
    <w:p w14:paraId="65B8A00F" w14:textId="77777777" w:rsidR="002A51A6" w:rsidRPr="00191CDE" w:rsidRDefault="002A51A6" w:rsidP="0082064E">
      <w:pPr>
        <w:rPr>
          <w:lang w:val="en-US"/>
        </w:rPr>
      </w:pPr>
    </w:p>
    <w:p w14:paraId="63E54EE8" w14:textId="600B2959" w:rsidR="009D772B" w:rsidRPr="00191CDE" w:rsidRDefault="009D772B" w:rsidP="00E40512">
      <w:pPr>
        <w:rPr>
          <w:lang w:val="en-US"/>
        </w:rPr>
      </w:pPr>
      <w:r w:rsidRPr="00191CDE">
        <w:rPr>
          <w:lang w:val="en-US"/>
        </w:rPr>
        <w:br w:type="page"/>
      </w:r>
      <w:r w:rsidR="003726AB" w:rsidRPr="00191CDE">
        <w:rPr>
          <w:b/>
          <w:lang w:val="en-US"/>
        </w:rPr>
        <w:lastRenderedPageBreak/>
        <w:t>Appendix 1</w:t>
      </w:r>
      <w:r w:rsidR="00076E3E" w:rsidRPr="00191CDE">
        <w:rPr>
          <w:b/>
          <w:lang w:val="en-US"/>
        </w:rPr>
        <w:t xml:space="preserve"> </w:t>
      </w:r>
      <w:r w:rsidR="003726AB" w:rsidRPr="00191CDE">
        <w:rPr>
          <w:b/>
          <w:lang w:val="en-US"/>
        </w:rPr>
        <w:t xml:space="preserve">Main reasons of not looking for job, individuals neither in education nor in </w:t>
      </w:r>
      <w:r w:rsidR="00191CDE">
        <w:rPr>
          <w:b/>
          <w:lang w:val="en-US"/>
        </w:rPr>
        <w:t>labor</w:t>
      </w:r>
      <w:r w:rsidR="003726AB" w:rsidRPr="00191CDE">
        <w:rPr>
          <w:b/>
          <w:lang w:val="en-US"/>
        </w:rPr>
        <w:t xml:space="preserve"> market, 2013</w:t>
      </w:r>
    </w:p>
    <w:tbl>
      <w:tblPr>
        <w:tblW w:w="8546"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4268"/>
        <w:gridCol w:w="876"/>
        <w:gridCol w:w="1134"/>
        <w:gridCol w:w="1134"/>
        <w:gridCol w:w="1134"/>
      </w:tblGrid>
      <w:tr w:rsidR="00DD72BE" w:rsidRPr="00191CDE" w14:paraId="1AC6D8A7" w14:textId="77777777" w:rsidTr="00DD72BE">
        <w:trPr>
          <w:trHeight w:val="297"/>
        </w:trPr>
        <w:tc>
          <w:tcPr>
            <w:tcW w:w="4268" w:type="dxa"/>
            <w:shd w:val="clear" w:color="auto" w:fill="auto"/>
            <w:noWrap/>
            <w:vAlign w:val="bottom"/>
            <w:hideMark/>
          </w:tcPr>
          <w:p w14:paraId="6F110F77" w14:textId="6351AC20" w:rsidR="00DD72BE" w:rsidRPr="00191CDE" w:rsidRDefault="009237E2" w:rsidP="00D671C8">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Reasons</w:t>
            </w:r>
          </w:p>
        </w:tc>
        <w:tc>
          <w:tcPr>
            <w:tcW w:w="876" w:type="dxa"/>
            <w:vAlign w:val="bottom"/>
          </w:tcPr>
          <w:p w14:paraId="7C8B4BBA" w14:textId="026016D6" w:rsidR="00DD72BE" w:rsidRPr="00191CDE" w:rsidRDefault="00FA20E0" w:rsidP="00D671C8">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Male</w:t>
            </w:r>
          </w:p>
        </w:tc>
        <w:tc>
          <w:tcPr>
            <w:tcW w:w="1134" w:type="dxa"/>
            <w:vAlign w:val="bottom"/>
          </w:tcPr>
          <w:p w14:paraId="06E51662" w14:textId="3B4DFDCC" w:rsidR="00DD72BE" w:rsidRPr="00191CDE" w:rsidRDefault="00FA20E0" w:rsidP="00D671C8">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Male</w:t>
            </w:r>
            <w:r w:rsidR="00DD72BE" w:rsidRPr="00191CDE">
              <w:rPr>
                <w:rFonts w:ascii="Calibri" w:eastAsia="Times New Roman" w:hAnsi="Calibri" w:cs="Times New Roman"/>
                <w:b/>
                <w:bCs/>
                <w:color w:val="000000"/>
                <w:lang w:val="en-US"/>
              </w:rPr>
              <w:t xml:space="preserve"> (%)</w:t>
            </w:r>
          </w:p>
        </w:tc>
        <w:tc>
          <w:tcPr>
            <w:tcW w:w="1134" w:type="dxa"/>
            <w:vAlign w:val="bottom"/>
          </w:tcPr>
          <w:p w14:paraId="1D98722A" w14:textId="163B1DCB" w:rsidR="00DD72BE" w:rsidRPr="00191CDE" w:rsidRDefault="00FA20E0" w:rsidP="00D671C8">
            <w:pPr>
              <w:spacing w:after="0" w:line="240" w:lineRule="auto"/>
              <w:jc w:val="right"/>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Female</w:t>
            </w:r>
          </w:p>
        </w:tc>
        <w:tc>
          <w:tcPr>
            <w:tcW w:w="1134" w:type="dxa"/>
            <w:vAlign w:val="bottom"/>
          </w:tcPr>
          <w:p w14:paraId="7C607073" w14:textId="66770399" w:rsidR="00DD72BE" w:rsidRPr="00191CDE" w:rsidRDefault="00FA20E0" w:rsidP="00D671C8">
            <w:pPr>
              <w:spacing w:after="0" w:line="240" w:lineRule="auto"/>
              <w:jc w:val="right"/>
              <w:rPr>
                <w:rFonts w:ascii="Calibri" w:eastAsia="Times New Roman" w:hAnsi="Calibri" w:cs="Times New Roman"/>
                <w:b/>
                <w:bCs/>
                <w:color w:val="000000"/>
                <w:lang w:val="en-US"/>
              </w:rPr>
            </w:pPr>
            <w:proofErr w:type="gramStart"/>
            <w:r w:rsidRPr="00191CDE">
              <w:rPr>
                <w:rFonts w:ascii="Calibri" w:eastAsia="Times New Roman" w:hAnsi="Calibri" w:cs="Times New Roman"/>
                <w:b/>
                <w:bCs/>
                <w:color w:val="000000"/>
                <w:lang w:val="en-US"/>
              </w:rPr>
              <w:t>Female</w:t>
            </w:r>
            <w:r w:rsidR="00DD72BE" w:rsidRPr="00191CDE">
              <w:rPr>
                <w:rFonts w:ascii="Calibri" w:eastAsia="Times New Roman" w:hAnsi="Calibri" w:cs="Times New Roman"/>
                <w:b/>
                <w:bCs/>
                <w:color w:val="000000"/>
                <w:lang w:val="en-US"/>
              </w:rPr>
              <w:t>(</w:t>
            </w:r>
            <w:proofErr w:type="gramEnd"/>
            <w:r w:rsidR="00DD72BE" w:rsidRPr="00191CDE">
              <w:rPr>
                <w:rFonts w:ascii="Calibri" w:eastAsia="Times New Roman" w:hAnsi="Calibri" w:cs="Times New Roman"/>
                <w:b/>
                <w:bCs/>
                <w:color w:val="000000"/>
                <w:lang w:val="en-US"/>
              </w:rPr>
              <w:t>%)</w:t>
            </w:r>
          </w:p>
        </w:tc>
      </w:tr>
      <w:tr w:rsidR="004C0348" w:rsidRPr="00191CDE" w14:paraId="43DF9ED0" w14:textId="77777777" w:rsidTr="00DD72BE">
        <w:trPr>
          <w:trHeight w:val="297"/>
        </w:trPr>
        <w:tc>
          <w:tcPr>
            <w:tcW w:w="4268" w:type="dxa"/>
            <w:shd w:val="clear" w:color="auto" w:fill="auto"/>
            <w:noWrap/>
            <w:vAlign w:val="bottom"/>
            <w:hideMark/>
          </w:tcPr>
          <w:p w14:paraId="59722F4C" w14:textId="6B2C7557" w:rsidR="004C0348" w:rsidRPr="00191CDE" w:rsidRDefault="004C0348" w:rsidP="00D671C8">
            <w:pPr>
              <w:spacing w:after="0" w:line="240" w:lineRule="auto"/>
              <w:rPr>
                <w:rFonts w:ascii="Calibri" w:eastAsia="Times New Roman" w:hAnsi="Calibri" w:cs="Times New Roman"/>
                <w:bCs/>
                <w:color w:val="000000"/>
                <w:lang w:val="en-US"/>
              </w:rPr>
            </w:pPr>
            <w:r w:rsidRPr="00191CDE">
              <w:rPr>
                <w:b/>
                <w:bCs/>
                <w:lang w:val="en-US"/>
              </w:rPr>
              <w:t>Found a job and waiting for it to start</w:t>
            </w:r>
          </w:p>
        </w:tc>
        <w:tc>
          <w:tcPr>
            <w:tcW w:w="876" w:type="dxa"/>
            <w:vAlign w:val="bottom"/>
          </w:tcPr>
          <w:p w14:paraId="0C8D4C08" w14:textId="0FE54C35"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4,</w:t>
            </w:r>
            <w:r w:rsidR="004C0348" w:rsidRPr="00191CDE">
              <w:rPr>
                <w:rFonts w:eastAsia="Times New Roman" w:cs="Times New Roman"/>
                <w:color w:val="000000"/>
                <w:lang w:val="en-US"/>
              </w:rPr>
              <w:t>752</w:t>
            </w:r>
          </w:p>
        </w:tc>
        <w:tc>
          <w:tcPr>
            <w:tcW w:w="1134" w:type="dxa"/>
            <w:vAlign w:val="bottom"/>
          </w:tcPr>
          <w:p w14:paraId="23AA8515" w14:textId="4227E523"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1.</w:t>
            </w:r>
            <w:r w:rsidR="004C0348" w:rsidRPr="00191CDE">
              <w:rPr>
                <w:rFonts w:eastAsia="Times New Roman" w:cs="Times New Roman"/>
                <w:color w:val="000000"/>
                <w:lang w:val="en-US"/>
              </w:rPr>
              <w:t>8</w:t>
            </w:r>
          </w:p>
        </w:tc>
        <w:tc>
          <w:tcPr>
            <w:tcW w:w="1134" w:type="dxa"/>
            <w:vAlign w:val="bottom"/>
          </w:tcPr>
          <w:p w14:paraId="5FC0369E" w14:textId="1A68034A"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3,</w:t>
            </w:r>
            <w:r w:rsidR="004C0348" w:rsidRPr="00191CDE">
              <w:rPr>
                <w:rFonts w:eastAsia="Times New Roman" w:cs="Times New Roman"/>
                <w:color w:val="000000"/>
                <w:lang w:val="en-US"/>
              </w:rPr>
              <w:t>749</w:t>
            </w:r>
          </w:p>
        </w:tc>
        <w:tc>
          <w:tcPr>
            <w:tcW w:w="1134" w:type="dxa"/>
            <w:vAlign w:val="bottom"/>
          </w:tcPr>
          <w:p w14:paraId="6BFC29E1" w14:textId="3BA6E47B"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0.</w:t>
            </w:r>
            <w:r w:rsidR="004C0348" w:rsidRPr="00191CDE">
              <w:rPr>
                <w:rFonts w:eastAsia="Times New Roman" w:cs="Times New Roman"/>
                <w:color w:val="000000"/>
                <w:lang w:val="en-US"/>
              </w:rPr>
              <w:t>6</w:t>
            </w:r>
          </w:p>
        </w:tc>
      </w:tr>
      <w:tr w:rsidR="004C0348" w:rsidRPr="00191CDE" w14:paraId="1D01900D" w14:textId="77777777" w:rsidTr="00DD72BE">
        <w:trPr>
          <w:trHeight w:val="297"/>
        </w:trPr>
        <w:tc>
          <w:tcPr>
            <w:tcW w:w="4268" w:type="dxa"/>
            <w:shd w:val="clear" w:color="auto" w:fill="auto"/>
            <w:noWrap/>
            <w:vAlign w:val="bottom"/>
            <w:hideMark/>
          </w:tcPr>
          <w:p w14:paraId="74DC77FD" w14:textId="1066053C" w:rsidR="004C0348" w:rsidRPr="00191CDE" w:rsidRDefault="004C0348" w:rsidP="00D671C8">
            <w:pPr>
              <w:spacing w:after="0" w:line="240" w:lineRule="auto"/>
              <w:rPr>
                <w:rFonts w:ascii="Calibri" w:eastAsia="Times New Roman" w:hAnsi="Calibri" w:cs="Times New Roman"/>
                <w:bCs/>
                <w:color w:val="000000"/>
                <w:lang w:val="en-US"/>
              </w:rPr>
            </w:pPr>
            <w:r w:rsidRPr="00191CDE">
              <w:rPr>
                <w:b/>
                <w:bCs/>
                <w:lang w:val="en-US"/>
              </w:rPr>
              <w:t>Discouraged</w:t>
            </w:r>
          </w:p>
        </w:tc>
        <w:tc>
          <w:tcPr>
            <w:tcW w:w="876" w:type="dxa"/>
            <w:vAlign w:val="bottom"/>
          </w:tcPr>
          <w:p w14:paraId="48F40A5D" w14:textId="6AA95854"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72,</w:t>
            </w:r>
            <w:r w:rsidR="004C0348" w:rsidRPr="00191CDE">
              <w:rPr>
                <w:rFonts w:eastAsia="Times New Roman" w:cs="Times New Roman"/>
                <w:color w:val="000000"/>
                <w:lang w:val="en-US"/>
              </w:rPr>
              <w:t>108</w:t>
            </w:r>
          </w:p>
        </w:tc>
        <w:tc>
          <w:tcPr>
            <w:tcW w:w="1134" w:type="dxa"/>
            <w:vAlign w:val="bottom"/>
          </w:tcPr>
          <w:p w14:paraId="553E6986" w14:textId="63BBC403"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27.</w:t>
            </w:r>
            <w:r w:rsidR="004C0348" w:rsidRPr="00191CDE">
              <w:rPr>
                <w:rFonts w:eastAsia="Times New Roman" w:cs="Times New Roman"/>
                <w:color w:val="000000"/>
                <w:lang w:val="en-US"/>
              </w:rPr>
              <w:t>9</w:t>
            </w:r>
          </w:p>
        </w:tc>
        <w:tc>
          <w:tcPr>
            <w:tcW w:w="1134" w:type="dxa"/>
            <w:vAlign w:val="bottom"/>
          </w:tcPr>
          <w:p w14:paraId="56632E6B" w14:textId="78D2C28B"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17,</w:t>
            </w:r>
            <w:r w:rsidR="004C0348" w:rsidRPr="00191CDE">
              <w:rPr>
                <w:rFonts w:eastAsia="Times New Roman" w:cs="Times New Roman"/>
                <w:color w:val="000000"/>
                <w:lang w:val="en-US"/>
              </w:rPr>
              <w:t>737</w:t>
            </w:r>
          </w:p>
        </w:tc>
        <w:tc>
          <w:tcPr>
            <w:tcW w:w="1134" w:type="dxa"/>
            <w:vAlign w:val="bottom"/>
          </w:tcPr>
          <w:p w14:paraId="35F89890" w14:textId="685EFAD9"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2.</w:t>
            </w:r>
            <w:r w:rsidR="004C0348" w:rsidRPr="00191CDE">
              <w:rPr>
                <w:rFonts w:eastAsia="Times New Roman" w:cs="Times New Roman"/>
                <w:color w:val="000000"/>
                <w:lang w:val="en-US"/>
              </w:rPr>
              <w:t>6</w:t>
            </w:r>
          </w:p>
        </w:tc>
      </w:tr>
      <w:tr w:rsidR="004C0348" w:rsidRPr="00191CDE" w14:paraId="579BEE61" w14:textId="77777777" w:rsidTr="00DD72BE">
        <w:trPr>
          <w:trHeight w:val="297"/>
        </w:trPr>
        <w:tc>
          <w:tcPr>
            <w:tcW w:w="4268" w:type="dxa"/>
            <w:shd w:val="clear" w:color="auto" w:fill="auto"/>
            <w:noWrap/>
            <w:vAlign w:val="bottom"/>
            <w:hideMark/>
          </w:tcPr>
          <w:p w14:paraId="5FFFFDFD" w14:textId="16153419" w:rsidR="004C0348" w:rsidRPr="00191CDE" w:rsidRDefault="004C0348" w:rsidP="00D671C8">
            <w:pPr>
              <w:spacing w:after="0" w:line="240" w:lineRule="auto"/>
              <w:rPr>
                <w:rFonts w:ascii="Calibri" w:eastAsia="Times New Roman" w:hAnsi="Calibri" w:cs="Times New Roman"/>
                <w:bCs/>
                <w:color w:val="000000"/>
                <w:lang w:val="en-US"/>
              </w:rPr>
            </w:pPr>
            <w:r w:rsidRPr="00191CDE">
              <w:rPr>
                <w:b/>
                <w:bCs/>
                <w:lang w:val="en-US"/>
              </w:rPr>
              <w:t>Continuing education</w:t>
            </w:r>
          </w:p>
        </w:tc>
        <w:tc>
          <w:tcPr>
            <w:tcW w:w="876" w:type="dxa"/>
            <w:vAlign w:val="bottom"/>
          </w:tcPr>
          <w:p w14:paraId="7ABFC6BF" w14:textId="53154720"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61,</w:t>
            </w:r>
            <w:r w:rsidR="004C0348" w:rsidRPr="00191CDE">
              <w:rPr>
                <w:rFonts w:eastAsia="Times New Roman" w:cs="Times New Roman"/>
                <w:color w:val="000000"/>
                <w:lang w:val="en-US"/>
              </w:rPr>
              <w:t>747</w:t>
            </w:r>
          </w:p>
        </w:tc>
        <w:tc>
          <w:tcPr>
            <w:tcW w:w="1134" w:type="dxa"/>
            <w:vAlign w:val="bottom"/>
          </w:tcPr>
          <w:p w14:paraId="2A38868C" w14:textId="35F5DBFB"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23.</w:t>
            </w:r>
            <w:r w:rsidR="004C0348" w:rsidRPr="00191CDE">
              <w:rPr>
                <w:rFonts w:eastAsia="Times New Roman" w:cs="Times New Roman"/>
                <w:color w:val="000000"/>
                <w:lang w:val="en-US"/>
              </w:rPr>
              <w:t>9</w:t>
            </w:r>
          </w:p>
        </w:tc>
        <w:tc>
          <w:tcPr>
            <w:tcW w:w="1134" w:type="dxa"/>
            <w:vAlign w:val="bottom"/>
          </w:tcPr>
          <w:p w14:paraId="558E77C2" w14:textId="55851B8D"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62,</w:t>
            </w:r>
            <w:r w:rsidR="004C0348" w:rsidRPr="00191CDE">
              <w:rPr>
                <w:rFonts w:eastAsia="Times New Roman" w:cs="Times New Roman"/>
                <w:color w:val="000000"/>
                <w:lang w:val="en-US"/>
              </w:rPr>
              <w:t>766</w:t>
            </w:r>
          </w:p>
        </w:tc>
        <w:tc>
          <w:tcPr>
            <w:tcW w:w="1134" w:type="dxa"/>
            <w:vAlign w:val="bottom"/>
          </w:tcPr>
          <w:p w14:paraId="55953194" w14:textId="2968F0B7"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9.</w:t>
            </w:r>
            <w:r w:rsidR="004C0348" w:rsidRPr="00191CDE">
              <w:rPr>
                <w:rFonts w:eastAsia="Times New Roman" w:cs="Times New Roman"/>
                <w:color w:val="000000"/>
                <w:lang w:val="en-US"/>
              </w:rPr>
              <w:t>1</w:t>
            </w:r>
          </w:p>
        </w:tc>
      </w:tr>
      <w:tr w:rsidR="004C0348" w:rsidRPr="00191CDE" w14:paraId="3559D7B0" w14:textId="77777777" w:rsidTr="00DD72BE">
        <w:trPr>
          <w:trHeight w:val="297"/>
        </w:trPr>
        <w:tc>
          <w:tcPr>
            <w:tcW w:w="4268" w:type="dxa"/>
            <w:shd w:val="clear" w:color="auto" w:fill="auto"/>
            <w:noWrap/>
            <w:vAlign w:val="bottom"/>
            <w:hideMark/>
          </w:tcPr>
          <w:p w14:paraId="1414E37F" w14:textId="2BC0D5BC" w:rsidR="004C0348" w:rsidRPr="00191CDE" w:rsidRDefault="004C0348" w:rsidP="00D671C8">
            <w:pPr>
              <w:spacing w:after="0" w:line="240" w:lineRule="auto"/>
              <w:rPr>
                <w:rFonts w:ascii="Calibri" w:eastAsia="Times New Roman" w:hAnsi="Calibri" w:cs="Times New Roman"/>
                <w:bCs/>
                <w:color w:val="000000"/>
                <w:lang w:val="en-US"/>
              </w:rPr>
            </w:pPr>
            <w:r w:rsidRPr="00191CDE">
              <w:rPr>
                <w:b/>
                <w:bCs/>
                <w:lang w:val="en-US"/>
              </w:rPr>
              <w:t>Busy with housework or caring for adults/kids who require care</w:t>
            </w:r>
          </w:p>
        </w:tc>
        <w:tc>
          <w:tcPr>
            <w:tcW w:w="876" w:type="dxa"/>
            <w:vAlign w:val="bottom"/>
          </w:tcPr>
          <w:p w14:paraId="006833F7" w14:textId="77777777" w:rsidR="004C0348" w:rsidRPr="00191CDE" w:rsidRDefault="004C0348"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452</w:t>
            </w:r>
          </w:p>
        </w:tc>
        <w:tc>
          <w:tcPr>
            <w:tcW w:w="1134" w:type="dxa"/>
            <w:vAlign w:val="bottom"/>
          </w:tcPr>
          <w:p w14:paraId="389E4061" w14:textId="19E1A7B3"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0.</w:t>
            </w:r>
            <w:r w:rsidR="004C0348" w:rsidRPr="00191CDE">
              <w:rPr>
                <w:rFonts w:eastAsia="Times New Roman" w:cs="Times New Roman"/>
                <w:color w:val="000000"/>
                <w:lang w:val="en-US"/>
              </w:rPr>
              <w:t>2</w:t>
            </w:r>
          </w:p>
        </w:tc>
        <w:tc>
          <w:tcPr>
            <w:tcW w:w="1134" w:type="dxa"/>
            <w:vAlign w:val="bottom"/>
          </w:tcPr>
          <w:p w14:paraId="2A18A52E" w14:textId="2ED88818"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509,</w:t>
            </w:r>
            <w:r w:rsidR="004C0348" w:rsidRPr="00191CDE">
              <w:rPr>
                <w:rFonts w:eastAsia="Times New Roman" w:cs="Times New Roman"/>
                <w:color w:val="000000"/>
                <w:lang w:val="en-US"/>
              </w:rPr>
              <w:t>698</w:t>
            </w:r>
          </w:p>
        </w:tc>
        <w:tc>
          <w:tcPr>
            <w:tcW w:w="1134" w:type="dxa"/>
            <w:vAlign w:val="bottom"/>
          </w:tcPr>
          <w:p w14:paraId="0E8592B5" w14:textId="2BD17C1D"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74.</w:t>
            </w:r>
            <w:r w:rsidR="004C0348" w:rsidRPr="00191CDE">
              <w:rPr>
                <w:rFonts w:eastAsia="Times New Roman" w:cs="Times New Roman"/>
                <w:color w:val="000000"/>
                <w:lang w:val="en-US"/>
              </w:rPr>
              <w:t>2</w:t>
            </w:r>
          </w:p>
        </w:tc>
      </w:tr>
      <w:tr w:rsidR="004C0348" w:rsidRPr="00191CDE" w14:paraId="45010794" w14:textId="77777777" w:rsidTr="00DD72BE">
        <w:trPr>
          <w:trHeight w:val="297"/>
        </w:trPr>
        <w:tc>
          <w:tcPr>
            <w:tcW w:w="4268" w:type="dxa"/>
            <w:shd w:val="clear" w:color="auto" w:fill="auto"/>
            <w:noWrap/>
            <w:vAlign w:val="bottom"/>
            <w:hideMark/>
          </w:tcPr>
          <w:p w14:paraId="52B43BAD" w14:textId="2F46C0C3" w:rsidR="004C0348" w:rsidRPr="00191CDE" w:rsidRDefault="004C0348" w:rsidP="00D671C8">
            <w:pPr>
              <w:spacing w:after="0" w:line="240" w:lineRule="auto"/>
              <w:rPr>
                <w:rFonts w:ascii="Calibri" w:eastAsia="Times New Roman" w:hAnsi="Calibri" w:cs="Times New Roman"/>
                <w:bCs/>
                <w:color w:val="000000"/>
                <w:lang w:val="en-US"/>
              </w:rPr>
            </w:pPr>
            <w:r w:rsidRPr="00191CDE">
              <w:rPr>
                <w:b/>
                <w:bCs/>
                <w:lang w:val="en-US"/>
              </w:rPr>
              <w:t>Other family or individual reasons</w:t>
            </w:r>
          </w:p>
        </w:tc>
        <w:tc>
          <w:tcPr>
            <w:tcW w:w="876" w:type="dxa"/>
            <w:vAlign w:val="bottom"/>
          </w:tcPr>
          <w:p w14:paraId="67623349" w14:textId="32A1BB3D"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45,</w:t>
            </w:r>
            <w:r w:rsidR="004C0348" w:rsidRPr="00191CDE">
              <w:rPr>
                <w:rFonts w:eastAsia="Times New Roman" w:cs="Times New Roman"/>
                <w:color w:val="000000"/>
                <w:lang w:val="en-US"/>
              </w:rPr>
              <w:t>319</w:t>
            </w:r>
          </w:p>
        </w:tc>
        <w:tc>
          <w:tcPr>
            <w:tcW w:w="1134" w:type="dxa"/>
            <w:vAlign w:val="bottom"/>
          </w:tcPr>
          <w:p w14:paraId="3D5676C0" w14:textId="17E165C1"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17.</w:t>
            </w:r>
            <w:r w:rsidR="004C0348" w:rsidRPr="00191CDE">
              <w:rPr>
                <w:rFonts w:eastAsia="Times New Roman" w:cs="Times New Roman"/>
                <w:color w:val="000000"/>
                <w:lang w:val="en-US"/>
              </w:rPr>
              <w:t>5</w:t>
            </w:r>
          </w:p>
        </w:tc>
        <w:tc>
          <w:tcPr>
            <w:tcW w:w="1134" w:type="dxa"/>
            <w:vAlign w:val="bottom"/>
          </w:tcPr>
          <w:p w14:paraId="39166790" w14:textId="799B3460"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41,</w:t>
            </w:r>
            <w:r w:rsidR="004C0348" w:rsidRPr="00191CDE">
              <w:rPr>
                <w:rFonts w:eastAsia="Times New Roman" w:cs="Times New Roman"/>
                <w:color w:val="000000"/>
                <w:lang w:val="en-US"/>
              </w:rPr>
              <w:t>737</w:t>
            </w:r>
          </w:p>
        </w:tc>
        <w:tc>
          <w:tcPr>
            <w:tcW w:w="1134" w:type="dxa"/>
            <w:vAlign w:val="bottom"/>
          </w:tcPr>
          <w:p w14:paraId="2B8FC18D" w14:textId="48E98B7F"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6.</w:t>
            </w:r>
            <w:r w:rsidR="004C0348" w:rsidRPr="00191CDE">
              <w:rPr>
                <w:rFonts w:eastAsia="Times New Roman" w:cs="Times New Roman"/>
                <w:color w:val="000000"/>
                <w:lang w:val="en-US"/>
              </w:rPr>
              <w:t>1</w:t>
            </w:r>
          </w:p>
        </w:tc>
      </w:tr>
      <w:tr w:rsidR="004C0348" w:rsidRPr="00191CDE" w14:paraId="46F63FD4" w14:textId="77777777" w:rsidTr="00DD72BE">
        <w:trPr>
          <w:trHeight w:val="297"/>
        </w:trPr>
        <w:tc>
          <w:tcPr>
            <w:tcW w:w="4268" w:type="dxa"/>
            <w:shd w:val="clear" w:color="auto" w:fill="auto"/>
            <w:noWrap/>
            <w:vAlign w:val="bottom"/>
            <w:hideMark/>
          </w:tcPr>
          <w:p w14:paraId="538C8BEF" w14:textId="52990CAF" w:rsidR="004C0348" w:rsidRPr="00191CDE" w:rsidRDefault="004C0348" w:rsidP="00D671C8">
            <w:pPr>
              <w:spacing w:after="0" w:line="240" w:lineRule="auto"/>
              <w:rPr>
                <w:rFonts w:ascii="Calibri" w:eastAsia="Times New Roman" w:hAnsi="Calibri" w:cs="Times New Roman"/>
                <w:bCs/>
                <w:color w:val="000000"/>
                <w:lang w:val="en-US"/>
              </w:rPr>
            </w:pPr>
            <w:r w:rsidRPr="00191CDE">
              <w:rPr>
                <w:b/>
                <w:bCs/>
                <w:lang w:val="en-US"/>
              </w:rPr>
              <w:t>Disabled or ill</w:t>
            </w:r>
          </w:p>
        </w:tc>
        <w:tc>
          <w:tcPr>
            <w:tcW w:w="876" w:type="dxa"/>
            <w:vAlign w:val="bottom"/>
          </w:tcPr>
          <w:p w14:paraId="51E1417D" w14:textId="49824BD5"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44,</w:t>
            </w:r>
            <w:r w:rsidR="004C0348" w:rsidRPr="00191CDE">
              <w:rPr>
                <w:rFonts w:eastAsia="Times New Roman" w:cs="Times New Roman"/>
                <w:color w:val="000000"/>
                <w:lang w:val="en-US"/>
              </w:rPr>
              <w:t>896</w:t>
            </w:r>
          </w:p>
        </w:tc>
        <w:tc>
          <w:tcPr>
            <w:tcW w:w="1134" w:type="dxa"/>
            <w:vAlign w:val="bottom"/>
          </w:tcPr>
          <w:p w14:paraId="499A474E" w14:textId="6B3BD68B"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17.</w:t>
            </w:r>
            <w:r w:rsidR="004C0348" w:rsidRPr="00191CDE">
              <w:rPr>
                <w:rFonts w:eastAsia="Times New Roman" w:cs="Times New Roman"/>
                <w:color w:val="000000"/>
                <w:lang w:val="en-US"/>
              </w:rPr>
              <w:t>3</w:t>
            </w:r>
          </w:p>
        </w:tc>
        <w:tc>
          <w:tcPr>
            <w:tcW w:w="1134" w:type="dxa"/>
            <w:vAlign w:val="bottom"/>
          </w:tcPr>
          <w:p w14:paraId="3EAE4E95" w14:textId="03AAD593"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37,</w:t>
            </w:r>
            <w:r w:rsidR="004C0348" w:rsidRPr="00191CDE">
              <w:rPr>
                <w:rFonts w:eastAsia="Times New Roman" w:cs="Times New Roman"/>
                <w:color w:val="000000"/>
                <w:lang w:val="en-US"/>
              </w:rPr>
              <w:t>546</w:t>
            </w:r>
          </w:p>
        </w:tc>
        <w:tc>
          <w:tcPr>
            <w:tcW w:w="1134" w:type="dxa"/>
            <w:vAlign w:val="bottom"/>
          </w:tcPr>
          <w:p w14:paraId="40097C67" w14:textId="7F8EA85E"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5.</w:t>
            </w:r>
            <w:r w:rsidR="004C0348" w:rsidRPr="00191CDE">
              <w:rPr>
                <w:rFonts w:eastAsia="Times New Roman" w:cs="Times New Roman"/>
                <w:color w:val="000000"/>
                <w:lang w:val="en-US"/>
              </w:rPr>
              <w:t>5</w:t>
            </w:r>
          </w:p>
        </w:tc>
      </w:tr>
      <w:tr w:rsidR="004C0348" w:rsidRPr="00191CDE" w14:paraId="248E9FB9" w14:textId="77777777" w:rsidTr="00DD72BE">
        <w:trPr>
          <w:trHeight w:val="297"/>
        </w:trPr>
        <w:tc>
          <w:tcPr>
            <w:tcW w:w="4268" w:type="dxa"/>
            <w:shd w:val="clear" w:color="auto" w:fill="auto"/>
            <w:noWrap/>
            <w:vAlign w:val="bottom"/>
            <w:hideMark/>
          </w:tcPr>
          <w:p w14:paraId="6FFB7BA2" w14:textId="12159C73" w:rsidR="004C0348" w:rsidRPr="00191CDE" w:rsidRDefault="004C0348" w:rsidP="00D671C8">
            <w:pPr>
              <w:spacing w:after="0" w:line="240" w:lineRule="auto"/>
              <w:rPr>
                <w:rFonts w:ascii="Calibri" w:eastAsia="Times New Roman" w:hAnsi="Calibri" w:cs="Times New Roman"/>
                <w:bCs/>
                <w:color w:val="000000"/>
                <w:lang w:val="en-US"/>
              </w:rPr>
            </w:pPr>
            <w:r w:rsidRPr="00191CDE">
              <w:rPr>
                <w:rFonts w:ascii="Calibri" w:eastAsia="Times New Roman" w:hAnsi="Calibri" w:cs="Times New Roman"/>
                <w:b/>
                <w:bCs/>
                <w:color w:val="000000"/>
                <w:lang w:val="en-US"/>
              </w:rPr>
              <w:t>Other</w:t>
            </w:r>
          </w:p>
        </w:tc>
        <w:tc>
          <w:tcPr>
            <w:tcW w:w="876" w:type="dxa"/>
            <w:vAlign w:val="bottom"/>
          </w:tcPr>
          <w:p w14:paraId="1DC2EAF8" w14:textId="269D0AEA"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29,</w:t>
            </w:r>
            <w:r w:rsidR="004C0348" w:rsidRPr="00191CDE">
              <w:rPr>
                <w:rFonts w:eastAsia="Times New Roman" w:cs="Times New Roman"/>
                <w:color w:val="000000"/>
                <w:lang w:val="en-US"/>
              </w:rPr>
              <w:t>638</w:t>
            </w:r>
          </w:p>
        </w:tc>
        <w:tc>
          <w:tcPr>
            <w:tcW w:w="1134" w:type="dxa"/>
            <w:vAlign w:val="bottom"/>
          </w:tcPr>
          <w:p w14:paraId="59BCDBF9" w14:textId="3E8A85DD"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11.</w:t>
            </w:r>
            <w:r w:rsidR="004C0348" w:rsidRPr="00191CDE">
              <w:rPr>
                <w:rFonts w:eastAsia="Times New Roman" w:cs="Times New Roman"/>
                <w:color w:val="000000"/>
                <w:lang w:val="en-US"/>
              </w:rPr>
              <w:t>5</w:t>
            </w:r>
          </w:p>
        </w:tc>
        <w:tc>
          <w:tcPr>
            <w:tcW w:w="1134" w:type="dxa"/>
            <w:vAlign w:val="bottom"/>
          </w:tcPr>
          <w:p w14:paraId="3D4FBBEB" w14:textId="2CBBA721"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13,</w:t>
            </w:r>
            <w:r w:rsidR="004C0348" w:rsidRPr="00191CDE">
              <w:rPr>
                <w:rFonts w:eastAsia="Times New Roman" w:cs="Times New Roman"/>
                <w:color w:val="000000"/>
                <w:lang w:val="en-US"/>
              </w:rPr>
              <w:t>671</w:t>
            </w:r>
          </w:p>
        </w:tc>
        <w:tc>
          <w:tcPr>
            <w:tcW w:w="1134" w:type="dxa"/>
            <w:vAlign w:val="bottom"/>
          </w:tcPr>
          <w:p w14:paraId="36E905C1" w14:textId="233DC860"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2.</w:t>
            </w:r>
            <w:r w:rsidR="004C0348" w:rsidRPr="00191CDE">
              <w:rPr>
                <w:rFonts w:eastAsia="Times New Roman" w:cs="Times New Roman"/>
                <w:color w:val="000000"/>
                <w:lang w:val="en-US"/>
              </w:rPr>
              <w:t>0</w:t>
            </w:r>
          </w:p>
        </w:tc>
      </w:tr>
      <w:tr w:rsidR="004C0348" w:rsidRPr="00191CDE" w14:paraId="35A5D825" w14:textId="77777777" w:rsidTr="00DD72BE">
        <w:trPr>
          <w:trHeight w:val="297"/>
        </w:trPr>
        <w:tc>
          <w:tcPr>
            <w:tcW w:w="4268" w:type="dxa"/>
            <w:shd w:val="clear" w:color="auto" w:fill="auto"/>
            <w:noWrap/>
            <w:vAlign w:val="bottom"/>
            <w:hideMark/>
          </w:tcPr>
          <w:p w14:paraId="0E92312F" w14:textId="71FE397F" w:rsidR="004C0348" w:rsidRPr="00191CDE" w:rsidRDefault="004C0348" w:rsidP="00D671C8">
            <w:pPr>
              <w:spacing w:after="0" w:line="240" w:lineRule="auto"/>
              <w:rPr>
                <w:rFonts w:ascii="Calibri" w:eastAsia="Times New Roman" w:hAnsi="Calibri" w:cs="Times New Roman"/>
                <w:bCs/>
                <w:color w:val="000000"/>
                <w:lang w:val="en-US"/>
              </w:rPr>
            </w:pPr>
            <w:r w:rsidRPr="00191CDE">
              <w:rPr>
                <w:rFonts w:ascii="Calibri" w:eastAsia="Times New Roman" w:hAnsi="Calibri" w:cs="Times New Roman"/>
                <w:b/>
                <w:bCs/>
                <w:color w:val="000000"/>
                <w:lang w:val="en-US"/>
              </w:rPr>
              <w:t>Total</w:t>
            </w:r>
          </w:p>
        </w:tc>
        <w:tc>
          <w:tcPr>
            <w:tcW w:w="876" w:type="dxa"/>
            <w:vAlign w:val="bottom"/>
          </w:tcPr>
          <w:p w14:paraId="19759BAA" w14:textId="7C264364"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258,</w:t>
            </w:r>
            <w:r w:rsidR="004C0348" w:rsidRPr="00191CDE">
              <w:rPr>
                <w:rFonts w:eastAsia="Times New Roman" w:cs="Times New Roman"/>
                <w:color w:val="000000"/>
                <w:lang w:val="en-US"/>
              </w:rPr>
              <w:t>912</w:t>
            </w:r>
          </w:p>
        </w:tc>
        <w:tc>
          <w:tcPr>
            <w:tcW w:w="1134" w:type="dxa"/>
            <w:vAlign w:val="bottom"/>
          </w:tcPr>
          <w:p w14:paraId="4FE17617" w14:textId="77777777" w:rsidR="004C0348" w:rsidRPr="00191CDE" w:rsidRDefault="004C0348"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100</w:t>
            </w:r>
          </w:p>
        </w:tc>
        <w:tc>
          <w:tcPr>
            <w:tcW w:w="1134" w:type="dxa"/>
            <w:vAlign w:val="bottom"/>
          </w:tcPr>
          <w:p w14:paraId="177C2614" w14:textId="2E36C040" w:rsidR="004C0348" w:rsidRPr="00191CDE" w:rsidRDefault="00CE21F0"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686,</w:t>
            </w:r>
            <w:r w:rsidR="004C0348" w:rsidRPr="00191CDE">
              <w:rPr>
                <w:rFonts w:eastAsia="Times New Roman" w:cs="Times New Roman"/>
                <w:color w:val="000000"/>
                <w:lang w:val="en-US"/>
              </w:rPr>
              <w:t>903</w:t>
            </w:r>
          </w:p>
        </w:tc>
        <w:tc>
          <w:tcPr>
            <w:tcW w:w="1134" w:type="dxa"/>
            <w:vAlign w:val="bottom"/>
          </w:tcPr>
          <w:p w14:paraId="10CD78F4" w14:textId="77777777" w:rsidR="004C0348" w:rsidRPr="00191CDE" w:rsidRDefault="004C0348" w:rsidP="00545CA7">
            <w:pPr>
              <w:spacing w:after="0" w:line="240" w:lineRule="auto"/>
              <w:jc w:val="right"/>
              <w:rPr>
                <w:rFonts w:eastAsia="Times New Roman" w:cs="Times New Roman"/>
                <w:color w:val="000000"/>
                <w:lang w:val="en-US"/>
              </w:rPr>
            </w:pPr>
            <w:r w:rsidRPr="00191CDE">
              <w:rPr>
                <w:rFonts w:eastAsia="Times New Roman" w:cs="Times New Roman"/>
                <w:color w:val="000000"/>
                <w:lang w:val="en-US"/>
              </w:rPr>
              <w:t>100</w:t>
            </w:r>
          </w:p>
        </w:tc>
      </w:tr>
    </w:tbl>
    <w:p w14:paraId="3661E36D" w14:textId="176260C2" w:rsidR="00F84202" w:rsidRPr="00191CDE" w:rsidRDefault="00365175" w:rsidP="00F84202">
      <w:pPr>
        <w:rPr>
          <w:sz w:val="18"/>
          <w:szCs w:val="18"/>
          <w:lang w:val="en-US"/>
        </w:rPr>
      </w:pPr>
      <w:r w:rsidRPr="00191CDE">
        <w:rPr>
          <w:sz w:val="18"/>
          <w:szCs w:val="18"/>
          <w:lang w:val="en-US"/>
        </w:rPr>
        <w:t xml:space="preserve">Source: 2013 Household </w:t>
      </w:r>
      <w:r w:rsidR="00191CDE">
        <w:rPr>
          <w:sz w:val="18"/>
          <w:szCs w:val="18"/>
          <w:lang w:val="en-US"/>
        </w:rPr>
        <w:t>Labor</w:t>
      </w:r>
      <w:r w:rsidRPr="00191CDE">
        <w:rPr>
          <w:sz w:val="18"/>
          <w:szCs w:val="18"/>
          <w:lang w:val="en-US"/>
        </w:rPr>
        <w:t xml:space="preserve"> Survey Data Sets, </w:t>
      </w:r>
      <w:proofErr w:type="spellStart"/>
      <w:r w:rsidRPr="00191CDE">
        <w:rPr>
          <w:sz w:val="18"/>
          <w:szCs w:val="18"/>
          <w:lang w:val="en-US"/>
        </w:rPr>
        <w:t>Turkstat</w:t>
      </w:r>
      <w:proofErr w:type="spellEnd"/>
      <w:r w:rsidRPr="00191CDE">
        <w:rPr>
          <w:sz w:val="18"/>
          <w:szCs w:val="18"/>
          <w:lang w:val="en-US"/>
        </w:rPr>
        <w:t>; Betam</w:t>
      </w:r>
    </w:p>
    <w:p w14:paraId="645E9A39" w14:textId="73065A3E" w:rsidR="00366865" w:rsidRPr="00191CDE" w:rsidRDefault="003726AB" w:rsidP="00E40512">
      <w:pPr>
        <w:rPr>
          <w:b/>
          <w:lang w:val="en-US"/>
        </w:rPr>
      </w:pPr>
      <w:r w:rsidRPr="00191CDE">
        <w:rPr>
          <w:b/>
          <w:lang w:val="en-US"/>
        </w:rPr>
        <w:t>Appendix 2 Education level of discouraged workers</w:t>
      </w:r>
      <w:r w:rsidR="00545CA7" w:rsidRPr="00191CDE">
        <w:rPr>
          <w:b/>
          <w:lang w:val="en-US"/>
        </w:rPr>
        <w:t>, 2013</w:t>
      </w:r>
    </w:p>
    <w:tbl>
      <w:tblPr>
        <w:tblW w:w="9654"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3417"/>
        <w:gridCol w:w="875"/>
        <w:gridCol w:w="1016"/>
        <w:gridCol w:w="1016"/>
        <w:gridCol w:w="1204"/>
        <w:gridCol w:w="992"/>
        <w:gridCol w:w="1134"/>
      </w:tblGrid>
      <w:tr w:rsidR="00DD72BE" w:rsidRPr="00191CDE" w14:paraId="421009B5" w14:textId="77777777" w:rsidTr="00FA20E0">
        <w:trPr>
          <w:trHeight w:val="300"/>
        </w:trPr>
        <w:tc>
          <w:tcPr>
            <w:tcW w:w="3417" w:type="dxa"/>
            <w:shd w:val="clear" w:color="auto" w:fill="auto"/>
            <w:noWrap/>
            <w:vAlign w:val="bottom"/>
            <w:hideMark/>
          </w:tcPr>
          <w:p w14:paraId="1C4F5D71" w14:textId="77777777" w:rsidR="00DD72BE" w:rsidRPr="00191CDE" w:rsidRDefault="00DD72BE" w:rsidP="00D671C8">
            <w:pPr>
              <w:spacing w:after="0" w:line="240" w:lineRule="auto"/>
              <w:rPr>
                <w:rFonts w:ascii="Calibri" w:eastAsia="Times New Roman" w:hAnsi="Calibri" w:cs="Times New Roman"/>
                <w:b/>
                <w:bCs/>
                <w:color w:val="000000"/>
                <w:lang w:val="en-US"/>
              </w:rPr>
            </w:pPr>
          </w:p>
        </w:tc>
        <w:tc>
          <w:tcPr>
            <w:tcW w:w="875" w:type="dxa"/>
            <w:vAlign w:val="bottom"/>
          </w:tcPr>
          <w:p w14:paraId="2BC07EA3" w14:textId="2A0F24EF" w:rsidR="00DD72BE" w:rsidRPr="00191CDE" w:rsidRDefault="00FA20E0" w:rsidP="00D671C8">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Male</w:t>
            </w:r>
          </w:p>
        </w:tc>
        <w:tc>
          <w:tcPr>
            <w:tcW w:w="1016" w:type="dxa"/>
            <w:vAlign w:val="bottom"/>
          </w:tcPr>
          <w:p w14:paraId="12C6EABD" w14:textId="574EF8AB" w:rsidR="00DD72BE" w:rsidRPr="00191CDE" w:rsidRDefault="00FA20E0" w:rsidP="00D671C8">
            <w:pPr>
              <w:spacing w:after="0" w:line="240" w:lineRule="auto"/>
              <w:rPr>
                <w:rFonts w:ascii="Calibri" w:eastAsia="Times New Roman" w:hAnsi="Calibri" w:cs="Times New Roman"/>
                <w:b/>
                <w:bCs/>
                <w:color w:val="000000"/>
                <w:lang w:val="en-US"/>
              </w:rPr>
            </w:pPr>
            <w:proofErr w:type="gramStart"/>
            <w:r w:rsidRPr="00191CDE">
              <w:rPr>
                <w:rFonts w:ascii="Calibri" w:eastAsia="Times New Roman" w:hAnsi="Calibri" w:cs="Times New Roman"/>
                <w:b/>
                <w:bCs/>
                <w:color w:val="000000"/>
                <w:lang w:val="en-US"/>
              </w:rPr>
              <w:t>Male</w:t>
            </w:r>
            <w:r w:rsidR="00DD72BE" w:rsidRPr="00191CDE">
              <w:rPr>
                <w:rFonts w:ascii="Calibri" w:eastAsia="Times New Roman" w:hAnsi="Calibri" w:cs="Times New Roman"/>
                <w:b/>
                <w:bCs/>
                <w:color w:val="000000"/>
                <w:lang w:val="en-US"/>
              </w:rPr>
              <w:t>(</w:t>
            </w:r>
            <w:proofErr w:type="gramEnd"/>
            <w:r w:rsidR="00DD72BE" w:rsidRPr="00191CDE">
              <w:rPr>
                <w:rFonts w:ascii="Calibri" w:eastAsia="Times New Roman" w:hAnsi="Calibri" w:cs="Times New Roman"/>
                <w:b/>
                <w:bCs/>
                <w:color w:val="000000"/>
                <w:lang w:val="en-US"/>
              </w:rPr>
              <w:t>%)</w:t>
            </w:r>
          </w:p>
        </w:tc>
        <w:tc>
          <w:tcPr>
            <w:tcW w:w="1016" w:type="dxa"/>
            <w:vAlign w:val="bottom"/>
          </w:tcPr>
          <w:p w14:paraId="74281EFC" w14:textId="074C9E71" w:rsidR="00DD72BE" w:rsidRPr="00191CDE" w:rsidRDefault="00FA20E0" w:rsidP="00D671C8">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Female</w:t>
            </w:r>
          </w:p>
        </w:tc>
        <w:tc>
          <w:tcPr>
            <w:tcW w:w="1204" w:type="dxa"/>
            <w:vAlign w:val="bottom"/>
          </w:tcPr>
          <w:p w14:paraId="4239B0F1" w14:textId="389655BB" w:rsidR="00DD72BE" w:rsidRPr="00191CDE" w:rsidRDefault="00FA20E0" w:rsidP="00D671C8">
            <w:pPr>
              <w:spacing w:after="0" w:line="240" w:lineRule="auto"/>
              <w:rPr>
                <w:rFonts w:ascii="Calibri" w:eastAsia="Times New Roman" w:hAnsi="Calibri" w:cs="Times New Roman"/>
                <w:b/>
                <w:bCs/>
                <w:color w:val="000000"/>
                <w:lang w:val="en-US"/>
              </w:rPr>
            </w:pPr>
            <w:proofErr w:type="gramStart"/>
            <w:r w:rsidRPr="00191CDE">
              <w:rPr>
                <w:rFonts w:ascii="Calibri" w:eastAsia="Times New Roman" w:hAnsi="Calibri" w:cs="Times New Roman"/>
                <w:b/>
                <w:bCs/>
                <w:color w:val="000000"/>
                <w:lang w:val="en-US"/>
              </w:rPr>
              <w:t>Female</w:t>
            </w:r>
            <w:r w:rsidR="00DD72BE" w:rsidRPr="00191CDE">
              <w:rPr>
                <w:rFonts w:ascii="Calibri" w:eastAsia="Times New Roman" w:hAnsi="Calibri" w:cs="Times New Roman"/>
                <w:b/>
                <w:bCs/>
                <w:color w:val="000000"/>
                <w:lang w:val="en-US"/>
              </w:rPr>
              <w:t>(</w:t>
            </w:r>
            <w:proofErr w:type="gramEnd"/>
            <w:r w:rsidR="00DD72BE" w:rsidRPr="00191CDE">
              <w:rPr>
                <w:rFonts w:ascii="Calibri" w:eastAsia="Times New Roman" w:hAnsi="Calibri" w:cs="Times New Roman"/>
                <w:b/>
                <w:bCs/>
                <w:color w:val="000000"/>
                <w:lang w:val="en-US"/>
              </w:rPr>
              <w:t>%)</w:t>
            </w:r>
          </w:p>
        </w:tc>
        <w:tc>
          <w:tcPr>
            <w:tcW w:w="992" w:type="dxa"/>
            <w:shd w:val="clear" w:color="auto" w:fill="auto"/>
            <w:noWrap/>
            <w:vAlign w:val="bottom"/>
            <w:hideMark/>
          </w:tcPr>
          <w:p w14:paraId="3A45F015" w14:textId="4C724328" w:rsidR="00DD72BE" w:rsidRPr="00191CDE" w:rsidRDefault="00FA20E0" w:rsidP="00D671C8">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Total</w:t>
            </w:r>
          </w:p>
        </w:tc>
        <w:tc>
          <w:tcPr>
            <w:tcW w:w="1134" w:type="dxa"/>
            <w:shd w:val="clear" w:color="auto" w:fill="auto"/>
            <w:noWrap/>
            <w:vAlign w:val="bottom"/>
            <w:hideMark/>
          </w:tcPr>
          <w:p w14:paraId="28182A00" w14:textId="02FF248A" w:rsidR="00DD72BE" w:rsidRPr="00191CDE" w:rsidRDefault="00FA20E0" w:rsidP="00D671C8">
            <w:pPr>
              <w:spacing w:after="0" w:line="240" w:lineRule="auto"/>
              <w:rPr>
                <w:rFonts w:ascii="Calibri" w:eastAsia="Times New Roman" w:hAnsi="Calibri" w:cs="Times New Roman"/>
                <w:b/>
                <w:bCs/>
                <w:color w:val="000000"/>
                <w:lang w:val="en-US"/>
              </w:rPr>
            </w:pPr>
            <w:proofErr w:type="gramStart"/>
            <w:r w:rsidRPr="00191CDE">
              <w:rPr>
                <w:rFonts w:ascii="Calibri" w:eastAsia="Times New Roman" w:hAnsi="Calibri" w:cs="Times New Roman"/>
                <w:b/>
                <w:bCs/>
                <w:color w:val="000000"/>
                <w:lang w:val="en-US"/>
              </w:rPr>
              <w:t>Total</w:t>
            </w:r>
            <w:r w:rsidR="00DD72BE" w:rsidRPr="00191CDE">
              <w:rPr>
                <w:rFonts w:ascii="Calibri" w:eastAsia="Times New Roman" w:hAnsi="Calibri" w:cs="Times New Roman"/>
                <w:b/>
                <w:bCs/>
                <w:color w:val="000000"/>
                <w:lang w:val="en-US"/>
              </w:rPr>
              <w:t>(</w:t>
            </w:r>
            <w:proofErr w:type="gramEnd"/>
            <w:r w:rsidR="00DD72BE" w:rsidRPr="00191CDE">
              <w:rPr>
                <w:rFonts w:ascii="Calibri" w:eastAsia="Times New Roman" w:hAnsi="Calibri" w:cs="Times New Roman"/>
                <w:b/>
                <w:bCs/>
                <w:color w:val="000000"/>
                <w:lang w:val="en-US"/>
              </w:rPr>
              <w:t>%)</w:t>
            </w:r>
          </w:p>
        </w:tc>
      </w:tr>
      <w:tr w:rsidR="00545CA7" w:rsidRPr="00191CDE" w14:paraId="08FDB67A" w14:textId="77777777" w:rsidTr="00FA20E0">
        <w:trPr>
          <w:trHeight w:val="300"/>
        </w:trPr>
        <w:tc>
          <w:tcPr>
            <w:tcW w:w="3417" w:type="dxa"/>
            <w:shd w:val="clear" w:color="auto" w:fill="auto"/>
            <w:noWrap/>
            <w:vAlign w:val="bottom"/>
            <w:hideMark/>
          </w:tcPr>
          <w:p w14:paraId="7C513812" w14:textId="655C72F6" w:rsidR="00545CA7" w:rsidRPr="00191CDE" w:rsidRDefault="004C0348" w:rsidP="00D671C8">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Not completed any school</w:t>
            </w:r>
          </w:p>
        </w:tc>
        <w:tc>
          <w:tcPr>
            <w:tcW w:w="875" w:type="dxa"/>
            <w:vAlign w:val="bottom"/>
          </w:tcPr>
          <w:p w14:paraId="52E10A24" w14:textId="60538F5D"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14,</w:t>
            </w:r>
            <w:r w:rsidR="00545CA7" w:rsidRPr="00191CDE">
              <w:rPr>
                <w:rFonts w:ascii="Calibri" w:eastAsia="Times New Roman" w:hAnsi="Calibri" w:cs="Times New Roman"/>
                <w:color w:val="000000"/>
                <w:lang w:val="en-US"/>
              </w:rPr>
              <w:t>616</w:t>
            </w:r>
          </w:p>
        </w:tc>
        <w:tc>
          <w:tcPr>
            <w:tcW w:w="1016" w:type="dxa"/>
            <w:vAlign w:val="bottom"/>
          </w:tcPr>
          <w:p w14:paraId="1E4EEDCF" w14:textId="22B900E9"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17.</w:t>
            </w:r>
            <w:r w:rsidR="00545CA7" w:rsidRPr="00191CDE">
              <w:rPr>
                <w:rFonts w:ascii="Calibri" w:eastAsia="Times New Roman" w:hAnsi="Calibri" w:cs="Times New Roman"/>
                <w:color w:val="000000"/>
                <w:lang w:val="en-US"/>
              </w:rPr>
              <w:t>3</w:t>
            </w:r>
          </w:p>
        </w:tc>
        <w:tc>
          <w:tcPr>
            <w:tcW w:w="1016" w:type="dxa"/>
            <w:vAlign w:val="bottom"/>
          </w:tcPr>
          <w:p w14:paraId="5505D2CC" w14:textId="3C591047"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w:t>
            </w:r>
            <w:r w:rsidR="00545CA7" w:rsidRPr="00191CDE">
              <w:rPr>
                <w:rFonts w:ascii="Calibri" w:eastAsia="Times New Roman" w:hAnsi="Calibri" w:cs="Times New Roman"/>
                <w:color w:val="000000"/>
                <w:lang w:val="en-US"/>
              </w:rPr>
              <w:t>779</w:t>
            </w:r>
          </w:p>
        </w:tc>
        <w:tc>
          <w:tcPr>
            <w:tcW w:w="1204" w:type="dxa"/>
            <w:vAlign w:val="bottom"/>
          </w:tcPr>
          <w:p w14:paraId="5B74C994" w14:textId="348F9BBC"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17.</w:t>
            </w:r>
            <w:r w:rsidR="00545CA7" w:rsidRPr="00191CDE">
              <w:rPr>
                <w:rFonts w:ascii="Calibri" w:eastAsia="Times New Roman" w:hAnsi="Calibri" w:cs="Times New Roman"/>
                <w:color w:val="000000"/>
                <w:lang w:val="en-US"/>
              </w:rPr>
              <w:t>2</w:t>
            </w:r>
          </w:p>
        </w:tc>
        <w:tc>
          <w:tcPr>
            <w:tcW w:w="992" w:type="dxa"/>
            <w:shd w:val="clear" w:color="auto" w:fill="auto"/>
            <w:noWrap/>
            <w:vAlign w:val="bottom"/>
            <w:hideMark/>
          </w:tcPr>
          <w:p w14:paraId="2A661B11" w14:textId="75D8EC1C"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18,</w:t>
            </w:r>
            <w:r w:rsidR="00545CA7" w:rsidRPr="00191CDE">
              <w:rPr>
                <w:rFonts w:ascii="Calibri" w:eastAsia="Times New Roman" w:hAnsi="Calibri" w:cs="Times New Roman"/>
                <w:color w:val="000000"/>
                <w:lang w:val="en-US"/>
              </w:rPr>
              <w:t>395</w:t>
            </w:r>
          </w:p>
        </w:tc>
        <w:tc>
          <w:tcPr>
            <w:tcW w:w="1134" w:type="dxa"/>
            <w:shd w:val="clear" w:color="auto" w:fill="auto"/>
            <w:noWrap/>
            <w:vAlign w:val="bottom"/>
            <w:hideMark/>
          </w:tcPr>
          <w:p w14:paraId="2A292F06" w14:textId="67A036FD"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17.</w:t>
            </w:r>
            <w:r w:rsidR="00545CA7" w:rsidRPr="00191CDE">
              <w:rPr>
                <w:rFonts w:ascii="Calibri" w:eastAsia="Times New Roman" w:hAnsi="Calibri" w:cs="Times New Roman"/>
                <w:color w:val="000000"/>
                <w:lang w:val="en-US"/>
              </w:rPr>
              <w:t>3</w:t>
            </w:r>
          </w:p>
        </w:tc>
      </w:tr>
      <w:tr w:rsidR="00545CA7" w:rsidRPr="00191CDE" w14:paraId="7533B198" w14:textId="77777777" w:rsidTr="00FA20E0">
        <w:trPr>
          <w:trHeight w:val="300"/>
        </w:trPr>
        <w:tc>
          <w:tcPr>
            <w:tcW w:w="3417" w:type="dxa"/>
            <w:shd w:val="clear" w:color="auto" w:fill="auto"/>
            <w:noWrap/>
            <w:vAlign w:val="bottom"/>
            <w:hideMark/>
          </w:tcPr>
          <w:p w14:paraId="084E09C4" w14:textId="052E2F72" w:rsidR="00545CA7" w:rsidRPr="00191CDE" w:rsidRDefault="004C0348" w:rsidP="00D671C8">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Primary (8 years)</w:t>
            </w:r>
          </w:p>
        </w:tc>
        <w:tc>
          <w:tcPr>
            <w:tcW w:w="875" w:type="dxa"/>
            <w:vAlign w:val="bottom"/>
          </w:tcPr>
          <w:p w14:paraId="34D95475" w14:textId="2036466C"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63,</w:t>
            </w:r>
            <w:r w:rsidR="00545CA7" w:rsidRPr="00191CDE">
              <w:rPr>
                <w:rFonts w:ascii="Calibri" w:eastAsia="Times New Roman" w:hAnsi="Calibri" w:cs="Times New Roman"/>
                <w:color w:val="000000"/>
                <w:lang w:val="en-US"/>
              </w:rPr>
              <w:t>109</w:t>
            </w:r>
          </w:p>
        </w:tc>
        <w:tc>
          <w:tcPr>
            <w:tcW w:w="1016" w:type="dxa"/>
            <w:vAlign w:val="bottom"/>
          </w:tcPr>
          <w:p w14:paraId="1089E572" w14:textId="1381E1CE"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74.</w:t>
            </w:r>
            <w:r w:rsidR="00545CA7" w:rsidRPr="00191CDE">
              <w:rPr>
                <w:rFonts w:ascii="Calibri" w:eastAsia="Times New Roman" w:hAnsi="Calibri" w:cs="Times New Roman"/>
                <w:color w:val="000000"/>
                <w:lang w:val="en-US"/>
              </w:rPr>
              <w:t>6</w:t>
            </w:r>
          </w:p>
        </w:tc>
        <w:tc>
          <w:tcPr>
            <w:tcW w:w="1016" w:type="dxa"/>
            <w:vAlign w:val="bottom"/>
          </w:tcPr>
          <w:p w14:paraId="15341132" w14:textId="62714043"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14,</w:t>
            </w:r>
            <w:r w:rsidR="00545CA7" w:rsidRPr="00191CDE">
              <w:rPr>
                <w:rFonts w:ascii="Calibri" w:eastAsia="Times New Roman" w:hAnsi="Calibri" w:cs="Times New Roman"/>
                <w:color w:val="000000"/>
                <w:lang w:val="en-US"/>
              </w:rPr>
              <w:t>714</w:t>
            </w:r>
          </w:p>
        </w:tc>
        <w:tc>
          <w:tcPr>
            <w:tcW w:w="1204" w:type="dxa"/>
            <w:vAlign w:val="bottom"/>
          </w:tcPr>
          <w:p w14:paraId="09846949" w14:textId="1DC79980"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67.</w:t>
            </w:r>
            <w:r w:rsidR="00545CA7" w:rsidRPr="00191CDE">
              <w:rPr>
                <w:rFonts w:ascii="Calibri" w:eastAsia="Times New Roman" w:hAnsi="Calibri" w:cs="Times New Roman"/>
                <w:color w:val="000000"/>
                <w:lang w:val="en-US"/>
              </w:rPr>
              <w:t>1</w:t>
            </w:r>
          </w:p>
        </w:tc>
        <w:tc>
          <w:tcPr>
            <w:tcW w:w="992" w:type="dxa"/>
            <w:shd w:val="clear" w:color="auto" w:fill="auto"/>
            <w:noWrap/>
            <w:vAlign w:val="bottom"/>
            <w:hideMark/>
          </w:tcPr>
          <w:p w14:paraId="37C7B8E3" w14:textId="1DAA2BAE"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77,</w:t>
            </w:r>
            <w:r w:rsidR="00545CA7" w:rsidRPr="00191CDE">
              <w:rPr>
                <w:rFonts w:ascii="Calibri" w:eastAsia="Times New Roman" w:hAnsi="Calibri" w:cs="Times New Roman"/>
                <w:color w:val="000000"/>
                <w:lang w:val="en-US"/>
              </w:rPr>
              <w:t>823</w:t>
            </w:r>
          </w:p>
        </w:tc>
        <w:tc>
          <w:tcPr>
            <w:tcW w:w="1134" w:type="dxa"/>
            <w:shd w:val="clear" w:color="auto" w:fill="auto"/>
            <w:noWrap/>
            <w:vAlign w:val="bottom"/>
            <w:hideMark/>
          </w:tcPr>
          <w:p w14:paraId="040CAC1E" w14:textId="63FFD64E"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73.</w:t>
            </w:r>
            <w:r w:rsidR="00545CA7" w:rsidRPr="00191CDE">
              <w:rPr>
                <w:rFonts w:ascii="Calibri" w:eastAsia="Times New Roman" w:hAnsi="Calibri" w:cs="Times New Roman"/>
                <w:color w:val="000000"/>
                <w:lang w:val="en-US"/>
              </w:rPr>
              <w:t>1</w:t>
            </w:r>
          </w:p>
        </w:tc>
      </w:tr>
      <w:tr w:rsidR="00545CA7" w:rsidRPr="00191CDE" w14:paraId="053FF683" w14:textId="77777777" w:rsidTr="00FA20E0">
        <w:trPr>
          <w:trHeight w:val="300"/>
        </w:trPr>
        <w:tc>
          <w:tcPr>
            <w:tcW w:w="3417" w:type="dxa"/>
            <w:shd w:val="clear" w:color="auto" w:fill="auto"/>
            <w:noWrap/>
            <w:vAlign w:val="bottom"/>
            <w:hideMark/>
          </w:tcPr>
          <w:p w14:paraId="5B3104FC" w14:textId="5881055D" w:rsidR="00545CA7" w:rsidRPr="00191CDE" w:rsidRDefault="004C0348" w:rsidP="00D671C8">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General High School</w:t>
            </w:r>
          </w:p>
        </w:tc>
        <w:tc>
          <w:tcPr>
            <w:tcW w:w="875" w:type="dxa"/>
            <w:vAlign w:val="bottom"/>
          </w:tcPr>
          <w:p w14:paraId="02991FA0" w14:textId="7BC7714E"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4,</w:t>
            </w:r>
            <w:r w:rsidR="00545CA7" w:rsidRPr="00191CDE">
              <w:rPr>
                <w:rFonts w:ascii="Calibri" w:eastAsia="Times New Roman" w:hAnsi="Calibri" w:cs="Times New Roman"/>
                <w:color w:val="000000"/>
                <w:lang w:val="en-US"/>
              </w:rPr>
              <w:t>617</w:t>
            </w:r>
          </w:p>
        </w:tc>
        <w:tc>
          <w:tcPr>
            <w:tcW w:w="1016" w:type="dxa"/>
            <w:vAlign w:val="bottom"/>
          </w:tcPr>
          <w:p w14:paraId="475EFC11" w14:textId="690F7888"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5.</w:t>
            </w:r>
            <w:r w:rsidR="00545CA7" w:rsidRPr="00191CDE">
              <w:rPr>
                <w:rFonts w:ascii="Calibri" w:eastAsia="Times New Roman" w:hAnsi="Calibri" w:cs="Times New Roman"/>
                <w:color w:val="000000"/>
                <w:lang w:val="en-US"/>
              </w:rPr>
              <w:t>5</w:t>
            </w:r>
          </w:p>
        </w:tc>
        <w:tc>
          <w:tcPr>
            <w:tcW w:w="1016" w:type="dxa"/>
            <w:vAlign w:val="bottom"/>
          </w:tcPr>
          <w:p w14:paraId="21F8E1D6" w14:textId="6EE1BFE3"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w:t>
            </w:r>
            <w:r w:rsidR="00545CA7" w:rsidRPr="00191CDE">
              <w:rPr>
                <w:rFonts w:ascii="Calibri" w:eastAsia="Times New Roman" w:hAnsi="Calibri" w:cs="Times New Roman"/>
                <w:color w:val="000000"/>
                <w:lang w:val="en-US"/>
              </w:rPr>
              <w:t>401</w:t>
            </w:r>
          </w:p>
        </w:tc>
        <w:tc>
          <w:tcPr>
            <w:tcW w:w="1204" w:type="dxa"/>
            <w:vAlign w:val="bottom"/>
          </w:tcPr>
          <w:p w14:paraId="63FC880F" w14:textId="6BACE70B"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11.</w:t>
            </w:r>
            <w:r w:rsidR="00545CA7" w:rsidRPr="00191CDE">
              <w:rPr>
                <w:rFonts w:ascii="Calibri" w:eastAsia="Times New Roman" w:hAnsi="Calibri" w:cs="Times New Roman"/>
                <w:color w:val="000000"/>
                <w:lang w:val="en-US"/>
              </w:rPr>
              <w:t>0</w:t>
            </w:r>
          </w:p>
        </w:tc>
        <w:tc>
          <w:tcPr>
            <w:tcW w:w="992" w:type="dxa"/>
            <w:shd w:val="clear" w:color="auto" w:fill="auto"/>
            <w:noWrap/>
            <w:vAlign w:val="bottom"/>
            <w:hideMark/>
          </w:tcPr>
          <w:p w14:paraId="69FCA5ED" w14:textId="7D8D92D9"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7,</w:t>
            </w:r>
            <w:r w:rsidR="00545CA7" w:rsidRPr="00191CDE">
              <w:rPr>
                <w:rFonts w:ascii="Calibri" w:eastAsia="Times New Roman" w:hAnsi="Calibri" w:cs="Times New Roman"/>
                <w:color w:val="000000"/>
                <w:lang w:val="en-US"/>
              </w:rPr>
              <w:t>018</w:t>
            </w:r>
          </w:p>
        </w:tc>
        <w:tc>
          <w:tcPr>
            <w:tcW w:w="1134" w:type="dxa"/>
            <w:shd w:val="clear" w:color="auto" w:fill="auto"/>
            <w:noWrap/>
            <w:vAlign w:val="bottom"/>
            <w:hideMark/>
          </w:tcPr>
          <w:p w14:paraId="1C766651" w14:textId="6F44A981"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6.</w:t>
            </w:r>
            <w:r w:rsidR="00545CA7" w:rsidRPr="00191CDE">
              <w:rPr>
                <w:rFonts w:ascii="Calibri" w:eastAsia="Times New Roman" w:hAnsi="Calibri" w:cs="Times New Roman"/>
                <w:color w:val="000000"/>
                <w:lang w:val="en-US"/>
              </w:rPr>
              <w:t>6</w:t>
            </w:r>
          </w:p>
        </w:tc>
      </w:tr>
      <w:tr w:rsidR="00545CA7" w:rsidRPr="00191CDE" w14:paraId="01D4DA7A" w14:textId="77777777" w:rsidTr="00FA20E0">
        <w:trPr>
          <w:trHeight w:val="300"/>
        </w:trPr>
        <w:tc>
          <w:tcPr>
            <w:tcW w:w="3417" w:type="dxa"/>
            <w:shd w:val="clear" w:color="auto" w:fill="auto"/>
            <w:noWrap/>
            <w:vAlign w:val="bottom"/>
            <w:hideMark/>
          </w:tcPr>
          <w:p w14:paraId="01E0C534" w14:textId="7F2D4318" w:rsidR="00545CA7" w:rsidRPr="00191CDE" w:rsidRDefault="00324D1E" w:rsidP="00D671C8">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Vocational or Technic</w:t>
            </w:r>
            <w:r w:rsidR="004C0348" w:rsidRPr="00191CDE">
              <w:rPr>
                <w:rFonts w:ascii="Calibri" w:eastAsia="Times New Roman" w:hAnsi="Calibri" w:cs="Times New Roman"/>
                <w:b/>
                <w:bCs/>
                <w:color w:val="000000"/>
                <w:lang w:val="en-US"/>
              </w:rPr>
              <w:t>al High School</w:t>
            </w:r>
          </w:p>
        </w:tc>
        <w:tc>
          <w:tcPr>
            <w:tcW w:w="875" w:type="dxa"/>
            <w:vAlign w:val="bottom"/>
          </w:tcPr>
          <w:p w14:paraId="26FA058D" w14:textId="5507E092"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w:t>
            </w:r>
            <w:r w:rsidR="00545CA7" w:rsidRPr="00191CDE">
              <w:rPr>
                <w:rFonts w:ascii="Calibri" w:eastAsia="Times New Roman" w:hAnsi="Calibri" w:cs="Times New Roman"/>
                <w:color w:val="000000"/>
                <w:lang w:val="en-US"/>
              </w:rPr>
              <w:t>239</w:t>
            </w:r>
          </w:p>
        </w:tc>
        <w:tc>
          <w:tcPr>
            <w:tcW w:w="1016" w:type="dxa"/>
            <w:vAlign w:val="bottom"/>
          </w:tcPr>
          <w:p w14:paraId="60B3CBC3" w14:textId="34E6AFAC"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w:t>
            </w:r>
            <w:r w:rsidR="00545CA7" w:rsidRPr="00191CDE">
              <w:rPr>
                <w:rFonts w:ascii="Calibri" w:eastAsia="Times New Roman" w:hAnsi="Calibri" w:cs="Times New Roman"/>
                <w:color w:val="000000"/>
                <w:lang w:val="en-US"/>
              </w:rPr>
              <w:t>7</w:t>
            </w:r>
          </w:p>
        </w:tc>
        <w:tc>
          <w:tcPr>
            <w:tcW w:w="1016" w:type="dxa"/>
            <w:vAlign w:val="bottom"/>
          </w:tcPr>
          <w:p w14:paraId="6C9CEB01" w14:textId="7E48387C"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w:t>
            </w:r>
            <w:r w:rsidR="00545CA7" w:rsidRPr="00191CDE">
              <w:rPr>
                <w:rFonts w:ascii="Calibri" w:eastAsia="Times New Roman" w:hAnsi="Calibri" w:cs="Times New Roman"/>
                <w:color w:val="000000"/>
                <w:lang w:val="en-US"/>
              </w:rPr>
              <w:t>032</w:t>
            </w:r>
          </w:p>
        </w:tc>
        <w:tc>
          <w:tcPr>
            <w:tcW w:w="1204" w:type="dxa"/>
            <w:vAlign w:val="bottom"/>
          </w:tcPr>
          <w:p w14:paraId="5AF0662B" w14:textId="4518B0AF"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4.</w:t>
            </w:r>
            <w:r w:rsidR="00545CA7" w:rsidRPr="00191CDE">
              <w:rPr>
                <w:rFonts w:ascii="Calibri" w:eastAsia="Times New Roman" w:hAnsi="Calibri" w:cs="Times New Roman"/>
                <w:color w:val="000000"/>
                <w:lang w:val="en-US"/>
              </w:rPr>
              <w:t>7</w:t>
            </w:r>
          </w:p>
        </w:tc>
        <w:tc>
          <w:tcPr>
            <w:tcW w:w="992" w:type="dxa"/>
            <w:shd w:val="clear" w:color="auto" w:fill="auto"/>
            <w:noWrap/>
            <w:vAlign w:val="bottom"/>
            <w:hideMark/>
          </w:tcPr>
          <w:p w14:paraId="538C7389" w14:textId="12DDCC89"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w:t>
            </w:r>
            <w:r w:rsidR="00545CA7" w:rsidRPr="00191CDE">
              <w:rPr>
                <w:rFonts w:ascii="Calibri" w:eastAsia="Times New Roman" w:hAnsi="Calibri" w:cs="Times New Roman"/>
                <w:color w:val="000000"/>
                <w:lang w:val="en-US"/>
              </w:rPr>
              <w:t>271</w:t>
            </w:r>
          </w:p>
        </w:tc>
        <w:tc>
          <w:tcPr>
            <w:tcW w:w="1134" w:type="dxa"/>
            <w:shd w:val="clear" w:color="auto" w:fill="auto"/>
            <w:noWrap/>
            <w:vAlign w:val="bottom"/>
            <w:hideMark/>
          </w:tcPr>
          <w:p w14:paraId="4E392888" w14:textId="1A240F30"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3.</w:t>
            </w:r>
            <w:r w:rsidR="00545CA7" w:rsidRPr="00191CDE">
              <w:rPr>
                <w:rFonts w:ascii="Calibri" w:eastAsia="Times New Roman" w:hAnsi="Calibri" w:cs="Times New Roman"/>
                <w:color w:val="000000"/>
                <w:lang w:val="en-US"/>
              </w:rPr>
              <w:t>1</w:t>
            </w:r>
          </w:p>
        </w:tc>
      </w:tr>
      <w:tr w:rsidR="00545CA7" w:rsidRPr="00191CDE" w14:paraId="6EA3F863" w14:textId="77777777" w:rsidTr="00FA20E0">
        <w:trPr>
          <w:trHeight w:val="300"/>
        </w:trPr>
        <w:tc>
          <w:tcPr>
            <w:tcW w:w="3417" w:type="dxa"/>
            <w:shd w:val="clear" w:color="auto" w:fill="auto"/>
            <w:noWrap/>
            <w:vAlign w:val="bottom"/>
            <w:hideMark/>
          </w:tcPr>
          <w:p w14:paraId="5DCE3177" w14:textId="62F00DA4" w:rsidR="00545CA7" w:rsidRPr="00191CDE" w:rsidRDefault="00545CA7" w:rsidP="00D671C8">
            <w:pPr>
              <w:spacing w:after="0" w:line="240" w:lineRule="auto"/>
              <w:rPr>
                <w:rFonts w:ascii="Calibri" w:eastAsia="Times New Roman" w:hAnsi="Calibri" w:cs="Times New Roman"/>
                <w:b/>
                <w:bCs/>
                <w:color w:val="000000"/>
                <w:lang w:val="en-US"/>
              </w:rPr>
            </w:pPr>
            <w:r w:rsidRPr="00191CDE">
              <w:rPr>
                <w:rFonts w:ascii="Calibri" w:eastAsia="Times New Roman" w:hAnsi="Calibri" w:cs="Times New Roman"/>
                <w:b/>
                <w:bCs/>
                <w:color w:val="000000"/>
                <w:lang w:val="en-US"/>
              </w:rPr>
              <w:t>To</w:t>
            </w:r>
            <w:r w:rsidR="004C0348" w:rsidRPr="00191CDE">
              <w:rPr>
                <w:rFonts w:ascii="Calibri" w:eastAsia="Times New Roman" w:hAnsi="Calibri" w:cs="Times New Roman"/>
                <w:b/>
                <w:bCs/>
                <w:color w:val="000000"/>
                <w:lang w:val="en-US"/>
              </w:rPr>
              <w:t>tal</w:t>
            </w:r>
          </w:p>
        </w:tc>
        <w:tc>
          <w:tcPr>
            <w:tcW w:w="875" w:type="dxa"/>
            <w:vAlign w:val="bottom"/>
          </w:tcPr>
          <w:p w14:paraId="4A4C9672" w14:textId="12751A94"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84,</w:t>
            </w:r>
            <w:r w:rsidR="00545CA7" w:rsidRPr="00191CDE">
              <w:rPr>
                <w:rFonts w:ascii="Calibri" w:eastAsia="Times New Roman" w:hAnsi="Calibri" w:cs="Times New Roman"/>
                <w:color w:val="000000"/>
                <w:lang w:val="en-US"/>
              </w:rPr>
              <w:t>581</w:t>
            </w:r>
          </w:p>
        </w:tc>
        <w:tc>
          <w:tcPr>
            <w:tcW w:w="1016" w:type="dxa"/>
            <w:vAlign w:val="bottom"/>
          </w:tcPr>
          <w:p w14:paraId="773479B0" w14:textId="77777777" w:rsidR="00545CA7" w:rsidRPr="00191CDE" w:rsidRDefault="00545CA7"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100</w:t>
            </w:r>
          </w:p>
        </w:tc>
        <w:tc>
          <w:tcPr>
            <w:tcW w:w="1016" w:type="dxa"/>
            <w:vAlign w:val="bottom"/>
          </w:tcPr>
          <w:p w14:paraId="332D52D1" w14:textId="1EAFDA67"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21,</w:t>
            </w:r>
            <w:r w:rsidR="00545CA7" w:rsidRPr="00191CDE">
              <w:rPr>
                <w:rFonts w:ascii="Calibri" w:eastAsia="Times New Roman" w:hAnsi="Calibri" w:cs="Times New Roman"/>
                <w:color w:val="000000"/>
                <w:lang w:val="en-US"/>
              </w:rPr>
              <w:t>926</w:t>
            </w:r>
          </w:p>
        </w:tc>
        <w:tc>
          <w:tcPr>
            <w:tcW w:w="1204" w:type="dxa"/>
            <w:vAlign w:val="bottom"/>
          </w:tcPr>
          <w:p w14:paraId="6CCEFBC2" w14:textId="77777777" w:rsidR="00545CA7" w:rsidRPr="00191CDE" w:rsidRDefault="00545CA7"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100</w:t>
            </w:r>
          </w:p>
        </w:tc>
        <w:tc>
          <w:tcPr>
            <w:tcW w:w="992" w:type="dxa"/>
            <w:shd w:val="clear" w:color="auto" w:fill="auto"/>
            <w:noWrap/>
            <w:vAlign w:val="bottom"/>
            <w:hideMark/>
          </w:tcPr>
          <w:p w14:paraId="5B9D2787" w14:textId="3E890BA1" w:rsidR="00545CA7" w:rsidRPr="00191CDE" w:rsidRDefault="00CE21F0"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106,</w:t>
            </w:r>
            <w:r w:rsidR="00545CA7" w:rsidRPr="00191CDE">
              <w:rPr>
                <w:rFonts w:ascii="Calibri" w:eastAsia="Times New Roman" w:hAnsi="Calibri" w:cs="Times New Roman"/>
                <w:color w:val="000000"/>
                <w:lang w:val="en-US"/>
              </w:rPr>
              <w:t>507</w:t>
            </w:r>
          </w:p>
        </w:tc>
        <w:tc>
          <w:tcPr>
            <w:tcW w:w="1134" w:type="dxa"/>
            <w:shd w:val="clear" w:color="auto" w:fill="auto"/>
            <w:noWrap/>
            <w:vAlign w:val="bottom"/>
            <w:hideMark/>
          </w:tcPr>
          <w:p w14:paraId="37024F2B" w14:textId="77777777" w:rsidR="00545CA7" w:rsidRPr="00191CDE" w:rsidRDefault="00545CA7" w:rsidP="00545CA7">
            <w:pPr>
              <w:spacing w:after="0" w:line="240" w:lineRule="auto"/>
              <w:jc w:val="right"/>
              <w:rPr>
                <w:rFonts w:ascii="Calibri" w:eastAsia="Times New Roman" w:hAnsi="Calibri" w:cs="Times New Roman"/>
                <w:color w:val="000000"/>
                <w:lang w:val="en-US"/>
              </w:rPr>
            </w:pPr>
            <w:r w:rsidRPr="00191CDE">
              <w:rPr>
                <w:rFonts w:ascii="Calibri" w:eastAsia="Times New Roman" w:hAnsi="Calibri" w:cs="Times New Roman"/>
                <w:color w:val="000000"/>
                <w:lang w:val="en-US"/>
              </w:rPr>
              <w:t>100</w:t>
            </w:r>
          </w:p>
        </w:tc>
      </w:tr>
    </w:tbl>
    <w:p w14:paraId="4022BEA4" w14:textId="4AC78728" w:rsidR="00365175" w:rsidRPr="00191CDE" w:rsidRDefault="00365175" w:rsidP="00365175">
      <w:pPr>
        <w:rPr>
          <w:sz w:val="18"/>
          <w:szCs w:val="18"/>
          <w:lang w:val="en-US"/>
        </w:rPr>
      </w:pPr>
      <w:r w:rsidRPr="00191CDE">
        <w:rPr>
          <w:sz w:val="18"/>
          <w:szCs w:val="18"/>
          <w:lang w:val="en-US"/>
        </w:rPr>
        <w:t xml:space="preserve">Source: 2013 Household </w:t>
      </w:r>
      <w:r w:rsidR="00191CDE">
        <w:rPr>
          <w:sz w:val="18"/>
          <w:szCs w:val="18"/>
          <w:lang w:val="en-US"/>
        </w:rPr>
        <w:t>Labor</w:t>
      </w:r>
      <w:r w:rsidRPr="00191CDE">
        <w:rPr>
          <w:sz w:val="18"/>
          <w:szCs w:val="18"/>
          <w:lang w:val="en-US"/>
        </w:rPr>
        <w:t xml:space="preserve"> Survey Data Sets, </w:t>
      </w:r>
      <w:proofErr w:type="spellStart"/>
      <w:r w:rsidRPr="00191CDE">
        <w:rPr>
          <w:sz w:val="18"/>
          <w:szCs w:val="18"/>
          <w:lang w:val="en-US"/>
        </w:rPr>
        <w:t>Turkstat</w:t>
      </w:r>
      <w:proofErr w:type="spellEnd"/>
      <w:r w:rsidRPr="00191CDE">
        <w:rPr>
          <w:sz w:val="18"/>
          <w:szCs w:val="18"/>
          <w:lang w:val="en-US"/>
        </w:rPr>
        <w:t>; Betam</w:t>
      </w:r>
    </w:p>
    <w:p w14:paraId="237CF104" w14:textId="13EB2CCF" w:rsidR="00366865" w:rsidRPr="00191CDE" w:rsidRDefault="00366865" w:rsidP="00365175">
      <w:pPr>
        <w:rPr>
          <w:lang w:val="en-US"/>
        </w:rPr>
      </w:pPr>
    </w:p>
    <w:sectPr w:rsidR="00366865" w:rsidRPr="00191CDE" w:rsidSect="00133D9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D13E1" w14:textId="77777777" w:rsidR="00BC68D8" w:rsidRDefault="00BC68D8" w:rsidP="00325A62">
      <w:pPr>
        <w:spacing w:after="0" w:line="240" w:lineRule="auto"/>
      </w:pPr>
      <w:r>
        <w:separator/>
      </w:r>
    </w:p>
  </w:endnote>
  <w:endnote w:type="continuationSeparator" w:id="0">
    <w:p w14:paraId="37A21F33" w14:textId="77777777" w:rsidR="00BC68D8" w:rsidRDefault="00BC68D8" w:rsidP="0032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962806"/>
      <w:docPartObj>
        <w:docPartGallery w:val="Page Numbers (Bottom of Page)"/>
        <w:docPartUnique/>
      </w:docPartObj>
    </w:sdtPr>
    <w:sdtEndPr/>
    <w:sdtContent>
      <w:p w14:paraId="3BEB86B9" w14:textId="7119BA9C" w:rsidR="005A1684" w:rsidRDefault="005A1684">
        <w:pPr>
          <w:pStyle w:val="Footer"/>
          <w:jc w:val="right"/>
        </w:pPr>
        <w:r>
          <w:fldChar w:fldCharType="begin"/>
        </w:r>
        <w:r>
          <w:instrText xml:space="preserve"> PAGE   \* MERGEFORMAT </w:instrText>
        </w:r>
        <w:r>
          <w:fldChar w:fldCharType="separate"/>
        </w:r>
        <w:r w:rsidR="00C62D8F">
          <w:rPr>
            <w:noProof/>
          </w:rPr>
          <w:t>7</w:t>
        </w:r>
        <w:r>
          <w:rPr>
            <w:noProof/>
          </w:rPr>
          <w:fldChar w:fldCharType="end"/>
        </w:r>
      </w:p>
    </w:sdtContent>
  </w:sdt>
  <w:p w14:paraId="559C4996" w14:textId="77777777" w:rsidR="005A1684" w:rsidRDefault="005A1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A1977" w14:textId="77777777" w:rsidR="00BC68D8" w:rsidRDefault="00BC68D8" w:rsidP="00325A62">
      <w:pPr>
        <w:spacing w:after="0" w:line="240" w:lineRule="auto"/>
      </w:pPr>
      <w:r>
        <w:separator/>
      </w:r>
    </w:p>
  </w:footnote>
  <w:footnote w:type="continuationSeparator" w:id="0">
    <w:p w14:paraId="6D44ACE2" w14:textId="77777777" w:rsidR="00BC68D8" w:rsidRDefault="00BC68D8" w:rsidP="00325A62">
      <w:pPr>
        <w:spacing w:after="0" w:line="240" w:lineRule="auto"/>
      </w:pPr>
      <w:r>
        <w:continuationSeparator/>
      </w:r>
    </w:p>
  </w:footnote>
  <w:footnote w:id="1">
    <w:p w14:paraId="3C35C917" w14:textId="5DEDA675" w:rsidR="005A1684" w:rsidRDefault="005A1684">
      <w:pPr>
        <w:pStyle w:val="FootnoteText"/>
      </w:pPr>
      <w:r>
        <w:rPr>
          <w:rStyle w:val="FootnoteReference"/>
        </w:rPr>
        <w:t>*</w:t>
      </w:r>
      <w:r>
        <w:t xml:space="preserve"> </w:t>
      </w:r>
      <w:r>
        <w:rPr>
          <w:rFonts w:cs="Arial"/>
        </w:rPr>
        <w:t>Asst.Prof</w:t>
      </w:r>
      <w:r w:rsidRPr="00C51914">
        <w:rPr>
          <w:rFonts w:cs="Arial"/>
        </w:rPr>
        <w:t>. Gökçe U</w:t>
      </w:r>
      <w:r>
        <w:rPr>
          <w:rFonts w:cs="Arial"/>
        </w:rPr>
        <w:t>ysal, Betam, Deputy Director</w:t>
      </w:r>
      <w:r>
        <w:rPr>
          <w:rFonts w:ascii="Arial" w:hAnsi="Arial" w:cs="Arial"/>
          <w:sz w:val="16"/>
          <w:szCs w:val="16"/>
        </w:rPr>
        <w:t xml:space="preserve">, </w:t>
      </w:r>
      <w:hyperlink r:id="rId1" w:history="1">
        <w:r w:rsidRPr="00461C53">
          <w:rPr>
            <w:rStyle w:val="Hyperlink"/>
            <w:rFonts w:ascii="Arial" w:hAnsi="Arial" w:cs="Arial"/>
            <w:sz w:val="16"/>
            <w:szCs w:val="16"/>
          </w:rPr>
          <w:t>gokce.uysal@eas.bau.edu.tr</w:t>
        </w:r>
      </w:hyperlink>
    </w:p>
  </w:footnote>
  <w:footnote w:id="2">
    <w:p w14:paraId="17CAA464" w14:textId="7432F289" w:rsidR="005A1684" w:rsidRDefault="005A1684">
      <w:pPr>
        <w:pStyle w:val="FootnoteText"/>
      </w:pPr>
      <w:r>
        <w:rPr>
          <w:rStyle w:val="FootnoteReference"/>
        </w:rPr>
        <w:t>*</w:t>
      </w:r>
      <w:r>
        <w:rPr>
          <w:rStyle w:val="FootnoteReference"/>
        </w:rPr>
        <w:t>*</w:t>
      </w:r>
      <w:r>
        <w:t xml:space="preserve"> </w:t>
      </w:r>
      <w:r w:rsidRPr="00461C53">
        <w:rPr>
          <w:rFonts w:cs="Arial"/>
          <w:lang w:val="en-US"/>
        </w:rPr>
        <w:t xml:space="preserve">Melike </w:t>
      </w:r>
      <w:proofErr w:type="spellStart"/>
      <w:r w:rsidRPr="00461C53">
        <w:rPr>
          <w:rFonts w:cs="Arial"/>
          <w:lang w:val="en-US"/>
        </w:rPr>
        <w:t>Kök</w:t>
      </w:r>
      <w:r>
        <w:rPr>
          <w:rFonts w:cs="Arial"/>
          <w:lang w:val="en-US"/>
        </w:rPr>
        <w:t>kızıl</w:t>
      </w:r>
      <w:proofErr w:type="spellEnd"/>
      <w:r>
        <w:rPr>
          <w:rFonts w:cs="Arial"/>
          <w:lang w:val="en-US"/>
        </w:rPr>
        <w:t>, Betam, Research Assistant</w:t>
      </w:r>
      <w:r w:rsidRPr="00461C53">
        <w:rPr>
          <w:rFonts w:cs="Arial"/>
          <w:lang w:val="en-US"/>
        </w:rPr>
        <w:t xml:space="preserve">, </w:t>
      </w:r>
      <w:hyperlink r:id="rId2" w:history="1">
        <w:r w:rsidRPr="00461C53">
          <w:rPr>
            <w:rStyle w:val="Hyperlink"/>
            <w:rFonts w:cs="Arial"/>
            <w:lang w:val="en-US"/>
          </w:rPr>
          <w:t>melike.kokkizil@eas.bau.edu.tr</w:t>
        </w:r>
      </w:hyperlink>
    </w:p>
  </w:footnote>
  <w:footnote w:id="3">
    <w:p w14:paraId="26554E41" w14:textId="32156DF8" w:rsidR="005A1684" w:rsidRDefault="005A1684">
      <w:pPr>
        <w:pStyle w:val="FootnoteText"/>
      </w:pPr>
      <w:r>
        <w:rPr>
          <w:rStyle w:val="FootnoteReference"/>
        </w:rPr>
        <w:t>***</w:t>
      </w:r>
      <w:r>
        <w:t xml:space="preserve"> </w:t>
      </w:r>
      <w:r>
        <w:t xml:space="preserve">Selin Köksal, Betam, Research Assistant, </w:t>
      </w:r>
      <w:hyperlink r:id="rId3" w:history="1">
        <w:r w:rsidRPr="00461C53">
          <w:rPr>
            <w:rStyle w:val="Hyperlink"/>
          </w:rPr>
          <w:t>selin.koksal@eas.bau.edu.tr</w:t>
        </w:r>
      </w:hyperlink>
    </w:p>
  </w:footnote>
  <w:footnote w:id="4">
    <w:p w14:paraId="1AFEA390" w14:textId="5997EFA9" w:rsidR="005A1684" w:rsidRDefault="005A1684">
      <w:pPr>
        <w:pStyle w:val="FootnoteText"/>
      </w:pPr>
      <w:r>
        <w:rPr>
          <w:rStyle w:val="FootnoteReference"/>
        </w:rPr>
        <w:footnoteRef/>
      </w:r>
      <w:r>
        <w:t xml:space="preserve"> </w:t>
      </w:r>
      <w:r>
        <w:t xml:space="preserve">2014 Household </w:t>
      </w:r>
      <w:r w:rsidR="00191CDE">
        <w:t>Labor</w:t>
      </w:r>
      <w:r>
        <w:t xml:space="preserve"> Force Survey and  2014 Address Based Population Registration data, Betam calculation</w:t>
      </w:r>
      <w:r w:rsidR="00DB1E2B">
        <w: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1ED0F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5"/>
    <w:rsid w:val="0000177E"/>
    <w:rsid w:val="00001AD3"/>
    <w:rsid w:val="00003CC9"/>
    <w:rsid w:val="000057B7"/>
    <w:rsid w:val="00006A7A"/>
    <w:rsid w:val="00006B82"/>
    <w:rsid w:val="0001178B"/>
    <w:rsid w:val="00013DBA"/>
    <w:rsid w:val="000143E1"/>
    <w:rsid w:val="000231F4"/>
    <w:rsid w:val="000350D9"/>
    <w:rsid w:val="000351F0"/>
    <w:rsid w:val="000367A9"/>
    <w:rsid w:val="00041077"/>
    <w:rsid w:val="0004216A"/>
    <w:rsid w:val="00047842"/>
    <w:rsid w:val="000478FE"/>
    <w:rsid w:val="00051690"/>
    <w:rsid w:val="00054707"/>
    <w:rsid w:val="000559BE"/>
    <w:rsid w:val="0005602D"/>
    <w:rsid w:val="000602B0"/>
    <w:rsid w:val="00061525"/>
    <w:rsid w:val="00061F1D"/>
    <w:rsid w:val="00062155"/>
    <w:rsid w:val="000629DD"/>
    <w:rsid w:val="00064537"/>
    <w:rsid w:val="00065E2D"/>
    <w:rsid w:val="00070B3D"/>
    <w:rsid w:val="00073ACB"/>
    <w:rsid w:val="00076343"/>
    <w:rsid w:val="00076E3E"/>
    <w:rsid w:val="00080878"/>
    <w:rsid w:val="0008204E"/>
    <w:rsid w:val="00082388"/>
    <w:rsid w:val="00083891"/>
    <w:rsid w:val="0009163B"/>
    <w:rsid w:val="00093002"/>
    <w:rsid w:val="00094429"/>
    <w:rsid w:val="000A1165"/>
    <w:rsid w:val="000A5351"/>
    <w:rsid w:val="000B064A"/>
    <w:rsid w:val="000B0EDA"/>
    <w:rsid w:val="000B30BA"/>
    <w:rsid w:val="000B39A5"/>
    <w:rsid w:val="000B3EE8"/>
    <w:rsid w:val="000B45CD"/>
    <w:rsid w:val="000B52D7"/>
    <w:rsid w:val="000C276F"/>
    <w:rsid w:val="000C69FC"/>
    <w:rsid w:val="000F5644"/>
    <w:rsid w:val="000F5AF4"/>
    <w:rsid w:val="000F6D97"/>
    <w:rsid w:val="000F7425"/>
    <w:rsid w:val="00100478"/>
    <w:rsid w:val="001005D5"/>
    <w:rsid w:val="001019A3"/>
    <w:rsid w:val="00103081"/>
    <w:rsid w:val="0010445E"/>
    <w:rsid w:val="0011049E"/>
    <w:rsid w:val="00114D5A"/>
    <w:rsid w:val="0011709A"/>
    <w:rsid w:val="001176BB"/>
    <w:rsid w:val="00121EBF"/>
    <w:rsid w:val="00123024"/>
    <w:rsid w:val="0012329A"/>
    <w:rsid w:val="0012498E"/>
    <w:rsid w:val="001249C9"/>
    <w:rsid w:val="00124AE4"/>
    <w:rsid w:val="00125CD0"/>
    <w:rsid w:val="00126D1D"/>
    <w:rsid w:val="00131A0C"/>
    <w:rsid w:val="00131AB2"/>
    <w:rsid w:val="00133384"/>
    <w:rsid w:val="00133947"/>
    <w:rsid w:val="00133D9F"/>
    <w:rsid w:val="00134A75"/>
    <w:rsid w:val="001364A5"/>
    <w:rsid w:val="00136F18"/>
    <w:rsid w:val="001374A8"/>
    <w:rsid w:val="001426B6"/>
    <w:rsid w:val="00143099"/>
    <w:rsid w:val="00151244"/>
    <w:rsid w:val="00152F8F"/>
    <w:rsid w:val="00154D8C"/>
    <w:rsid w:val="001578FF"/>
    <w:rsid w:val="00162C57"/>
    <w:rsid w:val="001646E3"/>
    <w:rsid w:val="001663EC"/>
    <w:rsid w:val="001679A6"/>
    <w:rsid w:val="0017004E"/>
    <w:rsid w:val="001710EE"/>
    <w:rsid w:val="00171C51"/>
    <w:rsid w:val="00174ADD"/>
    <w:rsid w:val="001807C8"/>
    <w:rsid w:val="00181377"/>
    <w:rsid w:val="00183462"/>
    <w:rsid w:val="00183B10"/>
    <w:rsid w:val="00186B19"/>
    <w:rsid w:val="00186ED5"/>
    <w:rsid w:val="001873BF"/>
    <w:rsid w:val="00191CDE"/>
    <w:rsid w:val="00192C37"/>
    <w:rsid w:val="001945A1"/>
    <w:rsid w:val="00194913"/>
    <w:rsid w:val="00197BE3"/>
    <w:rsid w:val="001A5E7C"/>
    <w:rsid w:val="001B206C"/>
    <w:rsid w:val="001B21AE"/>
    <w:rsid w:val="001B62EB"/>
    <w:rsid w:val="001B7BD3"/>
    <w:rsid w:val="001C34C0"/>
    <w:rsid w:val="001C450E"/>
    <w:rsid w:val="001C4766"/>
    <w:rsid w:val="001C60C8"/>
    <w:rsid w:val="001C77DC"/>
    <w:rsid w:val="001D0754"/>
    <w:rsid w:val="001D0E58"/>
    <w:rsid w:val="001D5D7B"/>
    <w:rsid w:val="001D6897"/>
    <w:rsid w:val="001E0066"/>
    <w:rsid w:val="001E5772"/>
    <w:rsid w:val="001F0707"/>
    <w:rsid w:val="001F12BE"/>
    <w:rsid w:val="001F7FE5"/>
    <w:rsid w:val="00203580"/>
    <w:rsid w:val="002039AE"/>
    <w:rsid w:val="00205933"/>
    <w:rsid w:val="00207EF5"/>
    <w:rsid w:val="00210F30"/>
    <w:rsid w:val="0021130B"/>
    <w:rsid w:val="00214DE5"/>
    <w:rsid w:val="002167D1"/>
    <w:rsid w:val="00225658"/>
    <w:rsid w:val="0022656B"/>
    <w:rsid w:val="0022664D"/>
    <w:rsid w:val="002304B7"/>
    <w:rsid w:val="00230BB0"/>
    <w:rsid w:val="00231239"/>
    <w:rsid w:val="00231A97"/>
    <w:rsid w:val="00236A7C"/>
    <w:rsid w:val="002379BA"/>
    <w:rsid w:val="002414C2"/>
    <w:rsid w:val="00242A8F"/>
    <w:rsid w:val="00242ADA"/>
    <w:rsid w:val="00253522"/>
    <w:rsid w:val="00256E4F"/>
    <w:rsid w:val="00262274"/>
    <w:rsid w:val="00266797"/>
    <w:rsid w:val="00267121"/>
    <w:rsid w:val="00267F74"/>
    <w:rsid w:val="00271440"/>
    <w:rsid w:val="0027346F"/>
    <w:rsid w:val="00274433"/>
    <w:rsid w:val="0027445F"/>
    <w:rsid w:val="002753E4"/>
    <w:rsid w:val="002757B3"/>
    <w:rsid w:val="00276137"/>
    <w:rsid w:val="00276CF8"/>
    <w:rsid w:val="00277DA2"/>
    <w:rsid w:val="002801C3"/>
    <w:rsid w:val="00280606"/>
    <w:rsid w:val="00284BE5"/>
    <w:rsid w:val="00286FAA"/>
    <w:rsid w:val="002877D5"/>
    <w:rsid w:val="00290F3D"/>
    <w:rsid w:val="00291DB3"/>
    <w:rsid w:val="002923AA"/>
    <w:rsid w:val="002A2158"/>
    <w:rsid w:val="002A3D0F"/>
    <w:rsid w:val="002A51A1"/>
    <w:rsid w:val="002A51A6"/>
    <w:rsid w:val="002A740F"/>
    <w:rsid w:val="002B0766"/>
    <w:rsid w:val="002B1103"/>
    <w:rsid w:val="002B6A3A"/>
    <w:rsid w:val="002C12B1"/>
    <w:rsid w:val="002C474E"/>
    <w:rsid w:val="002C47AA"/>
    <w:rsid w:val="002D3A29"/>
    <w:rsid w:val="002D7528"/>
    <w:rsid w:val="002E07E7"/>
    <w:rsid w:val="002E1FDD"/>
    <w:rsid w:val="002E2A5C"/>
    <w:rsid w:val="002E68AD"/>
    <w:rsid w:val="002E764C"/>
    <w:rsid w:val="002F2FCD"/>
    <w:rsid w:val="002F32A5"/>
    <w:rsid w:val="002F699C"/>
    <w:rsid w:val="002F7D80"/>
    <w:rsid w:val="00300672"/>
    <w:rsid w:val="00301551"/>
    <w:rsid w:val="00307A13"/>
    <w:rsid w:val="003131C1"/>
    <w:rsid w:val="003137CA"/>
    <w:rsid w:val="00314F62"/>
    <w:rsid w:val="00320BF2"/>
    <w:rsid w:val="00324D1E"/>
    <w:rsid w:val="00325A62"/>
    <w:rsid w:val="003270F7"/>
    <w:rsid w:val="003277E7"/>
    <w:rsid w:val="00331286"/>
    <w:rsid w:val="0033493A"/>
    <w:rsid w:val="00336D14"/>
    <w:rsid w:val="00341A64"/>
    <w:rsid w:val="00345301"/>
    <w:rsid w:val="003474D6"/>
    <w:rsid w:val="0035382C"/>
    <w:rsid w:val="00354AE0"/>
    <w:rsid w:val="00356769"/>
    <w:rsid w:val="00360A42"/>
    <w:rsid w:val="00364821"/>
    <w:rsid w:val="00365175"/>
    <w:rsid w:val="003661F5"/>
    <w:rsid w:val="00366865"/>
    <w:rsid w:val="00370E08"/>
    <w:rsid w:val="00371D27"/>
    <w:rsid w:val="003726AB"/>
    <w:rsid w:val="003729CA"/>
    <w:rsid w:val="00375760"/>
    <w:rsid w:val="0037790B"/>
    <w:rsid w:val="003812FA"/>
    <w:rsid w:val="00386F9E"/>
    <w:rsid w:val="00395821"/>
    <w:rsid w:val="0039649C"/>
    <w:rsid w:val="003A18A4"/>
    <w:rsid w:val="003A213B"/>
    <w:rsid w:val="003A3543"/>
    <w:rsid w:val="003A5082"/>
    <w:rsid w:val="003A509F"/>
    <w:rsid w:val="003A5F26"/>
    <w:rsid w:val="003B4DCD"/>
    <w:rsid w:val="003B588E"/>
    <w:rsid w:val="003B6A1B"/>
    <w:rsid w:val="003B6F4D"/>
    <w:rsid w:val="003B7B00"/>
    <w:rsid w:val="003C04D6"/>
    <w:rsid w:val="003C167C"/>
    <w:rsid w:val="003C3770"/>
    <w:rsid w:val="003C6194"/>
    <w:rsid w:val="003D457A"/>
    <w:rsid w:val="003D6376"/>
    <w:rsid w:val="003D7F7C"/>
    <w:rsid w:val="003E2F58"/>
    <w:rsid w:val="003E429F"/>
    <w:rsid w:val="003E7C44"/>
    <w:rsid w:val="003E7E36"/>
    <w:rsid w:val="003F35FB"/>
    <w:rsid w:val="0040149C"/>
    <w:rsid w:val="004032E6"/>
    <w:rsid w:val="004048F6"/>
    <w:rsid w:val="00404C80"/>
    <w:rsid w:val="0041420C"/>
    <w:rsid w:val="0041530A"/>
    <w:rsid w:val="00416743"/>
    <w:rsid w:val="00417267"/>
    <w:rsid w:val="004178AF"/>
    <w:rsid w:val="00417C19"/>
    <w:rsid w:val="00417C68"/>
    <w:rsid w:val="00420B40"/>
    <w:rsid w:val="00420D12"/>
    <w:rsid w:val="00422C83"/>
    <w:rsid w:val="00427D31"/>
    <w:rsid w:val="00430AE4"/>
    <w:rsid w:val="004335D8"/>
    <w:rsid w:val="0044014C"/>
    <w:rsid w:val="00440C3D"/>
    <w:rsid w:val="00441474"/>
    <w:rsid w:val="00443C00"/>
    <w:rsid w:val="00446505"/>
    <w:rsid w:val="004518CC"/>
    <w:rsid w:val="00452581"/>
    <w:rsid w:val="004544AC"/>
    <w:rsid w:val="00455E7D"/>
    <w:rsid w:val="00456758"/>
    <w:rsid w:val="00456D74"/>
    <w:rsid w:val="00461179"/>
    <w:rsid w:val="00461572"/>
    <w:rsid w:val="00461C53"/>
    <w:rsid w:val="00461EF3"/>
    <w:rsid w:val="00462271"/>
    <w:rsid w:val="0046316F"/>
    <w:rsid w:val="004647A2"/>
    <w:rsid w:val="00464A21"/>
    <w:rsid w:val="00470250"/>
    <w:rsid w:val="00470A43"/>
    <w:rsid w:val="00472D22"/>
    <w:rsid w:val="004743A8"/>
    <w:rsid w:val="004748D4"/>
    <w:rsid w:val="0048021E"/>
    <w:rsid w:val="00486F52"/>
    <w:rsid w:val="004941D0"/>
    <w:rsid w:val="00496487"/>
    <w:rsid w:val="00496971"/>
    <w:rsid w:val="00497A1B"/>
    <w:rsid w:val="004A19AD"/>
    <w:rsid w:val="004A2C10"/>
    <w:rsid w:val="004A2CF9"/>
    <w:rsid w:val="004A3A74"/>
    <w:rsid w:val="004A3C36"/>
    <w:rsid w:val="004A6338"/>
    <w:rsid w:val="004A68E5"/>
    <w:rsid w:val="004A7ED9"/>
    <w:rsid w:val="004B0971"/>
    <w:rsid w:val="004B1D1D"/>
    <w:rsid w:val="004B4206"/>
    <w:rsid w:val="004B53E5"/>
    <w:rsid w:val="004B5704"/>
    <w:rsid w:val="004B7877"/>
    <w:rsid w:val="004C0348"/>
    <w:rsid w:val="004C1984"/>
    <w:rsid w:val="004C3792"/>
    <w:rsid w:val="004C4DE3"/>
    <w:rsid w:val="004C51AA"/>
    <w:rsid w:val="004C654A"/>
    <w:rsid w:val="004D0B49"/>
    <w:rsid w:val="004D14B5"/>
    <w:rsid w:val="004D15A5"/>
    <w:rsid w:val="004D484D"/>
    <w:rsid w:val="004D4BCA"/>
    <w:rsid w:val="004E2AD3"/>
    <w:rsid w:val="004E4EF1"/>
    <w:rsid w:val="004F01BC"/>
    <w:rsid w:val="004F173C"/>
    <w:rsid w:val="004F25CF"/>
    <w:rsid w:val="004F2666"/>
    <w:rsid w:val="004F2CEE"/>
    <w:rsid w:val="004F3B2D"/>
    <w:rsid w:val="0050214E"/>
    <w:rsid w:val="005026CE"/>
    <w:rsid w:val="00502FC0"/>
    <w:rsid w:val="00503D43"/>
    <w:rsid w:val="00503EE4"/>
    <w:rsid w:val="00503FF5"/>
    <w:rsid w:val="00505100"/>
    <w:rsid w:val="00510416"/>
    <w:rsid w:val="00514DE6"/>
    <w:rsid w:val="005151E1"/>
    <w:rsid w:val="00516498"/>
    <w:rsid w:val="00520542"/>
    <w:rsid w:val="00524CEB"/>
    <w:rsid w:val="00526798"/>
    <w:rsid w:val="00526C24"/>
    <w:rsid w:val="00527520"/>
    <w:rsid w:val="00531AC3"/>
    <w:rsid w:val="00532BD7"/>
    <w:rsid w:val="00534E80"/>
    <w:rsid w:val="00536153"/>
    <w:rsid w:val="00537312"/>
    <w:rsid w:val="00540F6E"/>
    <w:rsid w:val="00541B9F"/>
    <w:rsid w:val="00544A7B"/>
    <w:rsid w:val="00545CA7"/>
    <w:rsid w:val="0055206E"/>
    <w:rsid w:val="005543CB"/>
    <w:rsid w:val="0055756A"/>
    <w:rsid w:val="00561BB6"/>
    <w:rsid w:val="00561C03"/>
    <w:rsid w:val="00572579"/>
    <w:rsid w:val="0058158C"/>
    <w:rsid w:val="0058320A"/>
    <w:rsid w:val="005856B7"/>
    <w:rsid w:val="0058785E"/>
    <w:rsid w:val="0059154C"/>
    <w:rsid w:val="00591CE2"/>
    <w:rsid w:val="00592FA6"/>
    <w:rsid w:val="005942B2"/>
    <w:rsid w:val="00594A70"/>
    <w:rsid w:val="00596F4C"/>
    <w:rsid w:val="005A0F9B"/>
    <w:rsid w:val="005A1684"/>
    <w:rsid w:val="005A1922"/>
    <w:rsid w:val="005A7DD7"/>
    <w:rsid w:val="005B0A6F"/>
    <w:rsid w:val="005B3565"/>
    <w:rsid w:val="005B46B2"/>
    <w:rsid w:val="005B5D76"/>
    <w:rsid w:val="005B7B2C"/>
    <w:rsid w:val="005C00B1"/>
    <w:rsid w:val="005C7BBA"/>
    <w:rsid w:val="005D1AA6"/>
    <w:rsid w:val="005D5A26"/>
    <w:rsid w:val="005E53D0"/>
    <w:rsid w:val="005E63E1"/>
    <w:rsid w:val="005E729F"/>
    <w:rsid w:val="005E7CCF"/>
    <w:rsid w:val="005F22A6"/>
    <w:rsid w:val="005F2E1E"/>
    <w:rsid w:val="005F57E2"/>
    <w:rsid w:val="005F5926"/>
    <w:rsid w:val="005F7FDA"/>
    <w:rsid w:val="00601887"/>
    <w:rsid w:val="0060188B"/>
    <w:rsid w:val="00604DAA"/>
    <w:rsid w:val="00606A0E"/>
    <w:rsid w:val="00610699"/>
    <w:rsid w:val="00616AC3"/>
    <w:rsid w:val="006170DD"/>
    <w:rsid w:val="00622FA0"/>
    <w:rsid w:val="00630650"/>
    <w:rsid w:val="00630C76"/>
    <w:rsid w:val="0063341F"/>
    <w:rsid w:val="00633A08"/>
    <w:rsid w:val="00636C25"/>
    <w:rsid w:val="00641BC6"/>
    <w:rsid w:val="00642730"/>
    <w:rsid w:val="00642922"/>
    <w:rsid w:val="00644CF9"/>
    <w:rsid w:val="00644D64"/>
    <w:rsid w:val="00647591"/>
    <w:rsid w:val="00647D5F"/>
    <w:rsid w:val="00655343"/>
    <w:rsid w:val="006605AE"/>
    <w:rsid w:val="00661EA9"/>
    <w:rsid w:val="0066200A"/>
    <w:rsid w:val="00675D0F"/>
    <w:rsid w:val="00681D5D"/>
    <w:rsid w:val="0068330B"/>
    <w:rsid w:val="00690713"/>
    <w:rsid w:val="0069107F"/>
    <w:rsid w:val="00691CAB"/>
    <w:rsid w:val="00695891"/>
    <w:rsid w:val="0069634D"/>
    <w:rsid w:val="006A077C"/>
    <w:rsid w:val="006A0CDD"/>
    <w:rsid w:val="006A400D"/>
    <w:rsid w:val="006A4D19"/>
    <w:rsid w:val="006A7EF2"/>
    <w:rsid w:val="006B116C"/>
    <w:rsid w:val="006B4600"/>
    <w:rsid w:val="006B5F64"/>
    <w:rsid w:val="006C01D6"/>
    <w:rsid w:val="006C26A5"/>
    <w:rsid w:val="006C3753"/>
    <w:rsid w:val="006C533A"/>
    <w:rsid w:val="006C7797"/>
    <w:rsid w:val="006D14F2"/>
    <w:rsid w:val="006D29F1"/>
    <w:rsid w:val="006D33C9"/>
    <w:rsid w:val="006D51AE"/>
    <w:rsid w:val="006D5447"/>
    <w:rsid w:val="006D5C89"/>
    <w:rsid w:val="006D5F10"/>
    <w:rsid w:val="006D65BD"/>
    <w:rsid w:val="006D7E5F"/>
    <w:rsid w:val="006E2A1B"/>
    <w:rsid w:val="006E706A"/>
    <w:rsid w:val="006E7088"/>
    <w:rsid w:val="006E7E15"/>
    <w:rsid w:val="006F1985"/>
    <w:rsid w:val="006F21C7"/>
    <w:rsid w:val="006F2617"/>
    <w:rsid w:val="006F4D5D"/>
    <w:rsid w:val="006F7B8D"/>
    <w:rsid w:val="00700019"/>
    <w:rsid w:val="00700399"/>
    <w:rsid w:val="00701DB3"/>
    <w:rsid w:val="00702F06"/>
    <w:rsid w:val="0070302C"/>
    <w:rsid w:val="007032C1"/>
    <w:rsid w:val="007122B1"/>
    <w:rsid w:val="00712CB2"/>
    <w:rsid w:val="0071400F"/>
    <w:rsid w:val="00716852"/>
    <w:rsid w:val="00731C59"/>
    <w:rsid w:val="00732288"/>
    <w:rsid w:val="007332AB"/>
    <w:rsid w:val="00733DD4"/>
    <w:rsid w:val="007371E2"/>
    <w:rsid w:val="00737A63"/>
    <w:rsid w:val="00743AF7"/>
    <w:rsid w:val="007443A6"/>
    <w:rsid w:val="0075424A"/>
    <w:rsid w:val="00754918"/>
    <w:rsid w:val="0076344F"/>
    <w:rsid w:val="00765514"/>
    <w:rsid w:val="00771D5D"/>
    <w:rsid w:val="007735B3"/>
    <w:rsid w:val="00775812"/>
    <w:rsid w:val="00782616"/>
    <w:rsid w:val="007845C0"/>
    <w:rsid w:val="00786682"/>
    <w:rsid w:val="00787CDD"/>
    <w:rsid w:val="00791318"/>
    <w:rsid w:val="007922D7"/>
    <w:rsid w:val="00792FC4"/>
    <w:rsid w:val="007946E6"/>
    <w:rsid w:val="007A2D46"/>
    <w:rsid w:val="007A54A6"/>
    <w:rsid w:val="007B4277"/>
    <w:rsid w:val="007B5BA8"/>
    <w:rsid w:val="007B62E6"/>
    <w:rsid w:val="007B6FAE"/>
    <w:rsid w:val="007B76D0"/>
    <w:rsid w:val="007C62C1"/>
    <w:rsid w:val="007D0B98"/>
    <w:rsid w:val="007D0CC8"/>
    <w:rsid w:val="007D5846"/>
    <w:rsid w:val="007D7871"/>
    <w:rsid w:val="007D7B40"/>
    <w:rsid w:val="007E4316"/>
    <w:rsid w:val="007E4816"/>
    <w:rsid w:val="007F1353"/>
    <w:rsid w:val="007F172B"/>
    <w:rsid w:val="007F5EA6"/>
    <w:rsid w:val="007F7C3A"/>
    <w:rsid w:val="007F7D9F"/>
    <w:rsid w:val="00801703"/>
    <w:rsid w:val="0080414C"/>
    <w:rsid w:val="00807BF5"/>
    <w:rsid w:val="00807C09"/>
    <w:rsid w:val="00812854"/>
    <w:rsid w:val="0081386A"/>
    <w:rsid w:val="00815098"/>
    <w:rsid w:val="008205C9"/>
    <w:rsid w:val="0082064E"/>
    <w:rsid w:val="008214D1"/>
    <w:rsid w:val="00822666"/>
    <w:rsid w:val="0083243A"/>
    <w:rsid w:val="00835A98"/>
    <w:rsid w:val="00835FCC"/>
    <w:rsid w:val="00836511"/>
    <w:rsid w:val="0083741C"/>
    <w:rsid w:val="00837D95"/>
    <w:rsid w:val="008401F5"/>
    <w:rsid w:val="00840CE3"/>
    <w:rsid w:val="00841F34"/>
    <w:rsid w:val="0084313C"/>
    <w:rsid w:val="0084346D"/>
    <w:rsid w:val="00852D0E"/>
    <w:rsid w:val="00854582"/>
    <w:rsid w:val="00855948"/>
    <w:rsid w:val="00860082"/>
    <w:rsid w:val="008618BB"/>
    <w:rsid w:val="00862784"/>
    <w:rsid w:val="008632D3"/>
    <w:rsid w:val="00864372"/>
    <w:rsid w:val="00864A62"/>
    <w:rsid w:val="00864F24"/>
    <w:rsid w:val="008678B8"/>
    <w:rsid w:val="00867FF3"/>
    <w:rsid w:val="00876FE6"/>
    <w:rsid w:val="00880A0C"/>
    <w:rsid w:val="00880FE5"/>
    <w:rsid w:val="00881AE8"/>
    <w:rsid w:val="00882370"/>
    <w:rsid w:val="00884E1D"/>
    <w:rsid w:val="00886ACE"/>
    <w:rsid w:val="008903E6"/>
    <w:rsid w:val="00891895"/>
    <w:rsid w:val="0089318F"/>
    <w:rsid w:val="0089441F"/>
    <w:rsid w:val="008962CB"/>
    <w:rsid w:val="008A2C7E"/>
    <w:rsid w:val="008A346A"/>
    <w:rsid w:val="008A518B"/>
    <w:rsid w:val="008A51E2"/>
    <w:rsid w:val="008A58B6"/>
    <w:rsid w:val="008A78C7"/>
    <w:rsid w:val="008B5A54"/>
    <w:rsid w:val="008B5DE9"/>
    <w:rsid w:val="008B6B87"/>
    <w:rsid w:val="008C014C"/>
    <w:rsid w:val="008C0F5D"/>
    <w:rsid w:val="008C27EF"/>
    <w:rsid w:val="008C28E2"/>
    <w:rsid w:val="008C36DA"/>
    <w:rsid w:val="008C5640"/>
    <w:rsid w:val="008C79CD"/>
    <w:rsid w:val="008D1EFB"/>
    <w:rsid w:val="008D3536"/>
    <w:rsid w:val="008D4013"/>
    <w:rsid w:val="008D4522"/>
    <w:rsid w:val="008D5C48"/>
    <w:rsid w:val="008E0335"/>
    <w:rsid w:val="008E11F4"/>
    <w:rsid w:val="008E4E0B"/>
    <w:rsid w:val="008F062C"/>
    <w:rsid w:val="008F4276"/>
    <w:rsid w:val="008F4971"/>
    <w:rsid w:val="008F4A27"/>
    <w:rsid w:val="008F6EE1"/>
    <w:rsid w:val="008F7DC8"/>
    <w:rsid w:val="00905837"/>
    <w:rsid w:val="00905D72"/>
    <w:rsid w:val="00907EB2"/>
    <w:rsid w:val="009106CF"/>
    <w:rsid w:val="009107AA"/>
    <w:rsid w:val="009112B9"/>
    <w:rsid w:val="00914310"/>
    <w:rsid w:val="00916AE9"/>
    <w:rsid w:val="00920A79"/>
    <w:rsid w:val="009237E2"/>
    <w:rsid w:val="00925BE4"/>
    <w:rsid w:val="00927067"/>
    <w:rsid w:val="0093184F"/>
    <w:rsid w:val="00933777"/>
    <w:rsid w:val="009343D7"/>
    <w:rsid w:val="009344B5"/>
    <w:rsid w:val="00934A6D"/>
    <w:rsid w:val="00937173"/>
    <w:rsid w:val="00937931"/>
    <w:rsid w:val="009407C7"/>
    <w:rsid w:val="00945FFA"/>
    <w:rsid w:val="00946195"/>
    <w:rsid w:val="00946555"/>
    <w:rsid w:val="00946688"/>
    <w:rsid w:val="00951F0E"/>
    <w:rsid w:val="0095249B"/>
    <w:rsid w:val="00953338"/>
    <w:rsid w:val="0095639D"/>
    <w:rsid w:val="0095741F"/>
    <w:rsid w:val="009649D6"/>
    <w:rsid w:val="00967FA2"/>
    <w:rsid w:val="00976627"/>
    <w:rsid w:val="00976CD3"/>
    <w:rsid w:val="009775E1"/>
    <w:rsid w:val="00980310"/>
    <w:rsid w:val="00983373"/>
    <w:rsid w:val="00985A30"/>
    <w:rsid w:val="00985BAE"/>
    <w:rsid w:val="00986401"/>
    <w:rsid w:val="00987050"/>
    <w:rsid w:val="0099013F"/>
    <w:rsid w:val="00990EA8"/>
    <w:rsid w:val="00993D35"/>
    <w:rsid w:val="00996631"/>
    <w:rsid w:val="009A1CC6"/>
    <w:rsid w:val="009A1CC7"/>
    <w:rsid w:val="009A2EC9"/>
    <w:rsid w:val="009A42F1"/>
    <w:rsid w:val="009A4743"/>
    <w:rsid w:val="009A6E9B"/>
    <w:rsid w:val="009B14EB"/>
    <w:rsid w:val="009B60C9"/>
    <w:rsid w:val="009B69ED"/>
    <w:rsid w:val="009C0D27"/>
    <w:rsid w:val="009C230C"/>
    <w:rsid w:val="009C4B6F"/>
    <w:rsid w:val="009C543E"/>
    <w:rsid w:val="009C6246"/>
    <w:rsid w:val="009D161F"/>
    <w:rsid w:val="009D51B2"/>
    <w:rsid w:val="009D5E2E"/>
    <w:rsid w:val="009D6CD9"/>
    <w:rsid w:val="009D772B"/>
    <w:rsid w:val="009D7B46"/>
    <w:rsid w:val="009E0136"/>
    <w:rsid w:val="009E3097"/>
    <w:rsid w:val="009E7C2D"/>
    <w:rsid w:val="009E7D8A"/>
    <w:rsid w:val="009F212C"/>
    <w:rsid w:val="009F2BEA"/>
    <w:rsid w:val="009F367E"/>
    <w:rsid w:val="009F5C8B"/>
    <w:rsid w:val="009F61F6"/>
    <w:rsid w:val="00A00B1D"/>
    <w:rsid w:val="00A01169"/>
    <w:rsid w:val="00A04872"/>
    <w:rsid w:val="00A14AAC"/>
    <w:rsid w:val="00A15F6F"/>
    <w:rsid w:val="00A16A78"/>
    <w:rsid w:val="00A20FB7"/>
    <w:rsid w:val="00A21E15"/>
    <w:rsid w:val="00A24F3D"/>
    <w:rsid w:val="00A25409"/>
    <w:rsid w:val="00A25ABB"/>
    <w:rsid w:val="00A30380"/>
    <w:rsid w:val="00A31B83"/>
    <w:rsid w:val="00A3464F"/>
    <w:rsid w:val="00A34FC4"/>
    <w:rsid w:val="00A35B2C"/>
    <w:rsid w:val="00A36112"/>
    <w:rsid w:val="00A37CB4"/>
    <w:rsid w:val="00A40170"/>
    <w:rsid w:val="00A412E7"/>
    <w:rsid w:val="00A439FE"/>
    <w:rsid w:val="00A43F86"/>
    <w:rsid w:val="00A471C9"/>
    <w:rsid w:val="00A5253C"/>
    <w:rsid w:val="00A5689F"/>
    <w:rsid w:val="00A569FC"/>
    <w:rsid w:val="00A57388"/>
    <w:rsid w:val="00A60C68"/>
    <w:rsid w:val="00A611A6"/>
    <w:rsid w:val="00A62821"/>
    <w:rsid w:val="00A62A68"/>
    <w:rsid w:val="00A65928"/>
    <w:rsid w:val="00A66E68"/>
    <w:rsid w:val="00A67096"/>
    <w:rsid w:val="00A67D2A"/>
    <w:rsid w:val="00A737EB"/>
    <w:rsid w:val="00A761F4"/>
    <w:rsid w:val="00A76588"/>
    <w:rsid w:val="00A7793F"/>
    <w:rsid w:val="00A8503F"/>
    <w:rsid w:val="00A86D90"/>
    <w:rsid w:val="00A92741"/>
    <w:rsid w:val="00A92E26"/>
    <w:rsid w:val="00A949E9"/>
    <w:rsid w:val="00A95120"/>
    <w:rsid w:val="00A96567"/>
    <w:rsid w:val="00AA0777"/>
    <w:rsid w:val="00AA287D"/>
    <w:rsid w:val="00AA308F"/>
    <w:rsid w:val="00AA3CB4"/>
    <w:rsid w:val="00AA6B0F"/>
    <w:rsid w:val="00AB46AF"/>
    <w:rsid w:val="00AB6D9F"/>
    <w:rsid w:val="00AC3747"/>
    <w:rsid w:val="00AC467A"/>
    <w:rsid w:val="00AD126E"/>
    <w:rsid w:val="00AD19D7"/>
    <w:rsid w:val="00AD28F4"/>
    <w:rsid w:val="00AD2E44"/>
    <w:rsid w:val="00AD3774"/>
    <w:rsid w:val="00AD4BFB"/>
    <w:rsid w:val="00AE13FD"/>
    <w:rsid w:val="00AE1B74"/>
    <w:rsid w:val="00AE2F52"/>
    <w:rsid w:val="00AE3049"/>
    <w:rsid w:val="00AE52BA"/>
    <w:rsid w:val="00AE661A"/>
    <w:rsid w:val="00AE6D17"/>
    <w:rsid w:val="00AE7AAF"/>
    <w:rsid w:val="00AF59F7"/>
    <w:rsid w:val="00B01327"/>
    <w:rsid w:val="00B04DAF"/>
    <w:rsid w:val="00B1054A"/>
    <w:rsid w:val="00B10951"/>
    <w:rsid w:val="00B12922"/>
    <w:rsid w:val="00B154EF"/>
    <w:rsid w:val="00B176E3"/>
    <w:rsid w:val="00B21819"/>
    <w:rsid w:val="00B22847"/>
    <w:rsid w:val="00B266A2"/>
    <w:rsid w:val="00B313DD"/>
    <w:rsid w:val="00B31673"/>
    <w:rsid w:val="00B32F3A"/>
    <w:rsid w:val="00B34A54"/>
    <w:rsid w:val="00B36406"/>
    <w:rsid w:val="00B3741B"/>
    <w:rsid w:val="00B37C9E"/>
    <w:rsid w:val="00B41D0B"/>
    <w:rsid w:val="00B428CE"/>
    <w:rsid w:val="00B449BE"/>
    <w:rsid w:val="00B45339"/>
    <w:rsid w:val="00B46531"/>
    <w:rsid w:val="00B5051F"/>
    <w:rsid w:val="00B53934"/>
    <w:rsid w:val="00B573F1"/>
    <w:rsid w:val="00B62CBD"/>
    <w:rsid w:val="00B64D7E"/>
    <w:rsid w:val="00B70BA0"/>
    <w:rsid w:val="00B71E90"/>
    <w:rsid w:val="00B7339F"/>
    <w:rsid w:val="00B73E8A"/>
    <w:rsid w:val="00B74332"/>
    <w:rsid w:val="00B7512B"/>
    <w:rsid w:val="00B76B00"/>
    <w:rsid w:val="00B76ECE"/>
    <w:rsid w:val="00B77BF7"/>
    <w:rsid w:val="00B8071C"/>
    <w:rsid w:val="00B82B20"/>
    <w:rsid w:val="00B840FC"/>
    <w:rsid w:val="00B843C6"/>
    <w:rsid w:val="00B919A8"/>
    <w:rsid w:val="00B91B9E"/>
    <w:rsid w:val="00B96CC7"/>
    <w:rsid w:val="00BA0475"/>
    <w:rsid w:val="00BA211E"/>
    <w:rsid w:val="00BA3CB6"/>
    <w:rsid w:val="00BA6913"/>
    <w:rsid w:val="00BB2D62"/>
    <w:rsid w:val="00BB58CD"/>
    <w:rsid w:val="00BB7EAE"/>
    <w:rsid w:val="00BC2090"/>
    <w:rsid w:val="00BC520F"/>
    <w:rsid w:val="00BC68D8"/>
    <w:rsid w:val="00BC7C3D"/>
    <w:rsid w:val="00BD5040"/>
    <w:rsid w:val="00BD5F39"/>
    <w:rsid w:val="00BD791A"/>
    <w:rsid w:val="00BE1340"/>
    <w:rsid w:val="00BE16DE"/>
    <w:rsid w:val="00BE1E9B"/>
    <w:rsid w:val="00BE6D10"/>
    <w:rsid w:val="00BF198F"/>
    <w:rsid w:val="00BF25F3"/>
    <w:rsid w:val="00BF265A"/>
    <w:rsid w:val="00C011DF"/>
    <w:rsid w:val="00C01CB4"/>
    <w:rsid w:val="00C04E5F"/>
    <w:rsid w:val="00C05884"/>
    <w:rsid w:val="00C068BB"/>
    <w:rsid w:val="00C07229"/>
    <w:rsid w:val="00C10AF6"/>
    <w:rsid w:val="00C14164"/>
    <w:rsid w:val="00C14785"/>
    <w:rsid w:val="00C1682C"/>
    <w:rsid w:val="00C2030F"/>
    <w:rsid w:val="00C25690"/>
    <w:rsid w:val="00C25E49"/>
    <w:rsid w:val="00C2709F"/>
    <w:rsid w:val="00C32A04"/>
    <w:rsid w:val="00C34489"/>
    <w:rsid w:val="00C3700A"/>
    <w:rsid w:val="00C37A05"/>
    <w:rsid w:val="00C40ADA"/>
    <w:rsid w:val="00C40CE9"/>
    <w:rsid w:val="00C436B9"/>
    <w:rsid w:val="00C50FBA"/>
    <w:rsid w:val="00C51914"/>
    <w:rsid w:val="00C52FE5"/>
    <w:rsid w:val="00C5440D"/>
    <w:rsid w:val="00C56CA0"/>
    <w:rsid w:val="00C60CF7"/>
    <w:rsid w:val="00C61A06"/>
    <w:rsid w:val="00C62D8F"/>
    <w:rsid w:val="00C67205"/>
    <w:rsid w:val="00C67303"/>
    <w:rsid w:val="00C6774E"/>
    <w:rsid w:val="00C70EAB"/>
    <w:rsid w:val="00C73B35"/>
    <w:rsid w:val="00C80E9C"/>
    <w:rsid w:val="00C811D1"/>
    <w:rsid w:val="00C834ED"/>
    <w:rsid w:val="00C91ACB"/>
    <w:rsid w:val="00C92FBA"/>
    <w:rsid w:val="00C9755A"/>
    <w:rsid w:val="00CA543A"/>
    <w:rsid w:val="00CA5EEF"/>
    <w:rsid w:val="00CB0FCB"/>
    <w:rsid w:val="00CB2778"/>
    <w:rsid w:val="00CB477B"/>
    <w:rsid w:val="00CB5151"/>
    <w:rsid w:val="00CB71B8"/>
    <w:rsid w:val="00CC1099"/>
    <w:rsid w:val="00CC4287"/>
    <w:rsid w:val="00CC4C6F"/>
    <w:rsid w:val="00CC7E89"/>
    <w:rsid w:val="00CD214A"/>
    <w:rsid w:val="00CD6109"/>
    <w:rsid w:val="00CD74E2"/>
    <w:rsid w:val="00CE21F0"/>
    <w:rsid w:val="00CE4DF7"/>
    <w:rsid w:val="00CE4E12"/>
    <w:rsid w:val="00CE6A53"/>
    <w:rsid w:val="00CE79A3"/>
    <w:rsid w:val="00CF093E"/>
    <w:rsid w:val="00CF0EE9"/>
    <w:rsid w:val="00CF1A0C"/>
    <w:rsid w:val="00CF75B6"/>
    <w:rsid w:val="00D03F14"/>
    <w:rsid w:val="00D05E95"/>
    <w:rsid w:val="00D075E7"/>
    <w:rsid w:val="00D13377"/>
    <w:rsid w:val="00D144DA"/>
    <w:rsid w:val="00D23D75"/>
    <w:rsid w:val="00D23F11"/>
    <w:rsid w:val="00D247F7"/>
    <w:rsid w:val="00D251B6"/>
    <w:rsid w:val="00D27036"/>
    <w:rsid w:val="00D3089E"/>
    <w:rsid w:val="00D432B7"/>
    <w:rsid w:val="00D50CB8"/>
    <w:rsid w:val="00D53C36"/>
    <w:rsid w:val="00D60157"/>
    <w:rsid w:val="00D62545"/>
    <w:rsid w:val="00D646AF"/>
    <w:rsid w:val="00D671C8"/>
    <w:rsid w:val="00D71D0C"/>
    <w:rsid w:val="00D73E12"/>
    <w:rsid w:val="00D75FE4"/>
    <w:rsid w:val="00D760C2"/>
    <w:rsid w:val="00D765D5"/>
    <w:rsid w:val="00D77259"/>
    <w:rsid w:val="00D775E1"/>
    <w:rsid w:val="00D77973"/>
    <w:rsid w:val="00D812DE"/>
    <w:rsid w:val="00D8298E"/>
    <w:rsid w:val="00D84D76"/>
    <w:rsid w:val="00D87BA7"/>
    <w:rsid w:val="00D91135"/>
    <w:rsid w:val="00D9185B"/>
    <w:rsid w:val="00D95579"/>
    <w:rsid w:val="00D97DF5"/>
    <w:rsid w:val="00DA13D3"/>
    <w:rsid w:val="00DA18E3"/>
    <w:rsid w:val="00DA6853"/>
    <w:rsid w:val="00DA6919"/>
    <w:rsid w:val="00DA6AE9"/>
    <w:rsid w:val="00DA6F7E"/>
    <w:rsid w:val="00DB1E2B"/>
    <w:rsid w:val="00DB211D"/>
    <w:rsid w:val="00DB2D5E"/>
    <w:rsid w:val="00DB2F53"/>
    <w:rsid w:val="00DB6233"/>
    <w:rsid w:val="00DB69E5"/>
    <w:rsid w:val="00DC18E1"/>
    <w:rsid w:val="00DC6015"/>
    <w:rsid w:val="00DC7DA1"/>
    <w:rsid w:val="00DD0FAF"/>
    <w:rsid w:val="00DD1D4A"/>
    <w:rsid w:val="00DD204F"/>
    <w:rsid w:val="00DD607F"/>
    <w:rsid w:val="00DD72BE"/>
    <w:rsid w:val="00DD77D9"/>
    <w:rsid w:val="00DD7915"/>
    <w:rsid w:val="00DD7CEB"/>
    <w:rsid w:val="00DE46B6"/>
    <w:rsid w:val="00DE4A89"/>
    <w:rsid w:val="00DE51C4"/>
    <w:rsid w:val="00DE59E8"/>
    <w:rsid w:val="00DE7004"/>
    <w:rsid w:val="00DF0858"/>
    <w:rsid w:val="00DF0D28"/>
    <w:rsid w:val="00DF186D"/>
    <w:rsid w:val="00DF2881"/>
    <w:rsid w:val="00DF579A"/>
    <w:rsid w:val="00E01833"/>
    <w:rsid w:val="00E10671"/>
    <w:rsid w:val="00E14E08"/>
    <w:rsid w:val="00E15B96"/>
    <w:rsid w:val="00E16582"/>
    <w:rsid w:val="00E16BF3"/>
    <w:rsid w:val="00E23203"/>
    <w:rsid w:val="00E236BF"/>
    <w:rsid w:val="00E24DBC"/>
    <w:rsid w:val="00E25F30"/>
    <w:rsid w:val="00E30A93"/>
    <w:rsid w:val="00E317EC"/>
    <w:rsid w:val="00E332FD"/>
    <w:rsid w:val="00E35277"/>
    <w:rsid w:val="00E40512"/>
    <w:rsid w:val="00E41DC4"/>
    <w:rsid w:val="00E42E48"/>
    <w:rsid w:val="00E44A26"/>
    <w:rsid w:val="00E45CEB"/>
    <w:rsid w:val="00E54285"/>
    <w:rsid w:val="00E56FD1"/>
    <w:rsid w:val="00E6077F"/>
    <w:rsid w:val="00E62BB3"/>
    <w:rsid w:val="00E65984"/>
    <w:rsid w:val="00E66282"/>
    <w:rsid w:val="00E66CCD"/>
    <w:rsid w:val="00E670B6"/>
    <w:rsid w:val="00E6796E"/>
    <w:rsid w:val="00E73AE2"/>
    <w:rsid w:val="00E854F8"/>
    <w:rsid w:val="00E9017D"/>
    <w:rsid w:val="00E93A6B"/>
    <w:rsid w:val="00E96807"/>
    <w:rsid w:val="00E96DA8"/>
    <w:rsid w:val="00EA0749"/>
    <w:rsid w:val="00EA1742"/>
    <w:rsid w:val="00EA1DB6"/>
    <w:rsid w:val="00EA217B"/>
    <w:rsid w:val="00EA2672"/>
    <w:rsid w:val="00EB1334"/>
    <w:rsid w:val="00EB45F8"/>
    <w:rsid w:val="00EB703C"/>
    <w:rsid w:val="00EB70C4"/>
    <w:rsid w:val="00EB7AB8"/>
    <w:rsid w:val="00EC09F9"/>
    <w:rsid w:val="00EC128A"/>
    <w:rsid w:val="00EC16AD"/>
    <w:rsid w:val="00EC1DE4"/>
    <w:rsid w:val="00EC2C6F"/>
    <w:rsid w:val="00EC2D54"/>
    <w:rsid w:val="00EC7FE6"/>
    <w:rsid w:val="00ED002B"/>
    <w:rsid w:val="00ED2C83"/>
    <w:rsid w:val="00ED2D87"/>
    <w:rsid w:val="00ED3240"/>
    <w:rsid w:val="00ED4816"/>
    <w:rsid w:val="00EE13EC"/>
    <w:rsid w:val="00EE2A57"/>
    <w:rsid w:val="00EE577F"/>
    <w:rsid w:val="00EE5A67"/>
    <w:rsid w:val="00EE65B0"/>
    <w:rsid w:val="00EE6E34"/>
    <w:rsid w:val="00EF3794"/>
    <w:rsid w:val="00EF4D44"/>
    <w:rsid w:val="00EF6100"/>
    <w:rsid w:val="00EF64E1"/>
    <w:rsid w:val="00EF6627"/>
    <w:rsid w:val="00EF7C6E"/>
    <w:rsid w:val="00F048FF"/>
    <w:rsid w:val="00F04B76"/>
    <w:rsid w:val="00F05EE6"/>
    <w:rsid w:val="00F11490"/>
    <w:rsid w:val="00F11ED0"/>
    <w:rsid w:val="00F13179"/>
    <w:rsid w:val="00F16142"/>
    <w:rsid w:val="00F16DF2"/>
    <w:rsid w:val="00F21A9E"/>
    <w:rsid w:val="00F221F7"/>
    <w:rsid w:val="00F231A6"/>
    <w:rsid w:val="00F24539"/>
    <w:rsid w:val="00F26D86"/>
    <w:rsid w:val="00F27B34"/>
    <w:rsid w:val="00F3270F"/>
    <w:rsid w:val="00F33444"/>
    <w:rsid w:val="00F3421F"/>
    <w:rsid w:val="00F346B6"/>
    <w:rsid w:val="00F373FD"/>
    <w:rsid w:val="00F3778E"/>
    <w:rsid w:val="00F43A38"/>
    <w:rsid w:val="00F47196"/>
    <w:rsid w:val="00F4745B"/>
    <w:rsid w:val="00F47DBD"/>
    <w:rsid w:val="00F512BB"/>
    <w:rsid w:val="00F536A5"/>
    <w:rsid w:val="00F56765"/>
    <w:rsid w:val="00F61B07"/>
    <w:rsid w:val="00F621AD"/>
    <w:rsid w:val="00F64883"/>
    <w:rsid w:val="00F658E2"/>
    <w:rsid w:val="00F667AF"/>
    <w:rsid w:val="00F706C9"/>
    <w:rsid w:val="00F70EEE"/>
    <w:rsid w:val="00F714B9"/>
    <w:rsid w:val="00F74030"/>
    <w:rsid w:val="00F750A1"/>
    <w:rsid w:val="00F76160"/>
    <w:rsid w:val="00F80427"/>
    <w:rsid w:val="00F80666"/>
    <w:rsid w:val="00F83CE1"/>
    <w:rsid w:val="00F84202"/>
    <w:rsid w:val="00F853BC"/>
    <w:rsid w:val="00F867A3"/>
    <w:rsid w:val="00F93017"/>
    <w:rsid w:val="00F97232"/>
    <w:rsid w:val="00FA1A42"/>
    <w:rsid w:val="00FA2089"/>
    <w:rsid w:val="00FA20E0"/>
    <w:rsid w:val="00FA25E0"/>
    <w:rsid w:val="00FA2F35"/>
    <w:rsid w:val="00FA3CA5"/>
    <w:rsid w:val="00FB0236"/>
    <w:rsid w:val="00FB202C"/>
    <w:rsid w:val="00FB3313"/>
    <w:rsid w:val="00FB436A"/>
    <w:rsid w:val="00FB498A"/>
    <w:rsid w:val="00FC3982"/>
    <w:rsid w:val="00FC3C61"/>
    <w:rsid w:val="00FC3C8E"/>
    <w:rsid w:val="00FC5251"/>
    <w:rsid w:val="00FD0187"/>
    <w:rsid w:val="00FD1950"/>
    <w:rsid w:val="00FD2C79"/>
    <w:rsid w:val="00FD4F2F"/>
    <w:rsid w:val="00FD5D08"/>
    <w:rsid w:val="00FE55E1"/>
    <w:rsid w:val="00FF07F3"/>
    <w:rsid w:val="00FF0FAF"/>
    <w:rsid w:val="00FF1C73"/>
    <w:rsid w:val="00FF24D5"/>
    <w:rsid w:val="00FF3C6E"/>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401F5"/>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8401F5"/>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462271"/>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F5"/>
    <w:rPr>
      <w:rFonts w:ascii="Tahoma" w:hAnsi="Tahoma" w:cs="Tahoma"/>
      <w:sz w:val="16"/>
      <w:szCs w:val="16"/>
    </w:rPr>
  </w:style>
  <w:style w:type="character" w:customStyle="1" w:styleId="Heading1Char">
    <w:name w:val="Heading 1 Char"/>
    <w:basedOn w:val="DefaultParagraphFont"/>
    <w:link w:val="Heading1"/>
    <w:uiPriority w:val="99"/>
    <w:rsid w:val="008401F5"/>
    <w:rPr>
      <w:rFonts w:ascii="Times New Roman" w:eastAsia="Times New Roman" w:hAnsi="Times New Roman" w:cs="Times New Roman"/>
      <w:b/>
      <w:bCs/>
      <w:sz w:val="24"/>
      <w:szCs w:val="24"/>
      <w:lang w:eastAsia="tr-TR"/>
    </w:rPr>
  </w:style>
  <w:style w:type="character" w:customStyle="1" w:styleId="Heading2Char">
    <w:name w:val="Heading 2 Char"/>
    <w:basedOn w:val="DefaultParagraphFont"/>
    <w:link w:val="Heading2"/>
    <w:uiPriority w:val="99"/>
    <w:rsid w:val="008401F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462271"/>
    <w:rPr>
      <w:rFonts w:ascii="Arial" w:eastAsia="Times New Roman" w:hAnsi="Arial" w:cs="Times New Roman"/>
      <w:b/>
      <w:bCs/>
      <w:sz w:val="26"/>
      <w:szCs w:val="26"/>
      <w:lang w:val="en-GB" w:eastAsia="ar-SA"/>
    </w:rPr>
  </w:style>
  <w:style w:type="paragraph" w:styleId="FootnoteText">
    <w:name w:val="footnote text"/>
    <w:basedOn w:val="Normal"/>
    <w:link w:val="FootnoteTextChar"/>
    <w:uiPriority w:val="99"/>
    <w:unhideWhenUsed/>
    <w:rsid w:val="00325A62"/>
    <w:pPr>
      <w:spacing w:after="0" w:line="240" w:lineRule="auto"/>
    </w:pPr>
    <w:rPr>
      <w:sz w:val="20"/>
      <w:szCs w:val="20"/>
    </w:rPr>
  </w:style>
  <w:style w:type="character" w:customStyle="1" w:styleId="FootnoteTextChar">
    <w:name w:val="Footnote Text Char"/>
    <w:basedOn w:val="DefaultParagraphFont"/>
    <w:link w:val="FootnoteText"/>
    <w:uiPriority w:val="99"/>
    <w:rsid w:val="00325A62"/>
    <w:rPr>
      <w:rFonts w:eastAsiaTheme="minorEastAsia"/>
      <w:sz w:val="20"/>
      <w:szCs w:val="20"/>
      <w:lang w:eastAsia="tr-TR"/>
    </w:rPr>
  </w:style>
  <w:style w:type="character" w:styleId="FootnoteReference">
    <w:name w:val="footnote reference"/>
    <w:basedOn w:val="DefaultParagraphFont"/>
    <w:unhideWhenUsed/>
    <w:rsid w:val="00325A62"/>
    <w:rPr>
      <w:vertAlign w:val="superscript"/>
    </w:rPr>
  </w:style>
  <w:style w:type="paragraph" w:styleId="Caption">
    <w:name w:val="caption"/>
    <w:basedOn w:val="Normal"/>
    <w:next w:val="Normal"/>
    <w:unhideWhenUsed/>
    <w:qFormat/>
    <w:rsid w:val="001A5E7C"/>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E236B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236BF"/>
  </w:style>
  <w:style w:type="paragraph" w:styleId="Footer">
    <w:name w:val="footer"/>
    <w:basedOn w:val="Normal"/>
    <w:link w:val="FooterChar"/>
    <w:uiPriority w:val="99"/>
    <w:unhideWhenUsed/>
    <w:rsid w:val="00E236BF"/>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36BF"/>
  </w:style>
  <w:style w:type="character" w:styleId="Hyperlink">
    <w:name w:val="Hyperlink"/>
    <w:basedOn w:val="DefaultParagraphFont"/>
    <w:uiPriority w:val="99"/>
    <w:unhideWhenUsed/>
    <w:rsid w:val="00C14164"/>
    <w:rPr>
      <w:color w:val="0000FF" w:themeColor="hyperlink"/>
      <w:u w:val="single"/>
    </w:rPr>
  </w:style>
  <w:style w:type="paragraph" w:styleId="EndnoteText">
    <w:name w:val="endnote text"/>
    <w:basedOn w:val="Normal"/>
    <w:link w:val="EndnoteTextChar"/>
    <w:uiPriority w:val="99"/>
    <w:semiHidden/>
    <w:unhideWhenUsed/>
    <w:rsid w:val="004802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21E"/>
    <w:rPr>
      <w:sz w:val="20"/>
      <w:szCs w:val="20"/>
    </w:rPr>
  </w:style>
  <w:style w:type="character" w:styleId="EndnoteReference">
    <w:name w:val="endnote reference"/>
    <w:basedOn w:val="DefaultParagraphFont"/>
    <w:uiPriority w:val="99"/>
    <w:semiHidden/>
    <w:unhideWhenUsed/>
    <w:rsid w:val="0048021E"/>
    <w:rPr>
      <w:vertAlign w:val="superscript"/>
    </w:rPr>
  </w:style>
  <w:style w:type="character" w:styleId="FollowedHyperlink">
    <w:name w:val="FollowedHyperlink"/>
    <w:basedOn w:val="DefaultParagraphFont"/>
    <w:uiPriority w:val="99"/>
    <w:semiHidden/>
    <w:unhideWhenUsed/>
    <w:rsid w:val="00C37A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401F5"/>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8401F5"/>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462271"/>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F5"/>
    <w:rPr>
      <w:rFonts w:ascii="Tahoma" w:hAnsi="Tahoma" w:cs="Tahoma"/>
      <w:sz w:val="16"/>
      <w:szCs w:val="16"/>
    </w:rPr>
  </w:style>
  <w:style w:type="character" w:customStyle="1" w:styleId="Heading1Char">
    <w:name w:val="Heading 1 Char"/>
    <w:basedOn w:val="DefaultParagraphFont"/>
    <w:link w:val="Heading1"/>
    <w:uiPriority w:val="99"/>
    <w:rsid w:val="008401F5"/>
    <w:rPr>
      <w:rFonts w:ascii="Times New Roman" w:eastAsia="Times New Roman" w:hAnsi="Times New Roman" w:cs="Times New Roman"/>
      <w:b/>
      <w:bCs/>
      <w:sz w:val="24"/>
      <w:szCs w:val="24"/>
      <w:lang w:eastAsia="tr-TR"/>
    </w:rPr>
  </w:style>
  <w:style w:type="character" w:customStyle="1" w:styleId="Heading2Char">
    <w:name w:val="Heading 2 Char"/>
    <w:basedOn w:val="DefaultParagraphFont"/>
    <w:link w:val="Heading2"/>
    <w:uiPriority w:val="99"/>
    <w:rsid w:val="008401F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462271"/>
    <w:rPr>
      <w:rFonts w:ascii="Arial" w:eastAsia="Times New Roman" w:hAnsi="Arial" w:cs="Times New Roman"/>
      <w:b/>
      <w:bCs/>
      <w:sz w:val="26"/>
      <w:szCs w:val="26"/>
      <w:lang w:val="en-GB" w:eastAsia="ar-SA"/>
    </w:rPr>
  </w:style>
  <w:style w:type="paragraph" w:styleId="FootnoteText">
    <w:name w:val="footnote text"/>
    <w:basedOn w:val="Normal"/>
    <w:link w:val="FootnoteTextChar"/>
    <w:uiPriority w:val="99"/>
    <w:unhideWhenUsed/>
    <w:rsid w:val="00325A62"/>
    <w:pPr>
      <w:spacing w:after="0" w:line="240" w:lineRule="auto"/>
    </w:pPr>
    <w:rPr>
      <w:sz w:val="20"/>
      <w:szCs w:val="20"/>
    </w:rPr>
  </w:style>
  <w:style w:type="character" w:customStyle="1" w:styleId="FootnoteTextChar">
    <w:name w:val="Footnote Text Char"/>
    <w:basedOn w:val="DefaultParagraphFont"/>
    <w:link w:val="FootnoteText"/>
    <w:uiPriority w:val="99"/>
    <w:rsid w:val="00325A62"/>
    <w:rPr>
      <w:rFonts w:eastAsiaTheme="minorEastAsia"/>
      <w:sz w:val="20"/>
      <w:szCs w:val="20"/>
      <w:lang w:eastAsia="tr-TR"/>
    </w:rPr>
  </w:style>
  <w:style w:type="character" w:styleId="FootnoteReference">
    <w:name w:val="footnote reference"/>
    <w:basedOn w:val="DefaultParagraphFont"/>
    <w:unhideWhenUsed/>
    <w:rsid w:val="00325A62"/>
    <w:rPr>
      <w:vertAlign w:val="superscript"/>
    </w:rPr>
  </w:style>
  <w:style w:type="paragraph" w:styleId="Caption">
    <w:name w:val="caption"/>
    <w:basedOn w:val="Normal"/>
    <w:next w:val="Normal"/>
    <w:unhideWhenUsed/>
    <w:qFormat/>
    <w:rsid w:val="001A5E7C"/>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E236B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236BF"/>
  </w:style>
  <w:style w:type="paragraph" w:styleId="Footer">
    <w:name w:val="footer"/>
    <w:basedOn w:val="Normal"/>
    <w:link w:val="FooterChar"/>
    <w:uiPriority w:val="99"/>
    <w:unhideWhenUsed/>
    <w:rsid w:val="00E236BF"/>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36BF"/>
  </w:style>
  <w:style w:type="character" w:styleId="Hyperlink">
    <w:name w:val="Hyperlink"/>
    <w:basedOn w:val="DefaultParagraphFont"/>
    <w:uiPriority w:val="99"/>
    <w:unhideWhenUsed/>
    <w:rsid w:val="00C14164"/>
    <w:rPr>
      <w:color w:val="0000FF" w:themeColor="hyperlink"/>
      <w:u w:val="single"/>
    </w:rPr>
  </w:style>
  <w:style w:type="paragraph" w:styleId="EndnoteText">
    <w:name w:val="endnote text"/>
    <w:basedOn w:val="Normal"/>
    <w:link w:val="EndnoteTextChar"/>
    <w:uiPriority w:val="99"/>
    <w:semiHidden/>
    <w:unhideWhenUsed/>
    <w:rsid w:val="004802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21E"/>
    <w:rPr>
      <w:sz w:val="20"/>
      <w:szCs w:val="20"/>
    </w:rPr>
  </w:style>
  <w:style w:type="character" w:styleId="EndnoteReference">
    <w:name w:val="endnote reference"/>
    <w:basedOn w:val="DefaultParagraphFont"/>
    <w:uiPriority w:val="99"/>
    <w:semiHidden/>
    <w:unhideWhenUsed/>
    <w:rsid w:val="0048021E"/>
    <w:rPr>
      <w:vertAlign w:val="superscript"/>
    </w:rPr>
  </w:style>
  <w:style w:type="character" w:styleId="FollowedHyperlink">
    <w:name w:val="FollowedHyperlink"/>
    <w:basedOn w:val="DefaultParagraphFont"/>
    <w:uiPriority w:val="99"/>
    <w:semiHidden/>
    <w:unhideWhenUsed/>
    <w:rsid w:val="00C37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49498">
      <w:bodyDiv w:val="1"/>
      <w:marLeft w:val="0"/>
      <w:marRight w:val="0"/>
      <w:marTop w:val="0"/>
      <w:marBottom w:val="0"/>
      <w:divBdr>
        <w:top w:val="none" w:sz="0" w:space="0" w:color="auto"/>
        <w:left w:val="none" w:sz="0" w:space="0" w:color="auto"/>
        <w:bottom w:val="none" w:sz="0" w:space="0" w:color="auto"/>
        <w:right w:val="none" w:sz="0" w:space="0" w:color="auto"/>
      </w:divBdr>
    </w:div>
    <w:div w:id="742608727">
      <w:bodyDiv w:val="1"/>
      <w:marLeft w:val="0"/>
      <w:marRight w:val="0"/>
      <w:marTop w:val="0"/>
      <w:marBottom w:val="0"/>
      <w:divBdr>
        <w:top w:val="none" w:sz="0" w:space="0" w:color="auto"/>
        <w:left w:val="none" w:sz="0" w:space="0" w:color="auto"/>
        <w:bottom w:val="none" w:sz="0" w:space="0" w:color="auto"/>
        <w:right w:val="none" w:sz="0" w:space="0" w:color="auto"/>
      </w:divBdr>
    </w:div>
    <w:div w:id="8314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mailto:selin.koksal@eas.bau.edu.tr" TargetMode="External"/><Relationship Id="rId2" Type="http://schemas.openxmlformats.org/officeDocument/2006/relationships/hyperlink" Target="mailto:melike.kokkizil@eas.bau.edu.tr" TargetMode="External"/><Relationship Id="rId1" Type="http://schemas.openxmlformats.org/officeDocument/2006/relationships/hyperlink" Target="mailto:gokce.uysa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FDD22FF-C417-4E0D-A884-12801199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merve.akgul</cp:lastModifiedBy>
  <cp:revision>2</cp:revision>
  <cp:lastPrinted>2016-05-18T08:00:00Z</cp:lastPrinted>
  <dcterms:created xsi:type="dcterms:W3CDTF">2016-06-16T07:31:00Z</dcterms:created>
  <dcterms:modified xsi:type="dcterms:W3CDTF">2016-06-16T07:31:00Z</dcterms:modified>
</cp:coreProperties>
</file>