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3" w:rsidRPr="0046673D" w:rsidRDefault="001E4E32" w:rsidP="001E4BF5">
      <w:pPr>
        <w:spacing w:line="360" w:lineRule="auto"/>
        <w:ind w:right="-319"/>
        <w:jc w:val="center"/>
        <w:outlineLvl w:val="0"/>
        <w:rPr>
          <w:rFonts w:ascii="Arial" w:hAnsi="Arial" w:cs="Arial"/>
          <w:b/>
          <w:bCs/>
          <w:sz w:val="32"/>
          <w:szCs w:val="32"/>
        </w:rPr>
      </w:pPr>
      <w:r w:rsidRPr="001E4E32">
        <w:rPr>
          <w:rFonts w:ascii="Arial" w:hAnsi="Arial" w:cs="Arial"/>
          <w:b/>
          <w:bCs/>
          <w:noProof/>
          <w:sz w:val="21"/>
          <w:szCs w:val="21"/>
        </w:rPr>
        <w:pict>
          <v:shapetype id="_x0000_t202" coordsize="21600,21600" o:spt="202" path="m,l,21600r21600,l21600,xe">
            <v:stroke joinstyle="miter"/>
            <v:path gradientshapeok="t" o:connecttype="rect"/>
          </v:shapetype>
          <v:shape id="Text Box 4" o:spid="_x0000_s1026" type="#_x0000_t202" style="position:absolute;left:0;text-align:left;margin-left:406.25pt;margin-top:15.65pt;width:98.9pt;height:27.4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" stroked="f">
            <v:fill opacity="0"/>
            <v:textbox inset="0,0,0,0">
              <w:txbxContent>
                <w:p w:rsidR="005E3ECE" w:rsidRDefault="005E3ECE" w:rsidP="009F7A41">
                  <w:pPr>
                    <w:pStyle w:val="Heading3"/>
                    <w:jc w:val="right"/>
                  </w:pPr>
                  <w:r>
                    <w:rPr>
                      <w:color w:val="FFFFFF"/>
                      <w:sz w:val="22"/>
                      <w:szCs w:val="22"/>
                    </w:rPr>
                    <w:t xml:space="preserve">   2</w:t>
                  </w:r>
                  <w:r w:rsidR="0093542B">
                    <w:rPr>
                      <w:color w:val="FFFFFF"/>
                      <w:sz w:val="22"/>
                      <w:szCs w:val="22"/>
                    </w:rPr>
                    <w:t>0</w:t>
                  </w:r>
                  <w:r>
                    <w:rPr>
                      <w:color w:val="FFFFFF"/>
                      <w:sz w:val="22"/>
                      <w:szCs w:val="22"/>
                    </w:rPr>
                    <w:t xml:space="preserve"> </w:t>
                  </w:r>
                  <w:r w:rsidR="0093542B">
                    <w:rPr>
                      <w:color w:val="FFFFFF"/>
                      <w:sz w:val="22"/>
                      <w:szCs w:val="22"/>
                    </w:rPr>
                    <w:t>Nisan</w:t>
                  </w:r>
                  <w:r>
                    <w:rPr>
                      <w:color w:val="FFFFFF"/>
                      <w:sz w:val="22"/>
                      <w:szCs w:val="22"/>
                    </w:rPr>
                    <w:t xml:space="preserve"> 2015</w:t>
                  </w:r>
                </w:p>
              </w:txbxContent>
            </v:textbox>
          </v:shape>
        </w:pict>
      </w:r>
      <w:r w:rsidR="005E3ECE" w:rsidRPr="0046673D">
        <w:rPr>
          <w:noProof/>
        </w:rPr>
        <w:drawing>
          <wp:anchor distT="0" distB="0" distL="114300" distR="114300" simplePos="0" relativeHeight="251658752" behindDoc="1" locked="0" layoutInCell="1" allowOverlap="1">
            <wp:simplePos x="0" y="0"/>
            <wp:positionH relativeFrom="column">
              <wp:posOffset>-785495</wp:posOffset>
            </wp:positionH>
            <wp:positionV relativeFrom="paragraph">
              <wp:posOffset>-809625</wp:posOffset>
            </wp:positionV>
            <wp:extent cx="7258050" cy="1390650"/>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8"/>
                    <a:srcRect/>
                    <a:stretch>
                      <a:fillRect/>
                    </a:stretch>
                  </pic:blipFill>
                  <pic:spPr bwMode="auto">
                    <a:xfrm>
                      <a:off x="0" y="0"/>
                      <a:ext cx="7258050" cy="1390650"/>
                    </a:xfrm>
                    <a:prstGeom prst="rect">
                      <a:avLst/>
                    </a:prstGeom>
                    <a:noFill/>
                    <a:ln w="9525">
                      <a:noFill/>
                      <a:miter lim="800000"/>
                      <a:headEnd/>
                      <a:tailEnd/>
                    </a:ln>
                  </pic:spPr>
                </pic:pic>
              </a:graphicData>
            </a:graphic>
          </wp:anchor>
        </w:drawing>
      </w:r>
      <w:r w:rsidRPr="001E4E32">
        <w:rPr>
          <w:noProof/>
        </w:rPr>
        <w:pict>
          <v:shape id="Text Box 3" o:spid="_x0000_s1027" type="#_x0000_t202" style="position:absolute;left:0;text-align:left;margin-left:127.05pt;margin-top:-51.45pt;width:346.2pt;height:44.8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93542B">
                    <w:rPr>
                      <w:rFonts w:ascii="Times New Roman" w:hAnsi="Times New Roman"/>
                      <w:sz w:val="40"/>
                      <w:szCs w:val="40"/>
                    </w:rPr>
                    <w:t>Nisan</w:t>
                  </w:r>
                  <w:r w:rsidR="00A13EC9">
                    <w:rPr>
                      <w:rFonts w:ascii="Times New Roman" w:hAnsi="Times New Roman"/>
                      <w:sz w:val="40"/>
                      <w:szCs w:val="40"/>
                    </w:rPr>
                    <w:t xml:space="preserve"> 2016</w:t>
                  </w:r>
                </w:p>
                <w:p w:rsidR="00C76E90" w:rsidRPr="00A75A46" w:rsidRDefault="00C76E90" w:rsidP="00E57928">
                  <w:pPr>
                    <w:pStyle w:val="Heading2"/>
                    <w:rPr>
                      <w:b w:val="0"/>
                      <w:bCs w:val="0"/>
                      <w:i w:val="0"/>
                      <w:iCs w:val="0"/>
                      <w:lang w:val="nl-NL"/>
                    </w:rPr>
                  </w:pPr>
                </w:p>
              </w:txbxContent>
            </v:textbox>
          </v:shape>
        </w:pict>
      </w:r>
    </w:p>
    <w:p w:rsidR="00054BD3" w:rsidRPr="0046673D" w:rsidRDefault="00054BD3" w:rsidP="001E4BF5">
      <w:pPr>
        <w:spacing w:line="360" w:lineRule="auto"/>
        <w:ind w:right="-319"/>
        <w:jc w:val="center"/>
        <w:outlineLvl w:val="0"/>
        <w:rPr>
          <w:rFonts w:ascii="Arial" w:hAnsi="Arial" w:cs="Arial"/>
          <w:b/>
          <w:bCs/>
          <w:sz w:val="32"/>
          <w:szCs w:val="32"/>
        </w:rPr>
      </w:pPr>
    </w:p>
    <w:p w:rsidR="000F0372" w:rsidRPr="0046673D" w:rsidRDefault="00143DE9" w:rsidP="000F0372">
      <w:pPr>
        <w:ind w:right="-317"/>
        <w:jc w:val="center"/>
        <w:outlineLvl w:val="0"/>
        <w:rPr>
          <w:rFonts w:ascii="Arial" w:hAnsi="Arial" w:cs="Arial"/>
          <w:b/>
          <w:bCs/>
          <w:caps/>
          <w:sz w:val="28"/>
          <w:szCs w:val="28"/>
        </w:rPr>
      </w:pPr>
      <w:r w:rsidRPr="0046673D">
        <w:rPr>
          <w:rFonts w:ascii="Arial" w:hAnsi="Arial" w:cs="Arial"/>
          <w:b/>
          <w:bCs/>
          <w:caps/>
          <w:sz w:val="28"/>
          <w:szCs w:val="28"/>
        </w:rPr>
        <w:t>BÜYÜME</w:t>
      </w:r>
      <w:r w:rsidR="002D5363" w:rsidRPr="0046673D">
        <w:rPr>
          <w:rFonts w:ascii="Arial" w:hAnsi="Arial" w:cs="Arial"/>
          <w:b/>
          <w:bCs/>
          <w:caps/>
          <w:sz w:val="28"/>
          <w:szCs w:val="28"/>
        </w:rPr>
        <w:t xml:space="preserve"> YAVAŞLIYOR</w:t>
      </w:r>
    </w:p>
    <w:p w:rsidR="00EB408D" w:rsidRPr="0046673D" w:rsidRDefault="00EB408D" w:rsidP="00EB408D">
      <w:pPr>
        <w:ind w:right="-317"/>
        <w:jc w:val="center"/>
        <w:outlineLvl w:val="0"/>
        <w:rPr>
          <w:rFonts w:ascii="Arial" w:hAnsi="Arial" w:cs="Arial"/>
          <w:b/>
          <w:bCs/>
          <w:caps/>
          <w:sz w:val="28"/>
          <w:szCs w:val="28"/>
        </w:rPr>
      </w:pPr>
    </w:p>
    <w:p w:rsidR="00EB408D" w:rsidRPr="0046673D" w:rsidRDefault="000F0372" w:rsidP="00EB408D">
      <w:pPr>
        <w:ind w:right="-317"/>
        <w:jc w:val="center"/>
        <w:outlineLvl w:val="0"/>
        <w:rPr>
          <w:rFonts w:ascii="Arial" w:hAnsi="Arial" w:cs="Arial"/>
          <w:b/>
          <w:bCs/>
          <w:sz w:val="21"/>
          <w:szCs w:val="21"/>
          <w:vertAlign w:val="superscript"/>
        </w:rPr>
      </w:pPr>
      <w:r w:rsidRPr="0046673D">
        <w:rPr>
          <w:rFonts w:ascii="Arial" w:hAnsi="Arial" w:cs="Arial"/>
          <w:b/>
          <w:bCs/>
          <w:sz w:val="21"/>
          <w:szCs w:val="21"/>
        </w:rPr>
        <w:t>Seyfettin Gürsel*,</w:t>
      </w:r>
      <w:r w:rsidR="00EB408D" w:rsidRPr="0046673D">
        <w:rPr>
          <w:rFonts w:ascii="Arial" w:hAnsi="Arial" w:cs="Arial"/>
          <w:b/>
          <w:bCs/>
          <w:sz w:val="21"/>
          <w:szCs w:val="21"/>
        </w:rPr>
        <w:t xml:space="preserve"> </w:t>
      </w:r>
      <w:r w:rsidRPr="0046673D">
        <w:rPr>
          <w:rFonts w:ascii="Arial" w:hAnsi="Arial" w:cs="Arial"/>
          <w:b/>
          <w:bCs/>
          <w:sz w:val="21"/>
          <w:szCs w:val="21"/>
        </w:rPr>
        <w:t>Mine Durmaz</w:t>
      </w:r>
      <w:r w:rsidRPr="0046673D">
        <w:rPr>
          <w:rFonts w:ascii="Arial" w:hAnsi="Arial" w:cs="Arial"/>
          <w:b/>
          <w:bCs/>
          <w:sz w:val="21"/>
          <w:szCs w:val="21"/>
          <w:vertAlign w:val="superscript"/>
        </w:rPr>
        <w:t>**</w:t>
      </w:r>
      <w:r w:rsidRPr="0046673D">
        <w:rPr>
          <w:rFonts w:ascii="Arial" w:hAnsi="Arial" w:cs="Arial"/>
          <w:b/>
          <w:bCs/>
          <w:sz w:val="21"/>
          <w:szCs w:val="21"/>
        </w:rPr>
        <w:t xml:space="preserve">, Melike </w:t>
      </w:r>
      <w:proofErr w:type="spellStart"/>
      <w:r w:rsidRPr="0046673D">
        <w:rPr>
          <w:rFonts w:ascii="Arial" w:hAnsi="Arial" w:cs="Arial"/>
          <w:b/>
          <w:bCs/>
          <w:sz w:val="21"/>
          <w:szCs w:val="21"/>
        </w:rPr>
        <w:t>Kökkızıl</w:t>
      </w:r>
      <w:proofErr w:type="spellEnd"/>
      <w:r w:rsidRPr="0046673D">
        <w:rPr>
          <w:rFonts w:ascii="Arial" w:hAnsi="Arial" w:cs="Arial"/>
          <w:b/>
          <w:bCs/>
          <w:sz w:val="21"/>
          <w:szCs w:val="21"/>
        </w:rPr>
        <w:t>***</w:t>
      </w:r>
    </w:p>
    <w:p w:rsidR="00EB408D" w:rsidRPr="0046673D" w:rsidRDefault="00EB408D" w:rsidP="00EB408D">
      <w:pPr>
        <w:ind w:right="-317"/>
        <w:jc w:val="center"/>
        <w:outlineLvl w:val="0"/>
        <w:rPr>
          <w:rFonts w:ascii="Arial" w:hAnsi="Arial" w:cs="Arial"/>
          <w:b/>
          <w:bCs/>
          <w:sz w:val="21"/>
          <w:szCs w:val="21"/>
          <w:vertAlign w:val="superscript"/>
        </w:rPr>
      </w:pPr>
    </w:p>
    <w:p w:rsidR="00EB408D" w:rsidRPr="0046673D" w:rsidRDefault="00EB408D" w:rsidP="00EB408D">
      <w:pPr>
        <w:spacing w:line="360" w:lineRule="auto"/>
        <w:ind w:right="-319"/>
        <w:jc w:val="center"/>
        <w:outlineLvl w:val="0"/>
        <w:rPr>
          <w:rFonts w:ascii="Arial" w:hAnsi="Arial" w:cs="Arial"/>
          <w:sz w:val="22"/>
          <w:szCs w:val="22"/>
          <w:vertAlign w:val="superscript"/>
        </w:rPr>
      </w:pPr>
    </w:p>
    <w:p w:rsidR="00EB408D" w:rsidRPr="0046673D" w:rsidRDefault="00EB408D" w:rsidP="00EB408D">
      <w:pPr>
        <w:spacing w:line="360" w:lineRule="auto"/>
        <w:ind w:right="-319"/>
        <w:jc w:val="center"/>
        <w:outlineLvl w:val="0"/>
        <w:rPr>
          <w:rFonts w:ascii="Arial" w:hAnsi="Arial" w:cs="Arial"/>
          <w:sz w:val="22"/>
          <w:szCs w:val="22"/>
          <w:vertAlign w:val="superscript"/>
        </w:rPr>
        <w:sectPr w:rsidR="00EB408D" w:rsidRPr="0046673D" w:rsidSect="008651A8">
          <w:footerReference w:type="default" r:id="rId9"/>
          <w:type w:val="continuous"/>
          <w:pgSz w:w="11906" w:h="16838"/>
          <w:pgMar w:top="1417" w:right="1417" w:bottom="1417" w:left="1417" w:header="708" w:footer="708" w:gutter="0"/>
          <w:cols w:space="708"/>
          <w:docGrid w:linePitch="360"/>
        </w:sectPr>
      </w:pPr>
    </w:p>
    <w:p w:rsidR="00EB408D" w:rsidRPr="0046673D" w:rsidRDefault="00EB408D" w:rsidP="00EB408D">
      <w:pPr>
        <w:spacing w:line="360" w:lineRule="auto"/>
        <w:ind w:left="-360" w:right="42" w:firstLine="360"/>
        <w:jc w:val="center"/>
        <w:rPr>
          <w:b/>
          <w:bCs/>
          <w:sz w:val="22"/>
          <w:szCs w:val="22"/>
        </w:rPr>
      </w:pPr>
      <w:r w:rsidRPr="0046673D">
        <w:rPr>
          <w:b/>
          <w:bCs/>
          <w:sz w:val="22"/>
          <w:szCs w:val="22"/>
        </w:rPr>
        <w:lastRenderedPageBreak/>
        <w:t>Yönetici Özeti</w:t>
      </w:r>
    </w:p>
    <w:p w:rsidR="00EB408D" w:rsidRPr="0046673D" w:rsidRDefault="00EB408D" w:rsidP="00EB408D">
      <w:pPr>
        <w:spacing w:line="360" w:lineRule="auto"/>
        <w:ind w:left="-360" w:right="42" w:firstLine="360"/>
        <w:jc w:val="center"/>
        <w:rPr>
          <w:b/>
          <w:bCs/>
          <w:sz w:val="16"/>
          <w:szCs w:val="16"/>
          <w:highlight w:val="yellow"/>
        </w:rPr>
      </w:pPr>
    </w:p>
    <w:p w:rsidR="00390F9C" w:rsidRPr="0046673D" w:rsidRDefault="00E616D4" w:rsidP="00E95987">
      <w:pPr>
        <w:spacing w:line="360" w:lineRule="auto"/>
        <w:ind w:left="-360" w:right="40"/>
        <w:jc w:val="both"/>
        <w:rPr>
          <w:sz w:val="22"/>
          <w:szCs w:val="22"/>
        </w:rPr>
      </w:pPr>
      <w:r w:rsidRPr="0046673D">
        <w:rPr>
          <w:sz w:val="22"/>
          <w:szCs w:val="22"/>
        </w:rPr>
        <w:t xml:space="preserve">Şubat, kısmen de Mart ayı öncü göstergeleri Ocak ayında olduğu gibi zıt yönlere işaret ediyor. Tüketimde canlanma belirginleşirken, </w:t>
      </w:r>
      <w:r w:rsidR="00D15F64" w:rsidRPr="0046673D">
        <w:rPr>
          <w:sz w:val="22"/>
          <w:szCs w:val="22"/>
        </w:rPr>
        <w:t xml:space="preserve">sanayi üretim artışında yavaşlama </w:t>
      </w:r>
      <w:r w:rsidR="0046673D" w:rsidRPr="0046673D">
        <w:rPr>
          <w:sz w:val="22"/>
          <w:szCs w:val="22"/>
        </w:rPr>
        <w:t>gözlemleniyor</w:t>
      </w:r>
      <w:r w:rsidR="00D15F64" w:rsidRPr="0046673D">
        <w:rPr>
          <w:sz w:val="22"/>
          <w:szCs w:val="22"/>
        </w:rPr>
        <w:t>. Yatırımlarda binek olmayan otomobil üretiminde, yatırım malı imalatında ve reel kesim güven endeksi</w:t>
      </w:r>
      <w:r w:rsidR="003D60AA">
        <w:rPr>
          <w:sz w:val="22"/>
          <w:szCs w:val="22"/>
        </w:rPr>
        <w:t>nde gerileme gözlemlenirken yatı</w:t>
      </w:r>
      <w:r w:rsidR="00D15F64" w:rsidRPr="0046673D">
        <w:rPr>
          <w:sz w:val="22"/>
          <w:szCs w:val="22"/>
        </w:rPr>
        <w:t>rım malı ithalatında önemli bir artış söz konusu.</w:t>
      </w:r>
      <w:r w:rsidR="00602C59" w:rsidRPr="0046673D">
        <w:rPr>
          <w:sz w:val="22"/>
          <w:szCs w:val="22"/>
        </w:rPr>
        <w:t xml:space="preserve"> </w:t>
      </w:r>
      <w:r w:rsidR="00D15F64" w:rsidRPr="0046673D">
        <w:rPr>
          <w:sz w:val="22"/>
          <w:szCs w:val="22"/>
        </w:rPr>
        <w:t>Net ihracatın büyüme katkısının ise sınırlı ölçüde negatif olmasını bekliyoruz. Çeyrekten çeyreğe büyüme oranını yüzde 0,4, yıllık</w:t>
      </w:r>
      <w:r w:rsidR="002837D1" w:rsidRPr="0046673D">
        <w:rPr>
          <w:sz w:val="22"/>
          <w:szCs w:val="22"/>
        </w:rPr>
        <w:t xml:space="preserve"> büyüme oranını</w:t>
      </w:r>
      <w:r w:rsidR="00D15F64" w:rsidRPr="0046673D">
        <w:rPr>
          <w:sz w:val="22"/>
          <w:szCs w:val="22"/>
        </w:rPr>
        <w:t xml:space="preserve"> da</w:t>
      </w:r>
      <w:r w:rsidR="002837D1" w:rsidRPr="0046673D">
        <w:rPr>
          <w:sz w:val="22"/>
          <w:szCs w:val="22"/>
        </w:rPr>
        <w:t xml:space="preserve"> yüzde </w:t>
      </w:r>
      <w:r w:rsidR="009F7A41" w:rsidRPr="0046673D">
        <w:rPr>
          <w:sz w:val="22"/>
          <w:szCs w:val="22"/>
        </w:rPr>
        <w:t>3</w:t>
      </w:r>
      <w:r w:rsidR="002837D1" w:rsidRPr="0046673D">
        <w:rPr>
          <w:sz w:val="22"/>
          <w:szCs w:val="22"/>
        </w:rPr>
        <w:t xml:space="preserve"> olarak tahmin ediyoruz. </w:t>
      </w:r>
      <w:r w:rsidR="003D60AA">
        <w:rPr>
          <w:sz w:val="22"/>
          <w:szCs w:val="22"/>
        </w:rPr>
        <w:t xml:space="preserve">Cari açığın </w:t>
      </w:r>
      <w:proofErr w:type="spellStart"/>
      <w:r w:rsidR="003D60AA">
        <w:rPr>
          <w:sz w:val="22"/>
          <w:szCs w:val="22"/>
        </w:rPr>
        <w:t>GSYH’ya</w:t>
      </w:r>
      <w:proofErr w:type="spellEnd"/>
      <w:r w:rsidR="003D60AA">
        <w:rPr>
          <w:sz w:val="22"/>
          <w:szCs w:val="22"/>
        </w:rPr>
        <w:t xml:space="preserve"> oranını altın </w:t>
      </w:r>
      <w:r w:rsidR="003224E4">
        <w:rPr>
          <w:sz w:val="22"/>
          <w:szCs w:val="22"/>
        </w:rPr>
        <w:t>dâhil</w:t>
      </w:r>
      <w:r w:rsidR="003D60AA">
        <w:rPr>
          <w:sz w:val="22"/>
          <w:szCs w:val="22"/>
        </w:rPr>
        <w:t xml:space="preserve"> edildiğinde yüzde 3,9, altın dışarıda tutulduğunda yüzde 4,3 olarak tahmin ediyoruz. </w:t>
      </w:r>
    </w:p>
    <w:p w:rsidR="004E6678" w:rsidRPr="0046673D" w:rsidRDefault="004E6678" w:rsidP="00B161B7">
      <w:pPr>
        <w:spacing w:line="360" w:lineRule="auto"/>
        <w:ind w:left="-360" w:right="40"/>
        <w:jc w:val="both"/>
        <w:rPr>
          <w:color w:val="FF0000"/>
          <w:sz w:val="22"/>
          <w:szCs w:val="22"/>
          <w:highlight w:val="yellow"/>
        </w:rPr>
      </w:pPr>
    </w:p>
    <w:p w:rsidR="00705D8C" w:rsidRDefault="00705D8C" w:rsidP="00F43211">
      <w:pPr>
        <w:spacing w:line="360" w:lineRule="auto"/>
        <w:ind w:left="-360" w:right="42"/>
        <w:jc w:val="both"/>
        <w:rPr>
          <w:b/>
          <w:sz w:val="22"/>
          <w:szCs w:val="22"/>
        </w:rPr>
      </w:pPr>
    </w:p>
    <w:p w:rsidR="00517673" w:rsidRDefault="00517673" w:rsidP="00F43211">
      <w:pPr>
        <w:spacing w:line="360" w:lineRule="auto"/>
        <w:ind w:left="-360" w:right="42"/>
        <w:jc w:val="both"/>
        <w:rPr>
          <w:b/>
          <w:sz w:val="22"/>
          <w:szCs w:val="22"/>
        </w:rPr>
      </w:pPr>
    </w:p>
    <w:p w:rsidR="00493044" w:rsidRDefault="00493044" w:rsidP="00F43211">
      <w:pPr>
        <w:spacing w:line="360" w:lineRule="auto"/>
        <w:ind w:left="-360" w:right="42"/>
        <w:jc w:val="both"/>
        <w:rPr>
          <w:b/>
          <w:sz w:val="22"/>
          <w:szCs w:val="22"/>
        </w:rPr>
      </w:pPr>
    </w:p>
    <w:p w:rsidR="00517673" w:rsidRPr="0046673D" w:rsidRDefault="00517673" w:rsidP="00F43211">
      <w:pPr>
        <w:spacing w:line="360" w:lineRule="auto"/>
        <w:ind w:left="-360" w:right="42"/>
        <w:jc w:val="both"/>
        <w:rPr>
          <w:b/>
          <w:sz w:val="22"/>
          <w:szCs w:val="22"/>
        </w:rPr>
      </w:pPr>
    </w:p>
    <w:p w:rsidR="00705D8C" w:rsidRDefault="00705D8C" w:rsidP="00F43211">
      <w:pPr>
        <w:spacing w:line="360" w:lineRule="auto"/>
        <w:ind w:left="-360" w:right="42"/>
        <w:jc w:val="both"/>
        <w:rPr>
          <w:b/>
          <w:sz w:val="22"/>
          <w:szCs w:val="22"/>
        </w:rPr>
      </w:pPr>
    </w:p>
    <w:p w:rsidR="00FB0FBD" w:rsidRPr="0046673D" w:rsidRDefault="00FB0FBD" w:rsidP="00F43211">
      <w:pPr>
        <w:spacing w:line="360" w:lineRule="auto"/>
        <w:ind w:left="-360" w:right="42"/>
        <w:jc w:val="both"/>
        <w:rPr>
          <w:b/>
          <w:sz w:val="22"/>
          <w:szCs w:val="22"/>
        </w:rPr>
      </w:pPr>
    </w:p>
    <w:p w:rsidR="00FB0FBD" w:rsidRPr="0046673D" w:rsidRDefault="00FB0FBD" w:rsidP="00F43211">
      <w:pPr>
        <w:spacing w:line="360" w:lineRule="auto"/>
        <w:ind w:left="-360" w:right="42"/>
        <w:jc w:val="both"/>
        <w:rPr>
          <w:b/>
          <w:sz w:val="22"/>
          <w:szCs w:val="22"/>
        </w:rPr>
      </w:pPr>
    </w:p>
    <w:p w:rsidR="00FB0FBD" w:rsidRPr="0046673D" w:rsidRDefault="00FB0FBD" w:rsidP="00F43211">
      <w:pPr>
        <w:spacing w:line="360" w:lineRule="auto"/>
        <w:ind w:left="-360" w:right="42"/>
        <w:jc w:val="both"/>
        <w:rPr>
          <w:b/>
          <w:sz w:val="22"/>
          <w:szCs w:val="22"/>
        </w:rPr>
      </w:pPr>
    </w:p>
    <w:p w:rsidR="00EB408D" w:rsidRPr="0046673D" w:rsidRDefault="001E4E32" w:rsidP="00EB408D">
      <w:pPr>
        <w:spacing w:line="288" w:lineRule="auto"/>
        <w:ind w:right="-318"/>
        <w:jc w:val="both"/>
        <w:rPr>
          <w:rFonts w:ascii="Arial" w:hAnsi="Arial" w:cs="Arial"/>
          <w:sz w:val="16"/>
          <w:szCs w:val="16"/>
        </w:rPr>
      </w:pPr>
      <w:r w:rsidRPr="001E4E32">
        <w:rPr>
          <w:noProof/>
        </w:rPr>
        <w:pict>
          <v:line id="Line 11" o:spid="_x0000_s1030" style="position:absolute;left:0;text-align:left;z-index:251666432;visibility:visibl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"/>
        </w:pict>
      </w:r>
      <w:r>
        <w:rPr>
          <w:rFonts w:ascii="Arial" w:hAnsi="Arial" w:cs="Arial"/>
          <w:noProof/>
          <w:sz w:val="16"/>
          <w:szCs w:val="16"/>
        </w:rPr>
      </w:r>
      <w:r>
        <w:rPr>
          <w:rFonts w:ascii="Arial" w:hAnsi="Arial" w:cs="Arial"/>
          <w:noProof/>
          <w:sz w:val="16"/>
          <w:szCs w:val="16"/>
        </w:rPr>
        <w:pict>
          <v:group id="Canvas 9" o:spid="_x0000_s1028"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457;visibility:visible">
              <v:fill o:detectmouseclick="t"/>
              <v:path o:connecttype="none"/>
            </v:shape>
            <w10:wrap type="none"/>
            <w10:anchorlock/>
          </v:group>
        </w:pict>
      </w:r>
    </w:p>
    <w:p w:rsidR="00EB408D" w:rsidRPr="0046673D" w:rsidRDefault="00EB408D" w:rsidP="00EB408D">
      <w:pPr>
        <w:spacing w:line="288" w:lineRule="auto"/>
        <w:ind w:left="-360" w:right="-318"/>
        <w:jc w:val="both"/>
        <w:rPr>
          <w:sz w:val="16"/>
          <w:szCs w:val="16"/>
        </w:rPr>
      </w:pPr>
      <w:r w:rsidRPr="0046673D">
        <w:rPr>
          <w:sz w:val="16"/>
          <w:szCs w:val="16"/>
        </w:rPr>
        <w:t xml:space="preserve">* </w:t>
      </w:r>
      <w:r w:rsidR="000F0372" w:rsidRPr="0046673D">
        <w:rPr>
          <w:sz w:val="16"/>
          <w:szCs w:val="16"/>
        </w:rPr>
        <w:t xml:space="preserve">Prof. Dr. Seyfettin Gürsel, Betam Direktörü, </w:t>
      </w:r>
    </w:p>
    <w:p w:rsidR="00EB408D" w:rsidRPr="0046673D" w:rsidRDefault="001E4E32" w:rsidP="00EB408D">
      <w:pPr>
        <w:spacing w:line="288" w:lineRule="auto"/>
        <w:ind w:left="-360" w:right="-318"/>
        <w:jc w:val="both"/>
        <w:rPr>
          <w:rStyle w:val="Hyperlink"/>
          <w:color w:val="auto"/>
        </w:rPr>
      </w:pPr>
      <w:hyperlink r:id="rId10" w:history="1">
        <w:r w:rsidR="000F0372" w:rsidRPr="0046673D">
          <w:rPr>
            <w:rStyle w:val="Hyperlink"/>
            <w:color w:val="auto"/>
            <w:sz w:val="16"/>
            <w:szCs w:val="16"/>
          </w:rPr>
          <w:t>seyfettin.gursel</w:t>
        </w:r>
        <w:r w:rsidR="00EB408D" w:rsidRPr="0046673D">
          <w:rPr>
            <w:rStyle w:val="Hyperlink"/>
            <w:color w:val="auto"/>
            <w:sz w:val="16"/>
            <w:szCs w:val="16"/>
          </w:rPr>
          <w:t>@eas.bahcesehir.edu.tr</w:t>
        </w:r>
      </w:hyperlink>
    </w:p>
    <w:p w:rsidR="00EB408D" w:rsidRPr="0046673D" w:rsidRDefault="00EB408D" w:rsidP="00EB408D">
      <w:pPr>
        <w:spacing w:line="288" w:lineRule="auto"/>
        <w:ind w:left="-360" w:right="-318"/>
        <w:jc w:val="both"/>
        <w:rPr>
          <w:sz w:val="16"/>
          <w:szCs w:val="16"/>
        </w:rPr>
      </w:pPr>
      <w:r w:rsidRPr="0046673D">
        <w:rPr>
          <w:sz w:val="16"/>
          <w:szCs w:val="16"/>
        </w:rPr>
        <w:t xml:space="preserve">** </w:t>
      </w:r>
      <w:r w:rsidR="000F0372" w:rsidRPr="0046673D">
        <w:rPr>
          <w:sz w:val="16"/>
          <w:szCs w:val="16"/>
        </w:rPr>
        <w:t>Mine Durmaz</w:t>
      </w:r>
      <w:r w:rsidRPr="0046673D">
        <w:rPr>
          <w:sz w:val="16"/>
          <w:szCs w:val="16"/>
        </w:rPr>
        <w:t>, Betam, Araştırma Görevlisi</w:t>
      </w:r>
    </w:p>
    <w:p w:rsidR="00EB408D" w:rsidRPr="0046673D" w:rsidRDefault="001E4E32" w:rsidP="00EB408D">
      <w:pPr>
        <w:ind w:left="-360"/>
      </w:pPr>
      <w:hyperlink r:id="rId11" w:history="1">
        <w:r w:rsidR="000F0372" w:rsidRPr="0046673D">
          <w:rPr>
            <w:rStyle w:val="Hyperlink"/>
            <w:color w:val="auto"/>
            <w:sz w:val="16"/>
            <w:szCs w:val="16"/>
          </w:rPr>
          <w:t>mine.durmaz</w:t>
        </w:r>
        <w:r w:rsidR="00EB408D" w:rsidRPr="0046673D">
          <w:rPr>
            <w:rStyle w:val="Hyperlink"/>
            <w:color w:val="auto"/>
            <w:sz w:val="16"/>
            <w:szCs w:val="16"/>
          </w:rPr>
          <w:t>@eas.bahcesehir.edu.tr</w:t>
        </w:r>
      </w:hyperlink>
    </w:p>
    <w:p w:rsidR="00F43211" w:rsidRPr="0046673D" w:rsidRDefault="00F43211" w:rsidP="00EB408D">
      <w:pPr>
        <w:ind w:left="-360"/>
        <w:rPr>
          <w:sz w:val="16"/>
          <w:szCs w:val="16"/>
        </w:rPr>
      </w:pPr>
      <w:r w:rsidRPr="0046673D">
        <w:rPr>
          <w:sz w:val="16"/>
          <w:szCs w:val="16"/>
        </w:rPr>
        <w:t xml:space="preserve">***Melike </w:t>
      </w:r>
      <w:proofErr w:type="spellStart"/>
      <w:r w:rsidRPr="0046673D">
        <w:rPr>
          <w:sz w:val="16"/>
          <w:szCs w:val="16"/>
        </w:rPr>
        <w:t>Kökkızıl</w:t>
      </w:r>
      <w:proofErr w:type="spellEnd"/>
      <w:r w:rsidRPr="0046673D">
        <w:rPr>
          <w:sz w:val="16"/>
          <w:szCs w:val="16"/>
        </w:rPr>
        <w:t>, Betam, Araştırma Görevlisi</w:t>
      </w:r>
    </w:p>
    <w:p w:rsidR="00EB408D" w:rsidRPr="0046673D" w:rsidRDefault="001E4E32" w:rsidP="00B161B7">
      <w:pPr>
        <w:ind w:left="-360"/>
        <w:rPr>
          <w:sz w:val="16"/>
          <w:szCs w:val="16"/>
        </w:rPr>
      </w:pPr>
      <w:hyperlink r:id="rId12" w:history="1">
        <w:r w:rsidR="00F43211" w:rsidRPr="0046673D">
          <w:rPr>
            <w:rStyle w:val="Hyperlink"/>
            <w:color w:val="auto"/>
            <w:sz w:val="16"/>
            <w:szCs w:val="16"/>
          </w:rPr>
          <w:t>melike.kokkızıl@eas.bahcsehir.edu.tr</w:t>
        </w:r>
      </w:hyperlink>
    </w:p>
    <w:p w:rsidR="00B161B7" w:rsidRPr="0046673D" w:rsidRDefault="00B161B7" w:rsidP="00B161B7">
      <w:pPr>
        <w:ind w:left="-360"/>
        <w:rPr>
          <w:sz w:val="16"/>
          <w:szCs w:val="16"/>
        </w:rPr>
      </w:pPr>
    </w:p>
    <w:p w:rsidR="00B161B7" w:rsidRPr="0046673D" w:rsidRDefault="00B161B7" w:rsidP="00B161B7">
      <w:pPr>
        <w:ind w:left="-360"/>
        <w:rPr>
          <w:sz w:val="16"/>
          <w:szCs w:val="16"/>
        </w:rPr>
      </w:pPr>
    </w:p>
    <w:p w:rsidR="00FB0FBD" w:rsidRPr="0046673D" w:rsidRDefault="00EB408D" w:rsidP="00EB408D">
      <w:pPr>
        <w:outlineLvl w:val="0"/>
        <w:rPr>
          <w:b/>
          <w:bCs/>
          <w:sz w:val="22"/>
          <w:szCs w:val="22"/>
        </w:rPr>
      </w:pPr>
      <w:r w:rsidRPr="0046673D">
        <w:rPr>
          <w:b/>
          <w:bCs/>
          <w:sz w:val="22"/>
          <w:szCs w:val="22"/>
        </w:rPr>
        <w:t xml:space="preserve">Tablo 1. </w:t>
      </w:r>
      <w:proofErr w:type="spellStart"/>
      <w:r w:rsidRPr="0046673D">
        <w:rPr>
          <w:b/>
          <w:bCs/>
          <w:sz w:val="22"/>
          <w:szCs w:val="22"/>
        </w:rPr>
        <w:t>Betam’ın</w:t>
      </w:r>
      <w:proofErr w:type="spellEnd"/>
      <w:r w:rsidRPr="0046673D">
        <w:rPr>
          <w:b/>
          <w:bCs/>
          <w:sz w:val="22"/>
          <w:szCs w:val="22"/>
        </w:rPr>
        <w:t xml:space="preserve"> GSYH ve Cari Açık Tahminleri</w:t>
      </w:r>
    </w:p>
    <w:p w:rsidR="00FB0FBD" w:rsidRPr="0046673D" w:rsidRDefault="00FB0FBD" w:rsidP="00EB408D">
      <w:pPr>
        <w:outlineLvl w:val="0"/>
        <w:rPr>
          <w:b/>
          <w:bCs/>
          <w:sz w:val="22"/>
          <w:szCs w:val="22"/>
        </w:rPr>
      </w:pPr>
    </w:p>
    <w:tbl>
      <w:tblPr>
        <w:tblpPr w:leftFromText="141" w:rightFromText="141" w:vertAnchor="text" w:horzAnchor="margin" w:tblpXSpec="right" w:tblpY="129"/>
        <w:tblW w:w="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5"/>
        <w:gridCol w:w="1421"/>
      </w:tblGrid>
      <w:tr w:rsidR="000C40CE" w:rsidRPr="0046673D" w:rsidTr="00044A0F">
        <w:trPr>
          <w:trHeight w:val="842"/>
        </w:trPr>
        <w:tc>
          <w:tcPr>
            <w:tcW w:w="3215" w:type="dxa"/>
            <w:tcMar>
              <w:left w:w="28" w:type="dxa"/>
              <w:right w:w="28" w:type="dxa"/>
            </w:tcMar>
            <w:vAlign w:val="center"/>
          </w:tcPr>
          <w:p w:rsidR="003B33D9" w:rsidRPr="0046673D" w:rsidRDefault="003B33D9" w:rsidP="001763E1">
            <w:pPr>
              <w:ind w:right="42"/>
              <w:jc w:val="center"/>
              <w:rPr>
                <w:sz w:val="20"/>
                <w:szCs w:val="20"/>
              </w:rPr>
            </w:pPr>
          </w:p>
        </w:tc>
        <w:tc>
          <w:tcPr>
            <w:tcW w:w="1421" w:type="dxa"/>
            <w:vAlign w:val="center"/>
          </w:tcPr>
          <w:p w:rsidR="003B33D9" w:rsidRPr="0046673D" w:rsidRDefault="00602C59" w:rsidP="001763E1">
            <w:pPr>
              <w:ind w:right="40"/>
              <w:jc w:val="center"/>
              <w:rPr>
                <w:b/>
                <w:bCs/>
                <w:sz w:val="20"/>
                <w:szCs w:val="20"/>
              </w:rPr>
            </w:pPr>
            <w:r w:rsidRPr="0046673D">
              <w:rPr>
                <w:b/>
                <w:bCs/>
                <w:sz w:val="20"/>
                <w:szCs w:val="20"/>
              </w:rPr>
              <w:t>2016</w:t>
            </w:r>
          </w:p>
          <w:p w:rsidR="003B33D9" w:rsidRPr="0046673D" w:rsidRDefault="00602C59" w:rsidP="001763E1">
            <w:pPr>
              <w:ind w:right="40"/>
              <w:jc w:val="center"/>
              <w:rPr>
                <w:b/>
                <w:bCs/>
                <w:sz w:val="20"/>
                <w:szCs w:val="20"/>
              </w:rPr>
            </w:pPr>
            <w:r w:rsidRPr="0046673D">
              <w:rPr>
                <w:b/>
                <w:bCs/>
                <w:sz w:val="20"/>
                <w:szCs w:val="20"/>
              </w:rPr>
              <w:t>1</w:t>
            </w:r>
            <w:r w:rsidR="003B33D9" w:rsidRPr="0046673D">
              <w:rPr>
                <w:b/>
                <w:bCs/>
                <w:sz w:val="20"/>
                <w:szCs w:val="20"/>
              </w:rPr>
              <w:t>. Çeyrek</w:t>
            </w:r>
          </w:p>
          <w:p w:rsidR="003B33D9" w:rsidRPr="0046673D" w:rsidRDefault="003B33D9" w:rsidP="001763E1">
            <w:pPr>
              <w:ind w:right="40"/>
              <w:jc w:val="center"/>
              <w:rPr>
                <w:b/>
                <w:bCs/>
                <w:sz w:val="20"/>
                <w:szCs w:val="20"/>
              </w:rPr>
            </w:pPr>
            <w:r w:rsidRPr="0046673D">
              <w:rPr>
                <w:b/>
                <w:bCs/>
                <w:sz w:val="20"/>
                <w:szCs w:val="20"/>
              </w:rPr>
              <w:t>Tahmin</w:t>
            </w:r>
          </w:p>
          <w:p w:rsidR="003B33D9" w:rsidRPr="0046673D" w:rsidRDefault="003B33D9" w:rsidP="001763E1">
            <w:pPr>
              <w:ind w:right="40"/>
              <w:jc w:val="center"/>
              <w:rPr>
                <w:b/>
                <w:bCs/>
                <w:sz w:val="20"/>
                <w:szCs w:val="20"/>
              </w:rPr>
            </w:pPr>
            <w:r w:rsidRPr="0046673D">
              <w:rPr>
                <w:b/>
                <w:bCs/>
                <w:sz w:val="20"/>
                <w:szCs w:val="20"/>
              </w:rPr>
              <w:t>(%)</w:t>
            </w:r>
          </w:p>
        </w:tc>
      </w:tr>
      <w:tr w:rsidR="000C40CE" w:rsidRPr="0046673D" w:rsidTr="00044A0F">
        <w:trPr>
          <w:trHeight w:val="659"/>
        </w:trPr>
        <w:tc>
          <w:tcPr>
            <w:tcW w:w="3215" w:type="dxa"/>
            <w:tcMar>
              <w:left w:w="28" w:type="dxa"/>
              <w:right w:w="28" w:type="dxa"/>
            </w:tcMar>
            <w:vAlign w:val="center"/>
          </w:tcPr>
          <w:p w:rsidR="003B33D9" w:rsidRPr="0046673D" w:rsidRDefault="003B33D9" w:rsidP="001763E1">
            <w:pPr>
              <w:ind w:right="42"/>
              <w:rPr>
                <w:sz w:val="20"/>
                <w:szCs w:val="20"/>
              </w:rPr>
            </w:pPr>
            <w:r w:rsidRPr="0046673D">
              <w:rPr>
                <w:sz w:val="20"/>
                <w:szCs w:val="20"/>
              </w:rPr>
              <w:t>GSYH büyüme, reel</w:t>
            </w:r>
          </w:p>
          <w:p w:rsidR="003B33D9" w:rsidRPr="0046673D" w:rsidRDefault="003B33D9" w:rsidP="001763E1">
            <w:pPr>
              <w:ind w:right="42"/>
              <w:rPr>
                <w:sz w:val="20"/>
                <w:szCs w:val="20"/>
              </w:rPr>
            </w:pPr>
            <w:r w:rsidRPr="0046673D">
              <w:rPr>
                <w:sz w:val="20"/>
                <w:szCs w:val="20"/>
              </w:rPr>
              <w:t xml:space="preserve">(bir önceki çeyreğe göre, </w:t>
            </w:r>
            <w:proofErr w:type="spellStart"/>
            <w:r w:rsidRPr="0046673D">
              <w:rPr>
                <w:sz w:val="20"/>
                <w:szCs w:val="20"/>
              </w:rPr>
              <w:t>mea</w:t>
            </w:r>
            <w:proofErr w:type="spellEnd"/>
            <w:r w:rsidRPr="0046673D">
              <w:rPr>
                <w:sz w:val="20"/>
                <w:szCs w:val="20"/>
              </w:rPr>
              <w:t>*)</w:t>
            </w:r>
          </w:p>
        </w:tc>
        <w:tc>
          <w:tcPr>
            <w:tcW w:w="1421" w:type="dxa"/>
            <w:vAlign w:val="center"/>
          </w:tcPr>
          <w:p w:rsidR="003B33D9" w:rsidRPr="0046673D" w:rsidRDefault="00602C59" w:rsidP="002D5363">
            <w:pPr>
              <w:ind w:right="42"/>
              <w:jc w:val="center"/>
              <w:rPr>
                <w:sz w:val="20"/>
                <w:szCs w:val="20"/>
              </w:rPr>
            </w:pPr>
            <w:r w:rsidRPr="0046673D">
              <w:rPr>
                <w:sz w:val="20"/>
                <w:szCs w:val="20"/>
              </w:rPr>
              <w:t>0,</w:t>
            </w:r>
            <w:r w:rsidR="002D5363" w:rsidRPr="0046673D">
              <w:rPr>
                <w:sz w:val="20"/>
                <w:szCs w:val="20"/>
              </w:rPr>
              <w:t>4</w:t>
            </w:r>
          </w:p>
        </w:tc>
      </w:tr>
      <w:tr w:rsidR="00C06E92" w:rsidRPr="0046673D" w:rsidTr="00044A0F">
        <w:trPr>
          <w:trHeight w:val="498"/>
        </w:trPr>
        <w:tc>
          <w:tcPr>
            <w:tcW w:w="3215" w:type="dxa"/>
            <w:tcMar>
              <w:left w:w="28" w:type="dxa"/>
              <w:right w:w="28" w:type="dxa"/>
            </w:tcMar>
            <w:vAlign w:val="center"/>
          </w:tcPr>
          <w:p w:rsidR="00C06E92" w:rsidRPr="0046673D" w:rsidRDefault="00C06E92" w:rsidP="00C06E92">
            <w:pPr>
              <w:ind w:right="42"/>
              <w:rPr>
                <w:sz w:val="20"/>
                <w:szCs w:val="20"/>
              </w:rPr>
            </w:pPr>
            <w:r w:rsidRPr="0046673D">
              <w:rPr>
                <w:sz w:val="20"/>
                <w:szCs w:val="20"/>
              </w:rPr>
              <w:t>GSYH büyüme, reel</w:t>
            </w:r>
          </w:p>
          <w:p w:rsidR="00C06E92" w:rsidRPr="0046673D" w:rsidRDefault="00C06E92" w:rsidP="00C06E92">
            <w:pPr>
              <w:ind w:right="42"/>
              <w:rPr>
                <w:sz w:val="20"/>
                <w:szCs w:val="20"/>
              </w:rPr>
            </w:pPr>
            <w:r w:rsidRPr="0046673D">
              <w:rPr>
                <w:sz w:val="20"/>
                <w:szCs w:val="20"/>
              </w:rPr>
              <w:t>(bir önceki yılın aynı çeyreğine göre)</w:t>
            </w:r>
          </w:p>
        </w:tc>
        <w:tc>
          <w:tcPr>
            <w:tcW w:w="1421" w:type="dxa"/>
            <w:vAlign w:val="center"/>
          </w:tcPr>
          <w:p w:rsidR="00C06E92" w:rsidRPr="0046673D" w:rsidRDefault="00C06E92" w:rsidP="00C06E92">
            <w:pPr>
              <w:ind w:right="42"/>
              <w:jc w:val="center"/>
              <w:rPr>
                <w:sz w:val="20"/>
                <w:szCs w:val="20"/>
              </w:rPr>
            </w:pPr>
            <w:r w:rsidRPr="0046673D">
              <w:rPr>
                <w:sz w:val="20"/>
                <w:szCs w:val="20"/>
              </w:rPr>
              <w:t>3,0</w:t>
            </w:r>
          </w:p>
        </w:tc>
      </w:tr>
      <w:tr w:rsidR="00C06E92" w:rsidRPr="0046673D" w:rsidTr="00044A0F">
        <w:trPr>
          <w:trHeight w:val="498"/>
        </w:trPr>
        <w:tc>
          <w:tcPr>
            <w:tcW w:w="3215" w:type="dxa"/>
            <w:tcMar>
              <w:left w:w="28" w:type="dxa"/>
              <w:right w:w="28" w:type="dxa"/>
            </w:tcMar>
            <w:vAlign w:val="center"/>
          </w:tcPr>
          <w:p w:rsidR="00C06E92" w:rsidRPr="0046673D" w:rsidRDefault="00C06E92" w:rsidP="00C06E92">
            <w:pPr>
              <w:ind w:right="40"/>
              <w:rPr>
                <w:sz w:val="20"/>
                <w:szCs w:val="20"/>
              </w:rPr>
            </w:pPr>
            <w:r w:rsidRPr="0046673D">
              <w:rPr>
                <w:sz w:val="20"/>
                <w:szCs w:val="20"/>
              </w:rPr>
              <w:t>Cari açık / GSYH (yıllık)</w:t>
            </w:r>
          </w:p>
        </w:tc>
        <w:tc>
          <w:tcPr>
            <w:tcW w:w="1421" w:type="dxa"/>
            <w:vAlign w:val="center"/>
          </w:tcPr>
          <w:p w:rsidR="00C06E92" w:rsidRPr="0046673D" w:rsidRDefault="00C06E92" w:rsidP="00C06E92">
            <w:pPr>
              <w:ind w:right="40"/>
              <w:jc w:val="center"/>
              <w:rPr>
                <w:sz w:val="20"/>
                <w:szCs w:val="20"/>
              </w:rPr>
            </w:pPr>
            <w:r w:rsidRPr="0046673D">
              <w:rPr>
                <w:sz w:val="20"/>
                <w:szCs w:val="20"/>
              </w:rPr>
              <w:t>3,9</w:t>
            </w:r>
          </w:p>
        </w:tc>
      </w:tr>
      <w:tr w:rsidR="00C06E92" w:rsidRPr="0046673D" w:rsidTr="00044A0F">
        <w:trPr>
          <w:trHeight w:val="498"/>
        </w:trPr>
        <w:tc>
          <w:tcPr>
            <w:tcW w:w="3215" w:type="dxa"/>
            <w:tcMar>
              <w:left w:w="28" w:type="dxa"/>
              <w:right w:w="28" w:type="dxa"/>
            </w:tcMar>
            <w:vAlign w:val="center"/>
          </w:tcPr>
          <w:p w:rsidR="00C06E92" w:rsidRPr="0046673D" w:rsidRDefault="00C06E92" w:rsidP="00C06E92">
            <w:pPr>
              <w:ind w:right="40"/>
              <w:rPr>
                <w:sz w:val="20"/>
                <w:szCs w:val="20"/>
              </w:rPr>
            </w:pPr>
            <w:r w:rsidRPr="0046673D">
              <w:rPr>
                <w:sz w:val="20"/>
                <w:szCs w:val="20"/>
              </w:rPr>
              <w:t>Altın hariç cari açık / GSYH (yıllık)</w:t>
            </w:r>
          </w:p>
        </w:tc>
        <w:tc>
          <w:tcPr>
            <w:tcW w:w="1421" w:type="dxa"/>
            <w:vAlign w:val="center"/>
          </w:tcPr>
          <w:p w:rsidR="00C06E92" w:rsidRPr="0046673D" w:rsidRDefault="00C06E92" w:rsidP="00C06E92">
            <w:pPr>
              <w:ind w:right="40"/>
              <w:jc w:val="center"/>
              <w:rPr>
                <w:sz w:val="20"/>
                <w:szCs w:val="20"/>
              </w:rPr>
            </w:pPr>
            <w:r w:rsidRPr="0046673D">
              <w:rPr>
                <w:sz w:val="20"/>
                <w:szCs w:val="20"/>
              </w:rPr>
              <w:t>4,3</w:t>
            </w:r>
          </w:p>
        </w:tc>
      </w:tr>
    </w:tbl>
    <w:p w:rsidR="00EB408D" w:rsidRPr="0046673D" w:rsidRDefault="00EB408D" w:rsidP="00EB408D">
      <w:pPr>
        <w:ind w:left="-360" w:right="40"/>
        <w:rPr>
          <w:sz w:val="4"/>
          <w:szCs w:val="4"/>
        </w:rPr>
      </w:pPr>
    </w:p>
    <w:p w:rsidR="00EB408D" w:rsidRPr="0046673D" w:rsidRDefault="00EB408D" w:rsidP="00EB408D">
      <w:pPr>
        <w:ind w:left="-360" w:right="40"/>
        <w:rPr>
          <w:sz w:val="18"/>
          <w:szCs w:val="18"/>
        </w:rPr>
      </w:pPr>
      <w:r w:rsidRPr="0046673D">
        <w:rPr>
          <w:sz w:val="18"/>
          <w:szCs w:val="18"/>
        </w:rPr>
        <w:t>Kaynak: Betam. *</w:t>
      </w:r>
      <w:proofErr w:type="spellStart"/>
      <w:r w:rsidRPr="0046673D">
        <w:rPr>
          <w:sz w:val="18"/>
          <w:szCs w:val="18"/>
        </w:rPr>
        <w:t>mea</w:t>
      </w:r>
      <w:proofErr w:type="spellEnd"/>
      <w:r w:rsidRPr="0046673D">
        <w:rPr>
          <w:sz w:val="18"/>
          <w:szCs w:val="18"/>
        </w:rPr>
        <w:t xml:space="preserve">: mevsim ve takvim etkilerinden </w:t>
      </w:r>
      <w:r w:rsidR="00F43211" w:rsidRPr="0046673D">
        <w:rPr>
          <w:sz w:val="18"/>
          <w:szCs w:val="18"/>
        </w:rPr>
        <w:t>arındırılmış.</w:t>
      </w:r>
    </w:p>
    <w:p w:rsidR="00F43211" w:rsidRPr="0046673D" w:rsidRDefault="00F43211" w:rsidP="00EB408D">
      <w:pPr>
        <w:spacing w:line="360" w:lineRule="auto"/>
        <w:ind w:left="-360" w:right="42"/>
        <w:jc w:val="center"/>
        <w:rPr>
          <w:b/>
          <w:sz w:val="22"/>
          <w:szCs w:val="22"/>
          <w:highlight w:val="yellow"/>
        </w:rPr>
      </w:pPr>
    </w:p>
    <w:p w:rsidR="00F43211" w:rsidRPr="0046673D" w:rsidRDefault="00F43211" w:rsidP="00F43211">
      <w:pPr>
        <w:spacing w:line="360" w:lineRule="auto"/>
        <w:ind w:left="-360" w:right="42"/>
        <w:jc w:val="center"/>
        <w:rPr>
          <w:b/>
          <w:sz w:val="22"/>
          <w:szCs w:val="22"/>
        </w:rPr>
      </w:pPr>
      <w:r w:rsidRPr="0046673D">
        <w:rPr>
          <w:b/>
          <w:sz w:val="22"/>
          <w:szCs w:val="22"/>
        </w:rPr>
        <w:t>Sanayi üretim</w:t>
      </w:r>
      <w:r w:rsidR="002A17E5" w:rsidRPr="0046673D">
        <w:rPr>
          <w:b/>
          <w:sz w:val="22"/>
          <w:szCs w:val="22"/>
        </w:rPr>
        <w:t xml:space="preserve"> </w:t>
      </w:r>
      <w:r w:rsidR="002F10BD" w:rsidRPr="0046673D">
        <w:rPr>
          <w:b/>
          <w:sz w:val="22"/>
          <w:szCs w:val="22"/>
        </w:rPr>
        <w:t>artış</w:t>
      </w:r>
      <w:r w:rsidR="00DD6839" w:rsidRPr="0046673D">
        <w:rPr>
          <w:b/>
          <w:sz w:val="22"/>
          <w:szCs w:val="22"/>
        </w:rPr>
        <w:t>ında yavaşlama</w:t>
      </w:r>
    </w:p>
    <w:p w:rsidR="00F43211" w:rsidRPr="0046673D" w:rsidRDefault="00F43211" w:rsidP="00F43211">
      <w:pPr>
        <w:spacing w:line="360" w:lineRule="auto"/>
        <w:ind w:left="-360" w:right="42"/>
        <w:jc w:val="center"/>
        <w:rPr>
          <w:b/>
          <w:color w:val="7030A0"/>
          <w:sz w:val="22"/>
          <w:szCs w:val="22"/>
        </w:rPr>
      </w:pPr>
    </w:p>
    <w:p w:rsidR="003A759F" w:rsidRPr="0046673D" w:rsidRDefault="003A759F" w:rsidP="003A759F">
      <w:pPr>
        <w:spacing w:line="360" w:lineRule="auto"/>
        <w:ind w:left="-360" w:right="42"/>
        <w:jc w:val="both"/>
        <w:rPr>
          <w:sz w:val="22"/>
          <w:szCs w:val="22"/>
        </w:rPr>
      </w:pPr>
      <w:r w:rsidRPr="0046673D">
        <w:rPr>
          <w:sz w:val="22"/>
          <w:szCs w:val="22"/>
        </w:rPr>
        <w:t xml:space="preserve">Ocak ayındaki yüzde 1'lik artışın ardından Sanayi Üretim Endeksi (SÜE) Şubat 2016'da </w:t>
      </w:r>
      <w:r w:rsidR="003C362E" w:rsidRPr="0046673D">
        <w:rPr>
          <w:sz w:val="22"/>
          <w:szCs w:val="22"/>
        </w:rPr>
        <w:t>yavaşlayarak</w:t>
      </w:r>
      <w:r w:rsidRPr="0046673D">
        <w:rPr>
          <w:sz w:val="22"/>
          <w:szCs w:val="22"/>
        </w:rPr>
        <w:t xml:space="preserve"> yüzde 0,5 oranında arttı</w:t>
      </w:r>
      <w:r w:rsidR="003C362E" w:rsidRPr="0046673D">
        <w:rPr>
          <w:sz w:val="22"/>
          <w:szCs w:val="22"/>
        </w:rPr>
        <w:t>. Aynı dönemde ara malı üretimi,</w:t>
      </w:r>
      <w:r w:rsidRPr="0046673D">
        <w:rPr>
          <w:sz w:val="22"/>
          <w:szCs w:val="22"/>
        </w:rPr>
        <w:t xml:space="preserve"> dayanıksız tüketim malı imalatı </w:t>
      </w:r>
      <w:r w:rsidR="003C362E" w:rsidRPr="0046673D">
        <w:rPr>
          <w:sz w:val="22"/>
          <w:szCs w:val="22"/>
        </w:rPr>
        <w:t xml:space="preserve">ve dayanıklı tüketim malı imalatı </w:t>
      </w:r>
      <w:r w:rsidRPr="0046673D">
        <w:rPr>
          <w:sz w:val="22"/>
          <w:szCs w:val="22"/>
        </w:rPr>
        <w:t>sırasıyla yüzde 0,8</w:t>
      </w:r>
      <w:r w:rsidR="003C362E" w:rsidRPr="0046673D">
        <w:rPr>
          <w:sz w:val="22"/>
          <w:szCs w:val="22"/>
        </w:rPr>
        <w:t>,</w:t>
      </w:r>
      <w:r w:rsidRPr="0046673D">
        <w:rPr>
          <w:sz w:val="22"/>
          <w:szCs w:val="22"/>
        </w:rPr>
        <w:t xml:space="preserve"> yüzde 1,4 </w:t>
      </w:r>
      <w:r w:rsidR="003C362E" w:rsidRPr="0046673D">
        <w:rPr>
          <w:sz w:val="22"/>
          <w:szCs w:val="22"/>
        </w:rPr>
        <w:t xml:space="preserve">ve yüzde 2,1 </w:t>
      </w:r>
      <w:r w:rsidRPr="0046673D">
        <w:rPr>
          <w:sz w:val="22"/>
          <w:szCs w:val="22"/>
        </w:rPr>
        <w:t xml:space="preserve">oranında artış gösterdi. </w:t>
      </w:r>
      <w:r w:rsidR="003C362E" w:rsidRPr="0046673D">
        <w:rPr>
          <w:sz w:val="22"/>
          <w:szCs w:val="22"/>
        </w:rPr>
        <w:t>Y</w:t>
      </w:r>
      <w:r w:rsidR="00E87EDB" w:rsidRPr="0046673D">
        <w:rPr>
          <w:sz w:val="22"/>
          <w:szCs w:val="22"/>
        </w:rPr>
        <w:t xml:space="preserve">atırım malı imalatı </w:t>
      </w:r>
      <w:r w:rsidR="003C362E" w:rsidRPr="0046673D">
        <w:rPr>
          <w:sz w:val="22"/>
          <w:szCs w:val="22"/>
        </w:rPr>
        <w:t>ise yüzde 0,4 oranında azaldı</w:t>
      </w:r>
      <w:r w:rsidR="009B0309" w:rsidRPr="0046673D">
        <w:rPr>
          <w:sz w:val="22"/>
          <w:szCs w:val="22"/>
        </w:rPr>
        <w:t xml:space="preserve"> (Tablo 2)</w:t>
      </w:r>
      <w:r w:rsidR="00E87EDB" w:rsidRPr="0046673D">
        <w:rPr>
          <w:sz w:val="22"/>
          <w:szCs w:val="22"/>
        </w:rPr>
        <w:t xml:space="preserve">.  </w:t>
      </w:r>
    </w:p>
    <w:p w:rsidR="003A759F" w:rsidRPr="0046673D" w:rsidRDefault="003A759F" w:rsidP="003A759F">
      <w:pPr>
        <w:spacing w:line="360" w:lineRule="auto"/>
        <w:ind w:left="-360" w:right="42"/>
        <w:jc w:val="both"/>
        <w:rPr>
          <w:color w:val="FF0000"/>
          <w:sz w:val="22"/>
          <w:szCs w:val="22"/>
        </w:rPr>
      </w:pPr>
    </w:p>
    <w:p w:rsidR="00BA3A88" w:rsidRPr="0046673D" w:rsidRDefault="00BA3A88" w:rsidP="00BA3A88">
      <w:pPr>
        <w:spacing w:line="360" w:lineRule="auto"/>
        <w:ind w:left="-360" w:right="42"/>
        <w:jc w:val="center"/>
        <w:rPr>
          <w:b/>
          <w:bCs/>
          <w:sz w:val="22"/>
          <w:szCs w:val="22"/>
        </w:rPr>
      </w:pPr>
      <w:r w:rsidRPr="0046673D">
        <w:rPr>
          <w:b/>
          <w:bCs/>
          <w:sz w:val="22"/>
          <w:szCs w:val="22"/>
        </w:rPr>
        <w:t xml:space="preserve">Özel tüketimde </w:t>
      </w:r>
      <w:r w:rsidR="00496B0D" w:rsidRPr="0046673D">
        <w:rPr>
          <w:b/>
          <w:bCs/>
          <w:sz w:val="22"/>
          <w:szCs w:val="22"/>
        </w:rPr>
        <w:t>artış</w:t>
      </w:r>
      <w:r w:rsidR="006A1A87" w:rsidRPr="0046673D">
        <w:rPr>
          <w:b/>
          <w:bCs/>
          <w:sz w:val="22"/>
          <w:szCs w:val="22"/>
        </w:rPr>
        <w:t xml:space="preserve"> devam ediyor</w:t>
      </w:r>
    </w:p>
    <w:p w:rsidR="00260B6B" w:rsidRPr="0046673D" w:rsidRDefault="00260B6B" w:rsidP="00260B6B">
      <w:pPr>
        <w:spacing w:line="360" w:lineRule="auto"/>
        <w:ind w:left="-360" w:right="42"/>
        <w:jc w:val="both"/>
        <w:rPr>
          <w:b/>
          <w:bCs/>
          <w:sz w:val="22"/>
          <w:szCs w:val="22"/>
        </w:rPr>
      </w:pPr>
    </w:p>
    <w:p w:rsidR="00AA2A13" w:rsidRPr="0046673D" w:rsidRDefault="00260B6B" w:rsidP="00260B6B">
      <w:pPr>
        <w:spacing w:line="360" w:lineRule="auto"/>
        <w:ind w:left="-360" w:right="42"/>
        <w:jc w:val="both"/>
        <w:rPr>
          <w:sz w:val="22"/>
          <w:szCs w:val="22"/>
        </w:rPr>
      </w:pPr>
      <w:r w:rsidRPr="0046673D">
        <w:rPr>
          <w:sz w:val="22"/>
          <w:szCs w:val="22"/>
        </w:rPr>
        <w:t xml:space="preserve">Ocak ayında azalan tüketim malı ithalatı ve dayanıklı tüketim malı imalatı, Şubat ayında bir önceki aya kıyasla sırasıyla yüzde 9,8 ve yüzde 2,1 oranında </w:t>
      </w:r>
      <w:r w:rsidR="006A00E3" w:rsidRPr="0046673D">
        <w:rPr>
          <w:sz w:val="22"/>
          <w:szCs w:val="22"/>
        </w:rPr>
        <w:t>yüksek artış kaydetti.</w:t>
      </w:r>
      <w:r w:rsidRPr="0046673D">
        <w:rPr>
          <w:sz w:val="22"/>
          <w:szCs w:val="22"/>
        </w:rPr>
        <w:t xml:space="preserve"> </w:t>
      </w:r>
      <w:r w:rsidR="00FA0666" w:rsidRPr="0046673D">
        <w:rPr>
          <w:sz w:val="22"/>
          <w:szCs w:val="22"/>
        </w:rPr>
        <w:t xml:space="preserve">Aynı dönemde </w:t>
      </w:r>
      <w:r w:rsidR="00FA0666" w:rsidRPr="0046673D">
        <w:rPr>
          <w:sz w:val="22"/>
          <w:szCs w:val="22"/>
        </w:rPr>
        <w:lastRenderedPageBreak/>
        <w:t>dayanıksız tüketim malı imalatındaki artış ise yüzde 1,4 olarak gerçekleşti (Tablo 2). Şubat 2016'da yüzde 7,7 oranında azalan Tüketici Güven Endeksi, Mart ayında yüzde 0,7 oranında arttı. Diğer taraftan, Şubat ayındaki yüzde 11,8'lik sert düşüşün ardından özel tüketim vergisi</w:t>
      </w:r>
      <w:r w:rsidR="00A06DDA" w:rsidRPr="0046673D">
        <w:rPr>
          <w:sz w:val="22"/>
          <w:szCs w:val="22"/>
        </w:rPr>
        <w:t>nde</w:t>
      </w:r>
      <w:r w:rsidR="00FA0666" w:rsidRPr="0046673D">
        <w:rPr>
          <w:sz w:val="22"/>
          <w:szCs w:val="22"/>
        </w:rPr>
        <w:t xml:space="preserve"> Mart ayında yüzde 9,8 oranında </w:t>
      </w:r>
      <w:r w:rsidR="00A06DDA" w:rsidRPr="0046673D">
        <w:rPr>
          <w:sz w:val="22"/>
          <w:szCs w:val="22"/>
        </w:rPr>
        <w:t>artış gerçekleşti</w:t>
      </w:r>
      <w:r w:rsidR="00FA0666" w:rsidRPr="0046673D">
        <w:rPr>
          <w:sz w:val="22"/>
          <w:szCs w:val="22"/>
        </w:rPr>
        <w:t xml:space="preserve">. </w:t>
      </w:r>
      <w:r w:rsidR="00AA2A13" w:rsidRPr="0046673D">
        <w:rPr>
          <w:sz w:val="22"/>
          <w:szCs w:val="22"/>
        </w:rPr>
        <w:t>B</w:t>
      </w:r>
      <w:r w:rsidRPr="0046673D">
        <w:rPr>
          <w:sz w:val="22"/>
          <w:szCs w:val="22"/>
        </w:rPr>
        <w:t xml:space="preserve">u kalemde </w:t>
      </w:r>
      <w:r w:rsidR="00AA2A13" w:rsidRPr="0046673D">
        <w:rPr>
          <w:sz w:val="22"/>
          <w:szCs w:val="22"/>
        </w:rPr>
        <w:t xml:space="preserve">çeyrekten çeyreğe artışı </w:t>
      </w:r>
      <w:r w:rsidRPr="0046673D">
        <w:rPr>
          <w:sz w:val="22"/>
          <w:szCs w:val="22"/>
        </w:rPr>
        <w:t xml:space="preserve">yüzde </w:t>
      </w:r>
      <w:r w:rsidR="00FA0666" w:rsidRPr="0046673D">
        <w:rPr>
          <w:sz w:val="22"/>
          <w:szCs w:val="22"/>
        </w:rPr>
        <w:t>3,6</w:t>
      </w:r>
      <w:r w:rsidR="00AA2A13" w:rsidRPr="0046673D">
        <w:rPr>
          <w:sz w:val="22"/>
          <w:szCs w:val="22"/>
        </w:rPr>
        <w:t xml:space="preserve"> olarak</w:t>
      </w:r>
      <w:r w:rsidRPr="0046673D">
        <w:rPr>
          <w:sz w:val="22"/>
          <w:szCs w:val="22"/>
        </w:rPr>
        <w:t xml:space="preserve"> hesaplıyoruz</w:t>
      </w:r>
      <w:r w:rsidR="00AA2A13" w:rsidRPr="0046673D">
        <w:rPr>
          <w:sz w:val="22"/>
          <w:szCs w:val="22"/>
        </w:rPr>
        <w:t xml:space="preserve"> (Tablo 2)</w:t>
      </w:r>
      <w:r w:rsidRPr="0046673D">
        <w:rPr>
          <w:sz w:val="22"/>
          <w:szCs w:val="22"/>
        </w:rPr>
        <w:t xml:space="preserve">. </w:t>
      </w:r>
    </w:p>
    <w:p w:rsidR="00AA2A13" w:rsidRPr="0046673D" w:rsidRDefault="00AA2A13" w:rsidP="00260B6B">
      <w:pPr>
        <w:spacing w:line="360" w:lineRule="auto"/>
        <w:ind w:left="-360" w:right="42"/>
        <w:jc w:val="both"/>
        <w:rPr>
          <w:sz w:val="22"/>
          <w:szCs w:val="22"/>
        </w:rPr>
      </w:pPr>
    </w:p>
    <w:p w:rsidR="00260B6B" w:rsidRPr="0046673D" w:rsidRDefault="00783D51" w:rsidP="00260B6B">
      <w:pPr>
        <w:spacing w:line="360" w:lineRule="auto"/>
        <w:ind w:left="-360" w:right="42"/>
        <w:jc w:val="both"/>
        <w:rPr>
          <w:color w:val="FF0000"/>
          <w:sz w:val="22"/>
          <w:szCs w:val="22"/>
        </w:rPr>
      </w:pPr>
      <w:r w:rsidRPr="0046673D">
        <w:rPr>
          <w:sz w:val="22"/>
          <w:szCs w:val="22"/>
        </w:rPr>
        <w:t xml:space="preserve">Şubat ayında binek otomobil üretimi yüzde 4,0, Mart ayında </w:t>
      </w:r>
      <w:r w:rsidR="00365CB2" w:rsidRPr="0046673D">
        <w:rPr>
          <w:sz w:val="22"/>
          <w:szCs w:val="22"/>
        </w:rPr>
        <w:t xml:space="preserve">ise artış yavaşlayarak yüzde 0,9’a gerilemiştir. </w:t>
      </w:r>
      <w:r w:rsidR="00260B6B" w:rsidRPr="0046673D">
        <w:rPr>
          <w:sz w:val="22"/>
          <w:szCs w:val="22"/>
        </w:rPr>
        <w:t>Bu göstergeler ışığında 2015 yılının 4.çeyreğinden 2016 yılının 1.çeyreğine özel tüketimde sınırlı bir a</w:t>
      </w:r>
      <w:r w:rsidR="00FA0666" w:rsidRPr="0046673D">
        <w:rPr>
          <w:sz w:val="22"/>
          <w:szCs w:val="22"/>
        </w:rPr>
        <w:t>rtış</w:t>
      </w:r>
      <w:r w:rsidR="00260B6B" w:rsidRPr="0046673D">
        <w:rPr>
          <w:sz w:val="22"/>
          <w:szCs w:val="22"/>
        </w:rPr>
        <w:t xml:space="preserve"> bekliyoruz.</w:t>
      </w:r>
      <w:r w:rsidR="00260B6B" w:rsidRPr="0046673D">
        <w:rPr>
          <w:color w:val="FF0000"/>
          <w:sz w:val="22"/>
          <w:szCs w:val="22"/>
        </w:rPr>
        <w:t xml:space="preserve"> </w:t>
      </w:r>
    </w:p>
    <w:p w:rsidR="00307494" w:rsidRPr="0046673D" w:rsidRDefault="00307494" w:rsidP="004403F0">
      <w:pPr>
        <w:spacing w:line="360" w:lineRule="auto"/>
        <w:ind w:left="-360" w:right="42"/>
        <w:rPr>
          <w:b/>
          <w:bCs/>
          <w:color w:val="7030A0"/>
          <w:sz w:val="22"/>
          <w:szCs w:val="22"/>
          <w:highlight w:val="yellow"/>
        </w:rPr>
      </w:pPr>
    </w:p>
    <w:p w:rsidR="00BA3A88" w:rsidRPr="0046673D" w:rsidRDefault="00760C78" w:rsidP="00BA3A88">
      <w:pPr>
        <w:spacing w:line="360" w:lineRule="auto"/>
        <w:ind w:left="-360" w:right="42"/>
        <w:jc w:val="center"/>
        <w:rPr>
          <w:b/>
          <w:sz w:val="22"/>
          <w:szCs w:val="22"/>
        </w:rPr>
      </w:pPr>
      <w:r w:rsidRPr="0046673D">
        <w:rPr>
          <w:b/>
          <w:sz w:val="22"/>
          <w:szCs w:val="22"/>
        </w:rPr>
        <w:t xml:space="preserve">Net ihracattan </w:t>
      </w:r>
      <w:r w:rsidR="00365CB2" w:rsidRPr="0046673D">
        <w:rPr>
          <w:b/>
          <w:sz w:val="22"/>
          <w:szCs w:val="22"/>
        </w:rPr>
        <w:t xml:space="preserve">sınırlı </w:t>
      </w:r>
      <w:r w:rsidRPr="0046673D">
        <w:rPr>
          <w:b/>
          <w:sz w:val="22"/>
          <w:szCs w:val="22"/>
        </w:rPr>
        <w:t>negatif katkı</w:t>
      </w:r>
      <w:r w:rsidR="00BA3A88" w:rsidRPr="0046673D">
        <w:rPr>
          <w:b/>
          <w:sz w:val="22"/>
          <w:szCs w:val="22"/>
        </w:rPr>
        <w:t xml:space="preserve"> </w:t>
      </w:r>
    </w:p>
    <w:p w:rsidR="00BA3A88" w:rsidRPr="0046673D" w:rsidRDefault="00BA3A88" w:rsidP="00BA3A88">
      <w:pPr>
        <w:spacing w:line="360" w:lineRule="auto"/>
        <w:ind w:left="-360" w:right="42"/>
        <w:jc w:val="center"/>
        <w:rPr>
          <w:color w:val="7030A0"/>
          <w:sz w:val="22"/>
          <w:szCs w:val="22"/>
        </w:rPr>
      </w:pPr>
    </w:p>
    <w:p w:rsidR="00580A97" w:rsidRPr="0046673D" w:rsidRDefault="004C40BD" w:rsidP="00580A97">
      <w:pPr>
        <w:spacing w:line="360" w:lineRule="auto"/>
        <w:ind w:left="-360" w:right="42"/>
        <w:jc w:val="both"/>
        <w:rPr>
          <w:sz w:val="22"/>
          <w:szCs w:val="22"/>
        </w:rPr>
      </w:pPr>
      <w:r w:rsidRPr="0046673D">
        <w:rPr>
          <w:sz w:val="22"/>
          <w:szCs w:val="22"/>
        </w:rPr>
        <w:t xml:space="preserve">Ocak ayında altın hariç reel ihracat değişmezken, altın hariç reel ithalat </w:t>
      </w:r>
      <w:r w:rsidR="00C94641" w:rsidRPr="0046673D">
        <w:rPr>
          <w:sz w:val="22"/>
          <w:szCs w:val="22"/>
        </w:rPr>
        <w:t xml:space="preserve">yüzde 0,4 oranında azalmıştı. Ancak </w:t>
      </w:r>
      <w:r w:rsidR="00E81B99" w:rsidRPr="0046673D">
        <w:rPr>
          <w:sz w:val="22"/>
          <w:szCs w:val="22"/>
        </w:rPr>
        <w:t xml:space="preserve">Şubat ayında </w:t>
      </w:r>
      <w:r w:rsidR="00C94641" w:rsidRPr="0046673D">
        <w:rPr>
          <w:sz w:val="22"/>
          <w:szCs w:val="22"/>
        </w:rPr>
        <w:t xml:space="preserve">her iki kalemde de artış gözlemliyoruz. Altın hariç reel ihracat ve ithalat sırasıyla yüzde 4,2 ve yüzde 3,4 oranında arttı (Tablo 2). Çeyreklik değişimleri altın hariç ihracatta yüzde 1,4, ithalatta ise yüzde 1,3 olarak hesaplıyoruz. Net ihracatın çeyrekten çeyreğe büyümeye </w:t>
      </w:r>
      <w:r w:rsidR="00F766B5" w:rsidRPr="0046673D">
        <w:rPr>
          <w:sz w:val="22"/>
          <w:szCs w:val="22"/>
        </w:rPr>
        <w:t xml:space="preserve">sınırlı ölçüde </w:t>
      </w:r>
      <w:r w:rsidR="00C94641" w:rsidRPr="0046673D">
        <w:rPr>
          <w:sz w:val="22"/>
          <w:szCs w:val="22"/>
        </w:rPr>
        <w:t xml:space="preserve">negatif katkı yapacağını tahmin ediyoruz. </w:t>
      </w:r>
    </w:p>
    <w:p w:rsidR="00BA3A88" w:rsidRPr="0046673D" w:rsidRDefault="00BA3A88" w:rsidP="00307494">
      <w:pPr>
        <w:spacing w:line="360" w:lineRule="auto"/>
        <w:ind w:left="-360" w:right="42"/>
        <w:jc w:val="center"/>
        <w:rPr>
          <w:b/>
          <w:bCs/>
          <w:color w:val="FF0000"/>
          <w:sz w:val="22"/>
          <w:szCs w:val="22"/>
        </w:rPr>
      </w:pPr>
    </w:p>
    <w:p w:rsidR="00307494" w:rsidRPr="0046673D" w:rsidRDefault="00307494" w:rsidP="00307494">
      <w:pPr>
        <w:spacing w:line="360" w:lineRule="auto"/>
        <w:ind w:left="-360" w:right="42"/>
        <w:jc w:val="center"/>
        <w:rPr>
          <w:b/>
          <w:bCs/>
          <w:sz w:val="22"/>
          <w:szCs w:val="22"/>
        </w:rPr>
      </w:pPr>
      <w:r w:rsidRPr="0046673D">
        <w:rPr>
          <w:b/>
          <w:bCs/>
          <w:sz w:val="22"/>
          <w:szCs w:val="22"/>
        </w:rPr>
        <w:t>Özel yatırımlarda</w:t>
      </w:r>
      <w:r w:rsidR="008E3B53" w:rsidRPr="0046673D">
        <w:rPr>
          <w:b/>
          <w:bCs/>
          <w:sz w:val="22"/>
          <w:szCs w:val="22"/>
        </w:rPr>
        <w:t xml:space="preserve"> </w:t>
      </w:r>
      <w:r w:rsidR="0073024B" w:rsidRPr="0046673D">
        <w:rPr>
          <w:b/>
          <w:bCs/>
          <w:sz w:val="22"/>
          <w:szCs w:val="22"/>
        </w:rPr>
        <w:t>duraklama</w:t>
      </w:r>
    </w:p>
    <w:p w:rsidR="00307494" w:rsidRPr="0046673D" w:rsidRDefault="00307494" w:rsidP="00307494">
      <w:pPr>
        <w:spacing w:line="360" w:lineRule="auto"/>
        <w:ind w:left="-360" w:right="42"/>
        <w:rPr>
          <w:b/>
          <w:bCs/>
          <w:sz w:val="22"/>
          <w:szCs w:val="22"/>
        </w:rPr>
      </w:pPr>
    </w:p>
    <w:p w:rsidR="00CE5105" w:rsidRPr="0046673D" w:rsidRDefault="00F27B94" w:rsidP="0033675F">
      <w:pPr>
        <w:spacing w:line="360" w:lineRule="auto"/>
        <w:ind w:left="-360" w:right="42"/>
        <w:jc w:val="both"/>
        <w:rPr>
          <w:sz w:val="22"/>
          <w:szCs w:val="22"/>
        </w:rPr>
      </w:pPr>
      <w:r w:rsidRPr="0046673D">
        <w:rPr>
          <w:sz w:val="22"/>
          <w:szCs w:val="22"/>
        </w:rPr>
        <w:t xml:space="preserve">2016 </w:t>
      </w:r>
      <w:r w:rsidR="00365CB2" w:rsidRPr="0046673D">
        <w:rPr>
          <w:sz w:val="22"/>
          <w:szCs w:val="22"/>
        </w:rPr>
        <w:t xml:space="preserve">Ocak ayında yüzde 1,3 oranında </w:t>
      </w:r>
      <w:r w:rsidR="0046673D" w:rsidRPr="0046673D">
        <w:rPr>
          <w:sz w:val="22"/>
          <w:szCs w:val="22"/>
        </w:rPr>
        <w:t>azalan yatırım</w:t>
      </w:r>
      <w:r w:rsidRPr="0046673D">
        <w:rPr>
          <w:sz w:val="22"/>
          <w:szCs w:val="22"/>
        </w:rPr>
        <w:t xml:space="preserve"> malı imalatı Şubat ayında </w:t>
      </w:r>
      <w:r w:rsidR="00365CB2" w:rsidRPr="0046673D">
        <w:rPr>
          <w:sz w:val="22"/>
          <w:szCs w:val="22"/>
        </w:rPr>
        <w:t>da yüzde 0,4 oranında azaldı</w:t>
      </w:r>
      <w:r w:rsidRPr="0046673D">
        <w:rPr>
          <w:sz w:val="22"/>
          <w:szCs w:val="22"/>
        </w:rPr>
        <w:t xml:space="preserve"> (Tablo 2). </w:t>
      </w:r>
      <w:r w:rsidR="00197602" w:rsidRPr="0046673D">
        <w:rPr>
          <w:sz w:val="22"/>
          <w:szCs w:val="22"/>
        </w:rPr>
        <w:t xml:space="preserve">Mart ayında yüzde 5,4 azalan </w:t>
      </w:r>
      <w:r w:rsidRPr="0046673D">
        <w:rPr>
          <w:sz w:val="22"/>
          <w:szCs w:val="22"/>
        </w:rPr>
        <w:t>binek olmayan otomobil üretimi</w:t>
      </w:r>
      <w:r w:rsidR="00197602" w:rsidRPr="0046673D">
        <w:rPr>
          <w:sz w:val="22"/>
          <w:szCs w:val="22"/>
        </w:rPr>
        <w:t>nde</w:t>
      </w:r>
      <w:r w:rsidR="00365CB2" w:rsidRPr="0046673D">
        <w:rPr>
          <w:sz w:val="22"/>
          <w:szCs w:val="22"/>
        </w:rPr>
        <w:t xml:space="preserve"> </w:t>
      </w:r>
      <w:r w:rsidR="00197602" w:rsidRPr="0046673D">
        <w:rPr>
          <w:sz w:val="22"/>
          <w:szCs w:val="22"/>
        </w:rPr>
        <w:t xml:space="preserve">çeyrekten çeyreğe yüzde 8,3 oranında gerileme gerçekleşti (Tablo 2). </w:t>
      </w:r>
      <w:r w:rsidR="00365CB2" w:rsidRPr="0046673D">
        <w:rPr>
          <w:sz w:val="22"/>
          <w:szCs w:val="22"/>
        </w:rPr>
        <w:t xml:space="preserve"> </w:t>
      </w:r>
      <w:r w:rsidRPr="0046673D">
        <w:rPr>
          <w:sz w:val="22"/>
          <w:szCs w:val="22"/>
        </w:rPr>
        <w:t xml:space="preserve"> </w:t>
      </w:r>
    </w:p>
    <w:p w:rsidR="004A4431" w:rsidRPr="0046673D" w:rsidRDefault="00BC264E" w:rsidP="00197602">
      <w:pPr>
        <w:spacing w:line="360" w:lineRule="auto"/>
        <w:ind w:left="-360" w:right="42"/>
        <w:jc w:val="both"/>
        <w:rPr>
          <w:color w:val="FF0000"/>
          <w:sz w:val="22"/>
          <w:szCs w:val="22"/>
        </w:rPr>
      </w:pPr>
      <w:r w:rsidRPr="0046673D">
        <w:rPr>
          <w:sz w:val="22"/>
          <w:szCs w:val="22"/>
        </w:rPr>
        <w:lastRenderedPageBreak/>
        <w:t xml:space="preserve">Aralık ayından beri reel kesim güven endeksi azalma eğiliminde olan </w:t>
      </w:r>
      <w:r w:rsidR="00F4343D">
        <w:rPr>
          <w:sz w:val="22"/>
          <w:szCs w:val="22"/>
        </w:rPr>
        <w:t>Reel Kesim Güven E</w:t>
      </w:r>
      <w:r w:rsidRPr="0046673D">
        <w:rPr>
          <w:sz w:val="22"/>
          <w:szCs w:val="22"/>
        </w:rPr>
        <w:t>ndeksi</w:t>
      </w:r>
      <w:r w:rsidR="00A3511E">
        <w:rPr>
          <w:sz w:val="22"/>
          <w:szCs w:val="22"/>
        </w:rPr>
        <w:t>’</w:t>
      </w:r>
      <w:r w:rsidRPr="0046673D">
        <w:rPr>
          <w:sz w:val="22"/>
          <w:szCs w:val="22"/>
        </w:rPr>
        <w:t xml:space="preserve">nde Mart ayında da yüzde 1 oranında azalma gözlemlendi. </w:t>
      </w:r>
      <w:r w:rsidR="00197602" w:rsidRPr="0046673D">
        <w:rPr>
          <w:sz w:val="22"/>
          <w:szCs w:val="22"/>
        </w:rPr>
        <w:t xml:space="preserve">Çeyrekten çeyreğe azalma yüzde 2,3’ü buldu. </w:t>
      </w:r>
      <w:r w:rsidR="00CE5105" w:rsidRPr="0046673D">
        <w:rPr>
          <w:sz w:val="22"/>
          <w:szCs w:val="22"/>
        </w:rPr>
        <w:t xml:space="preserve">Özel yatırımların tahmininde kullandığımız son gösterge olan yatırım malı ithalatı ise Şubat ayında yüzde 14,9 oranında arttı. </w:t>
      </w:r>
      <w:r w:rsidR="00197602" w:rsidRPr="0046673D">
        <w:rPr>
          <w:sz w:val="22"/>
          <w:szCs w:val="22"/>
        </w:rPr>
        <w:t xml:space="preserve">Zıtlı yönlü gelişmelerin ışığında </w:t>
      </w:r>
      <w:r w:rsidR="00CE5105" w:rsidRPr="0046673D">
        <w:rPr>
          <w:sz w:val="22"/>
          <w:szCs w:val="22"/>
        </w:rPr>
        <w:t>Bu farklı göstergelerin ışığında özel yatırımlar</w:t>
      </w:r>
      <w:r w:rsidR="00197602" w:rsidRPr="0046673D">
        <w:rPr>
          <w:sz w:val="22"/>
          <w:szCs w:val="22"/>
        </w:rPr>
        <w:t>da duraklamanın devam e</w:t>
      </w:r>
      <w:r w:rsidR="00D947C4">
        <w:rPr>
          <w:sz w:val="22"/>
          <w:szCs w:val="22"/>
        </w:rPr>
        <w:t>t</w:t>
      </w:r>
      <w:r w:rsidR="00197602" w:rsidRPr="0046673D">
        <w:rPr>
          <w:sz w:val="22"/>
          <w:szCs w:val="22"/>
        </w:rPr>
        <w:t>tiğini tahmin ediyoruz.</w:t>
      </w:r>
    </w:p>
    <w:p w:rsidR="00197602" w:rsidRPr="0046673D" w:rsidRDefault="00197602" w:rsidP="008558C2">
      <w:pPr>
        <w:spacing w:line="360" w:lineRule="auto"/>
        <w:ind w:left="-360" w:right="42"/>
        <w:jc w:val="center"/>
        <w:rPr>
          <w:b/>
          <w:sz w:val="22"/>
          <w:szCs w:val="22"/>
          <w:highlight w:val="yellow"/>
        </w:rPr>
      </w:pPr>
    </w:p>
    <w:p w:rsidR="001510B5" w:rsidRPr="0046673D" w:rsidRDefault="00434AAB" w:rsidP="008558C2">
      <w:pPr>
        <w:spacing w:line="360" w:lineRule="auto"/>
        <w:ind w:left="-360" w:right="42"/>
        <w:jc w:val="center"/>
        <w:rPr>
          <w:b/>
          <w:sz w:val="22"/>
          <w:szCs w:val="22"/>
        </w:rPr>
      </w:pPr>
      <w:r w:rsidRPr="0046673D">
        <w:rPr>
          <w:b/>
          <w:sz w:val="22"/>
          <w:szCs w:val="22"/>
        </w:rPr>
        <w:t xml:space="preserve">Kamudan büyümeye </w:t>
      </w:r>
      <w:r w:rsidR="0021657F" w:rsidRPr="0046673D">
        <w:rPr>
          <w:b/>
          <w:sz w:val="22"/>
          <w:szCs w:val="22"/>
        </w:rPr>
        <w:t>katkı devam ediyor</w:t>
      </w:r>
    </w:p>
    <w:p w:rsidR="00A70678" w:rsidRPr="0046673D" w:rsidRDefault="00A70678" w:rsidP="008558C2">
      <w:pPr>
        <w:spacing w:line="360" w:lineRule="auto"/>
        <w:ind w:left="-360" w:right="42"/>
        <w:jc w:val="center"/>
        <w:rPr>
          <w:b/>
          <w:sz w:val="22"/>
          <w:szCs w:val="22"/>
        </w:rPr>
      </w:pPr>
    </w:p>
    <w:p w:rsidR="00917FE8" w:rsidRPr="0046673D" w:rsidRDefault="009827E9" w:rsidP="00F43211">
      <w:pPr>
        <w:spacing w:line="360" w:lineRule="auto"/>
        <w:ind w:left="-360" w:right="42"/>
        <w:jc w:val="both"/>
        <w:rPr>
          <w:sz w:val="22"/>
          <w:szCs w:val="22"/>
        </w:rPr>
      </w:pPr>
      <w:r w:rsidRPr="0046673D">
        <w:rPr>
          <w:sz w:val="22"/>
          <w:szCs w:val="22"/>
        </w:rPr>
        <w:t xml:space="preserve">Kamu harcamalarında </w:t>
      </w:r>
      <w:r w:rsidR="00084AE9" w:rsidRPr="0046673D">
        <w:rPr>
          <w:sz w:val="22"/>
          <w:szCs w:val="22"/>
        </w:rPr>
        <w:t>Şubat</w:t>
      </w:r>
      <w:r w:rsidRPr="0046673D">
        <w:rPr>
          <w:sz w:val="22"/>
          <w:szCs w:val="22"/>
        </w:rPr>
        <w:t xml:space="preserve"> ayındaki yüzde </w:t>
      </w:r>
      <w:r w:rsidR="00084AE9" w:rsidRPr="0046673D">
        <w:rPr>
          <w:sz w:val="22"/>
          <w:szCs w:val="22"/>
        </w:rPr>
        <w:t>4,3'lük</w:t>
      </w:r>
      <w:r w:rsidR="00917FE8" w:rsidRPr="0046673D">
        <w:rPr>
          <w:sz w:val="22"/>
          <w:szCs w:val="22"/>
        </w:rPr>
        <w:t xml:space="preserve"> </w:t>
      </w:r>
      <w:r w:rsidRPr="0046673D">
        <w:rPr>
          <w:sz w:val="22"/>
          <w:szCs w:val="22"/>
        </w:rPr>
        <w:t>artışın ardından</w:t>
      </w:r>
      <w:r w:rsidR="00917FE8" w:rsidRPr="0046673D">
        <w:rPr>
          <w:sz w:val="22"/>
          <w:szCs w:val="22"/>
        </w:rPr>
        <w:t xml:space="preserve">, </w:t>
      </w:r>
      <w:r w:rsidR="00084AE9" w:rsidRPr="0046673D">
        <w:rPr>
          <w:sz w:val="22"/>
          <w:szCs w:val="22"/>
        </w:rPr>
        <w:t xml:space="preserve">Mart </w:t>
      </w:r>
      <w:r w:rsidRPr="0046673D">
        <w:rPr>
          <w:sz w:val="22"/>
          <w:szCs w:val="22"/>
        </w:rPr>
        <w:t>ayında</w:t>
      </w:r>
      <w:r w:rsidR="00917FE8" w:rsidRPr="0046673D">
        <w:rPr>
          <w:sz w:val="22"/>
          <w:szCs w:val="22"/>
        </w:rPr>
        <w:t xml:space="preserve"> </w:t>
      </w:r>
      <w:r w:rsidR="00084AE9" w:rsidRPr="0046673D">
        <w:rPr>
          <w:sz w:val="22"/>
          <w:szCs w:val="22"/>
        </w:rPr>
        <w:t xml:space="preserve">yüzde 0,4'lük </w:t>
      </w:r>
      <w:r w:rsidR="000B498E" w:rsidRPr="0046673D">
        <w:rPr>
          <w:sz w:val="22"/>
          <w:szCs w:val="22"/>
        </w:rPr>
        <w:t xml:space="preserve">sınırlı </w:t>
      </w:r>
      <w:r w:rsidR="005104E4" w:rsidRPr="0046673D">
        <w:rPr>
          <w:sz w:val="22"/>
          <w:szCs w:val="22"/>
        </w:rPr>
        <w:t xml:space="preserve">bir </w:t>
      </w:r>
      <w:r w:rsidR="000B498E" w:rsidRPr="0046673D">
        <w:rPr>
          <w:sz w:val="22"/>
          <w:szCs w:val="22"/>
        </w:rPr>
        <w:t xml:space="preserve">düşüş gözlemlendi (Tablo 2). </w:t>
      </w:r>
      <w:r w:rsidR="0073024B" w:rsidRPr="0046673D">
        <w:rPr>
          <w:sz w:val="22"/>
          <w:szCs w:val="22"/>
        </w:rPr>
        <w:t xml:space="preserve">Yine de çeyreklik </w:t>
      </w:r>
      <w:proofErr w:type="gramStart"/>
      <w:r w:rsidR="0073024B" w:rsidRPr="0046673D">
        <w:rPr>
          <w:sz w:val="22"/>
          <w:szCs w:val="22"/>
        </w:rPr>
        <w:t>bazda</w:t>
      </w:r>
      <w:proofErr w:type="gramEnd"/>
      <w:r w:rsidR="0073024B" w:rsidRPr="0046673D">
        <w:rPr>
          <w:sz w:val="22"/>
          <w:szCs w:val="22"/>
        </w:rPr>
        <w:t xml:space="preserve"> kamu harcamaları </w:t>
      </w:r>
      <w:proofErr w:type="spellStart"/>
      <w:r w:rsidR="0073024B" w:rsidRPr="0046673D">
        <w:rPr>
          <w:sz w:val="22"/>
          <w:szCs w:val="22"/>
        </w:rPr>
        <w:t>GSYH’ya</w:t>
      </w:r>
      <w:proofErr w:type="spellEnd"/>
      <w:r w:rsidR="0073024B" w:rsidRPr="0046673D">
        <w:rPr>
          <w:sz w:val="22"/>
          <w:szCs w:val="22"/>
        </w:rPr>
        <w:t xml:space="preserve"> sınırlı ölçüde de olsa pozitif katkı yapmaya devam </w:t>
      </w:r>
      <w:r w:rsidR="000B498E" w:rsidRPr="0046673D">
        <w:rPr>
          <w:sz w:val="22"/>
          <w:szCs w:val="22"/>
        </w:rPr>
        <w:t xml:space="preserve">edeceğini tahmin ediyoruz. </w:t>
      </w:r>
      <w:r w:rsidR="0073024B" w:rsidRPr="0046673D">
        <w:rPr>
          <w:sz w:val="22"/>
          <w:szCs w:val="22"/>
        </w:rPr>
        <w:t xml:space="preserve">  </w:t>
      </w:r>
    </w:p>
    <w:p w:rsidR="00A27CA3" w:rsidRPr="0046673D" w:rsidRDefault="00A27CA3" w:rsidP="00357DEF">
      <w:pPr>
        <w:spacing w:line="360" w:lineRule="auto"/>
        <w:ind w:right="42"/>
        <w:jc w:val="both"/>
        <w:rPr>
          <w:color w:val="FF0000"/>
          <w:sz w:val="22"/>
          <w:szCs w:val="22"/>
        </w:rPr>
      </w:pPr>
    </w:p>
    <w:p w:rsidR="000B100E" w:rsidRPr="0046673D" w:rsidRDefault="00B24BAA" w:rsidP="00A87DBD">
      <w:pPr>
        <w:spacing w:line="360" w:lineRule="auto"/>
        <w:ind w:left="-360" w:right="42"/>
        <w:jc w:val="center"/>
        <w:rPr>
          <w:b/>
          <w:sz w:val="22"/>
          <w:szCs w:val="22"/>
        </w:rPr>
      </w:pPr>
      <w:r w:rsidRPr="0046673D">
        <w:rPr>
          <w:b/>
          <w:sz w:val="22"/>
          <w:szCs w:val="22"/>
        </w:rPr>
        <w:t xml:space="preserve">Büyüme performansında </w:t>
      </w:r>
      <w:r w:rsidR="00DB0CC7" w:rsidRPr="0046673D">
        <w:rPr>
          <w:b/>
          <w:sz w:val="22"/>
          <w:szCs w:val="22"/>
        </w:rPr>
        <w:t>sınırlı yavaşlama</w:t>
      </w:r>
    </w:p>
    <w:p w:rsidR="00A87DBD" w:rsidRPr="0046673D" w:rsidRDefault="00A87DBD" w:rsidP="00A87DBD">
      <w:pPr>
        <w:spacing w:line="360" w:lineRule="auto"/>
        <w:ind w:left="-360" w:right="42"/>
        <w:jc w:val="center"/>
        <w:rPr>
          <w:b/>
          <w:color w:val="FF0000"/>
          <w:sz w:val="22"/>
          <w:szCs w:val="22"/>
          <w:highlight w:val="yellow"/>
        </w:rPr>
      </w:pPr>
    </w:p>
    <w:p w:rsidR="001C3FD3" w:rsidRPr="0046673D" w:rsidRDefault="005104E4" w:rsidP="00A87DBD">
      <w:pPr>
        <w:spacing w:line="360" w:lineRule="auto"/>
        <w:ind w:left="-360" w:right="42"/>
        <w:jc w:val="both"/>
        <w:rPr>
          <w:sz w:val="22"/>
          <w:szCs w:val="22"/>
        </w:rPr>
      </w:pPr>
      <w:r w:rsidRPr="0046673D">
        <w:rPr>
          <w:sz w:val="22"/>
          <w:szCs w:val="22"/>
        </w:rPr>
        <w:t>Ocak ve Şubat, kısmen de Mart ayı öncü göstergeleri itibariyle m</w:t>
      </w:r>
      <w:r w:rsidR="00670083" w:rsidRPr="0046673D">
        <w:rPr>
          <w:sz w:val="22"/>
          <w:szCs w:val="22"/>
        </w:rPr>
        <w:t>evsim etkilerinden arındır</w:t>
      </w:r>
      <w:r w:rsidR="00A87DBD" w:rsidRPr="0046673D">
        <w:rPr>
          <w:sz w:val="22"/>
          <w:szCs w:val="22"/>
        </w:rPr>
        <w:t>ıl</w:t>
      </w:r>
      <w:r w:rsidR="00670083" w:rsidRPr="0046673D">
        <w:rPr>
          <w:sz w:val="22"/>
          <w:szCs w:val="22"/>
        </w:rPr>
        <w:t xml:space="preserve">mış </w:t>
      </w:r>
      <w:r w:rsidRPr="0046673D">
        <w:rPr>
          <w:sz w:val="22"/>
          <w:szCs w:val="22"/>
        </w:rPr>
        <w:t xml:space="preserve">çeyrekten </w:t>
      </w:r>
      <w:r w:rsidR="0046673D" w:rsidRPr="0046673D">
        <w:rPr>
          <w:sz w:val="22"/>
          <w:szCs w:val="22"/>
        </w:rPr>
        <w:t>çeyreğe</w:t>
      </w:r>
      <w:r w:rsidRPr="0046673D">
        <w:rPr>
          <w:sz w:val="22"/>
          <w:szCs w:val="22"/>
        </w:rPr>
        <w:t xml:space="preserve"> büyümeyi </w:t>
      </w:r>
      <w:r w:rsidR="00814F28" w:rsidRPr="0046673D">
        <w:rPr>
          <w:sz w:val="22"/>
          <w:szCs w:val="22"/>
        </w:rPr>
        <w:t>yüzde 0</w:t>
      </w:r>
      <w:r w:rsidR="001C3FD3" w:rsidRPr="0046673D">
        <w:rPr>
          <w:sz w:val="22"/>
          <w:szCs w:val="22"/>
        </w:rPr>
        <w:t>,</w:t>
      </w:r>
      <w:r w:rsidRPr="0046673D">
        <w:rPr>
          <w:sz w:val="22"/>
          <w:szCs w:val="22"/>
        </w:rPr>
        <w:t>4</w:t>
      </w:r>
      <w:r w:rsidR="001C3FD3" w:rsidRPr="0046673D">
        <w:rPr>
          <w:sz w:val="22"/>
          <w:szCs w:val="22"/>
        </w:rPr>
        <w:t xml:space="preserve"> olarak </w:t>
      </w:r>
      <w:r w:rsidRPr="0046673D">
        <w:rPr>
          <w:sz w:val="22"/>
          <w:szCs w:val="22"/>
        </w:rPr>
        <w:t>tahmin ediyoruz.</w:t>
      </w:r>
      <w:r w:rsidR="001C3FD3" w:rsidRPr="0046673D">
        <w:rPr>
          <w:sz w:val="22"/>
          <w:szCs w:val="22"/>
        </w:rPr>
        <w:t xml:space="preserve"> </w:t>
      </w:r>
      <w:r w:rsidR="008260D9" w:rsidRPr="0046673D">
        <w:rPr>
          <w:sz w:val="22"/>
          <w:szCs w:val="22"/>
        </w:rPr>
        <w:t>201</w:t>
      </w:r>
      <w:r w:rsidRPr="0046673D">
        <w:rPr>
          <w:sz w:val="22"/>
          <w:szCs w:val="22"/>
        </w:rPr>
        <w:t>5 1. Çeyreğine kıyasla yıllık</w:t>
      </w:r>
      <w:r w:rsidR="008260D9" w:rsidRPr="0046673D">
        <w:rPr>
          <w:sz w:val="22"/>
          <w:szCs w:val="22"/>
        </w:rPr>
        <w:t xml:space="preserve"> büyüme oranın</w:t>
      </w:r>
      <w:r w:rsidRPr="0046673D">
        <w:rPr>
          <w:sz w:val="22"/>
          <w:szCs w:val="22"/>
        </w:rPr>
        <w:t>ın ise</w:t>
      </w:r>
      <w:r w:rsidR="008260D9" w:rsidRPr="0046673D">
        <w:rPr>
          <w:sz w:val="22"/>
          <w:szCs w:val="22"/>
        </w:rPr>
        <w:t xml:space="preserve"> yüzde 3 civarında gerçekleşmesini bekliyoruz.</w:t>
      </w:r>
    </w:p>
    <w:p w:rsidR="00FA4290" w:rsidRPr="0046673D" w:rsidRDefault="00FA4290" w:rsidP="00A87DBD">
      <w:pPr>
        <w:spacing w:line="360" w:lineRule="auto"/>
        <w:ind w:left="-360" w:right="42"/>
        <w:jc w:val="both"/>
        <w:rPr>
          <w:sz w:val="22"/>
          <w:szCs w:val="22"/>
        </w:rPr>
      </w:pPr>
    </w:p>
    <w:p w:rsidR="00F27B94" w:rsidRPr="0046673D" w:rsidRDefault="00F27B94" w:rsidP="00A87DBD">
      <w:pPr>
        <w:spacing w:line="360" w:lineRule="auto"/>
        <w:ind w:left="-360" w:right="42"/>
        <w:jc w:val="both"/>
        <w:rPr>
          <w:sz w:val="22"/>
          <w:szCs w:val="22"/>
        </w:rPr>
      </w:pPr>
    </w:p>
    <w:p w:rsidR="00F27B94" w:rsidRPr="0046673D" w:rsidRDefault="00F27B94" w:rsidP="00A87DBD">
      <w:pPr>
        <w:spacing w:line="360" w:lineRule="auto"/>
        <w:ind w:left="-360" w:right="42"/>
        <w:jc w:val="both"/>
        <w:rPr>
          <w:sz w:val="22"/>
          <w:szCs w:val="22"/>
        </w:rPr>
      </w:pPr>
    </w:p>
    <w:p w:rsidR="00150FB9" w:rsidRPr="0046673D" w:rsidRDefault="00150FB9" w:rsidP="00A87DBD">
      <w:pPr>
        <w:spacing w:line="360" w:lineRule="auto"/>
        <w:ind w:left="-360" w:right="42"/>
        <w:jc w:val="both"/>
        <w:rPr>
          <w:sz w:val="22"/>
          <w:szCs w:val="22"/>
        </w:rPr>
      </w:pPr>
    </w:p>
    <w:p w:rsidR="00150FB9" w:rsidRPr="0046673D" w:rsidRDefault="00150FB9" w:rsidP="00A87DBD">
      <w:pPr>
        <w:spacing w:line="360" w:lineRule="auto"/>
        <w:ind w:left="-360" w:right="42"/>
        <w:jc w:val="both"/>
        <w:rPr>
          <w:sz w:val="22"/>
          <w:szCs w:val="22"/>
        </w:rPr>
      </w:pPr>
    </w:p>
    <w:p w:rsidR="00150FB9" w:rsidRPr="0046673D" w:rsidRDefault="00150FB9" w:rsidP="00A87DBD">
      <w:pPr>
        <w:spacing w:line="360" w:lineRule="auto"/>
        <w:ind w:left="-360" w:right="42"/>
        <w:jc w:val="both"/>
        <w:rPr>
          <w:sz w:val="22"/>
          <w:szCs w:val="22"/>
        </w:rPr>
      </w:pPr>
    </w:p>
    <w:p w:rsidR="00150FB9" w:rsidRPr="0046673D" w:rsidRDefault="00150FB9" w:rsidP="00A87DBD">
      <w:pPr>
        <w:spacing w:line="360" w:lineRule="auto"/>
        <w:ind w:left="-360" w:right="42"/>
        <w:jc w:val="both"/>
        <w:rPr>
          <w:sz w:val="22"/>
          <w:szCs w:val="22"/>
        </w:rPr>
      </w:pPr>
    </w:p>
    <w:p w:rsidR="00150FB9" w:rsidRPr="0046673D" w:rsidRDefault="00150FB9" w:rsidP="00A87DBD">
      <w:pPr>
        <w:spacing w:line="360" w:lineRule="auto"/>
        <w:ind w:left="-360" w:right="42"/>
        <w:jc w:val="both"/>
        <w:rPr>
          <w:sz w:val="22"/>
          <w:szCs w:val="22"/>
        </w:rPr>
      </w:pPr>
    </w:p>
    <w:p w:rsidR="00150FB9" w:rsidRPr="0046673D" w:rsidRDefault="00150FB9" w:rsidP="00A87DBD">
      <w:pPr>
        <w:spacing w:line="360" w:lineRule="auto"/>
        <w:ind w:left="-360" w:right="42"/>
        <w:jc w:val="both"/>
        <w:rPr>
          <w:sz w:val="22"/>
          <w:szCs w:val="22"/>
        </w:rPr>
      </w:pPr>
    </w:p>
    <w:p w:rsidR="00F27B94" w:rsidRPr="0046673D" w:rsidRDefault="00F27B94" w:rsidP="00A87DBD">
      <w:pPr>
        <w:spacing w:line="360" w:lineRule="auto"/>
        <w:ind w:left="-360" w:right="42"/>
        <w:jc w:val="both"/>
        <w:rPr>
          <w:sz w:val="22"/>
          <w:szCs w:val="22"/>
        </w:rPr>
      </w:pPr>
    </w:p>
    <w:p w:rsidR="00F27B94" w:rsidRPr="0046673D" w:rsidRDefault="00F27B94" w:rsidP="00A87DBD">
      <w:pPr>
        <w:spacing w:line="360" w:lineRule="auto"/>
        <w:ind w:left="-360" w:right="42"/>
        <w:jc w:val="both"/>
        <w:rPr>
          <w:sz w:val="22"/>
          <w:szCs w:val="22"/>
        </w:rPr>
      </w:pPr>
    </w:p>
    <w:p w:rsidR="00F27B94" w:rsidRPr="0046673D" w:rsidRDefault="00F27B94" w:rsidP="00A87DBD">
      <w:pPr>
        <w:spacing w:line="360" w:lineRule="auto"/>
        <w:ind w:left="-360" w:right="42"/>
        <w:jc w:val="both"/>
        <w:rPr>
          <w:sz w:val="22"/>
          <w:szCs w:val="22"/>
        </w:rPr>
        <w:sectPr w:rsidR="00F27B94" w:rsidRPr="0046673D" w:rsidSect="00D850C9">
          <w:footerReference w:type="default" r:id="rId13"/>
          <w:type w:val="continuous"/>
          <w:pgSz w:w="11906" w:h="16838"/>
          <w:pgMar w:top="1417" w:right="1417" w:bottom="1417" w:left="1417" w:header="708" w:footer="708" w:gutter="0"/>
          <w:cols w:num="2" w:space="708"/>
          <w:docGrid w:linePitch="360"/>
        </w:sectPr>
      </w:pPr>
    </w:p>
    <w:p w:rsidR="00197085" w:rsidRPr="0046673D" w:rsidRDefault="00197085" w:rsidP="00197085">
      <w:pPr>
        <w:spacing w:line="360" w:lineRule="auto"/>
        <w:ind w:right="42"/>
        <w:jc w:val="both"/>
        <w:rPr>
          <w:sz w:val="22"/>
          <w:szCs w:val="22"/>
        </w:rPr>
      </w:pPr>
      <w:r w:rsidRPr="0046673D">
        <w:rPr>
          <w:b/>
          <w:bCs/>
          <w:sz w:val="22"/>
          <w:szCs w:val="22"/>
        </w:rPr>
        <w:lastRenderedPageBreak/>
        <w:t>Tablo 2. Ekonomik göstergelerin aydan aya ve çeyrekten çeyreğe değişimleri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163"/>
        <w:gridCol w:w="1123"/>
        <w:gridCol w:w="1140"/>
        <w:gridCol w:w="1072"/>
        <w:gridCol w:w="959"/>
        <w:gridCol w:w="959"/>
      </w:tblGrid>
      <w:tr w:rsidR="00CB7985" w:rsidRPr="0046673D" w:rsidTr="003202F8">
        <w:trPr>
          <w:trHeight w:val="607"/>
        </w:trPr>
        <w:tc>
          <w:tcPr>
            <w:tcW w:w="3106" w:type="dxa"/>
            <w:vAlign w:val="center"/>
          </w:tcPr>
          <w:p w:rsidR="00CB7985" w:rsidRPr="0046673D" w:rsidRDefault="00CB7985" w:rsidP="00E24F81">
            <w:pPr>
              <w:ind w:right="42"/>
              <w:jc w:val="center"/>
              <w:rPr>
                <w:b/>
                <w:bCs/>
                <w:sz w:val="20"/>
                <w:szCs w:val="20"/>
              </w:rPr>
            </w:pPr>
            <w:r w:rsidRPr="0046673D">
              <w:rPr>
                <w:b/>
                <w:bCs/>
                <w:sz w:val="20"/>
                <w:szCs w:val="20"/>
              </w:rPr>
              <w:t>Ekonomik Göstergeler</w:t>
            </w:r>
          </w:p>
        </w:tc>
        <w:tc>
          <w:tcPr>
            <w:tcW w:w="1163" w:type="dxa"/>
            <w:vAlign w:val="center"/>
          </w:tcPr>
          <w:p w:rsidR="00CB7985" w:rsidRPr="0046673D" w:rsidRDefault="00CB7985" w:rsidP="00D26881">
            <w:pPr>
              <w:jc w:val="center"/>
              <w:rPr>
                <w:b/>
                <w:bCs/>
                <w:sz w:val="20"/>
                <w:szCs w:val="20"/>
              </w:rPr>
            </w:pPr>
            <w:r w:rsidRPr="0046673D">
              <w:rPr>
                <w:b/>
                <w:bCs/>
                <w:sz w:val="20"/>
                <w:szCs w:val="20"/>
              </w:rPr>
              <w:t xml:space="preserve">Aralık </w:t>
            </w:r>
          </w:p>
        </w:tc>
        <w:tc>
          <w:tcPr>
            <w:tcW w:w="1123" w:type="dxa"/>
            <w:vAlign w:val="center"/>
          </w:tcPr>
          <w:p w:rsidR="00CB7985" w:rsidRPr="0046673D" w:rsidRDefault="00CB7985" w:rsidP="0061653C">
            <w:pPr>
              <w:jc w:val="center"/>
              <w:rPr>
                <w:b/>
                <w:bCs/>
                <w:sz w:val="20"/>
                <w:szCs w:val="20"/>
              </w:rPr>
            </w:pPr>
            <w:r w:rsidRPr="0046673D">
              <w:rPr>
                <w:b/>
                <w:bCs/>
                <w:sz w:val="20"/>
                <w:szCs w:val="20"/>
              </w:rPr>
              <w:t>Ocak</w:t>
            </w:r>
          </w:p>
        </w:tc>
        <w:tc>
          <w:tcPr>
            <w:tcW w:w="1140" w:type="dxa"/>
            <w:vAlign w:val="center"/>
          </w:tcPr>
          <w:p w:rsidR="00CB7985" w:rsidRPr="0046673D" w:rsidRDefault="00CB7985" w:rsidP="0061653C">
            <w:pPr>
              <w:jc w:val="center"/>
              <w:rPr>
                <w:b/>
                <w:bCs/>
                <w:sz w:val="20"/>
                <w:szCs w:val="20"/>
              </w:rPr>
            </w:pPr>
            <w:r w:rsidRPr="0046673D">
              <w:rPr>
                <w:b/>
                <w:bCs/>
                <w:sz w:val="20"/>
                <w:szCs w:val="20"/>
              </w:rPr>
              <w:t xml:space="preserve">Şubat </w:t>
            </w:r>
          </w:p>
        </w:tc>
        <w:tc>
          <w:tcPr>
            <w:tcW w:w="1072" w:type="dxa"/>
            <w:tcBorders>
              <w:right w:val="double" w:sz="4" w:space="0" w:color="auto"/>
            </w:tcBorders>
            <w:vAlign w:val="center"/>
          </w:tcPr>
          <w:p w:rsidR="00CB7985" w:rsidRPr="0046673D" w:rsidRDefault="00CB7985" w:rsidP="0061653C">
            <w:pPr>
              <w:jc w:val="center"/>
              <w:rPr>
                <w:b/>
                <w:bCs/>
                <w:sz w:val="20"/>
                <w:szCs w:val="20"/>
              </w:rPr>
            </w:pPr>
            <w:r w:rsidRPr="0046673D">
              <w:rPr>
                <w:b/>
                <w:bCs/>
                <w:sz w:val="20"/>
                <w:szCs w:val="20"/>
              </w:rPr>
              <w:t>Mart</w:t>
            </w:r>
          </w:p>
        </w:tc>
        <w:tc>
          <w:tcPr>
            <w:tcW w:w="959" w:type="dxa"/>
            <w:tcBorders>
              <w:left w:val="double" w:sz="4" w:space="0" w:color="auto"/>
            </w:tcBorders>
            <w:vAlign w:val="center"/>
          </w:tcPr>
          <w:p w:rsidR="00CB7985" w:rsidRPr="0046673D" w:rsidRDefault="00CB7985" w:rsidP="00CB7985">
            <w:pPr>
              <w:ind w:right="42"/>
              <w:jc w:val="center"/>
              <w:rPr>
                <w:b/>
                <w:bCs/>
                <w:sz w:val="20"/>
                <w:szCs w:val="20"/>
              </w:rPr>
            </w:pPr>
            <w:r w:rsidRPr="0046673D">
              <w:rPr>
                <w:b/>
                <w:bCs/>
                <w:sz w:val="20"/>
                <w:szCs w:val="20"/>
              </w:rPr>
              <w:t>2015 4. Çeyrek</w:t>
            </w:r>
          </w:p>
        </w:tc>
        <w:tc>
          <w:tcPr>
            <w:tcW w:w="959" w:type="dxa"/>
            <w:vAlign w:val="center"/>
          </w:tcPr>
          <w:p w:rsidR="00CB7985" w:rsidRPr="0046673D" w:rsidRDefault="00CB7985" w:rsidP="00CB7985">
            <w:pPr>
              <w:ind w:right="42"/>
              <w:jc w:val="center"/>
              <w:rPr>
                <w:b/>
                <w:bCs/>
                <w:sz w:val="20"/>
                <w:szCs w:val="20"/>
              </w:rPr>
            </w:pPr>
            <w:r w:rsidRPr="0046673D">
              <w:rPr>
                <w:b/>
                <w:bCs/>
                <w:sz w:val="20"/>
                <w:szCs w:val="20"/>
              </w:rPr>
              <w:t>2016 1. Çeyrek</w:t>
            </w:r>
          </w:p>
        </w:tc>
      </w:tr>
      <w:tr w:rsidR="00CB7985" w:rsidRPr="0046673D" w:rsidTr="003202F8">
        <w:trPr>
          <w:trHeight w:val="370"/>
        </w:trPr>
        <w:tc>
          <w:tcPr>
            <w:tcW w:w="3106" w:type="dxa"/>
            <w:vAlign w:val="center"/>
          </w:tcPr>
          <w:p w:rsidR="00CB7985" w:rsidRPr="0046673D" w:rsidRDefault="00CB7985" w:rsidP="00E24F81">
            <w:pPr>
              <w:ind w:right="42"/>
              <w:jc w:val="center"/>
              <w:rPr>
                <w:b/>
                <w:bCs/>
                <w:sz w:val="20"/>
                <w:szCs w:val="20"/>
              </w:rPr>
            </w:pPr>
            <w:r w:rsidRPr="0046673D">
              <w:rPr>
                <w:b/>
                <w:bCs/>
                <w:sz w:val="20"/>
                <w:szCs w:val="20"/>
              </w:rPr>
              <w:t>İhracat*</w:t>
            </w:r>
          </w:p>
        </w:tc>
        <w:tc>
          <w:tcPr>
            <w:tcW w:w="1163" w:type="dxa"/>
            <w:vAlign w:val="center"/>
          </w:tcPr>
          <w:p w:rsidR="00CB7985" w:rsidRPr="0046673D" w:rsidRDefault="006F0E68" w:rsidP="00194572">
            <w:pPr>
              <w:jc w:val="center"/>
              <w:rPr>
                <w:sz w:val="20"/>
                <w:szCs w:val="20"/>
              </w:rPr>
            </w:pPr>
            <w:r w:rsidRPr="0046673D">
              <w:rPr>
                <w:sz w:val="20"/>
                <w:szCs w:val="20"/>
              </w:rPr>
              <w:t>-0,3</w:t>
            </w:r>
          </w:p>
        </w:tc>
        <w:tc>
          <w:tcPr>
            <w:tcW w:w="1123" w:type="dxa"/>
            <w:vAlign w:val="center"/>
          </w:tcPr>
          <w:p w:rsidR="00CB7985" w:rsidRPr="0046673D" w:rsidRDefault="006F0E68" w:rsidP="00194572">
            <w:pPr>
              <w:jc w:val="center"/>
              <w:rPr>
                <w:sz w:val="20"/>
                <w:szCs w:val="20"/>
              </w:rPr>
            </w:pPr>
            <w:r w:rsidRPr="0046673D">
              <w:rPr>
                <w:sz w:val="20"/>
                <w:szCs w:val="20"/>
              </w:rPr>
              <w:t>-3,3</w:t>
            </w:r>
          </w:p>
        </w:tc>
        <w:tc>
          <w:tcPr>
            <w:tcW w:w="1140" w:type="dxa"/>
            <w:vAlign w:val="center"/>
          </w:tcPr>
          <w:p w:rsidR="00CB7985" w:rsidRPr="0046673D" w:rsidRDefault="006F0E68" w:rsidP="00194572">
            <w:pPr>
              <w:jc w:val="center"/>
              <w:rPr>
                <w:sz w:val="20"/>
                <w:szCs w:val="20"/>
              </w:rPr>
            </w:pPr>
            <w:r w:rsidRPr="0046673D">
              <w:rPr>
                <w:sz w:val="20"/>
                <w:szCs w:val="20"/>
              </w:rPr>
              <w:t>12,8</w:t>
            </w:r>
          </w:p>
        </w:tc>
        <w:tc>
          <w:tcPr>
            <w:tcW w:w="1072" w:type="dxa"/>
            <w:tcBorders>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left w:val="double" w:sz="4" w:space="0" w:color="auto"/>
            </w:tcBorders>
            <w:vAlign w:val="center"/>
          </w:tcPr>
          <w:p w:rsidR="00CB7985" w:rsidRPr="0046673D" w:rsidRDefault="006F0E68" w:rsidP="00194572">
            <w:pPr>
              <w:jc w:val="center"/>
              <w:rPr>
                <w:sz w:val="20"/>
                <w:szCs w:val="20"/>
              </w:rPr>
            </w:pPr>
            <w:r w:rsidRPr="0046673D">
              <w:rPr>
                <w:sz w:val="20"/>
                <w:szCs w:val="20"/>
              </w:rPr>
              <w:t>-0,1</w:t>
            </w:r>
          </w:p>
        </w:tc>
        <w:tc>
          <w:tcPr>
            <w:tcW w:w="959" w:type="dxa"/>
            <w:vAlign w:val="center"/>
          </w:tcPr>
          <w:p w:rsidR="00CB7985" w:rsidRPr="0046673D" w:rsidRDefault="006F0E68" w:rsidP="00194572">
            <w:pPr>
              <w:jc w:val="center"/>
              <w:rPr>
                <w:sz w:val="20"/>
                <w:szCs w:val="20"/>
              </w:rPr>
            </w:pPr>
            <w:r w:rsidRPr="0046673D">
              <w:rPr>
                <w:sz w:val="20"/>
                <w:szCs w:val="20"/>
              </w:rPr>
              <w:t>1,5</w:t>
            </w:r>
          </w:p>
        </w:tc>
      </w:tr>
      <w:tr w:rsidR="00CB7985" w:rsidRPr="0046673D" w:rsidTr="003202F8">
        <w:trPr>
          <w:trHeight w:val="370"/>
        </w:trPr>
        <w:tc>
          <w:tcPr>
            <w:tcW w:w="3106" w:type="dxa"/>
            <w:tcBorders>
              <w:bottom w:val="nil"/>
            </w:tcBorders>
            <w:vAlign w:val="center"/>
          </w:tcPr>
          <w:p w:rsidR="00CB7985" w:rsidRPr="0046673D" w:rsidRDefault="00CB7985" w:rsidP="00E24F81">
            <w:pPr>
              <w:ind w:right="42"/>
              <w:jc w:val="center"/>
              <w:rPr>
                <w:b/>
                <w:bCs/>
                <w:sz w:val="20"/>
                <w:szCs w:val="20"/>
              </w:rPr>
            </w:pPr>
            <w:r w:rsidRPr="0046673D">
              <w:rPr>
                <w:b/>
                <w:bCs/>
                <w:sz w:val="20"/>
                <w:szCs w:val="20"/>
              </w:rPr>
              <w:t>İthalat*</w:t>
            </w:r>
          </w:p>
        </w:tc>
        <w:tc>
          <w:tcPr>
            <w:tcW w:w="1163" w:type="dxa"/>
            <w:tcBorders>
              <w:bottom w:val="nil"/>
            </w:tcBorders>
            <w:vAlign w:val="center"/>
          </w:tcPr>
          <w:p w:rsidR="00CB7985" w:rsidRPr="0046673D" w:rsidRDefault="006F0E68" w:rsidP="00194572">
            <w:pPr>
              <w:jc w:val="center"/>
              <w:rPr>
                <w:sz w:val="20"/>
                <w:szCs w:val="20"/>
              </w:rPr>
            </w:pPr>
            <w:r w:rsidRPr="0046673D">
              <w:rPr>
                <w:sz w:val="20"/>
                <w:szCs w:val="20"/>
              </w:rPr>
              <w:t>7,3</w:t>
            </w:r>
          </w:p>
        </w:tc>
        <w:tc>
          <w:tcPr>
            <w:tcW w:w="1123" w:type="dxa"/>
            <w:tcBorders>
              <w:bottom w:val="nil"/>
            </w:tcBorders>
            <w:vAlign w:val="center"/>
          </w:tcPr>
          <w:p w:rsidR="00CB7985" w:rsidRPr="0046673D" w:rsidRDefault="006F0E68" w:rsidP="00194572">
            <w:pPr>
              <w:jc w:val="center"/>
              <w:rPr>
                <w:sz w:val="20"/>
                <w:szCs w:val="20"/>
              </w:rPr>
            </w:pPr>
            <w:r w:rsidRPr="0046673D">
              <w:rPr>
                <w:sz w:val="20"/>
                <w:szCs w:val="20"/>
              </w:rPr>
              <w:t>-3,0</w:t>
            </w:r>
          </w:p>
        </w:tc>
        <w:tc>
          <w:tcPr>
            <w:tcW w:w="1140" w:type="dxa"/>
            <w:tcBorders>
              <w:bottom w:val="nil"/>
            </w:tcBorders>
            <w:vAlign w:val="center"/>
          </w:tcPr>
          <w:p w:rsidR="00CB7985" w:rsidRPr="0046673D" w:rsidRDefault="006F0E68" w:rsidP="00194572">
            <w:pPr>
              <w:jc w:val="center"/>
              <w:rPr>
                <w:sz w:val="20"/>
                <w:szCs w:val="20"/>
              </w:rPr>
            </w:pPr>
            <w:r w:rsidRPr="0046673D">
              <w:rPr>
                <w:sz w:val="20"/>
                <w:szCs w:val="20"/>
              </w:rPr>
              <w:t>7,5</w:t>
            </w:r>
          </w:p>
        </w:tc>
        <w:tc>
          <w:tcPr>
            <w:tcW w:w="1072" w:type="dxa"/>
            <w:tcBorders>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left w:val="double" w:sz="4" w:space="0" w:color="auto"/>
              <w:bottom w:val="nil"/>
            </w:tcBorders>
            <w:vAlign w:val="center"/>
          </w:tcPr>
          <w:p w:rsidR="00CB7985" w:rsidRPr="0046673D" w:rsidRDefault="006F0E68" w:rsidP="00194572">
            <w:pPr>
              <w:jc w:val="center"/>
              <w:rPr>
                <w:sz w:val="20"/>
                <w:szCs w:val="20"/>
              </w:rPr>
            </w:pPr>
            <w:r w:rsidRPr="0046673D">
              <w:rPr>
                <w:sz w:val="20"/>
                <w:szCs w:val="20"/>
              </w:rPr>
              <w:t>1,6</w:t>
            </w:r>
          </w:p>
        </w:tc>
        <w:tc>
          <w:tcPr>
            <w:tcW w:w="959" w:type="dxa"/>
            <w:tcBorders>
              <w:bottom w:val="nil"/>
            </w:tcBorders>
            <w:vAlign w:val="center"/>
          </w:tcPr>
          <w:p w:rsidR="00CB7985" w:rsidRPr="0046673D" w:rsidRDefault="006F0E68" w:rsidP="00194572">
            <w:pPr>
              <w:jc w:val="center"/>
              <w:rPr>
                <w:sz w:val="20"/>
                <w:szCs w:val="20"/>
              </w:rPr>
            </w:pPr>
            <w:r w:rsidRPr="0046673D">
              <w:rPr>
                <w:sz w:val="20"/>
                <w:szCs w:val="20"/>
              </w:rPr>
              <w:t>3,1</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Ara malı ithalatı*</w:t>
            </w:r>
          </w:p>
        </w:tc>
        <w:tc>
          <w:tcPr>
            <w:tcW w:w="1163" w:type="dxa"/>
            <w:tcBorders>
              <w:top w:val="nil"/>
              <w:bottom w:val="nil"/>
            </w:tcBorders>
            <w:vAlign w:val="center"/>
          </w:tcPr>
          <w:p w:rsidR="00CB7985" w:rsidRPr="0046673D" w:rsidRDefault="004416EF" w:rsidP="003009F0">
            <w:pPr>
              <w:jc w:val="center"/>
              <w:rPr>
                <w:sz w:val="20"/>
                <w:szCs w:val="20"/>
              </w:rPr>
            </w:pPr>
            <w:r w:rsidRPr="0046673D">
              <w:rPr>
                <w:sz w:val="20"/>
                <w:szCs w:val="20"/>
              </w:rPr>
              <w:t>7,1</w:t>
            </w:r>
          </w:p>
        </w:tc>
        <w:tc>
          <w:tcPr>
            <w:tcW w:w="1123" w:type="dxa"/>
            <w:tcBorders>
              <w:top w:val="nil"/>
              <w:bottom w:val="nil"/>
            </w:tcBorders>
            <w:vAlign w:val="center"/>
          </w:tcPr>
          <w:p w:rsidR="00CB7985" w:rsidRPr="0046673D" w:rsidRDefault="004416EF" w:rsidP="00194572">
            <w:pPr>
              <w:jc w:val="center"/>
              <w:rPr>
                <w:sz w:val="20"/>
                <w:szCs w:val="20"/>
              </w:rPr>
            </w:pPr>
            <w:r w:rsidRPr="0046673D">
              <w:rPr>
                <w:sz w:val="20"/>
                <w:szCs w:val="20"/>
              </w:rPr>
              <w:t>-3,9</w:t>
            </w:r>
          </w:p>
        </w:tc>
        <w:tc>
          <w:tcPr>
            <w:tcW w:w="1140" w:type="dxa"/>
            <w:tcBorders>
              <w:top w:val="nil"/>
              <w:bottom w:val="nil"/>
            </w:tcBorders>
            <w:vAlign w:val="center"/>
          </w:tcPr>
          <w:p w:rsidR="00CB7985" w:rsidRPr="0046673D" w:rsidRDefault="004416EF" w:rsidP="00194572">
            <w:pPr>
              <w:jc w:val="center"/>
              <w:rPr>
                <w:sz w:val="20"/>
                <w:szCs w:val="20"/>
              </w:rPr>
            </w:pPr>
            <w:r w:rsidRPr="0046673D">
              <w:rPr>
                <w:sz w:val="20"/>
                <w:szCs w:val="20"/>
              </w:rPr>
              <w:t>5,2</w:t>
            </w:r>
          </w:p>
        </w:tc>
        <w:tc>
          <w:tcPr>
            <w:tcW w:w="1072" w:type="dxa"/>
            <w:tcBorders>
              <w:top w:val="nil"/>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bottom w:val="nil"/>
            </w:tcBorders>
            <w:vAlign w:val="center"/>
          </w:tcPr>
          <w:p w:rsidR="00CB7985" w:rsidRPr="0046673D" w:rsidRDefault="004416EF" w:rsidP="00194572">
            <w:pPr>
              <w:jc w:val="center"/>
              <w:rPr>
                <w:sz w:val="20"/>
                <w:szCs w:val="20"/>
              </w:rPr>
            </w:pPr>
            <w:r w:rsidRPr="0046673D">
              <w:rPr>
                <w:sz w:val="20"/>
                <w:szCs w:val="20"/>
              </w:rPr>
              <w:t>5,7</w:t>
            </w:r>
          </w:p>
        </w:tc>
        <w:tc>
          <w:tcPr>
            <w:tcW w:w="959" w:type="dxa"/>
            <w:tcBorders>
              <w:top w:val="nil"/>
              <w:bottom w:val="nil"/>
            </w:tcBorders>
            <w:vAlign w:val="center"/>
          </w:tcPr>
          <w:p w:rsidR="00CB7985" w:rsidRPr="0046673D" w:rsidRDefault="004416EF" w:rsidP="00194572">
            <w:pPr>
              <w:jc w:val="center"/>
              <w:rPr>
                <w:sz w:val="20"/>
                <w:szCs w:val="20"/>
              </w:rPr>
            </w:pPr>
            <w:r w:rsidRPr="0046673D">
              <w:rPr>
                <w:sz w:val="20"/>
                <w:szCs w:val="20"/>
              </w:rPr>
              <w:t>2,1</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Tüketim malı ithalatı*</w:t>
            </w:r>
          </w:p>
        </w:tc>
        <w:tc>
          <w:tcPr>
            <w:tcW w:w="1163" w:type="dxa"/>
            <w:tcBorders>
              <w:top w:val="nil"/>
              <w:bottom w:val="nil"/>
            </w:tcBorders>
            <w:vAlign w:val="center"/>
          </w:tcPr>
          <w:p w:rsidR="00CB7985" w:rsidRPr="0046673D" w:rsidRDefault="004416EF" w:rsidP="00316EF9">
            <w:pPr>
              <w:jc w:val="center"/>
              <w:rPr>
                <w:sz w:val="20"/>
                <w:szCs w:val="20"/>
              </w:rPr>
            </w:pPr>
            <w:r w:rsidRPr="0046673D">
              <w:rPr>
                <w:sz w:val="20"/>
                <w:szCs w:val="20"/>
              </w:rPr>
              <w:t>2,3</w:t>
            </w:r>
          </w:p>
        </w:tc>
        <w:tc>
          <w:tcPr>
            <w:tcW w:w="1123" w:type="dxa"/>
            <w:tcBorders>
              <w:top w:val="nil"/>
              <w:bottom w:val="nil"/>
            </w:tcBorders>
            <w:vAlign w:val="center"/>
          </w:tcPr>
          <w:p w:rsidR="00CB7985" w:rsidRPr="0046673D" w:rsidRDefault="004416EF" w:rsidP="00316EF9">
            <w:pPr>
              <w:jc w:val="center"/>
              <w:rPr>
                <w:sz w:val="20"/>
                <w:szCs w:val="20"/>
              </w:rPr>
            </w:pPr>
            <w:r w:rsidRPr="0046673D">
              <w:rPr>
                <w:sz w:val="20"/>
                <w:szCs w:val="20"/>
              </w:rPr>
              <w:t>-1,7</w:t>
            </w:r>
          </w:p>
        </w:tc>
        <w:tc>
          <w:tcPr>
            <w:tcW w:w="1140" w:type="dxa"/>
            <w:tcBorders>
              <w:top w:val="nil"/>
              <w:bottom w:val="nil"/>
            </w:tcBorders>
            <w:vAlign w:val="center"/>
          </w:tcPr>
          <w:p w:rsidR="00CB7985" w:rsidRPr="0046673D" w:rsidRDefault="004416EF" w:rsidP="00316EF9">
            <w:pPr>
              <w:jc w:val="center"/>
              <w:rPr>
                <w:sz w:val="20"/>
                <w:szCs w:val="20"/>
              </w:rPr>
            </w:pPr>
            <w:r w:rsidRPr="0046673D">
              <w:rPr>
                <w:sz w:val="20"/>
                <w:szCs w:val="20"/>
              </w:rPr>
              <w:t>9,8</w:t>
            </w:r>
          </w:p>
        </w:tc>
        <w:tc>
          <w:tcPr>
            <w:tcW w:w="1072" w:type="dxa"/>
            <w:tcBorders>
              <w:top w:val="nil"/>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bottom w:val="nil"/>
            </w:tcBorders>
            <w:vAlign w:val="center"/>
          </w:tcPr>
          <w:p w:rsidR="00CB7985" w:rsidRPr="0046673D" w:rsidRDefault="004416EF" w:rsidP="00194572">
            <w:pPr>
              <w:jc w:val="center"/>
              <w:rPr>
                <w:sz w:val="20"/>
                <w:szCs w:val="20"/>
              </w:rPr>
            </w:pPr>
            <w:r w:rsidRPr="0046673D">
              <w:rPr>
                <w:sz w:val="20"/>
                <w:szCs w:val="20"/>
              </w:rPr>
              <w:t>-3,8</w:t>
            </w:r>
          </w:p>
        </w:tc>
        <w:tc>
          <w:tcPr>
            <w:tcW w:w="959" w:type="dxa"/>
            <w:tcBorders>
              <w:top w:val="nil"/>
              <w:bottom w:val="nil"/>
            </w:tcBorders>
            <w:vAlign w:val="center"/>
          </w:tcPr>
          <w:p w:rsidR="00CB7985" w:rsidRPr="0046673D" w:rsidRDefault="004416EF" w:rsidP="00194572">
            <w:pPr>
              <w:jc w:val="center"/>
              <w:rPr>
                <w:sz w:val="20"/>
                <w:szCs w:val="20"/>
              </w:rPr>
            </w:pPr>
            <w:r w:rsidRPr="0046673D">
              <w:rPr>
                <w:sz w:val="20"/>
                <w:szCs w:val="20"/>
              </w:rPr>
              <w:t>1,6</w:t>
            </w:r>
          </w:p>
        </w:tc>
      </w:tr>
      <w:tr w:rsidR="00CB7985" w:rsidRPr="0046673D" w:rsidTr="003202F8">
        <w:trPr>
          <w:trHeight w:val="370"/>
        </w:trPr>
        <w:tc>
          <w:tcPr>
            <w:tcW w:w="3106" w:type="dxa"/>
            <w:tcBorders>
              <w:top w:val="nil"/>
            </w:tcBorders>
            <w:vAlign w:val="center"/>
          </w:tcPr>
          <w:p w:rsidR="00CB7985" w:rsidRPr="0046673D" w:rsidRDefault="00CB7985" w:rsidP="00E24F81">
            <w:pPr>
              <w:ind w:right="42"/>
              <w:jc w:val="center"/>
              <w:rPr>
                <w:sz w:val="20"/>
                <w:szCs w:val="20"/>
              </w:rPr>
            </w:pPr>
            <w:r w:rsidRPr="0046673D">
              <w:rPr>
                <w:sz w:val="20"/>
                <w:szCs w:val="20"/>
              </w:rPr>
              <w:t>Yatırım malı ithalatı*</w:t>
            </w:r>
          </w:p>
        </w:tc>
        <w:tc>
          <w:tcPr>
            <w:tcW w:w="1163" w:type="dxa"/>
            <w:tcBorders>
              <w:top w:val="nil"/>
            </w:tcBorders>
            <w:vAlign w:val="center"/>
          </w:tcPr>
          <w:p w:rsidR="00CB7985" w:rsidRPr="0046673D" w:rsidRDefault="004416EF" w:rsidP="00194572">
            <w:pPr>
              <w:jc w:val="center"/>
              <w:rPr>
                <w:sz w:val="20"/>
                <w:szCs w:val="20"/>
              </w:rPr>
            </w:pPr>
            <w:r w:rsidRPr="0046673D">
              <w:rPr>
                <w:sz w:val="20"/>
                <w:szCs w:val="20"/>
              </w:rPr>
              <w:t>0,6</w:t>
            </w:r>
          </w:p>
        </w:tc>
        <w:tc>
          <w:tcPr>
            <w:tcW w:w="1123" w:type="dxa"/>
            <w:tcBorders>
              <w:top w:val="nil"/>
            </w:tcBorders>
            <w:vAlign w:val="center"/>
          </w:tcPr>
          <w:p w:rsidR="00CB7985" w:rsidRPr="0046673D" w:rsidRDefault="004416EF" w:rsidP="00194572">
            <w:pPr>
              <w:jc w:val="center"/>
              <w:rPr>
                <w:sz w:val="20"/>
                <w:szCs w:val="20"/>
              </w:rPr>
            </w:pPr>
            <w:r w:rsidRPr="0046673D">
              <w:rPr>
                <w:sz w:val="20"/>
                <w:szCs w:val="20"/>
              </w:rPr>
              <w:t>7,0</w:t>
            </w:r>
          </w:p>
        </w:tc>
        <w:tc>
          <w:tcPr>
            <w:tcW w:w="1140" w:type="dxa"/>
            <w:tcBorders>
              <w:top w:val="nil"/>
            </w:tcBorders>
            <w:vAlign w:val="center"/>
          </w:tcPr>
          <w:p w:rsidR="00CB7985" w:rsidRPr="0046673D" w:rsidRDefault="004416EF" w:rsidP="00194572">
            <w:pPr>
              <w:jc w:val="center"/>
              <w:rPr>
                <w:sz w:val="20"/>
                <w:szCs w:val="20"/>
              </w:rPr>
            </w:pPr>
            <w:r w:rsidRPr="0046673D">
              <w:rPr>
                <w:sz w:val="20"/>
                <w:szCs w:val="20"/>
              </w:rPr>
              <w:t>14,9</w:t>
            </w:r>
          </w:p>
        </w:tc>
        <w:tc>
          <w:tcPr>
            <w:tcW w:w="1072" w:type="dxa"/>
            <w:tcBorders>
              <w:top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tcBorders>
            <w:vAlign w:val="center"/>
          </w:tcPr>
          <w:p w:rsidR="00CB7985" w:rsidRPr="0046673D" w:rsidRDefault="004416EF" w:rsidP="00194572">
            <w:pPr>
              <w:jc w:val="center"/>
              <w:rPr>
                <w:sz w:val="20"/>
                <w:szCs w:val="20"/>
              </w:rPr>
            </w:pPr>
            <w:r w:rsidRPr="0046673D">
              <w:rPr>
                <w:sz w:val="20"/>
                <w:szCs w:val="20"/>
              </w:rPr>
              <w:t>-7,3</w:t>
            </w:r>
          </w:p>
        </w:tc>
        <w:tc>
          <w:tcPr>
            <w:tcW w:w="959" w:type="dxa"/>
            <w:tcBorders>
              <w:top w:val="nil"/>
            </w:tcBorders>
            <w:vAlign w:val="center"/>
          </w:tcPr>
          <w:p w:rsidR="00CB7985" w:rsidRPr="0046673D" w:rsidRDefault="004416EF" w:rsidP="00194572">
            <w:pPr>
              <w:jc w:val="center"/>
              <w:rPr>
                <w:sz w:val="20"/>
                <w:szCs w:val="20"/>
              </w:rPr>
            </w:pPr>
            <w:r w:rsidRPr="0046673D">
              <w:rPr>
                <w:sz w:val="20"/>
                <w:szCs w:val="20"/>
              </w:rPr>
              <w:t>11,4</w:t>
            </w:r>
          </w:p>
        </w:tc>
      </w:tr>
      <w:tr w:rsidR="00CB7985" w:rsidRPr="0046673D" w:rsidTr="003202F8">
        <w:trPr>
          <w:trHeight w:val="370"/>
        </w:trPr>
        <w:tc>
          <w:tcPr>
            <w:tcW w:w="3106" w:type="dxa"/>
            <w:vAlign w:val="center"/>
          </w:tcPr>
          <w:p w:rsidR="00CB7985" w:rsidRPr="0046673D" w:rsidRDefault="00CB7985" w:rsidP="00E24F81">
            <w:pPr>
              <w:ind w:right="42"/>
              <w:jc w:val="center"/>
              <w:rPr>
                <w:b/>
                <w:bCs/>
                <w:sz w:val="20"/>
                <w:szCs w:val="20"/>
              </w:rPr>
            </w:pPr>
            <w:r w:rsidRPr="0046673D">
              <w:rPr>
                <w:b/>
                <w:bCs/>
                <w:sz w:val="20"/>
                <w:szCs w:val="20"/>
              </w:rPr>
              <w:t>Altın hariç reel ihracat***</w:t>
            </w:r>
          </w:p>
        </w:tc>
        <w:tc>
          <w:tcPr>
            <w:tcW w:w="1163" w:type="dxa"/>
            <w:vAlign w:val="center"/>
          </w:tcPr>
          <w:p w:rsidR="00CB7985" w:rsidRPr="0046673D" w:rsidRDefault="004416EF" w:rsidP="00194572">
            <w:pPr>
              <w:jc w:val="center"/>
              <w:rPr>
                <w:sz w:val="20"/>
                <w:szCs w:val="20"/>
              </w:rPr>
            </w:pPr>
            <w:r w:rsidRPr="0046673D">
              <w:rPr>
                <w:sz w:val="20"/>
                <w:szCs w:val="20"/>
              </w:rPr>
              <w:t>-0,7</w:t>
            </w:r>
          </w:p>
        </w:tc>
        <w:tc>
          <w:tcPr>
            <w:tcW w:w="1123" w:type="dxa"/>
            <w:vAlign w:val="center"/>
          </w:tcPr>
          <w:p w:rsidR="00CB7985" w:rsidRPr="0046673D" w:rsidRDefault="004416EF" w:rsidP="00194572">
            <w:pPr>
              <w:jc w:val="center"/>
              <w:rPr>
                <w:sz w:val="20"/>
                <w:szCs w:val="20"/>
              </w:rPr>
            </w:pPr>
            <w:r w:rsidRPr="0046673D">
              <w:rPr>
                <w:sz w:val="20"/>
                <w:szCs w:val="20"/>
              </w:rPr>
              <w:t>0,0</w:t>
            </w:r>
          </w:p>
        </w:tc>
        <w:tc>
          <w:tcPr>
            <w:tcW w:w="1140" w:type="dxa"/>
            <w:vAlign w:val="center"/>
          </w:tcPr>
          <w:p w:rsidR="00CB7985" w:rsidRPr="0046673D" w:rsidRDefault="004416EF" w:rsidP="00194572">
            <w:pPr>
              <w:jc w:val="center"/>
              <w:rPr>
                <w:sz w:val="20"/>
                <w:szCs w:val="20"/>
              </w:rPr>
            </w:pPr>
            <w:r w:rsidRPr="0046673D">
              <w:rPr>
                <w:sz w:val="20"/>
                <w:szCs w:val="20"/>
              </w:rPr>
              <w:t>4,2</w:t>
            </w:r>
          </w:p>
        </w:tc>
        <w:tc>
          <w:tcPr>
            <w:tcW w:w="1072" w:type="dxa"/>
            <w:tcBorders>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left w:val="double" w:sz="4" w:space="0" w:color="auto"/>
            </w:tcBorders>
            <w:vAlign w:val="center"/>
          </w:tcPr>
          <w:p w:rsidR="00CB7985" w:rsidRPr="0046673D" w:rsidRDefault="004416EF" w:rsidP="00194572">
            <w:pPr>
              <w:jc w:val="center"/>
              <w:rPr>
                <w:sz w:val="20"/>
                <w:szCs w:val="20"/>
              </w:rPr>
            </w:pPr>
            <w:r w:rsidRPr="0046673D">
              <w:rPr>
                <w:sz w:val="20"/>
                <w:szCs w:val="20"/>
              </w:rPr>
              <w:t>2,2</w:t>
            </w:r>
          </w:p>
        </w:tc>
        <w:tc>
          <w:tcPr>
            <w:tcW w:w="959" w:type="dxa"/>
            <w:vAlign w:val="center"/>
          </w:tcPr>
          <w:p w:rsidR="00CB7985" w:rsidRPr="0046673D" w:rsidRDefault="004416EF" w:rsidP="00194572">
            <w:pPr>
              <w:jc w:val="center"/>
              <w:rPr>
                <w:sz w:val="20"/>
                <w:szCs w:val="20"/>
              </w:rPr>
            </w:pPr>
            <w:r w:rsidRPr="0046673D">
              <w:rPr>
                <w:sz w:val="20"/>
                <w:szCs w:val="20"/>
              </w:rPr>
              <w:t>1,4</w:t>
            </w:r>
          </w:p>
        </w:tc>
      </w:tr>
      <w:tr w:rsidR="00CB7985" w:rsidRPr="0046673D" w:rsidTr="003202F8">
        <w:trPr>
          <w:trHeight w:val="370"/>
        </w:trPr>
        <w:tc>
          <w:tcPr>
            <w:tcW w:w="3106" w:type="dxa"/>
            <w:vAlign w:val="center"/>
          </w:tcPr>
          <w:p w:rsidR="00CB7985" w:rsidRPr="0046673D" w:rsidRDefault="00CB7985" w:rsidP="00E24F81">
            <w:pPr>
              <w:ind w:right="42"/>
              <w:jc w:val="center"/>
              <w:rPr>
                <w:b/>
                <w:bCs/>
                <w:sz w:val="20"/>
                <w:szCs w:val="20"/>
              </w:rPr>
            </w:pPr>
            <w:r w:rsidRPr="0046673D">
              <w:rPr>
                <w:b/>
                <w:bCs/>
                <w:sz w:val="20"/>
                <w:szCs w:val="20"/>
              </w:rPr>
              <w:t>Altın hariç reel ithalat***</w:t>
            </w:r>
          </w:p>
        </w:tc>
        <w:tc>
          <w:tcPr>
            <w:tcW w:w="1163" w:type="dxa"/>
            <w:vAlign w:val="center"/>
          </w:tcPr>
          <w:p w:rsidR="00CB7985" w:rsidRPr="0046673D" w:rsidRDefault="004416EF" w:rsidP="00194572">
            <w:pPr>
              <w:jc w:val="center"/>
              <w:rPr>
                <w:sz w:val="20"/>
                <w:szCs w:val="20"/>
              </w:rPr>
            </w:pPr>
            <w:r w:rsidRPr="0046673D">
              <w:rPr>
                <w:sz w:val="20"/>
                <w:szCs w:val="20"/>
              </w:rPr>
              <w:t>0,5</w:t>
            </w:r>
          </w:p>
        </w:tc>
        <w:tc>
          <w:tcPr>
            <w:tcW w:w="1123" w:type="dxa"/>
            <w:vAlign w:val="center"/>
          </w:tcPr>
          <w:p w:rsidR="00CB7985" w:rsidRPr="0046673D" w:rsidRDefault="004416EF" w:rsidP="00194572">
            <w:pPr>
              <w:jc w:val="center"/>
              <w:rPr>
                <w:sz w:val="20"/>
                <w:szCs w:val="20"/>
              </w:rPr>
            </w:pPr>
            <w:r w:rsidRPr="0046673D">
              <w:rPr>
                <w:sz w:val="20"/>
                <w:szCs w:val="20"/>
              </w:rPr>
              <w:t>-0,4</w:t>
            </w:r>
          </w:p>
        </w:tc>
        <w:tc>
          <w:tcPr>
            <w:tcW w:w="1140" w:type="dxa"/>
            <w:vAlign w:val="center"/>
          </w:tcPr>
          <w:p w:rsidR="00CB7985" w:rsidRPr="0046673D" w:rsidRDefault="004416EF" w:rsidP="00194572">
            <w:pPr>
              <w:jc w:val="center"/>
              <w:rPr>
                <w:sz w:val="20"/>
                <w:szCs w:val="20"/>
              </w:rPr>
            </w:pPr>
            <w:r w:rsidRPr="0046673D">
              <w:rPr>
                <w:sz w:val="20"/>
                <w:szCs w:val="20"/>
              </w:rPr>
              <w:t>3,4</w:t>
            </w:r>
          </w:p>
        </w:tc>
        <w:tc>
          <w:tcPr>
            <w:tcW w:w="1072" w:type="dxa"/>
            <w:tcBorders>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left w:val="double" w:sz="4" w:space="0" w:color="auto"/>
            </w:tcBorders>
            <w:vAlign w:val="center"/>
          </w:tcPr>
          <w:p w:rsidR="00CB7985" w:rsidRPr="0046673D" w:rsidRDefault="004416EF" w:rsidP="00194572">
            <w:pPr>
              <w:jc w:val="center"/>
              <w:rPr>
                <w:sz w:val="20"/>
                <w:szCs w:val="20"/>
              </w:rPr>
            </w:pPr>
            <w:r w:rsidRPr="0046673D">
              <w:rPr>
                <w:sz w:val="20"/>
                <w:szCs w:val="20"/>
              </w:rPr>
              <w:t>3,4</w:t>
            </w:r>
          </w:p>
        </w:tc>
        <w:tc>
          <w:tcPr>
            <w:tcW w:w="959" w:type="dxa"/>
            <w:vAlign w:val="center"/>
          </w:tcPr>
          <w:p w:rsidR="00CB7985" w:rsidRPr="0046673D" w:rsidRDefault="004416EF" w:rsidP="00194572">
            <w:pPr>
              <w:jc w:val="center"/>
              <w:rPr>
                <w:sz w:val="20"/>
                <w:szCs w:val="20"/>
              </w:rPr>
            </w:pPr>
            <w:r w:rsidRPr="0046673D">
              <w:rPr>
                <w:sz w:val="20"/>
                <w:szCs w:val="20"/>
              </w:rPr>
              <w:t>1,3</w:t>
            </w:r>
          </w:p>
        </w:tc>
      </w:tr>
      <w:tr w:rsidR="00CB7985" w:rsidRPr="0046673D" w:rsidTr="003202F8">
        <w:trPr>
          <w:trHeight w:val="370"/>
        </w:trPr>
        <w:tc>
          <w:tcPr>
            <w:tcW w:w="3106" w:type="dxa"/>
            <w:tcBorders>
              <w:bottom w:val="nil"/>
            </w:tcBorders>
            <w:vAlign w:val="center"/>
          </w:tcPr>
          <w:p w:rsidR="00CB7985" w:rsidRPr="0046673D" w:rsidRDefault="00CB7985" w:rsidP="00E24F81">
            <w:pPr>
              <w:ind w:right="42"/>
              <w:jc w:val="center"/>
              <w:rPr>
                <w:b/>
                <w:bCs/>
                <w:sz w:val="20"/>
                <w:szCs w:val="20"/>
              </w:rPr>
            </w:pPr>
            <w:r w:rsidRPr="0046673D">
              <w:rPr>
                <w:b/>
                <w:bCs/>
                <w:sz w:val="20"/>
                <w:szCs w:val="20"/>
              </w:rPr>
              <w:t>Sanayi üretim endeksi (SÜE)*</w:t>
            </w:r>
          </w:p>
        </w:tc>
        <w:tc>
          <w:tcPr>
            <w:tcW w:w="1163" w:type="dxa"/>
            <w:tcBorders>
              <w:bottom w:val="nil"/>
            </w:tcBorders>
            <w:vAlign w:val="center"/>
          </w:tcPr>
          <w:p w:rsidR="00CB7985" w:rsidRPr="0046673D" w:rsidRDefault="00CB7985" w:rsidP="00194572">
            <w:pPr>
              <w:jc w:val="center"/>
              <w:rPr>
                <w:sz w:val="20"/>
                <w:szCs w:val="20"/>
              </w:rPr>
            </w:pPr>
            <w:r w:rsidRPr="0046673D">
              <w:rPr>
                <w:sz w:val="20"/>
                <w:szCs w:val="20"/>
              </w:rPr>
              <w:t>0,9</w:t>
            </w:r>
          </w:p>
        </w:tc>
        <w:tc>
          <w:tcPr>
            <w:tcW w:w="1123" w:type="dxa"/>
            <w:tcBorders>
              <w:bottom w:val="nil"/>
            </w:tcBorders>
            <w:vAlign w:val="center"/>
          </w:tcPr>
          <w:p w:rsidR="00CB7985" w:rsidRPr="0046673D" w:rsidRDefault="00CB7985" w:rsidP="00194572">
            <w:pPr>
              <w:jc w:val="center"/>
              <w:rPr>
                <w:sz w:val="20"/>
                <w:szCs w:val="20"/>
              </w:rPr>
            </w:pPr>
            <w:r w:rsidRPr="0046673D">
              <w:rPr>
                <w:sz w:val="20"/>
                <w:szCs w:val="20"/>
              </w:rPr>
              <w:t>1,0</w:t>
            </w:r>
          </w:p>
        </w:tc>
        <w:tc>
          <w:tcPr>
            <w:tcW w:w="1140" w:type="dxa"/>
            <w:tcBorders>
              <w:bottom w:val="nil"/>
            </w:tcBorders>
            <w:vAlign w:val="center"/>
          </w:tcPr>
          <w:p w:rsidR="00CB7985" w:rsidRPr="0046673D" w:rsidRDefault="00CB7985" w:rsidP="00194572">
            <w:pPr>
              <w:jc w:val="center"/>
              <w:rPr>
                <w:sz w:val="20"/>
                <w:szCs w:val="20"/>
              </w:rPr>
            </w:pPr>
            <w:r w:rsidRPr="0046673D">
              <w:rPr>
                <w:sz w:val="20"/>
                <w:szCs w:val="20"/>
              </w:rPr>
              <w:t>0,5</w:t>
            </w:r>
          </w:p>
        </w:tc>
        <w:tc>
          <w:tcPr>
            <w:tcW w:w="1072" w:type="dxa"/>
            <w:tcBorders>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left w:val="double" w:sz="4" w:space="0" w:color="auto"/>
              <w:bottom w:val="nil"/>
            </w:tcBorders>
            <w:vAlign w:val="center"/>
          </w:tcPr>
          <w:p w:rsidR="00CB7985" w:rsidRPr="0046673D" w:rsidRDefault="00CB7985" w:rsidP="00A13EC9">
            <w:pPr>
              <w:jc w:val="center"/>
              <w:rPr>
                <w:sz w:val="20"/>
                <w:szCs w:val="20"/>
              </w:rPr>
            </w:pPr>
            <w:r w:rsidRPr="0046673D">
              <w:rPr>
                <w:sz w:val="20"/>
                <w:szCs w:val="20"/>
              </w:rPr>
              <w:t>0,9</w:t>
            </w:r>
          </w:p>
        </w:tc>
        <w:tc>
          <w:tcPr>
            <w:tcW w:w="959" w:type="dxa"/>
            <w:tcBorders>
              <w:bottom w:val="nil"/>
            </w:tcBorders>
            <w:vAlign w:val="center"/>
          </w:tcPr>
          <w:p w:rsidR="00CB7985" w:rsidRPr="0046673D" w:rsidRDefault="00CB7985" w:rsidP="00194572">
            <w:pPr>
              <w:jc w:val="center"/>
              <w:rPr>
                <w:sz w:val="20"/>
                <w:szCs w:val="20"/>
              </w:rPr>
            </w:pPr>
            <w:r w:rsidRPr="0046673D">
              <w:rPr>
                <w:sz w:val="20"/>
                <w:szCs w:val="20"/>
              </w:rPr>
              <w:t>1,6</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Dayanıksız tüketim malı imalatı*</w:t>
            </w:r>
          </w:p>
        </w:tc>
        <w:tc>
          <w:tcPr>
            <w:tcW w:w="1163" w:type="dxa"/>
            <w:tcBorders>
              <w:top w:val="nil"/>
              <w:bottom w:val="nil"/>
            </w:tcBorders>
            <w:vAlign w:val="center"/>
          </w:tcPr>
          <w:p w:rsidR="00CB7985" w:rsidRPr="0046673D" w:rsidRDefault="00CB7985" w:rsidP="00194572">
            <w:pPr>
              <w:jc w:val="center"/>
              <w:rPr>
                <w:sz w:val="20"/>
                <w:szCs w:val="20"/>
              </w:rPr>
            </w:pPr>
            <w:r w:rsidRPr="0046673D">
              <w:rPr>
                <w:sz w:val="20"/>
                <w:szCs w:val="20"/>
              </w:rPr>
              <w:t>0,3</w:t>
            </w:r>
          </w:p>
        </w:tc>
        <w:tc>
          <w:tcPr>
            <w:tcW w:w="1123" w:type="dxa"/>
            <w:tcBorders>
              <w:top w:val="nil"/>
              <w:bottom w:val="nil"/>
            </w:tcBorders>
            <w:vAlign w:val="center"/>
          </w:tcPr>
          <w:p w:rsidR="00CB7985" w:rsidRPr="0046673D" w:rsidRDefault="00CB7985" w:rsidP="00194572">
            <w:pPr>
              <w:jc w:val="center"/>
              <w:rPr>
                <w:sz w:val="20"/>
                <w:szCs w:val="20"/>
              </w:rPr>
            </w:pPr>
            <w:r w:rsidRPr="0046673D">
              <w:rPr>
                <w:sz w:val="20"/>
                <w:szCs w:val="20"/>
              </w:rPr>
              <w:t>4,5</w:t>
            </w:r>
          </w:p>
        </w:tc>
        <w:tc>
          <w:tcPr>
            <w:tcW w:w="1140" w:type="dxa"/>
            <w:tcBorders>
              <w:top w:val="nil"/>
              <w:bottom w:val="nil"/>
            </w:tcBorders>
            <w:vAlign w:val="center"/>
          </w:tcPr>
          <w:p w:rsidR="00CB7985" w:rsidRPr="0046673D" w:rsidRDefault="00CB7985" w:rsidP="00194572">
            <w:pPr>
              <w:jc w:val="center"/>
              <w:rPr>
                <w:sz w:val="20"/>
                <w:szCs w:val="20"/>
              </w:rPr>
            </w:pPr>
            <w:r w:rsidRPr="0046673D">
              <w:rPr>
                <w:sz w:val="20"/>
                <w:szCs w:val="20"/>
              </w:rPr>
              <w:t>1,4</w:t>
            </w:r>
          </w:p>
        </w:tc>
        <w:tc>
          <w:tcPr>
            <w:tcW w:w="1072" w:type="dxa"/>
            <w:tcBorders>
              <w:top w:val="nil"/>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bottom w:val="nil"/>
            </w:tcBorders>
            <w:vAlign w:val="center"/>
          </w:tcPr>
          <w:p w:rsidR="00CB7985" w:rsidRPr="0046673D" w:rsidRDefault="00CB7985" w:rsidP="00194572">
            <w:pPr>
              <w:jc w:val="center"/>
              <w:rPr>
                <w:sz w:val="20"/>
                <w:szCs w:val="20"/>
              </w:rPr>
            </w:pPr>
            <w:r w:rsidRPr="0046673D">
              <w:rPr>
                <w:sz w:val="20"/>
                <w:szCs w:val="20"/>
              </w:rPr>
              <w:t>-0,3</w:t>
            </w:r>
          </w:p>
        </w:tc>
        <w:tc>
          <w:tcPr>
            <w:tcW w:w="959" w:type="dxa"/>
            <w:tcBorders>
              <w:top w:val="nil"/>
              <w:bottom w:val="nil"/>
            </w:tcBorders>
            <w:vAlign w:val="center"/>
          </w:tcPr>
          <w:p w:rsidR="00CB7985" w:rsidRPr="0046673D" w:rsidRDefault="00CB7985" w:rsidP="00194572">
            <w:pPr>
              <w:jc w:val="center"/>
              <w:rPr>
                <w:sz w:val="20"/>
                <w:szCs w:val="20"/>
              </w:rPr>
            </w:pPr>
            <w:r w:rsidRPr="0046673D">
              <w:rPr>
                <w:sz w:val="20"/>
                <w:szCs w:val="20"/>
              </w:rPr>
              <w:t>5,5</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b/>
                <w:bCs/>
                <w:sz w:val="20"/>
                <w:szCs w:val="20"/>
              </w:rPr>
            </w:pPr>
            <w:r w:rsidRPr="0046673D">
              <w:rPr>
                <w:sz w:val="20"/>
                <w:szCs w:val="20"/>
              </w:rPr>
              <w:t>Dayanıklı tüketim malı imalatı*</w:t>
            </w:r>
          </w:p>
        </w:tc>
        <w:tc>
          <w:tcPr>
            <w:tcW w:w="1163" w:type="dxa"/>
            <w:tcBorders>
              <w:top w:val="nil"/>
              <w:bottom w:val="nil"/>
            </w:tcBorders>
            <w:vAlign w:val="center"/>
          </w:tcPr>
          <w:p w:rsidR="00CB7985" w:rsidRPr="0046673D" w:rsidRDefault="00CB7985" w:rsidP="00194572">
            <w:pPr>
              <w:jc w:val="center"/>
              <w:rPr>
                <w:sz w:val="20"/>
                <w:szCs w:val="20"/>
              </w:rPr>
            </w:pPr>
            <w:r w:rsidRPr="0046673D">
              <w:rPr>
                <w:sz w:val="20"/>
                <w:szCs w:val="20"/>
              </w:rPr>
              <w:t>5,1</w:t>
            </w:r>
          </w:p>
        </w:tc>
        <w:tc>
          <w:tcPr>
            <w:tcW w:w="1123" w:type="dxa"/>
            <w:tcBorders>
              <w:top w:val="nil"/>
              <w:bottom w:val="nil"/>
            </w:tcBorders>
            <w:vAlign w:val="center"/>
          </w:tcPr>
          <w:p w:rsidR="00CB7985" w:rsidRPr="0046673D" w:rsidRDefault="00CB7985" w:rsidP="00194572">
            <w:pPr>
              <w:jc w:val="center"/>
              <w:rPr>
                <w:sz w:val="20"/>
                <w:szCs w:val="20"/>
              </w:rPr>
            </w:pPr>
            <w:r w:rsidRPr="0046673D">
              <w:rPr>
                <w:sz w:val="20"/>
                <w:szCs w:val="20"/>
              </w:rPr>
              <w:t>-3,4</w:t>
            </w:r>
          </w:p>
        </w:tc>
        <w:tc>
          <w:tcPr>
            <w:tcW w:w="1140" w:type="dxa"/>
            <w:tcBorders>
              <w:top w:val="nil"/>
              <w:bottom w:val="nil"/>
            </w:tcBorders>
            <w:vAlign w:val="center"/>
          </w:tcPr>
          <w:p w:rsidR="00CB7985" w:rsidRPr="0046673D" w:rsidRDefault="00CB7985" w:rsidP="00194572">
            <w:pPr>
              <w:jc w:val="center"/>
              <w:rPr>
                <w:sz w:val="20"/>
                <w:szCs w:val="20"/>
              </w:rPr>
            </w:pPr>
            <w:r w:rsidRPr="0046673D">
              <w:rPr>
                <w:sz w:val="20"/>
                <w:szCs w:val="20"/>
              </w:rPr>
              <w:t>2,1</w:t>
            </w:r>
          </w:p>
        </w:tc>
        <w:tc>
          <w:tcPr>
            <w:tcW w:w="1072" w:type="dxa"/>
            <w:tcBorders>
              <w:top w:val="nil"/>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bottom w:val="nil"/>
            </w:tcBorders>
            <w:vAlign w:val="center"/>
          </w:tcPr>
          <w:p w:rsidR="00CB7985" w:rsidRPr="0046673D" w:rsidRDefault="00CB7985" w:rsidP="00194572">
            <w:pPr>
              <w:jc w:val="center"/>
              <w:rPr>
                <w:sz w:val="20"/>
                <w:szCs w:val="20"/>
              </w:rPr>
            </w:pPr>
            <w:r w:rsidRPr="0046673D">
              <w:rPr>
                <w:sz w:val="20"/>
                <w:szCs w:val="20"/>
              </w:rPr>
              <w:t>0,6</w:t>
            </w:r>
          </w:p>
        </w:tc>
        <w:tc>
          <w:tcPr>
            <w:tcW w:w="959" w:type="dxa"/>
            <w:tcBorders>
              <w:top w:val="nil"/>
              <w:bottom w:val="nil"/>
            </w:tcBorders>
            <w:vAlign w:val="center"/>
          </w:tcPr>
          <w:p w:rsidR="00CB7985" w:rsidRPr="0046673D" w:rsidRDefault="00CB7985" w:rsidP="00194572">
            <w:pPr>
              <w:jc w:val="center"/>
              <w:rPr>
                <w:sz w:val="20"/>
                <w:szCs w:val="20"/>
              </w:rPr>
            </w:pPr>
            <w:r w:rsidRPr="0046673D">
              <w:rPr>
                <w:sz w:val="20"/>
                <w:szCs w:val="20"/>
              </w:rPr>
              <w:t>-1,3</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Ara malı imalatı*</w:t>
            </w:r>
          </w:p>
        </w:tc>
        <w:tc>
          <w:tcPr>
            <w:tcW w:w="1163" w:type="dxa"/>
            <w:tcBorders>
              <w:top w:val="nil"/>
              <w:bottom w:val="nil"/>
            </w:tcBorders>
            <w:vAlign w:val="center"/>
          </w:tcPr>
          <w:p w:rsidR="00CB7985" w:rsidRPr="0046673D" w:rsidRDefault="00CB7985" w:rsidP="00194572">
            <w:pPr>
              <w:jc w:val="center"/>
              <w:rPr>
                <w:sz w:val="20"/>
                <w:szCs w:val="20"/>
              </w:rPr>
            </w:pPr>
            <w:r w:rsidRPr="0046673D">
              <w:rPr>
                <w:sz w:val="20"/>
                <w:szCs w:val="20"/>
              </w:rPr>
              <w:t>-0,2</w:t>
            </w:r>
          </w:p>
        </w:tc>
        <w:tc>
          <w:tcPr>
            <w:tcW w:w="1123" w:type="dxa"/>
            <w:tcBorders>
              <w:top w:val="nil"/>
              <w:bottom w:val="nil"/>
            </w:tcBorders>
            <w:vAlign w:val="center"/>
          </w:tcPr>
          <w:p w:rsidR="00CB7985" w:rsidRPr="0046673D" w:rsidRDefault="00CB7985" w:rsidP="00194572">
            <w:pPr>
              <w:jc w:val="center"/>
              <w:rPr>
                <w:sz w:val="20"/>
                <w:szCs w:val="20"/>
              </w:rPr>
            </w:pPr>
            <w:r w:rsidRPr="0046673D">
              <w:rPr>
                <w:sz w:val="20"/>
                <w:szCs w:val="20"/>
              </w:rPr>
              <w:t>1,0</w:t>
            </w:r>
          </w:p>
        </w:tc>
        <w:tc>
          <w:tcPr>
            <w:tcW w:w="1140" w:type="dxa"/>
            <w:tcBorders>
              <w:top w:val="nil"/>
              <w:bottom w:val="nil"/>
            </w:tcBorders>
            <w:vAlign w:val="center"/>
          </w:tcPr>
          <w:p w:rsidR="00CB7985" w:rsidRPr="0046673D" w:rsidRDefault="00CB7985" w:rsidP="00194572">
            <w:pPr>
              <w:jc w:val="center"/>
              <w:rPr>
                <w:sz w:val="20"/>
                <w:szCs w:val="20"/>
              </w:rPr>
            </w:pPr>
            <w:r w:rsidRPr="0046673D">
              <w:rPr>
                <w:sz w:val="20"/>
                <w:szCs w:val="20"/>
              </w:rPr>
              <w:t>0,8</w:t>
            </w:r>
          </w:p>
        </w:tc>
        <w:tc>
          <w:tcPr>
            <w:tcW w:w="1072" w:type="dxa"/>
            <w:tcBorders>
              <w:top w:val="nil"/>
              <w:bottom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bottom w:val="nil"/>
            </w:tcBorders>
            <w:vAlign w:val="center"/>
          </w:tcPr>
          <w:p w:rsidR="00CB7985" w:rsidRPr="0046673D" w:rsidRDefault="00CB7985" w:rsidP="00194572">
            <w:pPr>
              <w:jc w:val="center"/>
              <w:rPr>
                <w:sz w:val="20"/>
                <w:szCs w:val="20"/>
              </w:rPr>
            </w:pPr>
            <w:r w:rsidRPr="0046673D">
              <w:rPr>
                <w:sz w:val="20"/>
                <w:szCs w:val="20"/>
              </w:rPr>
              <w:t>1,7</w:t>
            </w:r>
          </w:p>
        </w:tc>
        <w:tc>
          <w:tcPr>
            <w:tcW w:w="959" w:type="dxa"/>
            <w:tcBorders>
              <w:top w:val="nil"/>
              <w:bottom w:val="nil"/>
            </w:tcBorders>
            <w:vAlign w:val="center"/>
          </w:tcPr>
          <w:p w:rsidR="00CB7985" w:rsidRPr="0046673D" w:rsidRDefault="00CB7985" w:rsidP="00194572">
            <w:pPr>
              <w:jc w:val="center"/>
              <w:rPr>
                <w:sz w:val="20"/>
                <w:szCs w:val="20"/>
              </w:rPr>
            </w:pPr>
            <w:r w:rsidRPr="0046673D">
              <w:rPr>
                <w:sz w:val="20"/>
                <w:szCs w:val="20"/>
              </w:rPr>
              <w:t>1,1</w:t>
            </w:r>
          </w:p>
        </w:tc>
      </w:tr>
      <w:tr w:rsidR="00CB7985" w:rsidRPr="0046673D" w:rsidTr="003202F8">
        <w:trPr>
          <w:trHeight w:val="370"/>
        </w:trPr>
        <w:tc>
          <w:tcPr>
            <w:tcW w:w="3106" w:type="dxa"/>
            <w:tcBorders>
              <w:top w:val="nil"/>
            </w:tcBorders>
            <w:vAlign w:val="center"/>
          </w:tcPr>
          <w:p w:rsidR="00CB7985" w:rsidRPr="0046673D" w:rsidRDefault="00CB7985" w:rsidP="00E24F81">
            <w:pPr>
              <w:ind w:right="42"/>
              <w:jc w:val="center"/>
              <w:rPr>
                <w:sz w:val="20"/>
                <w:szCs w:val="20"/>
              </w:rPr>
            </w:pPr>
            <w:r w:rsidRPr="0046673D">
              <w:rPr>
                <w:sz w:val="20"/>
                <w:szCs w:val="20"/>
              </w:rPr>
              <w:t>Yatırım malı imalatı*</w:t>
            </w:r>
          </w:p>
        </w:tc>
        <w:tc>
          <w:tcPr>
            <w:tcW w:w="1163" w:type="dxa"/>
            <w:tcBorders>
              <w:top w:val="nil"/>
            </w:tcBorders>
            <w:vAlign w:val="center"/>
          </w:tcPr>
          <w:p w:rsidR="00CB7985" w:rsidRPr="0046673D" w:rsidRDefault="00CB7985" w:rsidP="00194572">
            <w:pPr>
              <w:jc w:val="center"/>
              <w:rPr>
                <w:sz w:val="20"/>
                <w:szCs w:val="20"/>
              </w:rPr>
            </w:pPr>
            <w:r w:rsidRPr="0046673D">
              <w:rPr>
                <w:sz w:val="20"/>
                <w:szCs w:val="20"/>
              </w:rPr>
              <w:t>0,1</w:t>
            </w:r>
          </w:p>
        </w:tc>
        <w:tc>
          <w:tcPr>
            <w:tcW w:w="1123" w:type="dxa"/>
            <w:tcBorders>
              <w:top w:val="nil"/>
            </w:tcBorders>
            <w:vAlign w:val="center"/>
          </w:tcPr>
          <w:p w:rsidR="00CB7985" w:rsidRPr="0046673D" w:rsidRDefault="00CB7985" w:rsidP="00194572">
            <w:pPr>
              <w:jc w:val="center"/>
              <w:rPr>
                <w:sz w:val="20"/>
                <w:szCs w:val="20"/>
              </w:rPr>
            </w:pPr>
            <w:r w:rsidRPr="0046673D">
              <w:rPr>
                <w:sz w:val="20"/>
                <w:szCs w:val="20"/>
              </w:rPr>
              <w:t>-1,3</w:t>
            </w:r>
          </w:p>
        </w:tc>
        <w:tc>
          <w:tcPr>
            <w:tcW w:w="1140" w:type="dxa"/>
            <w:tcBorders>
              <w:top w:val="nil"/>
            </w:tcBorders>
            <w:vAlign w:val="center"/>
          </w:tcPr>
          <w:p w:rsidR="00CB7985" w:rsidRPr="0046673D" w:rsidRDefault="00CB7985" w:rsidP="00194572">
            <w:pPr>
              <w:jc w:val="center"/>
              <w:rPr>
                <w:sz w:val="20"/>
                <w:szCs w:val="20"/>
              </w:rPr>
            </w:pPr>
            <w:r w:rsidRPr="0046673D">
              <w:rPr>
                <w:sz w:val="20"/>
                <w:szCs w:val="20"/>
              </w:rPr>
              <w:t>-0,4</w:t>
            </w:r>
          </w:p>
        </w:tc>
        <w:tc>
          <w:tcPr>
            <w:tcW w:w="1072" w:type="dxa"/>
            <w:tcBorders>
              <w:top w:val="nil"/>
              <w:right w:val="double" w:sz="4" w:space="0" w:color="auto"/>
            </w:tcBorders>
            <w:vAlign w:val="center"/>
          </w:tcPr>
          <w:p w:rsidR="00CB7985" w:rsidRPr="0046673D" w:rsidRDefault="00CB7985" w:rsidP="00194572">
            <w:pPr>
              <w:jc w:val="center"/>
              <w:rPr>
                <w:sz w:val="20"/>
                <w:szCs w:val="20"/>
              </w:rPr>
            </w:pPr>
            <w:r w:rsidRPr="0046673D">
              <w:rPr>
                <w:sz w:val="20"/>
                <w:szCs w:val="20"/>
              </w:rPr>
              <w:t>**</w:t>
            </w:r>
          </w:p>
        </w:tc>
        <w:tc>
          <w:tcPr>
            <w:tcW w:w="959" w:type="dxa"/>
            <w:tcBorders>
              <w:top w:val="nil"/>
              <w:left w:val="double" w:sz="4" w:space="0" w:color="auto"/>
            </w:tcBorders>
            <w:vAlign w:val="center"/>
          </w:tcPr>
          <w:p w:rsidR="00CB7985" w:rsidRPr="0046673D" w:rsidRDefault="00CB7985" w:rsidP="004E45AF">
            <w:pPr>
              <w:jc w:val="center"/>
              <w:rPr>
                <w:sz w:val="20"/>
                <w:szCs w:val="20"/>
              </w:rPr>
            </w:pPr>
            <w:r w:rsidRPr="0046673D">
              <w:rPr>
                <w:sz w:val="20"/>
                <w:szCs w:val="20"/>
              </w:rPr>
              <w:t>0,9</w:t>
            </w:r>
          </w:p>
        </w:tc>
        <w:tc>
          <w:tcPr>
            <w:tcW w:w="959" w:type="dxa"/>
            <w:tcBorders>
              <w:top w:val="nil"/>
            </w:tcBorders>
            <w:vAlign w:val="center"/>
          </w:tcPr>
          <w:p w:rsidR="00CB7985" w:rsidRPr="0046673D" w:rsidRDefault="00CB7985" w:rsidP="004E45AF">
            <w:pPr>
              <w:jc w:val="center"/>
              <w:rPr>
                <w:sz w:val="20"/>
                <w:szCs w:val="20"/>
              </w:rPr>
            </w:pPr>
            <w:r w:rsidRPr="0046673D">
              <w:rPr>
                <w:sz w:val="20"/>
                <w:szCs w:val="20"/>
              </w:rPr>
              <w:t>-1,7</w:t>
            </w:r>
          </w:p>
        </w:tc>
      </w:tr>
      <w:tr w:rsidR="00CB7985" w:rsidRPr="0046673D" w:rsidTr="003202F8">
        <w:trPr>
          <w:trHeight w:val="370"/>
        </w:trPr>
        <w:tc>
          <w:tcPr>
            <w:tcW w:w="3106" w:type="dxa"/>
            <w:tcBorders>
              <w:bottom w:val="nil"/>
            </w:tcBorders>
            <w:vAlign w:val="center"/>
          </w:tcPr>
          <w:p w:rsidR="00CB7985" w:rsidRPr="0046673D" w:rsidRDefault="00CB7985" w:rsidP="00E24F81">
            <w:pPr>
              <w:ind w:right="42"/>
              <w:jc w:val="center"/>
              <w:rPr>
                <w:b/>
                <w:bCs/>
                <w:sz w:val="20"/>
                <w:szCs w:val="20"/>
              </w:rPr>
            </w:pPr>
            <w:r w:rsidRPr="0046673D">
              <w:rPr>
                <w:b/>
                <w:bCs/>
                <w:sz w:val="20"/>
                <w:szCs w:val="20"/>
              </w:rPr>
              <w:t>Kapasite kullanım oranı (KKO)*</w:t>
            </w:r>
            <w:r w:rsidRPr="0046673D">
              <w:rPr>
                <w:b/>
                <w:bCs/>
                <w:sz w:val="20"/>
                <w:szCs w:val="20"/>
                <w:vertAlign w:val="superscript"/>
              </w:rPr>
              <w:t>, ‡</w:t>
            </w:r>
          </w:p>
        </w:tc>
        <w:tc>
          <w:tcPr>
            <w:tcW w:w="1163" w:type="dxa"/>
            <w:tcBorders>
              <w:bottom w:val="nil"/>
            </w:tcBorders>
            <w:vAlign w:val="center"/>
          </w:tcPr>
          <w:p w:rsidR="00CB7985" w:rsidRPr="0046673D" w:rsidRDefault="00456EA9" w:rsidP="00FF3A33">
            <w:pPr>
              <w:jc w:val="center"/>
              <w:rPr>
                <w:sz w:val="20"/>
                <w:szCs w:val="20"/>
              </w:rPr>
            </w:pPr>
            <w:r w:rsidRPr="0046673D">
              <w:rPr>
                <w:sz w:val="20"/>
                <w:szCs w:val="20"/>
              </w:rPr>
              <w:t>0,3</w:t>
            </w:r>
          </w:p>
        </w:tc>
        <w:tc>
          <w:tcPr>
            <w:tcW w:w="1123" w:type="dxa"/>
            <w:tcBorders>
              <w:bottom w:val="nil"/>
            </w:tcBorders>
            <w:vAlign w:val="center"/>
          </w:tcPr>
          <w:p w:rsidR="00CB7985" w:rsidRPr="0046673D" w:rsidRDefault="00456EA9" w:rsidP="00FF3A33">
            <w:pPr>
              <w:jc w:val="center"/>
              <w:rPr>
                <w:sz w:val="20"/>
                <w:szCs w:val="20"/>
              </w:rPr>
            </w:pPr>
            <w:r w:rsidRPr="0046673D">
              <w:rPr>
                <w:sz w:val="20"/>
                <w:szCs w:val="20"/>
              </w:rPr>
              <w:t>-0,2</w:t>
            </w:r>
          </w:p>
        </w:tc>
        <w:tc>
          <w:tcPr>
            <w:tcW w:w="1140" w:type="dxa"/>
            <w:tcBorders>
              <w:bottom w:val="nil"/>
            </w:tcBorders>
            <w:vAlign w:val="center"/>
          </w:tcPr>
          <w:p w:rsidR="00CB7985" w:rsidRPr="0046673D" w:rsidRDefault="00456EA9" w:rsidP="00FF3A33">
            <w:pPr>
              <w:jc w:val="center"/>
              <w:rPr>
                <w:sz w:val="20"/>
                <w:szCs w:val="20"/>
              </w:rPr>
            </w:pPr>
            <w:r w:rsidRPr="0046673D">
              <w:rPr>
                <w:sz w:val="20"/>
                <w:szCs w:val="20"/>
              </w:rPr>
              <w:t>-1,1</w:t>
            </w:r>
          </w:p>
        </w:tc>
        <w:tc>
          <w:tcPr>
            <w:tcW w:w="1072" w:type="dxa"/>
            <w:tcBorders>
              <w:bottom w:val="nil"/>
              <w:right w:val="double" w:sz="4" w:space="0" w:color="auto"/>
            </w:tcBorders>
            <w:vAlign w:val="center"/>
          </w:tcPr>
          <w:p w:rsidR="00CB7985" w:rsidRPr="0046673D" w:rsidRDefault="00456EA9" w:rsidP="00194572">
            <w:pPr>
              <w:jc w:val="center"/>
              <w:rPr>
                <w:sz w:val="20"/>
                <w:szCs w:val="20"/>
              </w:rPr>
            </w:pPr>
            <w:r w:rsidRPr="0046673D">
              <w:rPr>
                <w:sz w:val="20"/>
                <w:szCs w:val="20"/>
              </w:rPr>
              <w:t>1,1</w:t>
            </w:r>
          </w:p>
        </w:tc>
        <w:tc>
          <w:tcPr>
            <w:tcW w:w="959" w:type="dxa"/>
            <w:tcBorders>
              <w:left w:val="double" w:sz="4" w:space="0" w:color="auto"/>
              <w:bottom w:val="nil"/>
            </w:tcBorders>
            <w:vAlign w:val="center"/>
          </w:tcPr>
          <w:p w:rsidR="00CB7985" w:rsidRPr="0046673D" w:rsidRDefault="00456EA9" w:rsidP="00194572">
            <w:pPr>
              <w:jc w:val="center"/>
              <w:rPr>
                <w:sz w:val="20"/>
                <w:szCs w:val="20"/>
              </w:rPr>
            </w:pPr>
            <w:r w:rsidRPr="0046673D">
              <w:rPr>
                <w:sz w:val="20"/>
                <w:szCs w:val="20"/>
              </w:rPr>
              <w:t>0,0</w:t>
            </w:r>
          </w:p>
        </w:tc>
        <w:tc>
          <w:tcPr>
            <w:tcW w:w="959" w:type="dxa"/>
            <w:tcBorders>
              <w:bottom w:val="nil"/>
            </w:tcBorders>
            <w:vAlign w:val="center"/>
          </w:tcPr>
          <w:p w:rsidR="00CB7985" w:rsidRPr="0046673D" w:rsidRDefault="00456EA9" w:rsidP="00194572">
            <w:pPr>
              <w:jc w:val="center"/>
              <w:rPr>
                <w:sz w:val="20"/>
                <w:szCs w:val="20"/>
              </w:rPr>
            </w:pPr>
            <w:r w:rsidRPr="0046673D">
              <w:rPr>
                <w:sz w:val="20"/>
                <w:szCs w:val="20"/>
              </w:rPr>
              <w:t>-0,2</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Dayanıksız tüketim malı imalatı</w:t>
            </w:r>
            <w:r w:rsidRPr="0046673D">
              <w:rPr>
                <w:sz w:val="20"/>
                <w:szCs w:val="20"/>
                <w:vertAlign w:val="superscript"/>
              </w:rPr>
              <w:t>§,</w:t>
            </w:r>
            <w:r w:rsidRPr="0046673D">
              <w:rPr>
                <w:b/>
                <w:bCs/>
                <w:sz w:val="20"/>
                <w:szCs w:val="20"/>
                <w:vertAlign w:val="superscript"/>
              </w:rPr>
              <w:t>‡</w:t>
            </w:r>
          </w:p>
        </w:tc>
        <w:tc>
          <w:tcPr>
            <w:tcW w:w="1163" w:type="dxa"/>
            <w:tcBorders>
              <w:top w:val="nil"/>
              <w:bottom w:val="nil"/>
            </w:tcBorders>
            <w:vAlign w:val="center"/>
          </w:tcPr>
          <w:p w:rsidR="00CB7985" w:rsidRPr="0046673D" w:rsidRDefault="00456EA9" w:rsidP="00194572">
            <w:pPr>
              <w:jc w:val="center"/>
              <w:rPr>
                <w:sz w:val="20"/>
                <w:szCs w:val="20"/>
              </w:rPr>
            </w:pPr>
            <w:r w:rsidRPr="0046673D">
              <w:rPr>
                <w:sz w:val="20"/>
                <w:szCs w:val="20"/>
              </w:rPr>
              <w:t>0,1</w:t>
            </w:r>
          </w:p>
        </w:tc>
        <w:tc>
          <w:tcPr>
            <w:tcW w:w="1123" w:type="dxa"/>
            <w:tcBorders>
              <w:top w:val="nil"/>
              <w:bottom w:val="nil"/>
            </w:tcBorders>
            <w:vAlign w:val="center"/>
          </w:tcPr>
          <w:p w:rsidR="00CB7985" w:rsidRPr="0046673D" w:rsidRDefault="00456EA9" w:rsidP="00194572">
            <w:pPr>
              <w:jc w:val="center"/>
              <w:rPr>
                <w:sz w:val="20"/>
                <w:szCs w:val="20"/>
              </w:rPr>
            </w:pPr>
            <w:r w:rsidRPr="0046673D">
              <w:rPr>
                <w:sz w:val="20"/>
                <w:szCs w:val="20"/>
              </w:rPr>
              <w:t>0,1</w:t>
            </w:r>
          </w:p>
        </w:tc>
        <w:tc>
          <w:tcPr>
            <w:tcW w:w="1140" w:type="dxa"/>
            <w:tcBorders>
              <w:top w:val="nil"/>
              <w:bottom w:val="nil"/>
            </w:tcBorders>
            <w:vAlign w:val="center"/>
          </w:tcPr>
          <w:p w:rsidR="00CB7985" w:rsidRPr="0046673D" w:rsidRDefault="00456EA9" w:rsidP="00194572">
            <w:pPr>
              <w:jc w:val="center"/>
              <w:rPr>
                <w:sz w:val="20"/>
                <w:szCs w:val="20"/>
              </w:rPr>
            </w:pPr>
            <w:r w:rsidRPr="0046673D">
              <w:rPr>
                <w:sz w:val="20"/>
                <w:szCs w:val="20"/>
              </w:rPr>
              <w:t>0,0</w:t>
            </w:r>
          </w:p>
        </w:tc>
        <w:tc>
          <w:tcPr>
            <w:tcW w:w="1072" w:type="dxa"/>
            <w:tcBorders>
              <w:top w:val="nil"/>
              <w:bottom w:val="nil"/>
              <w:right w:val="double" w:sz="4" w:space="0" w:color="auto"/>
            </w:tcBorders>
            <w:vAlign w:val="center"/>
          </w:tcPr>
          <w:p w:rsidR="00CB7985" w:rsidRPr="0046673D" w:rsidRDefault="00456EA9" w:rsidP="00194572">
            <w:pPr>
              <w:jc w:val="center"/>
              <w:rPr>
                <w:sz w:val="20"/>
                <w:szCs w:val="20"/>
              </w:rPr>
            </w:pPr>
            <w:r w:rsidRPr="0046673D">
              <w:rPr>
                <w:sz w:val="20"/>
                <w:szCs w:val="20"/>
              </w:rPr>
              <w:t>0,2</w:t>
            </w:r>
          </w:p>
        </w:tc>
        <w:tc>
          <w:tcPr>
            <w:tcW w:w="959" w:type="dxa"/>
            <w:tcBorders>
              <w:top w:val="nil"/>
              <w:left w:val="double" w:sz="4" w:space="0" w:color="auto"/>
              <w:bottom w:val="nil"/>
            </w:tcBorders>
            <w:vAlign w:val="center"/>
          </w:tcPr>
          <w:p w:rsidR="00CB7985" w:rsidRPr="0046673D" w:rsidRDefault="00456EA9" w:rsidP="00194572">
            <w:pPr>
              <w:jc w:val="center"/>
              <w:rPr>
                <w:sz w:val="20"/>
                <w:szCs w:val="20"/>
              </w:rPr>
            </w:pPr>
            <w:r w:rsidRPr="0046673D">
              <w:rPr>
                <w:sz w:val="20"/>
                <w:szCs w:val="20"/>
              </w:rPr>
              <w:t>0,0</w:t>
            </w:r>
          </w:p>
        </w:tc>
        <w:tc>
          <w:tcPr>
            <w:tcW w:w="959" w:type="dxa"/>
            <w:tcBorders>
              <w:top w:val="nil"/>
              <w:bottom w:val="nil"/>
            </w:tcBorders>
            <w:vAlign w:val="center"/>
          </w:tcPr>
          <w:p w:rsidR="00CB7985" w:rsidRPr="0046673D" w:rsidRDefault="00456EA9" w:rsidP="00194572">
            <w:pPr>
              <w:jc w:val="center"/>
              <w:rPr>
                <w:sz w:val="20"/>
                <w:szCs w:val="20"/>
              </w:rPr>
            </w:pPr>
            <w:r w:rsidRPr="0046673D">
              <w:rPr>
                <w:sz w:val="20"/>
                <w:szCs w:val="20"/>
              </w:rPr>
              <w:t>0,2</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b/>
                <w:bCs/>
                <w:sz w:val="20"/>
                <w:szCs w:val="20"/>
              </w:rPr>
            </w:pPr>
            <w:r w:rsidRPr="0046673D">
              <w:rPr>
                <w:sz w:val="20"/>
                <w:szCs w:val="20"/>
              </w:rPr>
              <w:t>Dayanıklı tüketim malı imalatı</w:t>
            </w:r>
            <w:r w:rsidRPr="0046673D">
              <w:rPr>
                <w:sz w:val="20"/>
                <w:szCs w:val="20"/>
                <w:vertAlign w:val="superscript"/>
              </w:rPr>
              <w:t>§,</w:t>
            </w:r>
            <w:r w:rsidRPr="0046673D">
              <w:rPr>
                <w:b/>
                <w:bCs/>
                <w:sz w:val="20"/>
                <w:szCs w:val="20"/>
                <w:vertAlign w:val="superscript"/>
              </w:rPr>
              <w:t>‡</w:t>
            </w:r>
          </w:p>
        </w:tc>
        <w:tc>
          <w:tcPr>
            <w:tcW w:w="1163" w:type="dxa"/>
            <w:tcBorders>
              <w:top w:val="nil"/>
              <w:bottom w:val="nil"/>
            </w:tcBorders>
            <w:vAlign w:val="center"/>
          </w:tcPr>
          <w:p w:rsidR="00CB7985" w:rsidRPr="0046673D" w:rsidRDefault="00456EA9" w:rsidP="00194572">
            <w:pPr>
              <w:jc w:val="center"/>
              <w:rPr>
                <w:sz w:val="20"/>
                <w:szCs w:val="20"/>
              </w:rPr>
            </w:pPr>
            <w:r w:rsidRPr="0046673D">
              <w:rPr>
                <w:sz w:val="20"/>
                <w:szCs w:val="20"/>
              </w:rPr>
              <w:t>0,1</w:t>
            </w:r>
          </w:p>
        </w:tc>
        <w:tc>
          <w:tcPr>
            <w:tcW w:w="1123" w:type="dxa"/>
            <w:tcBorders>
              <w:top w:val="nil"/>
              <w:bottom w:val="nil"/>
            </w:tcBorders>
            <w:vAlign w:val="center"/>
          </w:tcPr>
          <w:p w:rsidR="00CB7985" w:rsidRPr="0046673D" w:rsidRDefault="00456EA9" w:rsidP="00194572">
            <w:pPr>
              <w:jc w:val="center"/>
              <w:rPr>
                <w:sz w:val="20"/>
                <w:szCs w:val="20"/>
              </w:rPr>
            </w:pPr>
            <w:r w:rsidRPr="0046673D">
              <w:rPr>
                <w:sz w:val="20"/>
                <w:szCs w:val="20"/>
              </w:rPr>
              <w:t>-1,7</w:t>
            </w:r>
          </w:p>
        </w:tc>
        <w:tc>
          <w:tcPr>
            <w:tcW w:w="1140" w:type="dxa"/>
            <w:tcBorders>
              <w:top w:val="nil"/>
              <w:bottom w:val="nil"/>
            </w:tcBorders>
            <w:vAlign w:val="center"/>
          </w:tcPr>
          <w:p w:rsidR="00CB7985" w:rsidRPr="0046673D" w:rsidRDefault="00456EA9" w:rsidP="00194572">
            <w:pPr>
              <w:jc w:val="center"/>
              <w:rPr>
                <w:sz w:val="20"/>
                <w:szCs w:val="20"/>
              </w:rPr>
            </w:pPr>
            <w:r w:rsidRPr="0046673D">
              <w:rPr>
                <w:sz w:val="20"/>
                <w:szCs w:val="20"/>
              </w:rPr>
              <w:t>-0,7</w:t>
            </w:r>
          </w:p>
        </w:tc>
        <w:tc>
          <w:tcPr>
            <w:tcW w:w="1072" w:type="dxa"/>
            <w:tcBorders>
              <w:top w:val="nil"/>
              <w:bottom w:val="nil"/>
              <w:right w:val="double" w:sz="4" w:space="0" w:color="auto"/>
            </w:tcBorders>
            <w:vAlign w:val="center"/>
          </w:tcPr>
          <w:p w:rsidR="00CB7985" w:rsidRPr="0046673D" w:rsidRDefault="00456EA9" w:rsidP="00194572">
            <w:pPr>
              <w:jc w:val="center"/>
              <w:rPr>
                <w:sz w:val="20"/>
                <w:szCs w:val="20"/>
              </w:rPr>
            </w:pPr>
            <w:r w:rsidRPr="0046673D">
              <w:rPr>
                <w:sz w:val="20"/>
                <w:szCs w:val="20"/>
              </w:rPr>
              <w:t>0,2</w:t>
            </w:r>
          </w:p>
        </w:tc>
        <w:tc>
          <w:tcPr>
            <w:tcW w:w="959" w:type="dxa"/>
            <w:tcBorders>
              <w:top w:val="nil"/>
              <w:left w:val="double" w:sz="4" w:space="0" w:color="auto"/>
              <w:bottom w:val="nil"/>
            </w:tcBorders>
            <w:vAlign w:val="center"/>
          </w:tcPr>
          <w:p w:rsidR="00CB7985" w:rsidRPr="0046673D" w:rsidRDefault="00456EA9" w:rsidP="00194572">
            <w:pPr>
              <w:jc w:val="center"/>
              <w:rPr>
                <w:sz w:val="20"/>
                <w:szCs w:val="20"/>
              </w:rPr>
            </w:pPr>
            <w:r w:rsidRPr="0046673D">
              <w:rPr>
                <w:sz w:val="20"/>
                <w:szCs w:val="20"/>
              </w:rPr>
              <w:t>1,3</w:t>
            </w:r>
          </w:p>
        </w:tc>
        <w:tc>
          <w:tcPr>
            <w:tcW w:w="959" w:type="dxa"/>
            <w:tcBorders>
              <w:top w:val="nil"/>
              <w:bottom w:val="nil"/>
            </w:tcBorders>
            <w:vAlign w:val="center"/>
          </w:tcPr>
          <w:p w:rsidR="00CB7985" w:rsidRPr="0046673D" w:rsidRDefault="00456EA9" w:rsidP="00194572">
            <w:pPr>
              <w:jc w:val="center"/>
              <w:rPr>
                <w:sz w:val="20"/>
                <w:szCs w:val="20"/>
              </w:rPr>
            </w:pPr>
            <w:r w:rsidRPr="0046673D">
              <w:rPr>
                <w:sz w:val="20"/>
                <w:szCs w:val="20"/>
              </w:rPr>
              <w:t>-1,7</w:t>
            </w: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Ara malı imalatı</w:t>
            </w:r>
            <w:r w:rsidRPr="0046673D">
              <w:rPr>
                <w:sz w:val="20"/>
                <w:szCs w:val="20"/>
                <w:vertAlign w:val="superscript"/>
              </w:rPr>
              <w:t>§,</w:t>
            </w:r>
            <w:r w:rsidRPr="0046673D">
              <w:rPr>
                <w:b/>
                <w:bCs/>
                <w:sz w:val="20"/>
                <w:szCs w:val="20"/>
                <w:vertAlign w:val="superscript"/>
              </w:rPr>
              <w:t>‡</w:t>
            </w:r>
          </w:p>
        </w:tc>
        <w:tc>
          <w:tcPr>
            <w:tcW w:w="1163" w:type="dxa"/>
            <w:tcBorders>
              <w:top w:val="nil"/>
              <w:bottom w:val="nil"/>
            </w:tcBorders>
            <w:vAlign w:val="center"/>
          </w:tcPr>
          <w:p w:rsidR="00CB7985" w:rsidRPr="0046673D" w:rsidRDefault="00456EA9" w:rsidP="00194572">
            <w:pPr>
              <w:jc w:val="center"/>
              <w:rPr>
                <w:sz w:val="20"/>
                <w:szCs w:val="20"/>
              </w:rPr>
            </w:pPr>
            <w:r w:rsidRPr="0046673D">
              <w:rPr>
                <w:sz w:val="20"/>
                <w:szCs w:val="20"/>
              </w:rPr>
              <w:t>-0,1</w:t>
            </w:r>
          </w:p>
        </w:tc>
        <w:tc>
          <w:tcPr>
            <w:tcW w:w="1123" w:type="dxa"/>
            <w:tcBorders>
              <w:top w:val="nil"/>
              <w:bottom w:val="nil"/>
            </w:tcBorders>
            <w:vAlign w:val="center"/>
          </w:tcPr>
          <w:p w:rsidR="00CB7985" w:rsidRPr="0046673D" w:rsidRDefault="00456EA9" w:rsidP="00194572">
            <w:pPr>
              <w:jc w:val="center"/>
              <w:rPr>
                <w:sz w:val="20"/>
                <w:szCs w:val="20"/>
              </w:rPr>
            </w:pPr>
            <w:r w:rsidRPr="0046673D">
              <w:rPr>
                <w:sz w:val="20"/>
                <w:szCs w:val="20"/>
              </w:rPr>
              <w:t>-0,8</w:t>
            </w:r>
          </w:p>
        </w:tc>
        <w:tc>
          <w:tcPr>
            <w:tcW w:w="1140" w:type="dxa"/>
            <w:tcBorders>
              <w:top w:val="nil"/>
              <w:bottom w:val="nil"/>
            </w:tcBorders>
            <w:vAlign w:val="center"/>
          </w:tcPr>
          <w:p w:rsidR="00CB7985" w:rsidRPr="0046673D" w:rsidRDefault="00456EA9" w:rsidP="00194572">
            <w:pPr>
              <w:jc w:val="center"/>
              <w:rPr>
                <w:sz w:val="20"/>
                <w:szCs w:val="20"/>
              </w:rPr>
            </w:pPr>
            <w:r w:rsidRPr="0046673D">
              <w:rPr>
                <w:sz w:val="20"/>
                <w:szCs w:val="20"/>
              </w:rPr>
              <w:t>-0,8</w:t>
            </w:r>
          </w:p>
        </w:tc>
        <w:tc>
          <w:tcPr>
            <w:tcW w:w="1072" w:type="dxa"/>
            <w:tcBorders>
              <w:top w:val="nil"/>
              <w:bottom w:val="nil"/>
              <w:right w:val="double" w:sz="4" w:space="0" w:color="auto"/>
            </w:tcBorders>
            <w:vAlign w:val="center"/>
          </w:tcPr>
          <w:p w:rsidR="00CB7985" w:rsidRPr="0046673D" w:rsidRDefault="00456EA9" w:rsidP="00194572">
            <w:pPr>
              <w:jc w:val="center"/>
              <w:rPr>
                <w:sz w:val="20"/>
                <w:szCs w:val="20"/>
              </w:rPr>
            </w:pPr>
            <w:r w:rsidRPr="0046673D">
              <w:rPr>
                <w:sz w:val="20"/>
                <w:szCs w:val="20"/>
              </w:rPr>
              <w:t>0,5</w:t>
            </w:r>
          </w:p>
        </w:tc>
        <w:tc>
          <w:tcPr>
            <w:tcW w:w="959" w:type="dxa"/>
            <w:tcBorders>
              <w:top w:val="nil"/>
              <w:left w:val="double" w:sz="4" w:space="0" w:color="auto"/>
              <w:bottom w:val="nil"/>
            </w:tcBorders>
            <w:vAlign w:val="center"/>
          </w:tcPr>
          <w:p w:rsidR="00CB7985" w:rsidRPr="0046673D" w:rsidRDefault="00456EA9" w:rsidP="00194572">
            <w:pPr>
              <w:jc w:val="center"/>
              <w:rPr>
                <w:sz w:val="20"/>
                <w:szCs w:val="20"/>
              </w:rPr>
            </w:pPr>
            <w:r w:rsidRPr="0046673D">
              <w:rPr>
                <w:sz w:val="20"/>
                <w:szCs w:val="20"/>
              </w:rPr>
              <w:t>-0,4</w:t>
            </w:r>
          </w:p>
        </w:tc>
        <w:tc>
          <w:tcPr>
            <w:tcW w:w="959" w:type="dxa"/>
            <w:tcBorders>
              <w:top w:val="nil"/>
              <w:bottom w:val="nil"/>
            </w:tcBorders>
            <w:vAlign w:val="center"/>
          </w:tcPr>
          <w:p w:rsidR="00CB7985" w:rsidRPr="0046673D" w:rsidRDefault="00456EA9" w:rsidP="00194572">
            <w:pPr>
              <w:jc w:val="center"/>
              <w:rPr>
                <w:sz w:val="20"/>
                <w:szCs w:val="20"/>
              </w:rPr>
            </w:pPr>
            <w:r w:rsidRPr="0046673D">
              <w:rPr>
                <w:sz w:val="20"/>
                <w:szCs w:val="20"/>
              </w:rPr>
              <w:t>-1,0</w:t>
            </w:r>
          </w:p>
        </w:tc>
      </w:tr>
      <w:tr w:rsidR="00CB7985" w:rsidRPr="0046673D" w:rsidTr="003202F8">
        <w:trPr>
          <w:trHeight w:val="370"/>
        </w:trPr>
        <w:tc>
          <w:tcPr>
            <w:tcW w:w="3106" w:type="dxa"/>
            <w:tcBorders>
              <w:top w:val="nil"/>
            </w:tcBorders>
            <w:vAlign w:val="center"/>
          </w:tcPr>
          <w:p w:rsidR="00CB7985" w:rsidRPr="0046673D" w:rsidRDefault="00CB7985" w:rsidP="00E24F81">
            <w:pPr>
              <w:ind w:right="42"/>
              <w:jc w:val="center"/>
              <w:rPr>
                <w:sz w:val="20"/>
                <w:szCs w:val="20"/>
              </w:rPr>
            </w:pPr>
            <w:r w:rsidRPr="0046673D">
              <w:rPr>
                <w:sz w:val="20"/>
                <w:szCs w:val="20"/>
              </w:rPr>
              <w:t>Yatırım malı imalatı</w:t>
            </w:r>
            <w:r w:rsidRPr="0046673D">
              <w:rPr>
                <w:sz w:val="20"/>
                <w:szCs w:val="20"/>
                <w:vertAlign w:val="superscript"/>
              </w:rPr>
              <w:t>§,</w:t>
            </w:r>
            <w:r w:rsidRPr="0046673D">
              <w:rPr>
                <w:b/>
                <w:bCs/>
                <w:sz w:val="20"/>
                <w:szCs w:val="20"/>
                <w:vertAlign w:val="superscript"/>
              </w:rPr>
              <w:t>‡</w:t>
            </w:r>
          </w:p>
        </w:tc>
        <w:tc>
          <w:tcPr>
            <w:tcW w:w="1163" w:type="dxa"/>
            <w:tcBorders>
              <w:top w:val="nil"/>
            </w:tcBorders>
            <w:vAlign w:val="center"/>
          </w:tcPr>
          <w:p w:rsidR="00CB7985" w:rsidRPr="0046673D" w:rsidRDefault="00456EA9" w:rsidP="00194572">
            <w:pPr>
              <w:jc w:val="center"/>
              <w:rPr>
                <w:sz w:val="20"/>
                <w:szCs w:val="20"/>
              </w:rPr>
            </w:pPr>
            <w:r w:rsidRPr="0046673D">
              <w:rPr>
                <w:sz w:val="20"/>
                <w:szCs w:val="20"/>
              </w:rPr>
              <w:t>0,1</w:t>
            </w:r>
          </w:p>
        </w:tc>
        <w:tc>
          <w:tcPr>
            <w:tcW w:w="1123" w:type="dxa"/>
            <w:tcBorders>
              <w:top w:val="nil"/>
            </w:tcBorders>
            <w:vAlign w:val="center"/>
          </w:tcPr>
          <w:p w:rsidR="00CB7985" w:rsidRPr="0046673D" w:rsidRDefault="00456EA9" w:rsidP="00194572">
            <w:pPr>
              <w:jc w:val="center"/>
              <w:rPr>
                <w:sz w:val="20"/>
                <w:szCs w:val="20"/>
              </w:rPr>
            </w:pPr>
            <w:r w:rsidRPr="0046673D">
              <w:rPr>
                <w:sz w:val="20"/>
                <w:szCs w:val="20"/>
              </w:rPr>
              <w:t>-1,1</w:t>
            </w:r>
          </w:p>
        </w:tc>
        <w:tc>
          <w:tcPr>
            <w:tcW w:w="1140" w:type="dxa"/>
            <w:tcBorders>
              <w:top w:val="nil"/>
            </w:tcBorders>
            <w:vAlign w:val="center"/>
          </w:tcPr>
          <w:p w:rsidR="00CB7985" w:rsidRPr="0046673D" w:rsidRDefault="00456EA9" w:rsidP="00194572">
            <w:pPr>
              <w:jc w:val="center"/>
              <w:rPr>
                <w:sz w:val="20"/>
                <w:szCs w:val="20"/>
              </w:rPr>
            </w:pPr>
            <w:r w:rsidRPr="0046673D">
              <w:rPr>
                <w:sz w:val="20"/>
                <w:szCs w:val="20"/>
              </w:rPr>
              <w:t>-2,3</w:t>
            </w:r>
          </w:p>
        </w:tc>
        <w:tc>
          <w:tcPr>
            <w:tcW w:w="1072" w:type="dxa"/>
            <w:tcBorders>
              <w:top w:val="nil"/>
              <w:right w:val="double" w:sz="4" w:space="0" w:color="auto"/>
            </w:tcBorders>
            <w:vAlign w:val="center"/>
          </w:tcPr>
          <w:p w:rsidR="00CB7985" w:rsidRPr="0046673D" w:rsidRDefault="00456EA9" w:rsidP="00194572">
            <w:pPr>
              <w:jc w:val="center"/>
              <w:rPr>
                <w:sz w:val="20"/>
                <w:szCs w:val="20"/>
              </w:rPr>
            </w:pPr>
            <w:r w:rsidRPr="0046673D">
              <w:rPr>
                <w:sz w:val="20"/>
                <w:szCs w:val="20"/>
              </w:rPr>
              <w:t>1,8</w:t>
            </w:r>
          </w:p>
        </w:tc>
        <w:tc>
          <w:tcPr>
            <w:tcW w:w="959" w:type="dxa"/>
            <w:tcBorders>
              <w:top w:val="nil"/>
              <w:left w:val="double" w:sz="4" w:space="0" w:color="auto"/>
            </w:tcBorders>
            <w:vAlign w:val="center"/>
          </w:tcPr>
          <w:p w:rsidR="00CB7985" w:rsidRPr="0046673D" w:rsidRDefault="00456EA9" w:rsidP="00194572">
            <w:pPr>
              <w:jc w:val="center"/>
              <w:rPr>
                <w:sz w:val="20"/>
                <w:szCs w:val="20"/>
              </w:rPr>
            </w:pPr>
            <w:r w:rsidRPr="0046673D">
              <w:rPr>
                <w:sz w:val="20"/>
                <w:szCs w:val="20"/>
              </w:rPr>
              <w:t>1,1</w:t>
            </w:r>
          </w:p>
        </w:tc>
        <w:tc>
          <w:tcPr>
            <w:tcW w:w="959" w:type="dxa"/>
            <w:tcBorders>
              <w:top w:val="nil"/>
            </w:tcBorders>
            <w:vAlign w:val="center"/>
          </w:tcPr>
          <w:p w:rsidR="00CB7985" w:rsidRPr="0046673D" w:rsidRDefault="00456EA9" w:rsidP="00194572">
            <w:pPr>
              <w:jc w:val="center"/>
              <w:rPr>
                <w:sz w:val="20"/>
                <w:szCs w:val="20"/>
              </w:rPr>
            </w:pPr>
            <w:r w:rsidRPr="0046673D">
              <w:rPr>
                <w:sz w:val="20"/>
                <w:szCs w:val="20"/>
              </w:rPr>
              <w:t>-1,6</w:t>
            </w:r>
          </w:p>
        </w:tc>
      </w:tr>
      <w:tr w:rsidR="00CB7985" w:rsidRPr="0046673D" w:rsidTr="003202F8">
        <w:trPr>
          <w:trHeight w:val="370"/>
        </w:trPr>
        <w:tc>
          <w:tcPr>
            <w:tcW w:w="3106" w:type="dxa"/>
            <w:tcBorders>
              <w:bottom w:val="nil"/>
            </w:tcBorders>
            <w:vAlign w:val="center"/>
          </w:tcPr>
          <w:p w:rsidR="00CB7985" w:rsidRPr="0046673D" w:rsidRDefault="00CB7985" w:rsidP="00E24F81">
            <w:pPr>
              <w:ind w:right="42"/>
              <w:jc w:val="center"/>
              <w:rPr>
                <w:b/>
                <w:bCs/>
                <w:sz w:val="20"/>
                <w:szCs w:val="20"/>
              </w:rPr>
            </w:pPr>
            <w:r w:rsidRPr="0046673D">
              <w:rPr>
                <w:b/>
                <w:bCs/>
                <w:sz w:val="20"/>
                <w:szCs w:val="20"/>
              </w:rPr>
              <w:t>Beklenti göstergeleri</w:t>
            </w:r>
          </w:p>
        </w:tc>
        <w:tc>
          <w:tcPr>
            <w:tcW w:w="1163" w:type="dxa"/>
            <w:tcBorders>
              <w:bottom w:val="nil"/>
            </w:tcBorders>
            <w:vAlign w:val="center"/>
          </w:tcPr>
          <w:p w:rsidR="00CB7985" w:rsidRPr="0046673D" w:rsidRDefault="00CB7985" w:rsidP="00194572">
            <w:pPr>
              <w:jc w:val="center"/>
              <w:rPr>
                <w:sz w:val="20"/>
                <w:szCs w:val="20"/>
              </w:rPr>
            </w:pPr>
          </w:p>
        </w:tc>
        <w:tc>
          <w:tcPr>
            <w:tcW w:w="1123" w:type="dxa"/>
            <w:tcBorders>
              <w:bottom w:val="nil"/>
            </w:tcBorders>
            <w:vAlign w:val="center"/>
          </w:tcPr>
          <w:p w:rsidR="00CB7985" w:rsidRPr="0046673D" w:rsidRDefault="00CB7985" w:rsidP="00194572">
            <w:pPr>
              <w:jc w:val="center"/>
              <w:rPr>
                <w:sz w:val="20"/>
                <w:szCs w:val="20"/>
              </w:rPr>
            </w:pPr>
          </w:p>
        </w:tc>
        <w:tc>
          <w:tcPr>
            <w:tcW w:w="1140" w:type="dxa"/>
            <w:tcBorders>
              <w:bottom w:val="nil"/>
            </w:tcBorders>
            <w:vAlign w:val="center"/>
          </w:tcPr>
          <w:p w:rsidR="00CB7985" w:rsidRPr="0046673D" w:rsidRDefault="00CB7985" w:rsidP="00194572">
            <w:pPr>
              <w:jc w:val="center"/>
              <w:rPr>
                <w:sz w:val="20"/>
                <w:szCs w:val="20"/>
              </w:rPr>
            </w:pPr>
          </w:p>
        </w:tc>
        <w:tc>
          <w:tcPr>
            <w:tcW w:w="1072" w:type="dxa"/>
            <w:tcBorders>
              <w:bottom w:val="nil"/>
              <w:right w:val="double" w:sz="4" w:space="0" w:color="auto"/>
            </w:tcBorders>
            <w:vAlign w:val="center"/>
          </w:tcPr>
          <w:p w:rsidR="00CB7985" w:rsidRPr="0046673D" w:rsidRDefault="00CB7985" w:rsidP="00194572">
            <w:pPr>
              <w:jc w:val="center"/>
              <w:rPr>
                <w:sz w:val="20"/>
                <w:szCs w:val="20"/>
              </w:rPr>
            </w:pPr>
          </w:p>
        </w:tc>
        <w:tc>
          <w:tcPr>
            <w:tcW w:w="959" w:type="dxa"/>
            <w:tcBorders>
              <w:left w:val="double" w:sz="4" w:space="0" w:color="auto"/>
              <w:bottom w:val="nil"/>
            </w:tcBorders>
            <w:vAlign w:val="center"/>
          </w:tcPr>
          <w:p w:rsidR="00CB7985" w:rsidRPr="0046673D" w:rsidRDefault="00CB7985" w:rsidP="00194572">
            <w:pPr>
              <w:jc w:val="center"/>
              <w:rPr>
                <w:sz w:val="20"/>
                <w:szCs w:val="20"/>
              </w:rPr>
            </w:pPr>
          </w:p>
        </w:tc>
        <w:tc>
          <w:tcPr>
            <w:tcW w:w="959" w:type="dxa"/>
            <w:tcBorders>
              <w:bottom w:val="nil"/>
            </w:tcBorders>
            <w:vAlign w:val="center"/>
          </w:tcPr>
          <w:p w:rsidR="00CB7985" w:rsidRPr="0046673D" w:rsidRDefault="00CB7985" w:rsidP="00194572">
            <w:pPr>
              <w:jc w:val="center"/>
              <w:rPr>
                <w:sz w:val="20"/>
                <w:szCs w:val="20"/>
              </w:rPr>
            </w:pPr>
          </w:p>
        </w:tc>
      </w:tr>
      <w:tr w:rsidR="00CB7985" w:rsidRPr="0046673D" w:rsidTr="003202F8">
        <w:trPr>
          <w:trHeight w:val="370"/>
        </w:trPr>
        <w:tc>
          <w:tcPr>
            <w:tcW w:w="3106" w:type="dxa"/>
            <w:tcBorders>
              <w:top w:val="nil"/>
              <w:bottom w:val="nil"/>
            </w:tcBorders>
            <w:vAlign w:val="center"/>
          </w:tcPr>
          <w:p w:rsidR="00CB7985" w:rsidRPr="0046673D" w:rsidRDefault="00CB7985" w:rsidP="00E24F81">
            <w:pPr>
              <w:ind w:right="42"/>
              <w:jc w:val="center"/>
              <w:rPr>
                <w:sz w:val="20"/>
                <w:szCs w:val="20"/>
              </w:rPr>
            </w:pPr>
            <w:r w:rsidRPr="0046673D">
              <w:rPr>
                <w:sz w:val="20"/>
                <w:szCs w:val="20"/>
              </w:rPr>
              <w:t xml:space="preserve">Tüketici güven endeksi (TÜİK) </w:t>
            </w:r>
            <w:r w:rsidRPr="0046673D">
              <w:rPr>
                <w:sz w:val="20"/>
                <w:szCs w:val="20"/>
                <w:vertAlign w:val="superscript"/>
              </w:rPr>
              <w:t>§</w:t>
            </w:r>
          </w:p>
        </w:tc>
        <w:tc>
          <w:tcPr>
            <w:tcW w:w="1163" w:type="dxa"/>
            <w:tcBorders>
              <w:top w:val="nil"/>
              <w:bottom w:val="nil"/>
            </w:tcBorders>
            <w:vAlign w:val="center"/>
          </w:tcPr>
          <w:p w:rsidR="00CB7985" w:rsidRPr="0046673D" w:rsidRDefault="008A5CDA" w:rsidP="00194572">
            <w:pPr>
              <w:jc w:val="center"/>
              <w:rPr>
                <w:sz w:val="20"/>
                <w:szCs w:val="20"/>
              </w:rPr>
            </w:pPr>
            <w:r w:rsidRPr="0046673D">
              <w:rPr>
                <w:sz w:val="20"/>
                <w:szCs w:val="20"/>
              </w:rPr>
              <w:t>-5,6</w:t>
            </w:r>
          </w:p>
        </w:tc>
        <w:tc>
          <w:tcPr>
            <w:tcW w:w="1123" w:type="dxa"/>
            <w:tcBorders>
              <w:top w:val="nil"/>
              <w:bottom w:val="nil"/>
            </w:tcBorders>
            <w:vAlign w:val="center"/>
          </w:tcPr>
          <w:p w:rsidR="00CB7985" w:rsidRPr="0046673D" w:rsidRDefault="008A5CDA" w:rsidP="00194572">
            <w:pPr>
              <w:jc w:val="center"/>
              <w:rPr>
                <w:sz w:val="20"/>
                <w:szCs w:val="20"/>
              </w:rPr>
            </w:pPr>
            <w:r w:rsidRPr="0046673D">
              <w:rPr>
                <w:sz w:val="20"/>
                <w:szCs w:val="20"/>
              </w:rPr>
              <w:t>-2,7</w:t>
            </w:r>
          </w:p>
        </w:tc>
        <w:tc>
          <w:tcPr>
            <w:tcW w:w="1140" w:type="dxa"/>
            <w:tcBorders>
              <w:top w:val="nil"/>
              <w:bottom w:val="nil"/>
            </w:tcBorders>
            <w:vAlign w:val="center"/>
          </w:tcPr>
          <w:p w:rsidR="00CB7985" w:rsidRPr="0046673D" w:rsidRDefault="008A5CDA" w:rsidP="00194572">
            <w:pPr>
              <w:jc w:val="center"/>
              <w:rPr>
                <w:sz w:val="20"/>
                <w:szCs w:val="20"/>
              </w:rPr>
            </w:pPr>
            <w:r w:rsidRPr="0046673D">
              <w:rPr>
                <w:sz w:val="20"/>
                <w:szCs w:val="20"/>
              </w:rPr>
              <w:t>-7,7</w:t>
            </w:r>
          </w:p>
        </w:tc>
        <w:tc>
          <w:tcPr>
            <w:tcW w:w="1072" w:type="dxa"/>
            <w:tcBorders>
              <w:top w:val="nil"/>
              <w:bottom w:val="nil"/>
              <w:right w:val="double" w:sz="4" w:space="0" w:color="auto"/>
            </w:tcBorders>
            <w:vAlign w:val="center"/>
          </w:tcPr>
          <w:p w:rsidR="00CB7985" w:rsidRPr="0046673D" w:rsidRDefault="008A5CDA" w:rsidP="00194572">
            <w:pPr>
              <w:jc w:val="center"/>
              <w:rPr>
                <w:sz w:val="20"/>
                <w:szCs w:val="20"/>
              </w:rPr>
            </w:pPr>
            <w:r w:rsidRPr="0046673D">
              <w:rPr>
                <w:sz w:val="20"/>
                <w:szCs w:val="20"/>
              </w:rPr>
              <w:t>0,7</w:t>
            </w:r>
          </w:p>
        </w:tc>
        <w:tc>
          <w:tcPr>
            <w:tcW w:w="959" w:type="dxa"/>
            <w:tcBorders>
              <w:top w:val="nil"/>
              <w:left w:val="double" w:sz="4" w:space="0" w:color="auto"/>
              <w:bottom w:val="nil"/>
            </w:tcBorders>
            <w:vAlign w:val="center"/>
          </w:tcPr>
          <w:p w:rsidR="00CB7985" w:rsidRPr="0046673D" w:rsidRDefault="000F0719" w:rsidP="00194572">
            <w:pPr>
              <w:jc w:val="center"/>
              <w:rPr>
                <w:sz w:val="20"/>
                <w:szCs w:val="20"/>
              </w:rPr>
            </w:pPr>
            <w:r w:rsidRPr="0046673D">
              <w:rPr>
                <w:sz w:val="20"/>
                <w:szCs w:val="20"/>
              </w:rPr>
              <w:t>16,0</w:t>
            </w:r>
          </w:p>
        </w:tc>
        <w:tc>
          <w:tcPr>
            <w:tcW w:w="959" w:type="dxa"/>
            <w:tcBorders>
              <w:top w:val="nil"/>
              <w:bottom w:val="nil"/>
            </w:tcBorders>
            <w:vAlign w:val="center"/>
          </w:tcPr>
          <w:p w:rsidR="00CB7985" w:rsidRPr="0046673D" w:rsidRDefault="000F0719" w:rsidP="00194572">
            <w:pPr>
              <w:jc w:val="center"/>
              <w:rPr>
                <w:sz w:val="20"/>
                <w:szCs w:val="20"/>
              </w:rPr>
            </w:pPr>
            <w:r w:rsidRPr="0046673D">
              <w:rPr>
                <w:sz w:val="20"/>
                <w:szCs w:val="20"/>
              </w:rPr>
              <w:t>-5,1</w:t>
            </w:r>
          </w:p>
        </w:tc>
      </w:tr>
      <w:tr w:rsidR="00CB7985" w:rsidRPr="0046673D" w:rsidTr="003202F8">
        <w:trPr>
          <w:trHeight w:val="370"/>
        </w:trPr>
        <w:tc>
          <w:tcPr>
            <w:tcW w:w="3106" w:type="dxa"/>
            <w:tcBorders>
              <w:top w:val="nil"/>
            </w:tcBorders>
            <w:vAlign w:val="center"/>
          </w:tcPr>
          <w:p w:rsidR="00CB7985" w:rsidRPr="0046673D" w:rsidRDefault="00CB7985" w:rsidP="00E24F81">
            <w:pPr>
              <w:ind w:right="42"/>
              <w:jc w:val="center"/>
              <w:rPr>
                <w:sz w:val="20"/>
                <w:szCs w:val="20"/>
              </w:rPr>
            </w:pPr>
            <w:r w:rsidRPr="0046673D">
              <w:rPr>
                <w:sz w:val="20"/>
                <w:szCs w:val="20"/>
              </w:rPr>
              <w:t>Reel kesim güven endeksi</w:t>
            </w:r>
            <w:r w:rsidRPr="0046673D">
              <w:rPr>
                <w:sz w:val="20"/>
                <w:szCs w:val="20"/>
                <w:vertAlign w:val="superscript"/>
              </w:rPr>
              <w:t>†</w:t>
            </w:r>
          </w:p>
        </w:tc>
        <w:tc>
          <w:tcPr>
            <w:tcW w:w="1163" w:type="dxa"/>
            <w:tcBorders>
              <w:top w:val="nil"/>
            </w:tcBorders>
            <w:vAlign w:val="center"/>
          </w:tcPr>
          <w:p w:rsidR="00CB7985" w:rsidRPr="0046673D" w:rsidRDefault="000F0719" w:rsidP="00194572">
            <w:pPr>
              <w:jc w:val="center"/>
              <w:rPr>
                <w:sz w:val="20"/>
                <w:szCs w:val="20"/>
              </w:rPr>
            </w:pPr>
            <w:r w:rsidRPr="0046673D">
              <w:rPr>
                <w:sz w:val="20"/>
                <w:szCs w:val="20"/>
              </w:rPr>
              <w:t>-1,3</w:t>
            </w:r>
          </w:p>
        </w:tc>
        <w:tc>
          <w:tcPr>
            <w:tcW w:w="1123" w:type="dxa"/>
            <w:tcBorders>
              <w:top w:val="nil"/>
            </w:tcBorders>
            <w:vAlign w:val="center"/>
          </w:tcPr>
          <w:p w:rsidR="00CB7985" w:rsidRPr="0046673D" w:rsidRDefault="000F0719" w:rsidP="00194572">
            <w:pPr>
              <w:jc w:val="center"/>
              <w:rPr>
                <w:sz w:val="20"/>
                <w:szCs w:val="20"/>
              </w:rPr>
            </w:pPr>
            <w:r w:rsidRPr="0046673D">
              <w:rPr>
                <w:sz w:val="20"/>
                <w:szCs w:val="20"/>
              </w:rPr>
              <w:t>-2,7</w:t>
            </w:r>
          </w:p>
        </w:tc>
        <w:tc>
          <w:tcPr>
            <w:tcW w:w="1140" w:type="dxa"/>
            <w:tcBorders>
              <w:top w:val="nil"/>
            </w:tcBorders>
            <w:vAlign w:val="center"/>
          </w:tcPr>
          <w:p w:rsidR="00CB7985" w:rsidRPr="0046673D" w:rsidRDefault="000F0719" w:rsidP="00194572">
            <w:pPr>
              <w:jc w:val="center"/>
              <w:rPr>
                <w:sz w:val="20"/>
                <w:szCs w:val="20"/>
              </w:rPr>
            </w:pPr>
            <w:r w:rsidRPr="0046673D">
              <w:rPr>
                <w:sz w:val="20"/>
                <w:szCs w:val="20"/>
              </w:rPr>
              <w:t>-0,7</w:t>
            </w:r>
          </w:p>
        </w:tc>
        <w:tc>
          <w:tcPr>
            <w:tcW w:w="1072" w:type="dxa"/>
            <w:tcBorders>
              <w:top w:val="nil"/>
              <w:right w:val="double" w:sz="4" w:space="0" w:color="auto"/>
            </w:tcBorders>
            <w:vAlign w:val="center"/>
          </w:tcPr>
          <w:p w:rsidR="00CB7985" w:rsidRPr="0046673D" w:rsidRDefault="000F0719" w:rsidP="00194572">
            <w:pPr>
              <w:jc w:val="center"/>
              <w:rPr>
                <w:sz w:val="20"/>
                <w:szCs w:val="20"/>
              </w:rPr>
            </w:pPr>
            <w:r w:rsidRPr="0046673D">
              <w:rPr>
                <w:sz w:val="20"/>
                <w:szCs w:val="20"/>
              </w:rPr>
              <w:t>-1,0</w:t>
            </w:r>
          </w:p>
        </w:tc>
        <w:tc>
          <w:tcPr>
            <w:tcW w:w="959" w:type="dxa"/>
            <w:tcBorders>
              <w:top w:val="nil"/>
              <w:left w:val="double" w:sz="4" w:space="0" w:color="auto"/>
            </w:tcBorders>
            <w:vAlign w:val="center"/>
          </w:tcPr>
          <w:p w:rsidR="00CB7985" w:rsidRPr="0046673D" w:rsidRDefault="000F0719" w:rsidP="00194572">
            <w:pPr>
              <w:jc w:val="center"/>
              <w:rPr>
                <w:sz w:val="20"/>
                <w:szCs w:val="20"/>
              </w:rPr>
            </w:pPr>
            <w:r w:rsidRPr="0046673D">
              <w:rPr>
                <w:sz w:val="20"/>
                <w:szCs w:val="20"/>
              </w:rPr>
              <w:t>5,5</w:t>
            </w:r>
          </w:p>
        </w:tc>
        <w:tc>
          <w:tcPr>
            <w:tcW w:w="959" w:type="dxa"/>
            <w:tcBorders>
              <w:top w:val="nil"/>
            </w:tcBorders>
            <w:vAlign w:val="center"/>
          </w:tcPr>
          <w:p w:rsidR="00CB7985" w:rsidRPr="0046673D" w:rsidRDefault="000F0719" w:rsidP="00194572">
            <w:pPr>
              <w:jc w:val="center"/>
              <w:rPr>
                <w:sz w:val="20"/>
                <w:szCs w:val="20"/>
              </w:rPr>
            </w:pPr>
            <w:r w:rsidRPr="0046673D">
              <w:rPr>
                <w:sz w:val="20"/>
                <w:szCs w:val="20"/>
              </w:rPr>
              <w:t>-2,3</w:t>
            </w:r>
          </w:p>
        </w:tc>
      </w:tr>
      <w:tr w:rsidR="00CB7985" w:rsidRPr="0046673D" w:rsidTr="003202F8">
        <w:trPr>
          <w:trHeight w:val="370"/>
        </w:trPr>
        <w:tc>
          <w:tcPr>
            <w:tcW w:w="3106" w:type="dxa"/>
            <w:tcBorders>
              <w:bottom w:val="nil"/>
            </w:tcBorders>
            <w:vAlign w:val="center"/>
          </w:tcPr>
          <w:p w:rsidR="00CB7985" w:rsidRPr="0046673D" w:rsidRDefault="00CB7985" w:rsidP="00E24F81">
            <w:pPr>
              <w:ind w:right="42"/>
              <w:jc w:val="center"/>
              <w:rPr>
                <w:b/>
                <w:bCs/>
                <w:sz w:val="20"/>
                <w:szCs w:val="20"/>
              </w:rPr>
            </w:pPr>
            <w:r w:rsidRPr="0046673D">
              <w:rPr>
                <w:b/>
                <w:bCs/>
                <w:sz w:val="20"/>
                <w:szCs w:val="20"/>
              </w:rPr>
              <w:t>Finansal göstergeler</w:t>
            </w:r>
          </w:p>
        </w:tc>
        <w:tc>
          <w:tcPr>
            <w:tcW w:w="1163" w:type="dxa"/>
            <w:tcBorders>
              <w:bottom w:val="nil"/>
            </w:tcBorders>
            <w:vAlign w:val="center"/>
          </w:tcPr>
          <w:p w:rsidR="00CB7985" w:rsidRPr="0046673D" w:rsidRDefault="00CB7985" w:rsidP="00194572">
            <w:pPr>
              <w:jc w:val="center"/>
              <w:rPr>
                <w:sz w:val="20"/>
                <w:szCs w:val="20"/>
              </w:rPr>
            </w:pPr>
          </w:p>
        </w:tc>
        <w:tc>
          <w:tcPr>
            <w:tcW w:w="1123" w:type="dxa"/>
            <w:tcBorders>
              <w:bottom w:val="nil"/>
            </w:tcBorders>
            <w:vAlign w:val="center"/>
          </w:tcPr>
          <w:p w:rsidR="00CB7985" w:rsidRPr="0046673D" w:rsidRDefault="00CB7985" w:rsidP="00194572">
            <w:pPr>
              <w:jc w:val="center"/>
              <w:rPr>
                <w:sz w:val="20"/>
                <w:szCs w:val="20"/>
              </w:rPr>
            </w:pPr>
          </w:p>
        </w:tc>
        <w:tc>
          <w:tcPr>
            <w:tcW w:w="1140" w:type="dxa"/>
            <w:tcBorders>
              <w:bottom w:val="nil"/>
            </w:tcBorders>
            <w:vAlign w:val="center"/>
          </w:tcPr>
          <w:p w:rsidR="00CB7985" w:rsidRPr="0046673D" w:rsidRDefault="00CB7985" w:rsidP="00194572">
            <w:pPr>
              <w:jc w:val="center"/>
              <w:rPr>
                <w:sz w:val="20"/>
                <w:szCs w:val="20"/>
              </w:rPr>
            </w:pPr>
          </w:p>
        </w:tc>
        <w:tc>
          <w:tcPr>
            <w:tcW w:w="1072" w:type="dxa"/>
            <w:tcBorders>
              <w:bottom w:val="nil"/>
              <w:right w:val="double" w:sz="4" w:space="0" w:color="auto"/>
            </w:tcBorders>
            <w:vAlign w:val="center"/>
          </w:tcPr>
          <w:p w:rsidR="00CB7985" w:rsidRPr="0046673D" w:rsidRDefault="00CB7985" w:rsidP="00194572">
            <w:pPr>
              <w:jc w:val="center"/>
              <w:rPr>
                <w:sz w:val="20"/>
                <w:szCs w:val="20"/>
              </w:rPr>
            </w:pPr>
          </w:p>
        </w:tc>
        <w:tc>
          <w:tcPr>
            <w:tcW w:w="959" w:type="dxa"/>
            <w:tcBorders>
              <w:left w:val="double" w:sz="4" w:space="0" w:color="auto"/>
              <w:bottom w:val="nil"/>
            </w:tcBorders>
            <w:vAlign w:val="center"/>
          </w:tcPr>
          <w:p w:rsidR="00CB7985" w:rsidRPr="0046673D" w:rsidRDefault="00CB7985" w:rsidP="00194572">
            <w:pPr>
              <w:jc w:val="center"/>
              <w:rPr>
                <w:sz w:val="20"/>
                <w:szCs w:val="20"/>
              </w:rPr>
            </w:pPr>
          </w:p>
        </w:tc>
        <w:tc>
          <w:tcPr>
            <w:tcW w:w="959" w:type="dxa"/>
            <w:tcBorders>
              <w:bottom w:val="nil"/>
            </w:tcBorders>
            <w:vAlign w:val="center"/>
          </w:tcPr>
          <w:p w:rsidR="00CB7985" w:rsidRPr="0046673D" w:rsidRDefault="00CB7985" w:rsidP="00194572">
            <w:pPr>
              <w:jc w:val="center"/>
              <w:rPr>
                <w:sz w:val="20"/>
                <w:szCs w:val="20"/>
              </w:rPr>
            </w:pPr>
          </w:p>
        </w:tc>
      </w:tr>
      <w:tr w:rsidR="006F0E68" w:rsidRPr="0046673D" w:rsidTr="003202F8">
        <w:trPr>
          <w:trHeight w:val="370"/>
        </w:trPr>
        <w:tc>
          <w:tcPr>
            <w:tcW w:w="3106" w:type="dxa"/>
            <w:tcBorders>
              <w:top w:val="nil"/>
            </w:tcBorders>
            <w:vAlign w:val="center"/>
          </w:tcPr>
          <w:p w:rsidR="006F0E68" w:rsidRPr="0046673D" w:rsidRDefault="006F0E68" w:rsidP="00E24F81">
            <w:pPr>
              <w:ind w:right="42"/>
              <w:jc w:val="center"/>
              <w:rPr>
                <w:sz w:val="20"/>
                <w:szCs w:val="20"/>
              </w:rPr>
            </w:pPr>
            <w:r w:rsidRPr="0046673D">
              <w:rPr>
                <w:sz w:val="20"/>
                <w:szCs w:val="20"/>
              </w:rPr>
              <w:t>BİST 100</w:t>
            </w:r>
            <w:r w:rsidRPr="0046673D">
              <w:rPr>
                <w:sz w:val="20"/>
                <w:szCs w:val="20"/>
                <w:vertAlign w:val="superscript"/>
              </w:rPr>
              <w:t>§</w:t>
            </w:r>
          </w:p>
        </w:tc>
        <w:tc>
          <w:tcPr>
            <w:tcW w:w="1163" w:type="dxa"/>
            <w:tcBorders>
              <w:top w:val="nil"/>
            </w:tcBorders>
            <w:vAlign w:val="center"/>
          </w:tcPr>
          <w:p w:rsidR="006F0E68" w:rsidRPr="0046673D" w:rsidRDefault="006F0E68" w:rsidP="0061653C">
            <w:pPr>
              <w:jc w:val="center"/>
              <w:rPr>
                <w:sz w:val="20"/>
                <w:szCs w:val="20"/>
              </w:rPr>
            </w:pPr>
            <w:r w:rsidRPr="0046673D">
              <w:rPr>
                <w:sz w:val="20"/>
                <w:szCs w:val="20"/>
              </w:rPr>
              <w:t>-8,7</w:t>
            </w:r>
          </w:p>
        </w:tc>
        <w:tc>
          <w:tcPr>
            <w:tcW w:w="1123" w:type="dxa"/>
            <w:tcBorders>
              <w:top w:val="nil"/>
            </w:tcBorders>
            <w:vAlign w:val="center"/>
          </w:tcPr>
          <w:p w:rsidR="006F0E68" w:rsidRPr="0046673D" w:rsidRDefault="006F0E68" w:rsidP="0061653C">
            <w:pPr>
              <w:jc w:val="center"/>
              <w:rPr>
                <w:sz w:val="20"/>
                <w:szCs w:val="20"/>
              </w:rPr>
            </w:pPr>
            <w:r w:rsidRPr="0046673D">
              <w:rPr>
                <w:sz w:val="20"/>
                <w:szCs w:val="20"/>
              </w:rPr>
              <w:t>-4,8</w:t>
            </w:r>
          </w:p>
        </w:tc>
        <w:tc>
          <w:tcPr>
            <w:tcW w:w="1140" w:type="dxa"/>
            <w:tcBorders>
              <w:top w:val="nil"/>
            </w:tcBorders>
            <w:vAlign w:val="center"/>
          </w:tcPr>
          <w:p w:rsidR="006F0E68" w:rsidRPr="0046673D" w:rsidRDefault="006F0E68" w:rsidP="0061653C">
            <w:pPr>
              <w:jc w:val="center"/>
              <w:rPr>
                <w:sz w:val="20"/>
                <w:szCs w:val="20"/>
              </w:rPr>
            </w:pPr>
            <w:r w:rsidRPr="0046673D">
              <w:rPr>
                <w:sz w:val="20"/>
                <w:szCs w:val="20"/>
              </w:rPr>
              <w:t>2,8</w:t>
            </w:r>
          </w:p>
        </w:tc>
        <w:tc>
          <w:tcPr>
            <w:tcW w:w="1072" w:type="dxa"/>
            <w:tcBorders>
              <w:top w:val="nil"/>
              <w:right w:val="double" w:sz="4" w:space="0" w:color="auto"/>
            </w:tcBorders>
            <w:vAlign w:val="center"/>
          </w:tcPr>
          <w:p w:rsidR="006F0E68" w:rsidRPr="0046673D" w:rsidRDefault="006F0E68" w:rsidP="0061653C">
            <w:pPr>
              <w:jc w:val="center"/>
              <w:rPr>
                <w:sz w:val="20"/>
                <w:szCs w:val="20"/>
              </w:rPr>
            </w:pPr>
            <w:r w:rsidRPr="0046673D">
              <w:rPr>
                <w:sz w:val="20"/>
                <w:szCs w:val="20"/>
              </w:rPr>
              <w:t>9,2</w:t>
            </w:r>
          </w:p>
        </w:tc>
        <w:tc>
          <w:tcPr>
            <w:tcW w:w="959" w:type="dxa"/>
            <w:tcBorders>
              <w:top w:val="nil"/>
              <w:left w:val="double" w:sz="4" w:space="0" w:color="auto"/>
            </w:tcBorders>
            <w:vAlign w:val="center"/>
          </w:tcPr>
          <w:p w:rsidR="006F0E68" w:rsidRPr="0046673D" w:rsidRDefault="006F0E68" w:rsidP="00194572">
            <w:pPr>
              <w:jc w:val="center"/>
              <w:rPr>
                <w:sz w:val="20"/>
                <w:szCs w:val="20"/>
              </w:rPr>
            </w:pPr>
            <w:r w:rsidRPr="0046673D">
              <w:rPr>
                <w:sz w:val="20"/>
                <w:szCs w:val="20"/>
              </w:rPr>
              <w:t>-2,0</w:t>
            </w:r>
          </w:p>
        </w:tc>
        <w:tc>
          <w:tcPr>
            <w:tcW w:w="959" w:type="dxa"/>
            <w:tcBorders>
              <w:top w:val="nil"/>
            </w:tcBorders>
            <w:vAlign w:val="center"/>
          </w:tcPr>
          <w:p w:rsidR="006F0E68" w:rsidRPr="0046673D" w:rsidRDefault="006F0E68" w:rsidP="00194572">
            <w:pPr>
              <w:jc w:val="center"/>
              <w:rPr>
                <w:sz w:val="20"/>
                <w:szCs w:val="20"/>
              </w:rPr>
            </w:pPr>
            <w:r w:rsidRPr="0046673D">
              <w:rPr>
                <w:sz w:val="20"/>
                <w:szCs w:val="20"/>
              </w:rPr>
              <w:t>-5,5</w:t>
            </w:r>
          </w:p>
        </w:tc>
      </w:tr>
      <w:tr w:rsidR="006F0E68" w:rsidRPr="0046673D" w:rsidTr="003202F8">
        <w:trPr>
          <w:trHeight w:val="370"/>
        </w:trPr>
        <w:tc>
          <w:tcPr>
            <w:tcW w:w="3106" w:type="dxa"/>
            <w:tcBorders>
              <w:bottom w:val="nil"/>
            </w:tcBorders>
            <w:vAlign w:val="center"/>
          </w:tcPr>
          <w:p w:rsidR="006F0E68" w:rsidRPr="0046673D" w:rsidRDefault="006F0E68" w:rsidP="00E24F81">
            <w:pPr>
              <w:ind w:right="42"/>
              <w:jc w:val="center"/>
              <w:rPr>
                <w:b/>
                <w:bCs/>
                <w:sz w:val="20"/>
                <w:szCs w:val="20"/>
              </w:rPr>
            </w:pPr>
            <w:r w:rsidRPr="0046673D">
              <w:rPr>
                <w:b/>
                <w:bCs/>
                <w:sz w:val="20"/>
                <w:szCs w:val="20"/>
              </w:rPr>
              <w:t>Diğerleri</w:t>
            </w:r>
          </w:p>
        </w:tc>
        <w:tc>
          <w:tcPr>
            <w:tcW w:w="1163" w:type="dxa"/>
            <w:tcBorders>
              <w:bottom w:val="nil"/>
            </w:tcBorders>
            <w:vAlign w:val="center"/>
          </w:tcPr>
          <w:p w:rsidR="006F0E68" w:rsidRPr="0046673D" w:rsidRDefault="006F0E68" w:rsidP="00194572">
            <w:pPr>
              <w:jc w:val="center"/>
              <w:rPr>
                <w:sz w:val="20"/>
                <w:szCs w:val="20"/>
              </w:rPr>
            </w:pPr>
          </w:p>
        </w:tc>
        <w:tc>
          <w:tcPr>
            <w:tcW w:w="1123" w:type="dxa"/>
            <w:tcBorders>
              <w:bottom w:val="nil"/>
            </w:tcBorders>
            <w:vAlign w:val="center"/>
          </w:tcPr>
          <w:p w:rsidR="006F0E68" w:rsidRPr="0046673D" w:rsidRDefault="006F0E68" w:rsidP="00194572">
            <w:pPr>
              <w:jc w:val="center"/>
              <w:rPr>
                <w:sz w:val="20"/>
                <w:szCs w:val="20"/>
              </w:rPr>
            </w:pPr>
          </w:p>
        </w:tc>
        <w:tc>
          <w:tcPr>
            <w:tcW w:w="1140" w:type="dxa"/>
            <w:tcBorders>
              <w:bottom w:val="nil"/>
            </w:tcBorders>
            <w:vAlign w:val="center"/>
          </w:tcPr>
          <w:p w:rsidR="006F0E68" w:rsidRPr="0046673D" w:rsidRDefault="006F0E68" w:rsidP="00194572">
            <w:pPr>
              <w:jc w:val="center"/>
              <w:rPr>
                <w:sz w:val="20"/>
                <w:szCs w:val="20"/>
              </w:rPr>
            </w:pPr>
          </w:p>
        </w:tc>
        <w:tc>
          <w:tcPr>
            <w:tcW w:w="1072" w:type="dxa"/>
            <w:tcBorders>
              <w:bottom w:val="nil"/>
              <w:right w:val="double" w:sz="4" w:space="0" w:color="auto"/>
            </w:tcBorders>
            <w:vAlign w:val="center"/>
          </w:tcPr>
          <w:p w:rsidR="006F0E68" w:rsidRPr="0046673D" w:rsidRDefault="006F0E68" w:rsidP="00194572">
            <w:pPr>
              <w:jc w:val="center"/>
              <w:rPr>
                <w:sz w:val="20"/>
                <w:szCs w:val="20"/>
              </w:rPr>
            </w:pPr>
          </w:p>
        </w:tc>
        <w:tc>
          <w:tcPr>
            <w:tcW w:w="959" w:type="dxa"/>
            <w:tcBorders>
              <w:left w:val="double" w:sz="4" w:space="0" w:color="auto"/>
              <w:bottom w:val="nil"/>
            </w:tcBorders>
            <w:vAlign w:val="center"/>
          </w:tcPr>
          <w:p w:rsidR="006F0E68" w:rsidRPr="0046673D" w:rsidRDefault="006F0E68" w:rsidP="00194572">
            <w:pPr>
              <w:jc w:val="center"/>
              <w:rPr>
                <w:sz w:val="20"/>
                <w:szCs w:val="20"/>
              </w:rPr>
            </w:pPr>
          </w:p>
        </w:tc>
        <w:tc>
          <w:tcPr>
            <w:tcW w:w="959" w:type="dxa"/>
            <w:tcBorders>
              <w:bottom w:val="nil"/>
            </w:tcBorders>
            <w:vAlign w:val="center"/>
          </w:tcPr>
          <w:p w:rsidR="006F0E68" w:rsidRPr="0046673D" w:rsidRDefault="006F0E68" w:rsidP="00194572">
            <w:pPr>
              <w:jc w:val="center"/>
              <w:rPr>
                <w:sz w:val="20"/>
                <w:szCs w:val="20"/>
              </w:rPr>
            </w:pPr>
          </w:p>
        </w:tc>
      </w:tr>
      <w:tr w:rsidR="006F0E68" w:rsidRPr="0046673D" w:rsidTr="003202F8">
        <w:trPr>
          <w:trHeight w:val="370"/>
        </w:trPr>
        <w:tc>
          <w:tcPr>
            <w:tcW w:w="3106" w:type="dxa"/>
            <w:tcBorders>
              <w:bottom w:val="nil"/>
            </w:tcBorders>
            <w:vAlign w:val="center"/>
          </w:tcPr>
          <w:p w:rsidR="006F0E68" w:rsidRPr="0046673D" w:rsidRDefault="006F0E68" w:rsidP="003202F8">
            <w:pPr>
              <w:ind w:right="42"/>
              <w:jc w:val="center"/>
              <w:rPr>
                <w:sz w:val="20"/>
                <w:szCs w:val="20"/>
              </w:rPr>
            </w:pPr>
            <w:r w:rsidRPr="0046673D">
              <w:rPr>
                <w:sz w:val="20"/>
                <w:szCs w:val="20"/>
              </w:rPr>
              <w:t>Hükümet Harcamaları</w:t>
            </w:r>
            <w:r w:rsidRPr="0046673D">
              <w:rPr>
                <w:sz w:val="20"/>
                <w:szCs w:val="20"/>
                <w:vertAlign w:val="superscript"/>
              </w:rPr>
              <w:t>§,</w:t>
            </w:r>
            <w:bookmarkStart w:id="0" w:name="OLE_LINK1"/>
            <w:bookmarkStart w:id="1" w:name="OLE_LINK2"/>
            <w:bookmarkStart w:id="2" w:name="OLE_LINK3"/>
            <w:r w:rsidRPr="0046673D">
              <w:rPr>
                <w:rFonts w:ascii="Calibri" w:hAnsi="Calibri"/>
                <w:sz w:val="20"/>
                <w:szCs w:val="20"/>
              </w:rPr>
              <w:t>⁰</w:t>
            </w:r>
            <w:bookmarkEnd w:id="0"/>
            <w:bookmarkEnd w:id="1"/>
            <w:bookmarkEnd w:id="2"/>
          </w:p>
        </w:tc>
        <w:tc>
          <w:tcPr>
            <w:tcW w:w="1163" w:type="dxa"/>
            <w:tcBorders>
              <w:bottom w:val="nil"/>
            </w:tcBorders>
            <w:vAlign w:val="center"/>
          </w:tcPr>
          <w:p w:rsidR="006F0E68" w:rsidRPr="0046673D" w:rsidRDefault="004416EF" w:rsidP="0083120A">
            <w:pPr>
              <w:jc w:val="center"/>
              <w:rPr>
                <w:sz w:val="20"/>
                <w:szCs w:val="20"/>
              </w:rPr>
            </w:pPr>
            <w:r w:rsidRPr="0046673D">
              <w:rPr>
                <w:sz w:val="20"/>
                <w:szCs w:val="20"/>
              </w:rPr>
              <w:t>-2,5</w:t>
            </w:r>
          </w:p>
        </w:tc>
        <w:tc>
          <w:tcPr>
            <w:tcW w:w="1123" w:type="dxa"/>
            <w:tcBorders>
              <w:bottom w:val="nil"/>
            </w:tcBorders>
            <w:vAlign w:val="center"/>
          </w:tcPr>
          <w:p w:rsidR="006F0E68" w:rsidRPr="0046673D" w:rsidRDefault="004416EF" w:rsidP="0083120A">
            <w:pPr>
              <w:jc w:val="center"/>
              <w:rPr>
                <w:sz w:val="20"/>
                <w:szCs w:val="20"/>
              </w:rPr>
            </w:pPr>
            <w:r w:rsidRPr="0046673D">
              <w:rPr>
                <w:sz w:val="20"/>
                <w:szCs w:val="20"/>
              </w:rPr>
              <w:t>0,4</w:t>
            </w:r>
          </w:p>
        </w:tc>
        <w:tc>
          <w:tcPr>
            <w:tcW w:w="1140" w:type="dxa"/>
            <w:tcBorders>
              <w:bottom w:val="nil"/>
            </w:tcBorders>
            <w:vAlign w:val="center"/>
          </w:tcPr>
          <w:p w:rsidR="006F0E68" w:rsidRPr="0046673D" w:rsidRDefault="004416EF" w:rsidP="0083120A">
            <w:pPr>
              <w:jc w:val="center"/>
              <w:rPr>
                <w:sz w:val="20"/>
                <w:szCs w:val="20"/>
              </w:rPr>
            </w:pPr>
            <w:r w:rsidRPr="0046673D">
              <w:rPr>
                <w:sz w:val="20"/>
                <w:szCs w:val="20"/>
              </w:rPr>
              <w:t>4,3</w:t>
            </w:r>
          </w:p>
        </w:tc>
        <w:tc>
          <w:tcPr>
            <w:tcW w:w="1072" w:type="dxa"/>
            <w:tcBorders>
              <w:bottom w:val="nil"/>
              <w:right w:val="double" w:sz="4" w:space="0" w:color="auto"/>
            </w:tcBorders>
            <w:vAlign w:val="center"/>
          </w:tcPr>
          <w:p w:rsidR="006F0E68" w:rsidRPr="0046673D" w:rsidRDefault="004416EF" w:rsidP="0083120A">
            <w:pPr>
              <w:jc w:val="center"/>
              <w:rPr>
                <w:sz w:val="20"/>
                <w:szCs w:val="20"/>
              </w:rPr>
            </w:pPr>
            <w:r w:rsidRPr="0046673D">
              <w:rPr>
                <w:sz w:val="20"/>
                <w:szCs w:val="20"/>
              </w:rPr>
              <w:t>-0,4</w:t>
            </w:r>
          </w:p>
        </w:tc>
        <w:tc>
          <w:tcPr>
            <w:tcW w:w="959" w:type="dxa"/>
            <w:tcBorders>
              <w:left w:val="double" w:sz="4" w:space="0" w:color="auto"/>
              <w:bottom w:val="nil"/>
            </w:tcBorders>
            <w:vAlign w:val="center"/>
          </w:tcPr>
          <w:p w:rsidR="006F0E68" w:rsidRPr="0046673D" w:rsidRDefault="004416EF" w:rsidP="0083120A">
            <w:pPr>
              <w:jc w:val="center"/>
              <w:rPr>
                <w:sz w:val="20"/>
                <w:szCs w:val="20"/>
              </w:rPr>
            </w:pPr>
            <w:r w:rsidRPr="0046673D">
              <w:rPr>
                <w:sz w:val="20"/>
                <w:szCs w:val="20"/>
              </w:rPr>
              <w:t>2,1</w:t>
            </w:r>
          </w:p>
        </w:tc>
        <w:tc>
          <w:tcPr>
            <w:tcW w:w="959" w:type="dxa"/>
            <w:tcBorders>
              <w:bottom w:val="nil"/>
            </w:tcBorders>
            <w:vAlign w:val="center"/>
          </w:tcPr>
          <w:p w:rsidR="006F0E68" w:rsidRPr="0046673D" w:rsidRDefault="004416EF" w:rsidP="0083120A">
            <w:pPr>
              <w:jc w:val="center"/>
              <w:rPr>
                <w:sz w:val="20"/>
                <w:szCs w:val="20"/>
              </w:rPr>
            </w:pPr>
            <w:r w:rsidRPr="0046673D">
              <w:rPr>
                <w:sz w:val="20"/>
                <w:szCs w:val="20"/>
              </w:rPr>
              <w:t>3,5</w:t>
            </w:r>
          </w:p>
        </w:tc>
      </w:tr>
      <w:tr w:rsidR="006F0E68" w:rsidRPr="0046673D" w:rsidTr="003202F8">
        <w:trPr>
          <w:trHeight w:val="370"/>
        </w:trPr>
        <w:tc>
          <w:tcPr>
            <w:tcW w:w="3106" w:type="dxa"/>
            <w:tcBorders>
              <w:top w:val="nil"/>
              <w:bottom w:val="nil"/>
            </w:tcBorders>
            <w:vAlign w:val="center"/>
          </w:tcPr>
          <w:p w:rsidR="006F0E68" w:rsidRPr="0046673D" w:rsidRDefault="006F0E68" w:rsidP="00E24F81">
            <w:pPr>
              <w:ind w:right="42"/>
              <w:jc w:val="center"/>
              <w:rPr>
                <w:sz w:val="20"/>
                <w:szCs w:val="20"/>
              </w:rPr>
            </w:pPr>
            <w:r w:rsidRPr="0046673D">
              <w:rPr>
                <w:sz w:val="20"/>
                <w:szCs w:val="20"/>
              </w:rPr>
              <w:t xml:space="preserve">Özel tüketim vergisi (ÖTV) </w:t>
            </w:r>
            <w:r w:rsidRPr="0046673D">
              <w:rPr>
                <w:sz w:val="20"/>
                <w:szCs w:val="20"/>
                <w:vertAlign w:val="superscript"/>
              </w:rPr>
              <w:t>§</w:t>
            </w:r>
          </w:p>
        </w:tc>
        <w:tc>
          <w:tcPr>
            <w:tcW w:w="1163" w:type="dxa"/>
            <w:tcBorders>
              <w:top w:val="nil"/>
              <w:bottom w:val="nil"/>
            </w:tcBorders>
            <w:vAlign w:val="center"/>
          </w:tcPr>
          <w:p w:rsidR="006F0E68" w:rsidRPr="0046673D" w:rsidRDefault="000F0719" w:rsidP="00194572">
            <w:pPr>
              <w:jc w:val="center"/>
              <w:rPr>
                <w:sz w:val="20"/>
                <w:szCs w:val="20"/>
              </w:rPr>
            </w:pPr>
            <w:r w:rsidRPr="0046673D">
              <w:rPr>
                <w:sz w:val="20"/>
                <w:szCs w:val="20"/>
              </w:rPr>
              <w:t>1,1</w:t>
            </w:r>
          </w:p>
        </w:tc>
        <w:tc>
          <w:tcPr>
            <w:tcW w:w="1123" w:type="dxa"/>
            <w:tcBorders>
              <w:top w:val="nil"/>
              <w:bottom w:val="nil"/>
            </w:tcBorders>
            <w:vAlign w:val="center"/>
          </w:tcPr>
          <w:p w:rsidR="006F0E68" w:rsidRPr="0046673D" w:rsidRDefault="000F0719" w:rsidP="00194572">
            <w:pPr>
              <w:jc w:val="center"/>
              <w:rPr>
                <w:sz w:val="20"/>
                <w:szCs w:val="20"/>
              </w:rPr>
            </w:pPr>
            <w:r w:rsidRPr="0046673D">
              <w:rPr>
                <w:sz w:val="20"/>
                <w:szCs w:val="20"/>
              </w:rPr>
              <w:t>6,1</w:t>
            </w:r>
          </w:p>
        </w:tc>
        <w:tc>
          <w:tcPr>
            <w:tcW w:w="1140" w:type="dxa"/>
            <w:tcBorders>
              <w:top w:val="nil"/>
              <w:bottom w:val="nil"/>
            </w:tcBorders>
            <w:vAlign w:val="center"/>
          </w:tcPr>
          <w:p w:rsidR="006F0E68" w:rsidRPr="0046673D" w:rsidRDefault="000F0719" w:rsidP="00194572">
            <w:pPr>
              <w:jc w:val="center"/>
              <w:rPr>
                <w:sz w:val="20"/>
                <w:szCs w:val="20"/>
              </w:rPr>
            </w:pPr>
            <w:r w:rsidRPr="0046673D">
              <w:rPr>
                <w:sz w:val="20"/>
                <w:szCs w:val="20"/>
              </w:rPr>
              <w:t>-11,8</w:t>
            </w:r>
          </w:p>
        </w:tc>
        <w:tc>
          <w:tcPr>
            <w:tcW w:w="1072" w:type="dxa"/>
            <w:tcBorders>
              <w:top w:val="nil"/>
              <w:bottom w:val="nil"/>
              <w:right w:val="double" w:sz="4" w:space="0" w:color="auto"/>
            </w:tcBorders>
            <w:vAlign w:val="center"/>
          </w:tcPr>
          <w:p w:rsidR="006F0E68" w:rsidRPr="0046673D" w:rsidRDefault="000F0719" w:rsidP="00194572">
            <w:pPr>
              <w:jc w:val="center"/>
              <w:rPr>
                <w:sz w:val="20"/>
                <w:szCs w:val="20"/>
              </w:rPr>
            </w:pPr>
            <w:r w:rsidRPr="0046673D">
              <w:rPr>
                <w:sz w:val="20"/>
                <w:szCs w:val="20"/>
              </w:rPr>
              <w:t>9,8</w:t>
            </w:r>
          </w:p>
        </w:tc>
        <w:tc>
          <w:tcPr>
            <w:tcW w:w="959" w:type="dxa"/>
            <w:tcBorders>
              <w:top w:val="nil"/>
              <w:left w:val="double" w:sz="4" w:space="0" w:color="auto"/>
              <w:bottom w:val="nil"/>
            </w:tcBorders>
            <w:vAlign w:val="center"/>
          </w:tcPr>
          <w:p w:rsidR="006F0E68" w:rsidRPr="0046673D" w:rsidRDefault="000F0719" w:rsidP="00194572">
            <w:pPr>
              <w:jc w:val="center"/>
              <w:rPr>
                <w:sz w:val="20"/>
                <w:szCs w:val="20"/>
              </w:rPr>
            </w:pPr>
            <w:r w:rsidRPr="0046673D">
              <w:rPr>
                <w:sz w:val="20"/>
                <w:szCs w:val="20"/>
              </w:rPr>
              <w:t>-2,1</w:t>
            </w:r>
          </w:p>
        </w:tc>
        <w:tc>
          <w:tcPr>
            <w:tcW w:w="959" w:type="dxa"/>
            <w:tcBorders>
              <w:top w:val="nil"/>
              <w:bottom w:val="nil"/>
            </w:tcBorders>
            <w:vAlign w:val="center"/>
          </w:tcPr>
          <w:p w:rsidR="006F0E68" w:rsidRPr="0046673D" w:rsidRDefault="000F0719" w:rsidP="00194572">
            <w:pPr>
              <w:jc w:val="center"/>
              <w:rPr>
                <w:sz w:val="20"/>
                <w:szCs w:val="20"/>
              </w:rPr>
            </w:pPr>
            <w:r w:rsidRPr="0046673D">
              <w:rPr>
                <w:sz w:val="20"/>
                <w:szCs w:val="20"/>
              </w:rPr>
              <w:t>3,6</w:t>
            </w:r>
          </w:p>
        </w:tc>
      </w:tr>
      <w:tr w:rsidR="006F0E68" w:rsidRPr="0046673D" w:rsidTr="003202F8">
        <w:trPr>
          <w:trHeight w:val="370"/>
        </w:trPr>
        <w:tc>
          <w:tcPr>
            <w:tcW w:w="3106" w:type="dxa"/>
            <w:tcBorders>
              <w:top w:val="nil"/>
              <w:bottom w:val="nil"/>
            </w:tcBorders>
            <w:vAlign w:val="center"/>
          </w:tcPr>
          <w:p w:rsidR="006F0E68" w:rsidRPr="0046673D" w:rsidRDefault="006F0E68" w:rsidP="00E24F81">
            <w:pPr>
              <w:ind w:right="42"/>
              <w:jc w:val="center"/>
              <w:rPr>
                <w:sz w:val="20"/>
                <w:szCs w:val="20"/>
              </w:rPr>
            </w:pPr>
            <w:r w:rsidRPr="0046673D">
              <w:rPr>
                <w:sz w:val="20"/>
                <w:szCs w:val="20"/>
              </w:rPr>
              <w:t>Binek otomobil üretimi</w:t>
            </w:r>
            <w:r w:rsidRPr="0046673D">
              <w:rPr>
                <w:sz w:val="20"/>
                <w:szCs w:val="20"/>
                <w:vertAlign w:val="superscript"/>
              </w:rPr>
              <w:t>§</w:t>
            </w:r>
          </w:p>
        </w:tc>
        <w:tc>
          <w:tcPr>
            <w:tcW w:w="1163" w:type="dxa"/>
            <w:tcBorders>
              <w:top w:val="nil"/>
              <w:bottom w:val="nil"/>
            </w:tcBorders>
            <w:vAlign w:val="center"/>
          </w:tcPr>
          <w:p w:rsidR="006F0E68" w:rsidRPr="0046673D" w:rsidRDefault="006F0E68" w:rsidP="007D694B">
            <w:pPr>
              <w:jc w:val="center"/>
              <w:rPr>
                <w:sz w:val="20"/>
                <w:szCs w:val="20"/>
              </w:rPr>
            </w:pPr>
            <w:r w:rsidRPr="0046673D">
              <w:rPr>
                <w:sz w:val="20"/>
                <w:szCs w:val="20"/>
              </w:rPr>
              <w:t>-1,0</w:t>
            </w:r>
          </w:p>
        </w:tc>
        <w:tc>
          <w:tcPr>
            <w:tcW w:w="1123" w:type="dxa"/>
            <w:tcBorders>
              <w:top w:val="nil"/>
              <w:bottom w:val="nil"/>
            </w:tcBorders>
            <w:vAlign w:val="center"/>
          </w:tcPr>
          <w:p w:rsidR="006F0E68" w:rsidRPr="0046673D" w:rsidRDefault="006F0E68" w:rsidP="007D694B">
            <w:pPr>
              <w:jc w:val="center"/>
              <w:rPr>
                <w:sz w:val="20"/>
                <w:szCs w:val="20"/>
              </w:rPr>
            </w:pPr>
            <w:r w:rsidRPr="0046673D">
              <w:rPr>
                <w:sz w:val="20"/>
                <w:szCs w:val="20"/>
              </w:rPr>
              <w:t>-2,6</w:t>
            </w:r>
          </w:p>
        </w:tc>
        <w:tc>
          <w:tcPr>
            <w:tcW w:w="1140" w:type="dxa"/>
            <w:tcBorders>
              <w:top w:val="nil"/>
              <w:bottom w:val="nil"/>
            </w:tcBorders>
            <w:vAlign w:val="center"/>
          </w:tcPr>
          <w:p w:rsidR="006F0E68" w:rsidRPr="0046673D" w:rsidRDefault="006F0E68" w:rsidP="007D694B">
            <w:pPr>
              <w:jc w:val="center"/>
              <w:rPr>
                <w:sz w:val="20"/>
                <w:szCs w:val="20"/>
              </w:rPr>
            </w:pPr>
            <w:r w:rsidRPr="0046673D">
              <w:rPr>
                <w:sz w:val="20"/>
                <w:szCs w:val="20"/>
              </w:rPr>
              <w:t>4,0</w:t>
            </w:r>
          </w:p>
        </w:tc>
        <w:tc>
          <w:tcPr>
            <w:tcW w:w="1072" w:type="dxa"/>
            <w:tcBorders>
              <w:top w:val="nil"/>
              <w:bottom w:val="nil"/>
              <w:right w:val="double" w:sz="4" w:space="0" w:color="auto"/>
            </w:tcBorders>
            <w:vAlign w:val="center"/>
          </w:tcPr>
          <w:p w:rsidR="006F0E68" w:rsidRPr="0046673D" w:rsidRDefault="006F0E68" w:rsidP="00194572">
            <w:pPr>
              <w:jc w:val="center"/>
              <w:rPr>
                <w:sz w:val="20"/>
                <w:szCs w:val="20"/>
              </w:rPr>
            </w:pPr>
            <w:r w:rsidRPr="0046673D">
              <w:rPr>
                <w:sz w:val="20"/>
                <w:szCs w:val="20"/>
              </w:rPr>
              <w:t>0,9</w:t>
            </w:r>
          </w:p>
        </w:tc>
        <w:tc>
          <w:tcPr>
            <w:tcW w:w="959" w:type="dxa"/>
            <w:tcBorders>
              <w:top w:val="nil"/>
              <w:left w:val="double" w:sz="4" w:space="0" w:color="auto"/>
              <w:bottom w:val="nil"/>
            </w:tcBorders>
            <w:vAlign w:val="center"/>
          </w:tcPr>
          <w:p w:rsidR="006F0E68" w:rsidRPr="0046673D" w:rsidRDefault="006F0E68" w:rsidP="00194572">
            <w:pPr>
              <w:jc w:val="center"/>
              <w:rPr>
                <w:sz w:val="20"/>
                <w:szCs w:val="20"/>
              </w:rPr>
            </w:pPr>
            <w:r w:rsidRPr="0046673D">
              <w:rPr>
                <w:sz w:val="20"/>
                <w:szCs w:val="20"/>
              </w:rPr>
              <w:t>8,0</w:t>
            </w:r>
          </w:p>
        </w:tc>
        <w:tc>
          <w:tcPr>
            <w:tcW w:w="959" w:type="dxa"/>
            <w:tcBorders>
              <w:top w:val="nil"/>
              <w:bottom w:val="nil"/>
            </w:tcBorders>
            <w:vAlign w:val="center"/>
          </w:tcPr>
          <w:p w:rsidR="006F0E68" w:rsidRPr="0046673D" w:rsidRDefault="006F0E68" w:rsidP="00194572">
            <w:pPr>
              <w:jc w:val="center"/>
              <w:rPr>
                <w:sz w:val="20"/>
                <w:szCs w:val="20"/>
              </w:rPr>
            </w:pPr>
            <w:r w:rsidRPr="0046673D">
              <w:rPr>
                <w:sz w:val="20"/>
                <w:szCs w:val="20"/>
              </w:rPr>
              <w:t>-0,6</w:t>
            </w:r>
          </w:p>
        </w:tc>
      </w:tr>
      <w:tr w:rsidR="006F0E68" w:rsidRPr="0046673D" w:rsidTr="003202F8">
        <w:trPr>
          <w:trHeight w:val="370"/>
        </w:trPr>
        <w:tc>
          <w:tcPr>
            <w:tcW w:w="3106" w:type="dxa"/>
            <w:tcBorders>
              <w:top w:val="nil"/>
            </w:tcBorders>
            <w:vAlign w:val="center"/>
          </w:tcPr>
          <w:p w:rsidR="006F0E68" w:rsidRPr="0046673D" w:rsidRDefault="006F0E68" w:rsidP="00E24F81">
            <w:pPr>
              <w:ind w:right="42"/>
              <w:jc w:val="center"/>
              <w:rPr>
                <w:sz w:val="20"/>
                <w:szCs w:val="20"/>
              </w:rPr>
            </w:pPr>
            <w:r w:rsidRPr="0046673D">
              <w:rPr>
                <w:sz w:val="20"/>
                <w:szCs w:val="20"/>
              </w:rPr>
              <w:t>Binek olmayan otomobil üretimi</w:t>
            </w:r>
            <w:r w:rsidRPr="0046673D">
              <w:rPr>
                <w:sz w:val="20"/>
                <w:szCs w:val="20"/>
                <w:vertAlign w:val="superscript"/>
              </w:rPr>
              <w:t>§</w:t>
            </w:r>
          </w:p>
        </w:tc>
        <w:tc>
          <w:tcPr>
            <w:tcW w:w="1163" w:type="dxa"/>
            <w:tcBorders>
              <w:top w:val="nil"/>
            </w:tcBorders>
            <w:vAlign w:val="center"/>
          </w:tcPr>
          <w:p w:rsidR="006F0E68" w:rsidRPr="0046673D" w:rsidRDefault="006F0E68" w:rsidP="007D694B">
            <w:pPr>
              <w:jc w:val="center"/>
              <w:rPr>
                <w:sz w:val="20"/>
                <w:szCs w:val="20"/>
              </w:rPr>
            </w:pPr>
            <w:r w:rsidRPr="0046673D">
              <w:rPr>
                <w:sz w:val="20"/>
                <w:szCs w:val="20"/>
              </w:rPr>
              <w:t>-2,0</w:t>
            </w:r>
          </w:p>
        </w:tc>
        <w:tc>
          <w:tcPr>
            <w:tcW w:w="1123" w:type="dxa"/>
            <w:tcBorders>
              <w:top w:val="nil"/>
            </w:tcBorders>
            <w:vAlign w:val="center"/>
          </w:tcPr>
          <w:p w:rsidR="006F0E68" w:rsidRPr="0046673D" w:rsidRDefault="006F0E68" w:rsidP="007D694B">
            <w:pPr>
              <w:jc w:val="center"/>
              <w:rPr>
                <w:sz w:val="20"/>
                <w:szCs w:val="20"/>
              </w:rPr>
            </w:pPr>
            <w:r w:rsidRPr="0046673D">
              <w:rPr>
                <w:sz w:val="20"/>
                <w:szCs w:val="20"/>
              </w:rPr>
              <w:t>-2,0</w:t>
            </w:r>
          </w:p>
        </w:tc>
        <w:tc>
          <w:tcPr>
            <w:tcW w:w="1140" w:type="dxa"/>
            <w:tcBorders>
              <w:top w:val="nil"/>
            </w:tcBorders>
            <w:vAlign w:val="center"/>
          </w:tcPr>
          <w:p w:rsidR="006F0E68" w:rsidRPr="0046673D" w:rsidRDefault="006F0E68" w:rsidP="007D694B">
            <w:pPr>
              <w:jc w:val="center"/>
              <w:rPr>
                <w:sz w:val="20"/>
                <w:szCs w:val="20"/>
              </w:rPr>
            </w:pPr>
            <w:r w:rsidRPr="0046673D">
              <w:rPr>
                <w:sz w:val="20"/>
                <w:szCs w:val="20"/>
              </w:rPr>
              <w:t>0,3</w:t>
            </w:r>
          </w:p>
        </w:tc>
        <w:tc>
          <w:tcPr>
            <w:tcW w:w="1072" w:type="dxa"/>
            <w:tcBorders>
              <w:top w:val="nil"/>
              <w:right w:val="double" w:sz="4" w:space="0" w:color="auto"/>
            </w:tcBorders>
            <w:vAlign w:val="center"/>
          </w:tcPr>
          <w:p w:rsidR="006F0E68" w:rsidRPr="0046673D" w:rsidRDefault="006F0E68" w:rsidP="00194572">
            <w:pPr>
              <w:jc w:val="center"/>
              <w:rPr>
                <w:sz w:val="20"/>
                <w:szCs w:val="20"/>
              </w:rPr>
            </w:pPr>
            <w:r w:rsidRPr="0046673D">
              <w:rPr>
                <w:sz w:val="20"/>
                <w:szCs w:val="20"/>
              </w:rPr>
              <w:t>-5,4</w:t>
            </w:r>
          </w:p>
        </w:tc>
        <w:tc>
          <w:tcPr>
            <w:tcW w:w="959" w:type="dxa"/>
            <w:tcBorders>
              <w:top w:val="nil"/>
              <w:left w:val="double" w:sz="4" w:space="0" w:color="auto"/>
            </w:tcBorders>
            <w:vAlign w:val="center"/>
          </w:tcPr>
          <w:p w:rsidR="006F0E68" w:rsidRPr="0046673D" w:rsidRDefault="006F0E68" w:rsidP="00194572">
            <w:pPr>
              <w:jc w:val="center"/>
              <w:rPr>
                <w:sz w:val="20"/>
                <w:szCs w:val="20"/>
              </w:rPr>
            </w:pPr>
            <w:r w:rsidRPr="0046673D">
              <w:rPr>
                <w:sz w:val="20"/>
                <w:szCs w:val="20"/>
              </w:rPr>
              <w:t>-0,8</w:t>
            </w:r>
          </w:p>
        </w:tc>
        <w:tc>
          <w:tcPr>
            <w:tcW w:w="959" w:type="dxa"/>
            <w:tcBorders>
              <w:top w:val="nil"/>
            </w:tcBorders>
            <w:vAlign w:val="center"/>
          </w:tcPr>
          <w:p w:rsidR="006F0E68" w:rsidRPr="0046673D" w:rsidRDefault="006F0E68" w:rsidP="00194572">
            <w:pPr>
              <w:jc w:val="center"/>
              <w:rPr>
                <w:sz w:val="20"/>
                <w:szCs w:val="20"/>
              </w:rPr>
            </w:pPr>
            <w:r w:rsidRPr="0046673D">
              <w:rPr>
                <w:sz w:val="20"/>
                <w:szCs w:val="20"/>
              </w:rPr>
              <w:t>-8,3</w:t>
            </w:r>
          </w:p>
        </w:tc>
      </w:tr>
    </w:tbl>
    <w:p w:rsidR="00197085" w:rsidRPr="0046673D" w:rsidRDefault="00197085" w:rsidP="00197085">
      <w:pPr>
        <w:ind w:left="-720" w:right="43" w:firstLine="360"/>
        <w:jc w:val="both"/>
        <w:rPr>
          <w:sz w:val="16"/>
          <w:szCs w:val="16"/>
        </w:rPr>
      </w:pPr>
      <w:r w:rsidRPr="0046673D">
        <w:rPr>
          <w:sz w:val="16"/>
          <w:szCs w:val="16"/>
        </w:rPr>
        <w:t>Kaynak: TÜİK, TCMB, BIST, TDM, BETAM.</w:t>
      </w:r>
    </w:p>
    <w:p w:rsidR="00197085" w:rsidRPr="0046673D" w:rsidRDefault="00197085" w:rsidP="00197085">
      <w:pPr>
        <w:ind w:left="-720" w:right="43" w:firstLine="360"/>
        <w:jc w:val="both"/>
        <w:rPr>
          <w:sz w:val="16"/>
          <w:szCs w:val="16"/>
        </w:rPr>
      </w:pPr>
      <w:r w:rsidRPr="0046673D">
        <w:rPr>
          <w:sz w:val="16"/>
          <w:szCs w:val="16"/>
          <w:vertAlign w:val="superscript"/>
        </w:rPr>
        <w:t xml:space="preserve">† </w:t>
      </w:r>
      <w:r w:rsidRPr="0046673D">
        <w:rPr>
          <w:sz w:val="16"/>
          <w:szCs w:val="16"/>
        </w:rPr>
        <w:t>TCMB tarafından mevsimsellikten arındırılmıştır.</w:t>
      </w:r>
    </w:p>
    <w:p w:rsidR="00197085" w:rsidRPr="0046673D" w:rsidRDefault="00197085" w:rsidP="00197085">
      <w:pPr>
        <w:ind w:left="-360" w:right="43"/>
        <w:rPr>
          <w:sz w:val="16"/>
          <w:szCs w:val="16"/>
        </w:rPr>
      </w:pPr>
      <w:r w:rsidRPr="0046673D">
        <w:rPr>
          <w:sz w:val="16"/>
          <w:szCs w:val="16"/>
          <w:vertAlign w:val="superscript"/>
        </w:rPr>
        <w:t>‡</w:t>
      </w:r>
      <w:r w:rsidRPr="0046673D">
        <w:rPr>
          <w:sz w:val="16"/>
          <w:szCs w:val="16"/>
        </w:rPr>
        <w:t xml:space="preserve"> KKO ve alt kollarında diğer endekslerin aksine yüzde puan değişimleri veriliyor.</w:t>
      </w:r>
    </w:p>
    <w:p w:rsidR="00624BC1" w:rsidRPr="0046673D" w:rsidRDefault="00624BC1" w:rsidP="00624BC1">
      <w:pPr>
        <w:ind w:left="-720" w:right="43" w:firstLine="360"/>
        <w:jc w:val="both"/>
        <w:rPr>
          <w:sz w:val="16"/>
          <w:szCs w:val="16"/>
        </w:rPr>
      </w:pPr>
      <w:r w:rsidRPr="0046673D">
        <w:rPr>
          <w:sz w:val="16"/>
          <w:szCs w:val="16"/>
        </w:rPr>
        <w:t xml:space="preserve">§ Betam tarafından mevsimsellikten arındırılmıştır. </w:t>
      </w:r>
    </w:p>
    <w:p w:rsidR="00624BC1" w:rsidRPr="0046673D" w:rsidRDefault="00197085" w:rsidP="00197085">
      <w:pPr>
        <w:ind w:left="-720" w:right="43" w:firstLine="360"/>
        <w:jc w:val="both"/>
        <w:rPr>
          <w:sz w:val="16"/>
          <w:szCs w:val="16"/>
        </w:rPr>
      </w:pPr>
      <w:r w:rsidRPr="0046673D">
        <w:rPr>
          <w:sz w:val="16"/>
          <w:szCs w:val="16"/>
        </w:rPr>
        <w:t xml:space="preserve">*TÜİK tarafından mevsimsellikten arındırılmıştır. </w:t>
      </w:r>
    </w:p>
    <w:p w:rsidR="00197085" w:rsidRPr="0046673D" w:rsidRDefault="00197085" w:rsidP="00197085">
      <w:pPr>
        <w:ind w:left="-720" w:right="43" w:firstLine="360"/>
        <w:jc w:val="both"/>
        <w:rPr>
          <w:sz w:val="16"/>
          <w:szCs w:val="16"/>
        </w:rPr>
      </w:pPr>
      <w:r w:rsidRPr="0046673D">
        <w:rPr>
          <w:sz w:val="16"/>
          <w:szCs w:val="16"/>
        </w:rPr>
        <w:t>**Bu aya dair veri henüz açıklanmamıştır.</w:t>
      </w:r>
    </w:p>
    <w:p w:rsidR="00197085" w:rsidRPr="0046673D" w:rsidRDefault="001344A4" w:rsidP="00197085">
      <w:pPr>
        <w:ind w:left="-360" w:right="43"/>
        <w:rPr>
          <w:sz w:val="16"/>
          <w:szCs w:val="16"/>
        </w:rPr>
      </w:pPr>
      <w:r w:rsidRPr="0046673D">
        <w:rPr>
          <w:sz w:val="16"/>
          <w:szCs w:val="16"/>
        </w:rPr>
        <w:t xml:space="preserve">*** Betam </w:t>
      </w:r>
      <w:r w:rsidR="00197085" w:rsidRPr="0046673D">
        <w:rPr>
          <w:sz w:val="16"/>
          <w:szCs w:val="16"/>
        </w:rPr>
        <w:t xml:space="preserve">hesaplamaları: Altın hariç ithalatı bulmak için </w:t>
      </w:r>
      <w:proofErr w:type="gramStart"/>
      <w:r w:rsidR="00197085" w:rsidRPr="0046673D">
        <w:rPr>
          <w:sz w:val="16"/>
          <w:szCs w:val="16"/>
        </w:rPr>
        <w:t>nominal</w:t>
      </w:r>
      <w:proofErr w:type="gramEnd"/>
      <w:r w:rsidR="00197085" w:rsidRPr="0046673D">
        <w:rPr>
          <w:sz w:val="16"/>
          <w:szCs w:val="16"/>
        </w:rPr>
        <w:t xml:space="preserve"> ithalattan parasal olmayan altın ithalatını çıkarıp ithalat birim değer endeksine bölüyoruz. Altın hariç ihracatı bulmak için nominal mal ve hizmet ihracatından parasal olmayan </w:t>
      </w:r>
      <w:proofErr w:type="gramStart"/>
      <w:r w:rsidR="00197085" w:rsidRPr="0046673D">
        <w:rPr>
          <w:sz w:val="16"/>
          <w:szCs w:val="16"/>
        </w:rPr>
        <w:t>altın  ihracatını</w:t>
      </w:r>
      <w:proofErr w:type="gramEnd"/>
      <w:r w:rsidR="00197085" w:rsidRPr="0046673D">
        <w:rPr>
          <w:sz w:val="16"/>
          <w:szCs w:val="16"/>
        </w:rPr>
        <w:t xml:space="preserve"> çıkarıp ihracat birim değer endeksine bölüyoruz. Betam tarafından mevsimsellikten arındırılmıştır.</w:t>
      </w:r>
    </w:p>
    <w:p w:rsidR="00197085" w:rsidRPr="0046673D" w:rsidRDefault="00197085" w:rsidP="00197085">
      <w:pPr>
        <w:ind w:left="-360" w:right="43"/>
        <w:rPr>
          <w:sz w:val="16"/>
          <w:szCs w:val="16"/>
        </w:rPr>
      </w:pPr>
      <w:r w:rsidRPr="0046673D">
        <w:rPr>
          <w:rFonts w:ascii="Calibri" w:hAnsi="Calibri"/>
          <w:sz w:val="16"/>
          <w:szCs w:val="16"/>
        </w:rPr>
        <w:t>⁰</w:t>
      </w:r>
      <w:r w:rsidRPr="0046673D">
        <w:rPr>
          <w:sz w:val="16"/>
          <w:szCs w:val="16"/>
        </w:rPr>
        <w:t xml:space="preserve"> Cari transferler hariç hükümet harcamalarının toplamı, enflasyondan arındırılmış.</w:t>
      </w:r>
    </w:p>
    <w:p w:rsidR="002A5EBF" w:rsidRPr="0046673D" w:rsidRDefault="002A5EBF" w:rsidP="00197085">
      <w:pPr>
        <w:ind w:left="-360" w:right="43"/>
        <w:rPr>
          <w:sz w:val="16"/>
          <w:szCs w:val="16"/>
        </w:rPr>
      </w:pPr>
    </w:p>
    <w:p w:rsidR="00197085" w:rsidRPr="0046673D" w:rsidRDefault="00197085" w:rsidP="00197085">
      <w:pPr>
        <w:spacing w:line="360" w:lineRule="auto"/>
        <w:ind w:right="42"/>
        <w:jc w:val="both"/>
        <w:rPr>
          <w:sz w:val="22"/>
          <w:szCs w:val="22"/>
        </w:rPr>
      </w:pPr>
    </w:p>
    <w:p w:rsidR="00197085" w:rsidRPr="0046673D" w:rsidRDefault="00197085" w:rsidP="00197085">
      <w:pPr>
        <w:spacing w:line="360" w:lineRule="auto"/>
        <w:ind w:right="42"/>
        <w:jc w:val="both"/>
        <w:rPr>
          <w:sz w:val="22"/>
          <w:szCs w:val="22"/>
        </w:rPr>
      </w:pPr>
    </w:p>
    <w:p w:rsidR="00576098" w:rsidRPr="0046673D" w:rsidRDefault="00576098" w:rsidP="00197085">
      <w:pPr>
        <w:spacing w:line="360" w:lineRule="auto"/>
        <w:ind w:right="42"/>
        <w:jc w:val="both"/>
        <w:rPr>
          <w:sz w:val="22"/>
          <w:szCs w:val="22"/>
        </w:rPr>
        <w:sectPr w:rsidR="00576098" w:rsidRPr="0046673D" w:rsidSect="008651A8">
          <w:type w:val="continuous"/>
          <w:pgSz w:w="11906" w:h="16838"/>
          <w:pgMar w:top="1417" w:right="1417" w:bottom="1417" w:left="1417" w:header="708" w:footer="708" w:gutter="0"/>
          <w:cols w:space="708"/>
          <w:docGrid w:linePitch="360"/>
        </w:sectPr>
      </w:pPr>
    </w:p>
    <w:p w:rsidR="00197085" w:rsidRPr="0046673D" w:rsidRDefault="00197085" w:rsidP="00197085">
      <w:pPr>
        <w:ind w:left="-360" w:right="42"/>
        <w:jc w:val="both"/>
        <w:rPr>
          <w:b/>
          <w:bCs/>
          <w:sz w:val="22"/>
          <w:szCs w:val="22"/>
        </w:rPr>
      </w:pPr>
      <w:r w:rsidRPr="0046673D">
        <w:rPr>
          <w:b/>
          <w:bCs/>
          <w:sz w:val="22"/>
          <w:szCs w:val="22"/>
        </w:rPr>
        <w:lastRenderedPageBreak/>
        <w:t>Şekil 1: Kapasite kullanım oranı ve sanayi üretim endeksi (</w:t>
      </w:r>
      <w:proofErr w:type="spellStart"/>
      <w:r w:rsidRPr="0046673D">
        <w:rPr>
          <w:b/>
          <w:bCs/>
          <w:sz w:val="22"/>
          <w:szCs w:val="22"/>
        </w:rPr>
        <w:t>mea</w:t>
      </w:r>
      <w:proofErr w:type="spellEnd"/>
      <w:r w:rsidRPr="0046673D">
        <w:rPr>
          <w:b/>
          <w:bCs/>
          <w:sz w:val="22"/>
          <w:szCs w:val="22"/>
        </w:rPr>
        <w:t>)</w:t>
      </w:r>
    </w:p>
    <w:p w:rsidR="00EA40DA" w:rsidRPr="0046673D" w:rsidRDefault="00AC1241" w:rsidP="00197085">
      <w:pPr>
        <w:ind w:left="-360" w:right="42"/>
        <w:jc w:val="both"/>
        <w:rPr>
          <w:b/>
          <w:bCs/>
          <w:sz w:val="22"/>
          <w:szCs w:val="22"/>
        </w:rPr>
      </w:pPr>
      <w:r w:rsidRPr="0046673D">
        <w:rPr>
          <w:noProof/>
          <w:szCs w:val="22"/>
        </w:rPr>
        <w:drawing>
          <wp:inline distT="0" distB="0" distL="0" distR="0">
            <wp:extent cx="2899090" cy="2257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900323" cy="2258385"/>
                    </a:xfrm>
                    <a:prstGeom prst="rect">
                      <a:avLst/>
                    </a:prstGeom>
                    <a:noFill/>
                    <a:ln w="9525">
                      <a:noFill/>
                      <a:miter lim="800000"/>
                      <a:headEnd/>
                      <a:tailEnd/>
                    </a:ln>
                  </pic:spPr>
                </pic:pic>
              </a:graphicData>
            </a:graphic>
          </wp:inline>
        </w:drawing>
      </w:r>
    </w:p>
    <w:p w:rsidR="00197085" w:rsidRPr="0046673D" w:rsidRDefault="00197085" w:rsidP="00197085">
      <w:pPr>
        <w:ind w:left="-360" w:right="42"/>
        <w:jc w:val="both"/>
        <w:rPr>
          <w:b/>
          <w:bCs/>
          <w:sz w:val="8"/>
          <w:szCs w:val="8"/>
        </w:rPr>
      </w:pPr>
    </w:p>
    <w:p w:rsidR="00197085" w:rsidRPr="0046673D" w:rsidRDefault="002F6BD8" w:rsidP="00197085">
      <w:pPr>
        <w:ind w:left="-360" w:right="42"/>
        <w:jc w:val="both"/>
        <w:rPr>
          <w:sz w:val="18"/>
          <w:szCs w:val="18"/>
        </w:rPr>
      </w:pPr>
      <w:r w:rsidRPr="0046673D">
        <w:rPr>
          <w:sz w:val="18"/>
          <w:szCs w:val="18"/>
        </w:rPr>
        <w:t>Kaynak</w:t>
      </w:r>
      <w:r w:rsidR="00197085" w:rsidRPr="0046673D">
        <w:rPr>
          <w:sz w:val="18"/>
          <w:szCs w:val="18"/>
        </w:rPr>
        <w:t xml:space="preserve">: TÜİK </w:t>
      </w:r>
      <w:proofErr w:type="gramStart"/>
      <w:r w:rsidR="00197085" w:rsidRPr="0046673D">
        <w:rPr>
          <w:sz w:val="18"/>
          <w:szCs w:val="18"/>
        </w:rPr>
        <w:t>(</w:t>
      </w:r>
      <w:proofErr w:type="gramEnd"/>
      <w:r w:rsidR="00197085" w:rsidRPr="0046673D">
        <w:rPr>
          <w:sz w:val="18"/>
          <w:szCs w:val="18"/>
        </w:rPr>
        <w:t xml:space="preserve">sol taraf KKO ekseni, sağ taraf SÜE </w:t>
      </w:r>
    </w:p>
    <w:p w:rsidR="00197085" w:rsidRPr="0046673D" w:rsidRDefault="00197085" w:rsidP="00197085">
      <w:pPr>
        <w:ind w:left="-360" w:right="42"/>
        <w:jc w:val="both"/>
        <w:rPr>
          <w:sz w:val="18"/>
          <w:szCs w:val="18"/>
        </w:rPr>
      </w:pPr>
      <w:proofErr w:type="gramStart"/>
      <w:r w:rsidRPr="0046673D">
        <w:rPr>
          <w:sz w:val="18"/>
          <w:szCs w:val="18"/>
        </w:rPr>
        <w:t>ekseni</w:t>
      </w:r>
      <w:proofErr w:type="gramEnd"/>
      <w:r w:rsidRPr="0046673D">
        <w:rPr>
          <w:sz w:val="18"/>
          <w:szCs w:val="18"/>
        </w:rPr>
        <w:t>).</w:t>
      </w:r>
    </w:p>
    <w:p w:rsidR="00197085" w:rsidRPr="0046673D" w:rsidRDefault="00197085" w:rsidP="00197085">
      <w:pPr>
        <w:ind w:left="-360" w:right="42"/>
        <w:jc w:val="both"/>
        <w:rPr>
          <w:b/>
          <w:bCs/>
          <w:color w:val="FF0000"/>
          <w:sz w:val="10"/>
          <w:szCs w:val="10"/>
        </w:rPr>
      </w:pPr>
    </w:p>
    <w:p w:rsidR="008F1089" w:rsidRPr="0046673D" w:rsidRDefault="008F1089" w:rsidP="00197085">
      <w:pPr>
        <w:ind w:left="-360" w:right="42"/>
        <w:jc w:val="both"/>
        <w:rPr>
          <w:b/>
          <w:bCs/>
          <w:color w:val="FF0000"/>
          <w:sz w:val="22"/>
          <w:szCs w:val="22"/>
        </w:rPr>
      </w:pPr>
    </w:p>
    <w:p w:rsidR="00197085" w:rsidRPr="0046673D" w:rsidRDefault="00197085" w:rsidP="00197085">
      <w:pPr>
        <w:ind w:left="-360" w:right="42"/>
        <w:jc w:val="both"/>
        <w:rPr>
          <w:b/>
          <w:bCs/>
          <w:sz w:val="8"/>
          <w:szCs w:val="8"/>
        </w:rPr>
      </w:pPr>
      <w:r w:rsidRPr="0046673D">
        <w:rPr>
          <w:b/>
          <w:bCs/>
          <w:sz w:val="22"/>
          <w:szCs w:val="22"/>
        </w:rPr>
        <w:t xml:space="preserve">Şekil 3: Altın </w:t>
      </w:r>
      <w:proofErr w:type="gramStart"/>
      <w:r w:rsidRPr="0046673D">
        <w:rPr>
          <w:b/>
          <w:bCs/>
          <w:sz w:val="22"/>
          <w:szCs w:val="22"/>
        </w:rPr>
        <w:t>dahil</w:t>
      </w:r>
      <w:proofErr w:type="gramEnd"/>
      <w:r w:rsidRPr="0046673D">
        <w:rPr>
          <w:b/>
          <w:bCs/>
          <w:sz w:val="22"/>
          <w:szCs w:val="22"/>
        </w:rPr>
        <w:t xml:space="preserve"> cari açığın </w:t>
      </w:r>
      <w:proofErr w:type="spellStart"/>
      <w:r w:rsidRPr="0046673D">
        <w:rPr>
          <w:b/>
          <w:bCs/>
          <w:sz w:val="22"/>
          <w:szCs w:val="22"/>
        </w:rPr>
        <w:t>GSYH'a</w:t>
      </w:r>
      <w:proofErr w:type="spellEnd"/>
      <w:r w:rsidRPr="0046673D">
        <w:rPr>
          <w:b/>
          <w:bCs/>
          <w:sz w:val="22"/>
          <w:szCs w:val="22"/>
        </w:rPr>
        <w:t xml:space="preserve"> oranı, 12 aylık</w:t>
      </w:r>
    </w:p>
    <w:p w:rsidR="001771BD" w:rsidRPr="0046673D" w:rsidRDefault="00804220" w:rsidP="00197085">
      <w:pPr>
        <w:ind w:left="-360" w:right="42"/>
        <w:jc w:val="both"/>
        <w:rPr>
          <w:noProof/>
        </w:rPr>
      </w:pPr>
      <w:r w:rsidRPr="0046673D">
        <w:rPr>
          <w:noProof/>
        </w:rPr>
        <w:drawing>
          <wp:inline distT="0" distB="0" distL="0" distR="0">
            <wp:extent cx="2764931" cy="21812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64206" cy="2180653"/>
                    </a:xfrm>
                    <a:prstGeom prst="rect">
                      <a:avLst/>
                    </a:prstGeom>
                    <a:noFill/>
                    <a:ln w="9525">
                      <a:noFill/>
                      <a:miter lim="800000"/>
                      <a:headEnd/>
                      <a:tailEnd/>
                    </a:ln>
                  </pic:spPr>
                </pic:pic>
              </a:graphicData>
            </a:graphic>
          </wp:inline>
        </w:drawing>
      </w:r>
    </w:p>
    <w:p w:rsidR="00197085" w:rsidRPr="0046673D" w:rsidRDefault="00197085" w:rsidP="00197085">
      <w:pPr>
        <w:ind w:left="-360" w:right="42"/>
        <w:jc w:val="both"/>
        <w:rPr>
          <w:sz w:val="16"/>
          <w:szCs w:val="16"/>
        </w:rPr>
      </w:pPr>
      <w:r w:rsidRPr="0046673D">
        <w:rPr>
          <w:sz w:val="16"/>
          <w:szCs w:val="16"/>
        </w:rPr>
        <w:t>Kaynak: TCMB,</w:t>
      </w:r>
      <w:r w:rsidR="0011609A" w:rsidRPr="0046673D">
        <w:rPr>
          <w:sz w:val="16"/>
          <w:szCs w:val="16"/>
        </w:rPr>
        <w:t xml:space="preserve"> </w:t>
      </w:r>
      <w:r w:rsidRPr="0046673D">
        <w:rPr>
          <w:sz w:val="16"/>
          <w:szCs w:val="16"/>
        </w:rPr>
        <w:t>TÜİK, Betam.</w:t>
      </w:r>
    </w:p>
    <w:p w:rsidR="00EA40DA" w:rsidRPr="0046673D" w:rsidRDefault="00197085" w:rsidP="00197085">
      <w:pPr>
        <w:ind w:left="-360" w:right="42"/>
        <w:jc w:val="both"/>
        <w:rPr>
          <w:b/>
          <w:bCs/>
          <w:color w:val="FF0000"/>
          <w:sz w:val="22"/>
          <w:szCs w:val="22"/>
        </w:rPr>
      </w:pPr>
      <w:r w:rsidRPr="0046673D">
        <w:rPr>
          <w:b/>
          <w:bCs/>
          <w:color w:val="FF0000"/>
          <w:sz w:val="22"/>
          <w:szCs w:val="22"/>
        </w:rPr>
        <w:br/>
      </w:r>
    </w:p>
    <w:p w:rsidR="00197085" w:rsidRPr="0046673D" w:rsidRDefault="00197085" w:rsidP="00197085">
      <w:pPr>
        <w:ind w:left="-360" w:right="42"/>
        <w:jc w:val="both"/>
        <w:rPr>
          <w:b/>
          <w:bCs/>
          <w:sz w:val="22"/>
          <w:szCs w:val="22"/>
        </w:rPr>
      </w:pPr>
      <w:r w:rsidRPr="0046673D">
        <w:rPr>
          <w:b/>
          <w:bCs/>
          <w:color w:val="FF0000"/>
          <w:sz w:val="22"/>
          <w:szCs w:val="22"/>
        </w:rPr>
        <w:br/>
      </w:r>
      <w:r w:rsidRPr="0046673D">
        <w:rPr>
          <w:b/>
          <w:bCs/>
          <w:color w:val="FF0000"/>
          <w:sz w:val="22"/>
          <w:szCs w:val="22"/>
        </w:rPr>
        <w:br/>
      </w:r>
      <w:r w:rsidRPr="0046673D">
        <w:rPr>
          <w:b/>
          <w:bCs/>
          <w:sz w:val="22"/>
          <w:szCs w:val="22"/>
        </w:rPr>
        <w:lastRenderedPageBreak/>
        <w:t>Şekil 2: İhracat ve ithalat miktar endeksleri (</w:t>
      </w:r>
      <w:proofErr w:type="spellStart"/>
      <w:r w:rsidRPr="0046673D">
        <w:rPr>
          <w:b/>
          <w:bCs/>
          <w:sz w:val="22"/>
          <w:szCs w:val="22"/>
        </w:rPr>
        <w:t>mea</w:t>
      </w:r>
      <w:proofErr w:type="spellEnd"/>
      <w:r w:rsidRPr="0046673D">
        <w:rPr>
          <w:b/>
          <w:bCs/>
          <w:sz w:val="22"/>
          <w:szCs w:val="22"/>
        </w:rPr>
        <w:t>)</w:t>
      </w:r>
    </w:p>
    <w:p w:rsidR="00EA40DA" w:rsidRPr="0046673D" w:rsidRDefault="00AC1241" w:rsidP="00197085">
      <w:pPr>
        <w:ind w:left="-360" w:right="42"/>
        <w:jc w:val="both"/>
        <w:rPr>
          <w:b/>
          <w:bCs/>
          <w:sz w:val="22"/>
          <w:szCs w:val="22"/>
        </w:rPr>
      </w:pPr>
      <w:r w:rsidRPr="0046673D">
        <w:rPr>
          <w:noProof/>
          <w:szCs w:val="22"/>
        </w:rPr>
        <w:drawing>
          <wp:inline distT="0" distB="0" distL="0" distR="0">
            <wp:extent cx="2655570" cy="23078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655570" cy="2307817"/>
                    </a:xfrm>
                    <a:prstGeom prst="rect">
                      <a:avLst/>
                    </a:prstGeom>
                    <a:noFill/>
                    <a:ln w="9525">
                      <a:noFill/>
                      <a:miter lim="800000"/>
                      <a:headEnd/>
                      <a:tailEnd/>
                    </a:ln>
                  </pic:spPr>
                </pic:pic>
              </a:graphicData>
            </a:graphic>
          </wp:inline>
        </w:drawing>
      </w:r>
    </w:p>
    <w:p w:rsidR="00197085" w:rsidRPr="0046673D" w:rsidRDefault="00197085" w:rsidP="00197085">
      <w:pPr>
        <w:spacing w:line="360" w:lineRule="auto"/>
        <w:ind w:left="-360" w:right="42"/>
        <w:jc w:val="both"/>
        <w:rPr>
          <w:sz w:val="4"/>
          <w:szCs w:val="4"/>
        </w:rPr>
      </w:pPr>
    </w:p>
    <w:p w:rsidR="00197085" w:rsidRPr="0046673D" w:rsidRDefault="002F6BD8" w:rsidP="00197085">
      <w:pPr>
        <w:ind w:left="-360" w:right="42"/>
        <w:jc w:val="both"/>
        <w:rPr>
          <w:sz w:val="18"/>
          <w:szCs w:val="18"/>
        </w:rPr>
      </w:pPr>
      <w:r w:rsidRPr="0046673D">
        <w:rPr>
          <w:sz w:val="18"/>
          <w:szCs w:val="18"/>
        </w:rPr>
        <w:t>Kaynak</w:t>
      </w:r>
      <w:r w:rsidR="00197085" w:rsidRPr="0046673D">
        <w:rPr>
          <w:sz w:val="18"/>
          <w:szCs w:val="18"/>
        </w:rPr>
        <w:t>: TÜİK.</w:t>
      </w:r>
    </w:p>
    <w:p w:rsidR="00197085" w:rsidRPr="0046673D" w:rsidRDefault="00197085" w:rsidP="00197085">
      <w:pPr>
        <w:ind w:left="-360" w:right="42"/>
        <w:jc w:val="both"/>
        <w:rPr>
          <w:b/>
          <w:bCs/>
          <w:color w:val="FF0000"/>
          <w:sz w:val="18"/>
          <w:szCs w:val="18"/>
        </w:rPr>
      </w:pPr>
    </w:p>
    <w:p w:rsidR="00A978BD" w:rsidRPr="0046673D" w:rsidRDefault="00197085" w:rsidP="00197085">
      <w:pPr>
        <w:ind w:left="-360" w:right="42"/>
        <w:jc w:val="both"/>
        <w:rPr>
          <w:b/>
          <w:bCs/>
          <w:sz w:val="22"/>
          <w:szCs w:val="22"/>
        </w:rPr>
      </w:pPr>
      <w:r w:rsidRPr="0046673D">
        <w:rPr>
          <w:b/>
          <w:bCs/>
          <w:color w:val="FF0000"/>
          <w:sz w:val="22"/>
          <w:szCs w:val="22"/>
        </w:rPr>
        <w:br/>
      </w:r>
      <w:r w:rsidRPr="0046673D">
        <w:rPr>
          <w:b/>
          <w:bCs/>
          <w:sz w:val="22"/>
          <w:szCs w:val="22"/>
        </w:rPr>
        <w:t xml:space="preserve">Şekil 4: Altın hariç cari açığın </w:t>
      </w:r>
      <w:proofErr w:type="spellStart"/>
      <w:r w:rsidRPr="0046673D">
        <w:rPr>
          <w:b/>
          <w:bCs/>
          <w:sz w:val="22"/>
          <w:szCs w:val="22"/>
        </w:rPr>
        <w:t>GSYH'a</w:t>
      </w:r>
      <w:proofErr w:type="spellEnd"/>
      <w:r w:rsidRPr="0046673D">
        <w:rPr>
          <w:b/>
          <w:bCs/>
          <w:sz w:val="22"/>
          <w:szCs w:val="22"/>
        </w:rPr>
        <w:t xml:space="preserve"> oranı, 12 aylık</w:t>
      </w:r>
    </w:p>
    <w:p w:rsidR="00197085" w:rsidRPr="0046673D" w:rsidRDefault="00197085" w:rsidP="00197085">
      <w:pPr>
        <w:spacing w:line="360" w:lineRule="auto"/>
        <w:ind w:left="-360" w:right="42"/>
        <w:jc w:val="both"/>
        <w:rPr>
          <w:color w:val="FF0000"/>
          <w:sz w:val="4"/>
          <w:szCs w:val="4"/>
        </w:rPr>
      </w:pPr>
    </w:p>
    <w:p w:rsidR="00197085" w:rsidRPr="0046673D" w:rsidRDefault="00804220" w:rsidP="00197085">
      <w:pPr>
        <w:ind w:left="-360" w:right="42"/>
        <w:jc w:val="both"/>
        <w:rPr>
          <w:color w:val="FF0000"/>
        </w:rPr>
      </w:pPr>
      <w:r w:rsidRPr="0046673D">
        <w:rPr>
          <w:noProof/>
        </w:rPr>
        <w:drawing>
          <wp:inline distT="0" distB="0" distL="0" distR="0">
            <wp:extent cx="2609850" cy="222811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610072" cy="2228300"/>
                    </a:xfrm>
                    <a:prstGeom prst="rect">
                      <a:avLst/>
                    </a:prstGeom>
                    <a:noFill/>
                    <a:ln w="9525">
                      <a:noFill/>
                      <a:miter lim="800000"/>
                      <a:headEnd/>
                      <a:tailEnd/>
                    </a:ln>
                  </pic:spPr>
                </pic:pic>
              </a:graphicData>
            </a:graphic>
          </wp:inline>
        </w:drawing>
      </w:r>
    </w:p>
    <w:p w:rsidR="00197085" w:rsidRPr="0046673D" w:rsidRDefault="003136F7" w:rsidP="00197085">
      <w:pPr>
        <w:ind w:left="-360" w:right="42"/>
        <w:jc w:val="both"/>
        <w:rPr>
          <w:sz w:val="16"/>
          <w:szCs w:val="16"/>
        </w:rPr>
      </w:pPr>
      <w:r w:rsidRPr="0046673D">
        <w:rPr>
          <w:sz w:val="16"/>
          <w:szCs w:val="16"/>
        </w:rPr>
        <w:t>Kaynak</w:t>
      </w:r>
      <w:r w:rsidR="00197085" w:rsidRPr="0046673D">
        <w:rPr>
          <w:sz w:val="16"/>
          <w:szCs w:val="16"/>
        </w:rPr>
        <w:t>: TCMB, TÜİK, Betam.</w:t>
      </w:r>
    </w:p>
    <w:p w:rsidR="00197085" w:rsidRPr="0046673D" w:rsidRDefault="00197085" w:rsidP="00197085">
      <w:pPr>
        <w:spacing w:line="360" w:lineRule="auto"/>
        <w:ind w:right="42"/>
        <w:jc w:val="both"/>
        <w:rPr>
          <w:sz w:val="22"/>
          <w:szCs w:val="22"/>
        </w:rPr>
        <w:sectPr w:rsidR="00197085" w:rsidRPr="0046673D" w:rsidSect="007067F4">
          <w:type w:val="continuous"/>
          <w:pgSz w:w="11906" w:h="16838"/>
          <w:pgMar w:top="1417" w:right="1417" w:bottom="1417" w:left="1417" w:header="708" w:footer="708" w:gutter="0"/>
          <w:cols w:num="2" w:space="708" w:equalWidth="0">
            <w:col w:w="4182" w:space="708"/>
            <w:col w:w="4182"/>
          </w:cols>
          <w:docGrid w:linePitch="360"/>
        </w:sectPr>
      </w:pPr>
    </w:p>
    <w:p w:rsidR="00197085" w:rsidRPr="0046673D" w:rsidRDefault="00197085" w:rsidP="00197085">
      <w:pPr>
        <w:spacing w:line="360" w:lineRule="auto"/>
        <w:ind w:left="-360" w:right="42"/>
        <w:jc w:val="both"/>
        <w:rPr>
          <w:b/>
          <w:bCs/>
          <w:sz w:val="22"/>
          <w:szCs w:val="22"/>
        </w:rPr>
      </w:pPr>
    </w:p>
    <w:p w:rsidR="00197085" w:rsidRPr="0046673D" w:rsidRDefault="00197085" w:rsidP="0011609A">
      <w:pPr>
        <w:ind w:left="-360" w:right="42"/>
        <w:rPr>
          <w:b/>
          <w:bCs/>
          <w:sz w:val="22"/>
          <w:szCs w:val="22"/>
        </w:rPr>
      </w:pPr>
      <w:r w:rsidRPr="0046673D">
        <w:rPr>
          <w:sz w:val="18"/>
          <w:szCs w:val="18"/>
        </w:rPr>
        <w:tab/>
      </w:r>
    </w:p>
    <w:p w:rsidR="00197085" w:rsidRPr="0046673D" w:rsidRDefault="00197085" w:rsidP="00197085">
      <w:pPr>
        <w:ind w:left="-360" w:right="42"/>
        <w:jc w:val="both"/>
        <w:rPr>
          <w:b/>
          <w:bCs/>
          <w:sz w:val="22"/>
          <w:szCs w:val="22"/>
        </w:rPr>
      </w:pPr>
    </w:p>
    <w:p w:rsidR="00197085" w:rsidRPr="0046673D" w:rsidRDefault="00197085" w:rsidP="00197085">
      <w:pPr>
        <w:ind w:left="-360" w:right="42"/>
        <w:jc w:val="both"/>
        <w:rPr>
          <w:b/>
          <w:bCs/>
          <w:sz w:val="22"/>
          <w:szCs w:val="22"/>
        </w:rPr>
      </w:pPr>
    </w:p>
    <w:p w:rsidR="00197085" w:rsidRPr="0046673D" w:rsidRDefault="00197085" w:rsidP="00197085">
      <w:pPr>
        <w:ind w:left="-360" w:right="42"/>
        <w:jc w:val="both"/>
        <w:rPr>
          <w:b/>
          <w:bCs/>
          <w:sz w:val="22"/>
          <w:szCs w:val="22"/>
        </w:rPr>
      </w:pPr>
    </w:p>
    <w:p w:rsidR="00197085" w:rsidRPr="0046673D" w:rsidRDefault="00197085" w:rsidP="00197085">
      <w:pPr>
        <w:ind w:left="-360" w:right="42"/>
        <w:jc w:val="both"/>
        <w:rPr>
          <w:b/>
          <w:bCs/>
          <w:sz w:val="22"/>
          <w:szCs w:val="22"/>
        </w:rPr>
      </w:pPr>
    </w:p>
    <w:p w:rsidR="00197085" w:rsidRPr="0046673D" w:rsidRDefault="00197085" w:rsidP="00197085">
      <w:pPr>
        <w:ind w:left="-360" w:right="42"/>
        <w:jc w:val="both"/>
        <w:rPr>
          <w:b/>
          <w:bCs/>
          <w:sz w:val="22"/>
          <w:szCs w:val="22"/>
        </w:rPr>
      </w:pPr>
    </w:p>
    <w:p w:rsidR="00197085" w:rsidRPr="0046673D" w:rsidRDefault="00197085" w:rsidP="00197085">
      <w:pPr>
        <w:ind w:left="-360" w:right="42"/>
        <w:jc w:val="both"/>
        <w:rPr>
          <w:b/>
          <w:bCs/>
          <w:sz w:val="22"/>
          <w:szCs w:val="22"/>
        </w:rPr>
      </w:pPr>
    </w:p>
    <w:p w:rsidR="00197085" w:rsidRPr="0046673D" w:rsidRDefault="00197085" w:rsidP="00197085">
      <w:pPr>
        <w:ind w:left="-360" w:right="42"/>
        <w:jc w:val="both"/>
        <w:rPr>
          <w:b/>
          <w:bCs/>
          <w:sz w:val="22"/>
          <w:szCs w:val="22"/>
        </w:rPr>
      </w:pPr>
    </w:p>
    <w:p w:rsidR="008C6E09" w:rsidRPr="0046673D" w:rsidRDefault="008C6E09" w:rsidP="00197085">
      <w:pPr>
        <w:spacing w:line="360" w:lineRule="auto"/>
        <w:ind w:right="42"/>
        <w:jc w:val="both"/>
        <w:rPr>
          <w:b/>
          <w:bCs/>
          <w:sz w:val="22"/>
          <w:szCs w:val="22"/>
        </w:rPr>
      </w:pPr>
    </w:p>
    <w:sectPr w:rsidR="008C6E09" w:rsidRPr="0046673D" w:rsidSect="00E9738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73" w:rsidRDefault="00D02673">
      <w:r>
        <w:separator/>
      </w:r>
    </w:p>
  </w:endnote>
  <w:endnote w:type="continuationSeparator" w:id="0">
    <w:p w:rsidR="00D02673" w:rsidRDefault="00D02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D" w:rsidRDefault="001E4E32"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361830">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w:t>
    </w:r>
    <w:proofErr w:type="spellStart"/>
    <w:r w:rsidRPr="007B51E3">
      <w:rPr>
        <w:b/>
        <w:bCs/>
        <w:i/>
        <w:iCs/>
      </w:rPr>
      <w:t>bahcesehir</w:t>
    </w:r>
    <w:proofErr w:type="spellEnd"/>
    <w:r w:rsidRPr="007B51E3">
      <w:rPr>
        <w:b/>
        <w:bCs/>
        <w:i/>
        <w:iCs/>
      </w:rPr>
      <w:t>.edu.tr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90" w:rsidRDefault="001E4E32"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361830">
      <w:rPr>
        <w:rStyle w:val="PageNumber"/>
        <w:noProof/>
      </w:rPr>
      <w:t>2</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w:t>
    </w:r>
    <w:proofErr w:type="spellStart"/>
    <w:r w:rsidRPr="007B51E3">
      <w:rPr>
        <w:b/>
        <w:bCs/>
        <w:i/>
        <w:iCs/>
      </w:rPr>
      <w:t>bahcesehir</w:t>
    </w:r>
    <w:proofErr w:type="spellEnd"/>
    <w:r w:rsidRPr="007B51E3">
      <w:rPr>
        <w:b/>
        <w:bCs/>
        <w:i/>
        <w:iCs/>
      </w:rPr>
      <w:t>.edu.tr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73" w:rsidRDefault="00D02673">
      <w:r>
        <w:separator/>
      </w:r>
    </w:p>
  </w:footnote>
  <w:footnote w:type="continuationSeparator" w:id="0">
    <w:p w:rsidR="00D02673" w:rsidRDefault="00D02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57ECC"/>
    <w:rsid w:val="0000014A"/>
    <w:rsid w:val="000015B4"/>
    <w:rsid w:val="00001CF9"/>
    <w:rsid w:val="0000230B"/>
    <w:rsid w:val="0000306F"/>
    <w:rsid w:val="000039F2"/>
    <w:rsid w:val="00004860"/>
    <w:rsid w:val="00004B78"/>
    <w:rsid w:val="0000507C"/>
    <w:rsid w:val="000056C3"/>
    <w:rsid w:val="0000704D"/>
    <w:rsid w:val="00011090"/>
    <w:rsid w:val="0001121A"/>
    <w:rsid w:val="000117B7"/>
    <w:rsid w:val="0001277D"/>
    <w:rsid w:val="0001288B"/>
    <w:rsid w:val="000144EB"/>
    <w:rsid w:val="000148D5"/>
    <w:rsid w:val="000150D2"/>
    <w:rsid w:val="00017809"/>
    <w:rsid w:val="0002037B"/>
    <w:rsid w:val="000205A1"/>
    <w:rsid w:val="000208EA"/>
    <w:rsid w:val="000212AC"/>
    <w:rsid w:val="000217AE"/>
    <w:rsid w:val="000224B9"/>
    <w:rsid w:val="000232EC"/>
    <w:rsid w:val="000233A7"/>
    <w:rsid w:val="00024559"/>
    <w:rsid w:val="000262EC"/>
    <w:rsid w:val="00026F21"/>
    <w:rsid w:val="00027316"/>
    <w:rsid w:val="00027FC3"/>
    <w:rsid w:val="000311C6"/>
    <w:rsid w:val="00031D72"/>
    <w:rsid w:val="0003248D"/>
    <w:rsid w:val="00033700"/>
    <w:rsid w:val="00033AF8"/>
    <w:rsid w:val="00034090"/>
    <w:rsid w:val="0003546D"/>
    <w:rsid w:val="00043365"/>
    <w:rsid w:val="000449FC"/>
    <w:rsid w:val="00044A0F"/>
    <w:rsid w:val="00045C5A"/>
    <w:rsid w:val="00047B99"/>
    <w:rsid w:val="00047E9F"/>
    <w:rsid w:val="0005037D"/>
    <w:rsid w:val="00050453"/>
    <w:rsid w:val="000507D6"/>
    <w:rsid w:val="000509A3"/>
    <w:rsid w:val="00052AD4"/>
    <w:rsid w:val="00052D7A"/>
    <w:rsid w:val="00052EFB"/>
    <w:rsid w:val="00054BD3"/>
    <w:rsid w:val="00056118"/>
    <w:rsid w:val="00056B3E"/>
    <w:rsid w:val="0005760C"/>
    <w:rsid w:val="00060119"/>
    <w:rsid w:val="00060540"/>
    <w:rsid w:val="00061256"/>
    <w:rsid w:val="000616F0"/>
    <w:rsid w:val="00061732"/>
    <w:rsid w:val="00063005"/>
    <w:rsid w:val="00064636"/>
    <w:rsid w:val="0006518B"/>
    <w:rsid w:val="00065B3C"/>
    <w:rsid w:val="0006725C"/>
    <w:rsid w:val="000678F9"/>
    <w:rsid w:val="00070FF1"/>
    <w:rsid w:val="000716BA"/>
    <w:rsid w:val="000716CA"/>
    <w:rsid w:val="0007202B"/>
    <w:rsid w:val="00072321"/>
    <w:rsid w:val="00072407"/>
    <w:rsid w:val="00074648"/>
    <w:rsid w:val="000750E3"/>
    <w:rsid w:val="00076BAC"/>
    <w:rsid w:val="0007701E"/>
    <w:rsid w:val="00077A9D"/>
    <w:rsid w:val="00077FF4"/>
    <w:rsid w:val="00080D7E"/>
    <w:rsid w:val="00081E3F"/>
    <w:rsid w:val="000829B5"/>
    <w:rsid w:val="00082FE4"/>
    <w:rsid w:val="000833C7"/>
    <w:rsid w:val="00084AE9"/>
    <w:rsid w:val="0008631D"/>
    <w:rsid w:val="0008735C"/>
    <w:rsid w:val="000875E6"/>
    <w:rsid w:val="00087E0A"/>
    <w:rsid w:val="00090498"/>
    <w:rsid w:val="0009059A"/>
    <w:rsid w:val="000925B3"/>
    <w:rsid w:val="00092972"/>
    <w:rsid w:val="000960F1"/>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00E"/>
    <w:rsid w:val="000B16FB"/>
    <w:rsid w:val="000B2409"/>
    <w:rsid w:val="000B2AF0"/>
    <w:rsid w:val="000B2B47"/>
    <w:rsid w:val="000B2BF9"/>
    <w:rsid w:val="000B2E92"/>
    <w:rsid w:val="000B325E"/>
    <w:rsid w:val="000B3995"/>
    <w:rsid w:val="000B3C1E"/>
    <w:rsid w:val="000B41F3"/>
    <w:rsid w:val="000B42EA"/>
    <w:rsid w:val="000B469F"/>
    <w:rsid w:val="000B498E"/>
    <w:rsid w:val="000B50AD"/>
    <w:rsid w:val="000B50DE"/>
    <w:rsid w:val="000B6120"/>
    <w:rsid w:val="000B6127"/>
    <w:rsid w:val="000B7B77"/>
    <w:rsid w:val="000B7E94"/>
    <w:rsid w:val="000C2102"/>
    <w:rsid w:val="000C2F1B"/>
    <w:rsid w:val="000C40CE"/>
    <w:rsid w:val="000C52BF"/>
    <w:rsid w:val="000C5B7E"/>
    <w:rsid w:val="000C667B"/>
    <w:rsid w:val="000C7A83"/>
    <w:rsid w:val="000C7B42"/>
    <w:rsid w:val="000D0C5A"/>
    <w:rsid w:val="000D1198"/>
    <w:rsid w:val="000D17A2"/>
    <w:rsid w:val="000D1F14"/>
    <w:rsid w:val="000D49FD"/>
    <w:rsid w:val="000D56EB"/>
    <w:rsid w:val="000D5927"/>
    <w:rsid w:val="000E01ED"/>
    <w:rsid w:val="000E0654"/>
    <w:rsid w:val="000E10A3"/>
    <w:rsid w:val="000E1F75"/>
    <w:rsid w:val="000E2708"/>
    <w:rsid w:val="000E4E83"/>
    <w:rsid w:val="000E5365"/>
    <w:rsid w:val="000E631E"/>
    <w:rsid w:val="000E6807"/>
    <w:rsid w:val="000E74B5"/>
    <w:rsid w:val="000E7AB3"/>
    <w:rsid w:val="000E7CBB"/>
    <w:rsid w:val="000F00C0"/>
    <w:rsid w:val="000F0372"/>
    <w:rsid w:val="000F0719"/>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0831"/>
    <w:rsid w:val="001117C6"/>
    <w:rsid w:val="0011236C"/>
    <w:rsid w:val="0011279B"/>
    <w:rsid w:val="00112E08"/>
    <w:rsid w:val="00113C74"/>
    <w:rsid w:val="001144FB"/>
    <w:rsid w:val="00114BC7"/>
    <w:rsid w:val="0011609A"/>
    <w:rsid w:val="00117A11"/>
    <w:rsid w:val="00117AE9"/>
    <w:rsid w:val="00121017"/>
    <w:rsid w:val="00121ABE"/>
    <w:rsid w:val="0012262F"/>
    <w:rsid w:val="001236FF"/>
    <w:rsid w:val="00123E71"/>
    <w:rsid w:val="0012410A"/>
    <w:rsid w:val="001251CC"/>
    <w:rsid w:val="00125FC6"/>
    <w:rsid w:val="001260D7"/>
    <w:rsid w:val="001261A8"/>
    <w:rsid w:val="001267DF"/>
    <w:rsid w:val="00130959"/>
    <w:rsid w:val="0013240F"/>
    <w:rsid w:val="00132E7B"/>
    <w:rsid w:val="001331CB"/>
    <w:rsid w:val="0013381D"/>
    <w:rsid w:val="001344A4"/>
    <w:rsid w:val="00135B82"/>
    <w:rsid w:val="00135B92"/>
    <w:rsid w:val="001360D1"/>
    <w:rsid w:val="00136362"/>
    <w:rsid w:val="00136A69"/>
    <w:rsid w:val="00140831"/>
    <w:rsid w:val="001408D6"/>
    <w:rsid w:val="00140E1E"/>
    <w:rsid w:val="00141143"/>
    <w:rsid w:val="00141B1A"/>
    <w:rsid w:val="00141B83"/>
    <w:rsid w:val="00141B88"/>
    <w:rsid w:val="00141B93"/>
    <w:rsid w:val="00143024"/>
    <w:rsid w:val="00143828"/>
    <w:rsid w:val="00143A92"/>
    <w:rsid w:val="00143DE9"/>
    <w:rsid w:val="00144285"/>
    <w:rsid w:val="001466BE"/>
    <w:rsid w:val="00150FB9"/>
    <w:rsid w:val="001510B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4DC"/>
    <w:rsid w:val="00166FE5"/>
    <w:rsid w:val="00167D69"/>
    <w:rsid w:val="00170502"/>
    <w:rsid w:val="00170CA9"/>
    <w:rsid w:val="0017121A"/>
    <w:rsid w:val="00171424"/>
    <w:rsid w:val="00172263"/>
    <w:rsid w:val="00173824"/>
    <w:rsid w:val="00175574"/>
    <w:rsid w:val="00175F89"/>
    <w:rsid w:val="00176E56"/>
    <w:rsid w:val="001771BD"/>
    <w:rsid w:val="00177FE3"/>
    <w:rsid w:val="0018034E"/>
    <w:rsid w:val="00180C8C"/>
    <w:rsid w:val="00181B5A"/>
    <w:rsid w:val="00182F2B"/>
    <w:rsid w:val="001834EF"/>
    <w:rsid w:val="00183507"/>
    <w:rsid w:val="001837A6"/>
    <w:rsid w:val="00183896"/>
    <w:rsid w:val="0018601B"/>
    <w:rsid w:val="00186DB6"/>
    <w:rsid w:val="00190F20"/>
    <w:rsid w:val="0019159E"/>
    <w:rsid w:val="001927BD"/>
    <w:rsid w:val="00193682"/>
    <w:rsid w:val="001938A7"/>
    <w:rsid w:val="00193F73"/>
    <w:rsid w:val="0019538C"/>
    <w:rsid w:val="00197085"/>
    <w:rsid w:val="00197602"/>
    <w:rsid w:val="00197ACB"/>
    <w:rsid w:val="00197D95"/>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CF"/>
    <w:rsid w:val="001B30E0"/>
    <w:rsid w:val="001B34B5"/>
    <w:rsid w:val="001B3B49"/>
    <w:rsid w:val="001B3C7B"/>
    <w:rsid w:val="001B6AFA"/>
    <w:rsid w:val="001C0377"/>
    <w:rsid w:val="001C184E"/>
    <w:rsid w:val="001C295D"/>
    <w:rsid w:val="001C3FD3"/>
    <w:rsid w:val="001C4996"/>
    <w:rsid w:val="001C62D3"/>
    <w:rsid w:val="001C6BAB"/>
    <w:rsid w:val="001C7334"/>
    <w:rsid w:val="001C7C05"/>
    <w:rsid w:val="001D09B1"/>
    <w:rsid w:val="001D129A"/>
    <w:rsid w:val="001D1F1B"/>
    <w:rsid w:val="001D2615"/>
    <w:rsid w:val="001D39B6"/>
    <w:rsid w:val="001D3F5A"/>
    <w:rsid w:val="001D436C"/>
    <w:rsid w:val="001D6B75"/>
    <w:rsid w:val="001D76BF"/>
    <w:rsid w:val="001E0274"/>
    <w:rsid w:val="001E115E"/>
    <w:rsid w:val="001E27F8"/>
    <w:rsid w:val="001E2EE8"/>
    <w:rsid w:val="001E30C3"/>
    <w:rsid w:val="001E3C27"/>
    <w:rsid w:val="001E4BF5"/>
    <w:rsid w:val="001E4E32"/>
    <w:rsid w:val="001E5387"/>
    <w:rsid w:val="001E739D"/>
    <w:rsid w:val="001E75C8"/>
    <w:rsid w:val="001E7720"/>
    <w:rsid w:val="001E7744"/>
    <w:rsid w:val="001F2761"/>
    <w:rsid w:val="001F2A11"/>
    <w:rsid w:val="001F4CFB"/>
    <w:rsid w:val="001F583D"/>
    <w:rsid w:val="001F6F00"/>
    <w:rsid w:val="001F7144"/>
    <w:rsid w:val="001F71A5"/>
    <w:rsid w:val="001F7216"/>
    <w:rsid w:val="001F775A"/>
    <w:rsid w:val="00200D5C"/>
    <w:rsid w:val="0020167B"/>
    <w:rsid w:val="00204364"/>
    <w:rsid w:val="0020464B"/>
    <w:rsid w:val="00206291"/>
    <w:rsid w:val="00206862"/>
    <w:rsid w:val="00207185"/>
    <w:rsid w:val="00207313"/>
    <w:rsid w:val="0020739E"/>
    <w:rsid w:val="00207C8A"/>
    <w:rsid w:val="00207CC3"/>
    <w:rsid w:val="0021024B"/>
    <w:rsid w:val="00212675"/>
    <w:rsid w:val="00213153"/>
    <w:rsid w:val="0021387C"/>
    <w:rsid w:val="0021657F"/>
    <w:rsid w:val="0021684B"/>
    <w:rsid w:val="002168E5"/>
    <w:rsid w:val="002173B9"/>
    <w:rsid w:val="0021766E"/>
    <w:rsid w:val="002176C5"/>
    <w:rsid w:val="00217D35"/>
    <w:rsid w:val="00220B5E"/>
    <w:rsid w:val="00221184"/>
    <w:rsid w:val="00223A5B"/>
    <w:rsid w:val="002242A1"/>
    <w:rsid w:val="00224908"/>
    <w:rsid w:val="00224F8E"/>
    <w:rsid w:val="00225204"/>
    <w:rsid w:val="002267C7"/>
    <w:rsid w:val="00226D50"/>
    <w:rsid w:val="002272CB"/>
    <w:rsid w:val="00227E25"/>
    <w:rsid w:val="00231E92"/>
    <w:rsid w:val="00232243"/>
    <w:rsid w:val="0023312F"/>
    <w:rsid w:val="00233D56"/>
    <w:rsid w:val="00233FED"/>
    <w:rsid w:val="002345CA"/>
    <w:rsid w:val="00234DDB"/>
    <w:rsid w:val="00237255"/>
    <w:rsid w:val="00237353"/>
    <w:rsid w:val="0024030B"/>
    <w:rsid w:val="00241A67"/>
    <w:rsid w:val="00243212"/>
    <w:rsid w:val="00243355"/>
    <w:rsid w:val="00243BC2"/>
    <w:rsid w:val="00245B1F"/>
    <w:rsid w:val="00251885"/>
    <w:rsid w:val="00251DE2"/>
    <w:rsid w:val="00251E82"/>
    <w:rsid w:val="002524E8"/>
    <w:rsid w:val="00252FAF"/>
    <w:rsid w:val="00253D39"/>
    <w:rsid w:val="0025486C"/>
    <w:rsid w:val="00254A99"/>
    <w:rsid w:val="00255059"/>
    <w:rsid w:val="002563B1"/>
    <w:rsid w:val="002569EA"/>
    <w:rsid w:val="002576F7"/>
    <w:rsid w:val="00260B6B"/>
    <w:rsid w:val="0026114C"/>
    <w:rsid w:val="002614C1"/>
    <w:rsid w:val="00261A05"/>
    <w:rsid w:val="00261B02"/>
    <w:rsid w:val="00262020"/>
    <w:rsid w:val="00264335"/>
    <w:rsid w:val="002654A6"/>
    <w:rsid w:val="00265BC9"/>
    <w:rsid w:val="002670FE"/>
    <w:rsid w:val="00267EB4"/>
    <w:rsid w:val="0027244B"/>
    <w:rsid w:val="00273CB4"/>
    <w:rsid w:val="00273E62"/>
    <w:rsid w:val="002747A6"/>
    <w:rsid w:val="00277E58"/>
    <w:rsid w:val="002802F2"/>
    <w:rsid w:val="00280552"/>
    <w:rsid w:val="002816C6"/>
    <w:rsid w:val="00281D8F"/>
    <w:rsid w:val="002820F1"/>
    <w:rsid w:val="00283666"/>
    <w:rsid w:val="002837D1"/>
    <w:rsid w:val="00284A28"/>
    <w:rsid w:val="002854D6"/>
    <w:rsid w:val="00285656"/>
    <w:rsid w:val="002871E8"/>
    <w:rsid w:val="0029079C"/>
    <w:rsid w:val="00291C79"/>
    <w:rsid w:val="0029246E"/>
    <w:rsid w:val="002926A2"/>
    <w:rsid w:val="002926BF"/>
    <w:rsid w:val="00293DC6"/>
    <w:rsid w:val="0029480C"/>
    <w:rsid w:val="002955CC"/>
    <w:rsid w:val="00295AFF"/>
    <w:rsid w:val="00297710"/>
    <w:rsid w:val="00297712"/>
    <w:rsid w:val="002A05DB"/>
    <w:rsid w:val="002A17E5"/>
    <w:rsid w:val="002A1FA0"/>
    <w:rsid w:val="002A3EDD"/>
    <w:rsid w:val="002A49A3"/>
    <w:rsid w:val="002A4AF7"/>
    <w:rsid w:val="002A5D22"/>
    <w:rsid w:val="002A5EBF"/>
    <w:rsid w:val="002A66ED"/>
    <w:rsid w:val="002B0426"/>
    <w:rsid w:val="002B3129"/>
    <w:rsid w:val="002B3644"/>
    <w:rsid w:val="002B58B1"/>
    <w:rsid w:val="002B626B"/>
    <w:rsid w:val="002B73C6"/>
    <w:rsid w:val="002C0FB2"/>
    <w:rsid w:val="002C11F9"/>
    <w:rsid w:val="002C236E"/>
    <w:rsid w:val="002C25CE"/>
    <w:rsid w:val="002C2DA3"/>
    <w:rsid w:val="002C4200"/>
    <w:rsid w:val="002C49EC"/>
    <w:rsid w:val="002C5F2D"/>
    <w:rsid w:val="002C7D04"/>
    <w:rsid w:val="002D1908"/>
    <w:rsid w:val="002D2F1A"/>
    <w:rsid w:val="002D3C8B"/>
    <w:rsid w:val="002D4158"/>
    <w:rsid w:val="002D44DC"/>
    <w:rsid w:val="002D5363"/>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01DF"/>
    <w:rsid w:val="002F10BD"/>
    <w:rsid w:val="002F129C"/>
    <w:rsid w:val="002F150B"/>
    <w:rsid w:val="002F21C6"/>
    <w:rsid w:val="002F3718"/>
    <w:rsid w:val="002F3940"/>
    <w:rsid w:val="002F4648"/>
    <w:rsid w:val="002F467E"/>
    <w:rsid w:val="002F5134"/>
    <w:rsid w:val="002F5863"/>
    <w:rsid w:val="002F5C24"/>
    <w:rsid w:val="002F5E1E"/>
    <w:rsid w:val="002F61A9"/>
    <w:rsid w:val="002F64AE"/>
    <w:rsid w:val="002F6BD8"/>
    <w:rsid w:val="003001AF"/>
    <w:rsid w:val="003009F0"/>
    <w:rsid w:val="0030120F"/>
    <w:rsid w:val="003012EA"/>
    <w:rsid w:val="0030237B"/>
    <w:rsid w:val="00303A3C"/>
    <w:rsid w:val="003044A5"/>
    <w:rsid w:val="0030512F"/>
    <w:rsid w:val="003051E6"/>
    <w:rsid w:val="00306265"/>
    <w:rsid w:val="00306F51"/>
    <w:rsid w:val="00307494"/>
    <w:rsid w:val="00307B72"/>
    <w:rsid w:val="0031043B"/>
    <w:rsid w:val="003118F7"/>
    <w:rsid w:val="00312428"/>
    <w:rsid w:val="0031249B"/>
    <w:rsid w:val="00312D6E"/>
    <w:rsid w:val="00312DB8"/>
    <w:rsid w:val="00312EB0"/>
    <w:rsid w:val="003134C3"/>
    <w:rsid w:val="003136F7"/>
    <w:rsid w:val="003142BA"/>
    <w:rsid w:val="003143D4"/>
    <w:rsid w:val="003146E6"/>
    <w:rsid w:val="003161A5"/>
    <w:rsid w:val="0031673E"/>
    <w:rsid w:val="0031682C"/>
    <w:rsid w:val="00316CE9"/>
    <w:rsid w:val="00316DB4"/>
    <w:rsid w:val="00320218"/>
    <w:rsid w:val="003202F8"/>
    <w:rsid w:val="003208B4"/>
    <w:rsid w:val="00320F7D"/>
    <w:rsid w:val="00321533"/>
    <w:rsid w:val="003223B0"/>
    <w:rsid w:val="003224E4"/>
    <w:rsid w:val="003230DA"/>
    <w:rsid w:val="00323169"/>
    <w:rsid w:val="003234F0"/>
    <w:rsid w:val="00323CA6"/>
    <w:rsid w:val="00324A91"/>
    <w:rsid w:val="00324C15"/>
    <w:rsid w:val="003269F7"/>
    <w:rsid w:val="003270D6"/>
    <w:rsid w:val="0033129D"/>
    <w:rsid w:val="00332DBD"/>
    <w:rsid w:val="003333BF"/>
    <w:rsid w:val="00333B98"/>
    <w:rsid w:val="00333C8E"/>
    <w:rsid w:val="003341A9"/>
    <w:rsid w:val="0033675F"/>
    <w:rsid w:val="00337AE5"/>
    <w:rsid w:val="0034012E"/>
    <w:rsid w:val="0034025B"/>
    <w:rsid w:val="00341195"/>
    <w:rsid w:val="0034138A"/>
    <w:rsid w:val="0034251A"/>
    <w:rsid w:val="00342E6B"/>
    <w:rsid w:val="00344555"/>
    <w:rsid w:val="00344F97"/>
    <w:rsid w:val="0034543C"/>
    <w:rsid w:val="00346201"/>
    <w:rsid w:val="003466B0"/>
    <w:rsid w:val="003467E7"/>
    <w:rsid w:val="00347B6F"/>
    <w:rsid w:val="00347FA0"/>
    <w:rsid w:val="003500D5"/>
    <w:rsid w:val="00353167"/>
    <w:rsid w:val="0035343B"/>
    <w:rsid w:val="003541B6"/>
    <w:rsid w:val="003545A8"/>
    <w:rsid w:val="003552A4"/>
    <w:rsid w:val="00356020"/>
    <w:rsid w:val="003561D2"/>
    <w:rsid w:val="003561F1"/>
    <w:rsid w:val="00356266"/>
    <w:rsid w:val="003578FF"/>
    <w:rsid w:val="00357987"/>
    <w:rsid w:val="00357C3B"/>
    <w:rsid w:val="00357DEF"/>
    <w:rsid w:val="00357ECC"/>
    <w:rsid w:val="00361830"/>
    <w:rsid w:val="003622FF"/>
    <w:rsid w:val="00362436"/>
    <w:rsid w:val="00362D77"/>
    <w:rsid w:val="003634C2"/>
    <w:rsid w:val="00363ECE"/>
    <w:rsid w:val="003640DE"/>
    <w:rsid w:val="00365B7D"/>
    <w:rsid w:val="00365CB2"/>
    <w:rsid w:val="00366A30"/>
    <w:rsid w:val="00366D41"/>
    <w:rsid w:val="00375126"/>
    <w:rsid w:val="00375CC6"/>
    <w:rsid w:val="00375D36"/>
    <w:rsid w:val="00376AC1"/>
    <w:rsid w:val="00376F93"/>
    <w:rsid w:val="00377FEF"/>
    <w:rsid w:val="0038134D"/>
    <w:rsid w:val="00381CA9"/>
    <w:rsid w:val="00382C02"/>
    <w:rsid w:val="00382F97"/>
    <w:rsid w:val="0038488E"/>
    <w:rsid w:val="00385F45"/>
    <w:rsid w:val="00390136"/>
    <w:rsid w:val="00390F9C"/>
    <w:rsid w:val="00392A7C"/>
    <w:rsid w:val="00394F60"/>
    <w:rsid w:val="0039541E"/>
    <w:rsid w:val="00395F95"/>
    <w:rsid w:val="00396CE9"/>
    <w:rsid w:val="00397518"/>
    <w:rsid w:val="0039785D"/>
    <w:rsid w:val="003A2B60"/>
    <w:rsid w:val="003A2C52"/>
    <w:rsid w:val="003A31B2"/>
    <w:rsid w:val="003A3575"/>
    <w:rsid w:val="003A3A25"/>
    <w:rsid w:val="003A3A61"/>
    <w:rsid w:val="003A4593"/>
    <w:rsid w:val="003A5C17"/>
    <w:rsid w:val="003A6089"/>
    <w:rsid w:val="003A6471"/>
    <w:rsid w:val="003A759F"/>
    <w:rsid w:val="003A78A3"/>
    <w:rsid w:val="003B00C3"/>
    <w:rsid w:val="003B0180"/>
    <w:rsid w:val="003B0F7E"/>
    <w:rsid w:val="003B148B"/>
    <w:rsid w:val="003B199A"/>
    <w:rsid w:val="003B1BE8"/>
    <w:rsid w:val="003B241B"/>
    <w:rsid w:val="003B2FC4"/>
    <w:rsid w:val="003B33D9"/>
    <w:rsid w:val="003B35C5"/>
    <w:rsid w:val="003B4343"/>
    <w:rsid w:val="003B472B"/>
    <w:rsid w:val="003B4A44"/>
    <w:rsid w:val="003B5209"/>
    <w:rsid w:val="003B65FB"/>
    <w:rsid w:val="003B757A"/>
    <w:rsid w:val="003C280B"/>
    <w:rsid w:val="003C2B2A"/>
    <w:rsid w:val="003C2BAF"/>
    <w:rsid w:val="003C3188"/>
    <w:rsid w:val="003C362E"/>
    <w:rsid w:val="003C640D"/>
    <w:rsid w:val="003C6B73"/>
    <w:rsid w:val="003C6C41"/>
    <w:rsid w:val="003C7051"/>
    <w:rsid w:val="003C791D"/>
    <w:rsid w:val="003C7C35"/>
    <w:rsid w:val="003D0AB6"/>
    <w:rsid w:val="003D0E64"/>
    <w:rsid w:val="003D1BAD"/>
    <w:rsid w:val="003D2405"/>
    <w:rsid w:val="003D472B"/>
    <w:rsid w:val="003D60AA"/>
    <w:rsid w:val="003D7373"/>
    <w:rsid w:val="003D7D0B"/>
    <w:rsid w:val="003D7E7F"/>
    <w:rsid w:val="003E1C92"/>
    <w:rsid w:val="003E3D21"/>
    <w:rsid w:val="003E40B5"/>
    <w:rsid w:val="003E4DF6"/>
    <w:rsid w:val="003E512C"/>
    <w:rsid w:val="003E5EC3"/>
    <w:rsid w:val="003E6614"/>
    <w:rsid w:val="003E6807"/>
    <w:rsid w:val="003E6BDC"/>
    <w:rsid w:val="003F1E42"/>
    <w:rsid w:val="003F26DD"/>
    <w:rsid w:val="003F36D7"/>
    <w:rsid w:val="003F47E3"/>
    <w:rsid w:val="003F503B"/>
    <w:rsid w:val="003F60C0"/>
    <w:rsid w:val="003F6C96"/>
    <w:rsid w:val="003F7185"/>
    <w:rsid w:val="003F7D4B"/>
    <w:rsid w:val="0040061A"/>
    <w:rsid w:val="00402158"/>
    <w:rsid w:val="00402270"/>
    <w:rsid w:val="00405E96"/>
    <w:rsid w:val="0040602A"/>
    <w:rsid w:val="00407480"/>
    <w:rsid w:val="004074ED"/>
    <w:rsid w:val="0041003A"/>
    <w:rsid w:val="00412181"/>
    <w:rsid w:val="00412C49"/>
    <w:rsid w:val="004133E5"/>
    <w:rsid w:val="00413AFE"/>
    <w:rsid w:val="004143B2"/>
    <w:rsid w:val="00414443"/>
    <w:rsid w:val="00415FC4"/>
    <w:rsid w:val="00416189"/>
    <w:rsid w:val="00417092"/>
    <w:rsid w:val="00417568"/>
    <w:rsid w:val="00421D0B"/>
    <w:rsid w:val="004224C5"/>
    <w:rsid w:val="00422927"/>
    <w:rsid w:val="004229DE"/>
    <w:rsid w:val="00423602"/>
    <w:rsid w:val="004239AE"/>
    <w:rsid w:val="00423E8F"/>
    <w:rsid w:val="004251B6"/>
    <w:rsid w:val="004259B8"/>
    <w:rsid w:val="00425C5D"/>
    <w:rsid w:val="004269DA"/>
    <w:rsid w:val="0042798D"/>
    <w:rsid w:val="00432F82"/>
    <w:rsid w:val="00434618"/>
    <w:rsid w:val="00434AAB"/>
    <w:rsid w:val="00434B76"/>
    <w:rsid w:val="00435527"/>
    <w:rsid w:val="00435FF5"/>
    <w:rsid w:val="0043681C"/>
    <w:rsid w:val="00437273"/>
    <w:rsid w:val="004403F0"/>
    <w:rsid w:val="00440820"/>
    <w:rsid w:val="004416EF"/>
    <w:rsid w:val="00444109"/>
    <w:rsid w:val="004441AD"/>
    <w:rsid w:val="00444DA6"/>
    <w:rsid w:val="00445C19"/>
    <w:rsid w:val="004466EA"/>
    <w:rsid w:val="00446A31"/>
    <w:rsid w:val="00446D37"/>
    <w:rsid w:val="004475A9"/>
    <w:rsid w:val="0044794F"/>
    <w:rsid w:val="00447CD2"/>
    <w:rsid w:val="00450447"/>
    <w:rsid w:val="00450723"/>
    <w:rsid w:val="00453D77"/>
    <w:rsid w:val="00454254"/>
    <w:rsid w:val="00454313"/>
    <w:rsid w:val="00454965"/>
    <w:rsid w:val="00455679"/>
    <w:rsid w:val="00456EA9"/>
    <w:rsid w:val="00461612"/>
    <w:rsid w:val="0046178B"/>
    <w:rsid w:val="00462314"/>
    <w:rsid w:val="00462E07"/>
    <w:rsid w:val="0046331C"/>
    <w:rsid w:val="00463512"/>
    <w:rsid w:val="0046362C"/>
    <w:rsid w:val="00463BBF"/>
    <w:rsid w:val="00463C05"/>
    <w:rsid w:val="0046673D"/>
    <w:rsid w:val="00466C2F"/>
    <w:rsid w:val="004701D0"/>
    <w:rsid w:val="00470E4D"/>
    <w:rsid w:val="00472098"/>
    <w:rsid w:val="00474C08"/>
    <w:rsid w:val="00474D75"/>
    <w:rsid w:val="004764CC"/>
    <w:rsid w:val="004764EE"/>
    <w:rsid w:val="0047693B"/>
    <w:rsid w:val="00476D76"/>
    <w:rsid w:val="004771EB"/>
    <w:rsid w:val="004814D5"/>
    <w:rsid w:val="004814F0"/>
    <w:rsid w:val="00482771"/>
    <w:rsid w:val="00483180"/>
    <w:rsid w:val="00483C58"/>
    <w:rsid w:val="00484222"/>
    <w:rsid w:val="00485F46"/>
    <w:rsid w:val="0048785A"/>
    <w:rsid w:val="00491855"/>
    <w:rsid w:val="00491CDD"/>
    <w:rsid w:val="00493044"/>
    <w:rsid w:val="0049412C"/>
    <w:rsid w:val="00494345"/>
    <w:rsid w:val="00495192"/>
    <w:rsid w:val="004956C0"/>
    <w:rsid w:val="00496B0D"/>
    <w:rsid w:val="004A0D43"/>
    <w:rsid w:val="004A1818"/>
    <w:rsid w:val="004A1C7F"/>
    <w:rsid w:val="004A3EE9"/>
    <w:rsid w:val="004A4431"/>
    <w:rsid w:val="004A4E4F"/>
    <w:rsid w:val="004A56E7"/>
    <w:rsid w:val="004A7738"/>
    <w:rsid w:val="004A7750"/>
    <w:rsid w:val="004A7FE6"/>
    <w:rsid w:val="004B02B9"/>
    <w:rsid w:val="004B0AD6"/>
    <w:rsid w:val="004B0B90"/>
    <w:rsid w:val="004B2F0D"/>
    <w:rsid w:val="004B30FB"/>
    <w:rsid w:val="004B3F80"/>
    <w:rsid w:val="004B40EE"/>
    <w:rsid w:val="004B45F4"/>
    <w:rsid w:val="004B4A27"/>
    <w:rsid w:val="004C0A8D"/>
    <w:rsid w:val="004C2024"/>
    <w:rsid w:val="004C25F6"/>
    <w:rsid w:val="004C2D19"/>
    <w:rsid w:val="004C357C"/>
    <w:rsid w:val="004C40BD"/>
    <w:rsid w:val="004C62C6"/>
    <w:rsid w:val="004D100D"/>
    <w:rsid w:val="004D1B32"/>
    <w:rsid w:val="004D2626"/>
    <w:rsid w:val="004D2C34"/>
    <w:rsid w:val="004D2E28"/>
    <w:rsid w:val="004D3901"/>
    <w:rsid w:val="004D3F5D"/>
    <w:rsid w:val="004D41D8"/>
    <w:rsid w:val="004D5E10"/>
    <w:rsid w:val="004D609D"/>
    <w:rsid w:val="004D67C5"/>
    <w:rsid w:val="004D6E34"/>
    <w:rsid w:val="004D7E65"/>
    <w:rsid w:val="004E00D0"/>
    <w:rsid w:val="004E07DC"/>
    <w:rsid w:val="004E0851"/>
    <w:rsid w:val="004E0939"/>
    <w:rsid w:val="004E1AB5"/>
    <w:rsid w:val="004E1AE2"/>
    <w:rsid w:val="004E4165"/>
    <w:rsid w:val="004E5446"/>
    <w:rsid w:val="004E6678"/>
    <w:rsid w:val="004E7F1E"/>
    <w:rsid w:val="004E7F4E"/>
    <w:rsid w:val="004F059F"/>
    <w:rsid w:val="004F1352"/>
    <w:rsid w:val="004F2868"/>
    <w:rsid w:val="004F55F8"/>
    <w:rsid w:val="004F6ACE"/>
    <w:rsid w:val="004F7447"/>
    <w:rsid w:val="004F76D9"/>
    <w:rsid w:val="004F7E37"/>
    <w:rsid w:val="00501F2F"/>
    <w:rsid w:val="00505141"/>
    <w:rsid w:val="005066A2"/>
    <w:rsid w:val="00506CD9"/>
    <w:rsid w:val="005104E4"/>
    <w:rsid w:val="00511753"/>
    <w:rsid w:val="00511EF3"/>
    <w:rsid w:val="00512AE9"/>
    <w:rsid w:val="00512E41"/>
    <w:rsid w:val="00513472"/>
    <w:rsid w:val="00513FBF"/>
    <w:rsid w:val="00516576"/>
    <w:rsid w:val="005170FF"/>
    <w:rsid w:val="0051750C"/>
    <w:rsid w:val="00517673"/>
    <w:rsid w:val="005218A3"/>
    <w:rsid w:val="00521D8D"/>
    <w:rsid w:val="00522063"/>
    <w:rsid w:val="00522ED0"/>
    <w:rsid w:val="00523826"/>
    <w:rsid w:val="00523C58"/>
    <w:rsid w:val="00524CFC"/>
    <w:rsid w:val="005253A2"/>
    <w:rsid w:val="0052557E"/>
    <w:rsid w:val="00525782"/>
    <w:rsid w:val="00526CC9"/>
    <w:rsid w:val="0052733A"/>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6B72"/>
    <w:rsid w:val="005470EC"/>
    <w:rsid w:val="00550399"/>
    <w:rsid w:val="00551433"/>
    <w:rsid w:val="005514CA"/>
    <w:rsid w:val="00552380"/>
    <w:rsid w:val="005525BE"/>
    <w:rsid w:val="00556328"/>
    <w:rsid w:val="00556D13"/>
    <w:rsid w:val="00557545"/>
    <w:rsid w:val="00560806"/>
    <w:rsid w:val="005618BD"/>
    <w:rsid w:val="00563399"/>
    <w:rsid w:val="0056591F"/>
    <w:rsid w:val="00566E5E"/>
    <w:rsid w:val="00570EFE"/>
    <w:rsid w:val="00571282"/>
    <w:rsid w:val="00571E9F"/>
    <w:rsid w:val="00573C3B"/>
    <w:rsid w:val="00574E1B"/>
    <w:rsid w:val="00576098"/>
    <w:rsid w:val="0058041E"/>
    <w:rsid w:val="00580A97"/>
    <w:rsid w:val="00583974"/>
    <w:rsid w:val="005860AC"/>
    <w:rsid w:val="005870AA"/>
    <w:rsid w:val="0058722C"/>
    <w:rsid w:val="0058799A"/>
    <w:rsid w:val="00587F62"/>
    <w:rsid w:val="00590149"/>
    <w:rsid w:val="00592358"/>
    <w:rsid w:val="00592FD2"/>
    <w:rsid w:val="0059373B"/>
    <w:rsid w:val="00593B80"/>
    <w:rsid w:val="00596A1C"/>
    <w:rsid w:val="00596FDB"/>
    <w:rsid w:val="005A06D3"/>
    <w:rsid w:val="005A0AC2"/>
    <w:rsid w:val="005A0AF8"/>
    <w:rsid w:val="005A0E6F"/>
    <w:rsid w:val="005A1E77"/>
    <w:rsid w:val="005A2B2E"/>
    <w:rsid w:val="005A3E49"/>
    <w:rsid w:val="005A4714"/>
    <w:rsid w:val="005A47EC"/>
    <w:rsid w:val="005A73A1"/>
    <w:rsid w:val="005B1B07"/>
    <w:rsid w:val="005B551F"/>
    <w:rsid w:val="005B5D93"/>
    <w:rsid w:val="005B66C8"/>
    <w:rsid w:val="005C0A9A"/>
    <w:rsid w:val="005C11DE"/>
    <w:rsid w:val="005C1DE1"/>
    <w:rsid w:val="005C28BC"/>
    <w:rsid w:val="005C4EA4"/>
    <w:rsid w:val="005D0287"/>
    <w:rsid w:val="005D06A8"/>
    <w:rsid w:val="005D07B2"/>
    <w:rsid w:val="005D092B"/>
    <w:rsid w:val="005D0AD6"/>
    <w:rsid w:val="005D10E5"/>
    <w:rsid w:val="005D39F3"/>
    <w:rsid w:val="005D46EE"/>
    <w:rsid w:val="005D7E62"/>
    <w:rsid w:val="005E0596"/>
    <w:rsid w:val="005E0731"/>
    <w:rsid w:val="005E13DF"/>
    <w:rsid w:val="005E1D9A"/>
    <w:rsid w:val="005E2073"/>
    <w:rsid w:val="005E2983"/>
    <w:rsid w:val="005E3ECE"/>
    <w:rsid w:val="005E3EE4"/>
    <w:rsid w:val="005E4877"/>
    <w:rsid w:val="005E5FD0"/>
    <w:rsid w:val="005E6479"/>
    <w:rsid w:val="005E6778"/>
    <w:rsid w:val="005F03CC"/>
    <w:rsid w:val="005F10D3"/>
    <w:rsid w:val="005F2063"/>
    <w:rsid w:val="005F2279"/>
    <w:rsid w:val="005F2729"/>
    <w:rsid w:val="005F2A5B"/>
    <w:rsid w:val="005F31BE"/>
    <w:rsid w:val="005F36AB"/>
    <w:rsid w:val="005F442A"/>
    <w:rsid w:val="005F700B"/>
    <w:rsid w:val="006007C7"/>
    <w:rsid w:val="00600B5F"/>
    <w:rsid w:val="00600FFC"/>
    <w:rsid w:val="0060133B"/>
    <w:rsid w:val="0060156F"/>
    <w:rsid w:val="006015A3"/>
    <w:rsid w:val="00601A1D"/>
    <w:rsid w:val="00601C31"/>
    <w:rsid w:val="00602BC6"/>
    <w:rsid w:val="00602C59"/>
    <w:rsid w:val="00602EB0"/>
    <w:rsid w:val="00603311"/>
    <w:rsid w:val="00603888"/>
    <w:rsid w:val="00603C6D"/>
    <w:rsid w:val="006040ED"/>
    <w:rsid w:val="00604415"/>
    <w:rsid w:val="00604F92"/>
    <w:rsid w:val="0060655F"/>
    <w:rsid w:val="00606EB8"/>
    <w:rsid w:val="006079B9"/>
    <w:rsid w:val="00613A11"/>
    <w:rsid w:val="00613B72"/>
    <w:rsid w:val="0061706E"/>
    <w:rsid w:val="006224B6"/>
    <w:rsid w:val="006227B4"/>
    <w:rsid w:val="00622914"/>
    <w:rsid w:val="0062291A"/>
    <w:rsid w:val="00622AA8"/>
    <w:rsid w:val="00622D91"/>
    <w:rsid w:val="006237CF"/>
    <w:rsid w:val="00623B31"/>
    <w:rsid w:val="00623C7E"/>
    <w:rsid w:val="00624BC1"/>
    <w:rsid w:val="0062575D"/>
    <w:rsid w:val="00626CC1"/>
    <w:rsid w:val="0063164E"/>
    <w:rsid w:val="0063286C"/>
    <w:rsid w:val="006335A2"/>
    <w:rsid w:val="00635FF5"/>
    <w:rsid w:val="00636375"/>
    <w:rsid w:val="00636DD3"/>
    <w:rsid w:val="00637FF0"/>
    <w:rsid w:val="0064166F"/>
    <w:rsid w:val="00643373"/>
    <w:rsid w:val="0064342E"/>
    <w:rsid w:val="00643C4C"/>
    <w:rsid w:val="00644764"/>
    <w:rsid w:val="0064549C"/>
    <w:rsid w:val="0064601A"/>
    <w:rsid w:val="00647314"/>
    <w:rsid w:val="00647676"/>
    <w:rsid w:val="00647DB2"/>
    <w:rsid w:val="00647DB4"/>
    <w:rsid w:val="006502E3"/>
    <w:rsid w:val="006511AA"/>
    <w:rsid w:val="006522C9"/>
    <w:rsid w:val="00653325"/>
    <w:rsid w:val="00653E7B"/>
    <w:rsid w:val="00655823"/>
    <w:rsid w:val="00660F48"/>
    <w:rsid w:val="00665483"/>
    <w:rsid w:val="00665640"/>
    <w:rsid w:val="0066619C"/>
    <w:rsid w:val="00670083"/>
    <w:rsid w:val="006702D1"/>
    <w:rsid w:val="006704F7"/>
    <w:rsid w:val="006707E3"/>
    <w:rsid w:val="00670A74"/>
    <w:rsid w:val="006713C0"/>
    <w:rsid w:val="006717CE"/>
    <w:rsid w:val="00673A3D"/>
    <w:rsid w:val="00673DB8"/>
    <w:rsid w:val="00674304"/>
    <w:rsid w:val="00674779"/>
    <w:rsid w:val="00674A7F"/>
    <w:rsid w:val="00675232"/>
    <w:rsid w:val="006761CA"/>
    <w:rsid w:val="00676D51"/>
    <w:rsid w:val="00676EAB"/>
    <w:rsid w:val="0067747F"/>
    <w:rsid w:val="00680C1A"/>
    <w:rsid w:val="006811DC"/>
    <w:rsid w:val="006836A7"/>
    <w:rsid w:val="00683A24"/>
    <w:rsid w:val="006868AD"/>
    <w:rsid w:val="006872DB"/>
    <w:rsid w:val="006902D8"/>
    <w:rsid w:val="0069091E"/>
    <w:rsid w:val="00691D96"/>
    <w:rsid w:val="00692936"/>
    <w:rsid w:val="00692CE3"/>
    <w:rsid w:val="00692D34"/>
    <w:rsid w:val="0069300A"/>
    <w:rsid w:val="00693B96"/>
    <w:rsid w:val="00693FF6"/>
    <w:rsid w:val="00695F24"/>
    <w:rsid w:val="00696507"/>
    <w:rsid w:val="0069688D"/>
    <w:rsid w:val="00696B3D"/>
    <w:rsid w:val="006975FE"/>
    <w:rsid w:val="0069776E"/>
    <w:rsid w:val="006A00E3"/>
    <w:rsid w:val="006A0BF0"/>
    <w:rsid w:val="006A1A87"/>
    <w:rsid w:val="006A2CBF"/>
    <w:rsid w:val="006A507F"/>
    <w:rsid w:val="006A53AA"/>
    <w:rsid w:val="006A57F3"/>
    <w:rsid w:val="006A7193"/>
    <w:rsid w:val="006B08B4"/>
    <w:rsid w:val="006B12C5"/>
    <w:rsid w:val="006B1F6D"/>
    <w:rsid w:val="006B2978"/>
    <w:rsid w:val="006B30D5"/>
    <w:rsid w:val="006B3DC5"/>
    <w:rsid w:val="006B3EAE"/>
    <w:rsid w:val="006B4323"/>
    <w:rsid w:val="006B6367"/>
    <w:rsid w:val="006B7A8F"/>
    <w:rsid w:val="006C034B"/>
    <w:rsid w:val="006C0406"/>
    <w:rsid w:val="006C2AB7"/>
    <w:rsid w:val="006C372B"/>
    <w:rsid w:val="006C38D6"/>
    <w:rsid w:val="006C4184"/>
    <w:rsid w:val="006C5AEF"/>
    <w:rsid w:val="006C6C6F"/>
    <w:rsid w:val="006C6E2C"/>
    <w:rsid w:val="006C70AC"/>
    <w:rsid w:val="006C74FB"/>
    <w:rsid w:val="006D416F"/>
    <w:rsid w:val="006D453A"/>
    <w:rsid w:val="006D5EC9"/>
    <w:rsid w:val="006D62BB"/>
    <w:rsid w:val="006E0358"/>
    <w:rsid w:val="006E0C79"/>
    <w:rsid w:val="006E0D45"/>
    <w:rsid w:val="006E3384"/>
    <w:rsid w:val="006E3B24"/>
    <w:rsid w:val="006E4051"/>
    <w:rsid w:val="006E480B"/>
    <w:rsid w:val="006E5945"/>
    <w:rsid w:val="006E5E68"/>
    <w:rsid w:val="006E668E"/>
    <w:rsid w:val="006E68A1"/>
    <w:rsid w:val="006F0B18"/>
    <w:rsid w:val="006F0E68"/>
    <w:rsid w:val="006F1A82"/>
    <w:rsid w:val="006F2049"/>
    <w:rsid w:val="006F278A"/>
    <w:rsid w:val="006F2975"/>
    <w:rsid w:val="006F33D4"/>
    <w:rsid w:val="006F3608"/>
    <w:rsid w:val="006F39D1"/>
    <w:rsid w:val="006F3ECA"/>
    <w:rsid w:val="006F49FC"/>
    <w:rsid w:val="006F64B0"/>
    <w:rsid w:val="006F7FE6"/>
    <w:rsid w:val="007008CF"/>
    <w:rsid w:val="00701A0C"/>
    <w:rsid w:val="00702823"/>
    <w:rsid w:val="00702DFC"/>
    <w:rsid w:val="0070339C"/>
    <w:rsid w:val="00703664"/>
    <w:rsid w:val="007037E4"/>
    <w:rsid w:val="0070556E"/>
    <w:rsid w:val="00705CE7"/>
    <w:rsid w:val="00705D8C"/>
    <w:rsid w:val="007067CB"/>
    <w:rsid w:val="007067F4"/>
    <w:rsid w:val="0070704B"/>
    <w:rsid w:val="007103A2"/>
    <w:rsid w:val="00710B36"/>
    <w:rsid w:val="00712041"/>
    <w:rsid w:val="00713CBF"/>
    <w:rsid w:val="0071529E"/>
    <w:rsid w:val="007168F4"/>
    <w:rsid w:val="007169B6"/>
    <w:rsid w:val="00717C4C"/>
    <w:rsid w:val="00721276"/>
    <w:rsid w:val="007220A0"/>
    <w:rsid w:val="00723BCD"/>
    <w:rsid w:val="00724574"/>
    <w:rsid w:val="00725236"/>
    <w:rsid w:val="0072768C"/>
    <w:rsid w:val="0073024B"/>
    <w:rsid w:val="00731730"/>
    <w:rsid w:val="00732049"/>
    <w:rsid w:val="007323C8"/>
    <w:rsid w:val="00732BA5"/>
    <w:rsid w:val="007341BA"/>
    <w:rsid w:val="007343EE"/>
    <w:rsid w:val="007347FF"/>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0C78"/>
    <w:rsid w:val="0076118C"/>
    <w:rsid w:val="00761767"/>
    <w:rsid w:val="007633AA"/>
    <w:rsid w:val="00764219"/>
    <w:rsid w:val="007652AE"/>
    <w:rsid w:val="00767D6E"/>
    <w:rsid w:val="00770580"/>
    <w:rsid w:val="00770D1C"/>
    <w:rsid w:val="00771BFD"/>
    <w:rsid w:val="00772325"/>
    <w:rsid w:val="00773C8D"/>
    <w:rsid w:val="007750EF"/>
    <w:rsid w:val="00775D69"/>
    <w:rsid w:val="00776484"/>
    <w:rsid w:val="00777955"/>
    <w:rsid w:val="007806C4"/>
    <w:rsid w:val="00781E83"/>
    <w:rsid w:val="00781ECE"/>
    <w:rsid w:val="00783619"/>
    <w:rsid w:val="00783C9A"/>
    <w:rsid w:val="00783CDF"/>
    <w:rsid w:val="00783D51"/>
    <w:rsid w:val="00784067"/>
    <w:rsid w:val="00785375"/>
    <w:rsid w:val="00786067"/>
    <w:rsid w:val="007906E2"/>
    <w:rsid w:val="00790FFD"/>
    <w:rsid w:val="0079170E"/>
    <w:rsid w:val="007956C2"/>
    <w:rsid w:val="00795E00"/>
    <w:rsid w:val="007966CB"/>
    <w:rsid w:val="007975D4"/>
    <w:rsid w:val="00797B31"/>
    <w:rsid w:val="007A1E73"/>
    <w:rsid w:val="007A311A"/>
    <w:rsid w:val="007A35F3"/>
    <w:rsid w:val="007A36DD"/>
    <w:rsid w:val="007A6307"/>
    <w:rsid w:val="007A69DC"/>
    <w:rsid w:val="007A7069"/>
    <w:rsid w:val="007B14EF"/>
    <w:rsid w:val="007B19BC"/>
    <w:rsid w:val="007B1EEE"/>
    <w:rsid w:val="007B4C7C"/>
    <w:rsid w:val="007B51E3"/>
    <w:rsid w:val="007B56E7"/>
    <w:rsid w:val="007B579E"/>
    <w:rsid w:val="007B6D85"/>
    <w:rsid w:val="007B7BF7"/>
    <w:rsid w:val="007C0C59"/>
    <w:rsid w:val="007C19A4"/>
    <w:rsid w:val="007C31F8"/>
    <w:rsid w:val="007C3C2B"/>
    <w:rsid w:val="007C3C78"/>
    <w:rsid w:val="007C3F82"/>
    <w:rsid w:val="007C4507"/>
    <w:rsid w:val="007C5E78"/>
    <w:rsid w:val="007D02A6"/>
    <w:rsid w:val="007D04F8"/>
    <w:rsid w:val="007D0625"/>
    <w:rsid w:val="007D14BA"/>
    <w:rsid w:val="007D185F"/>
    <w:rsid w:val="007D3176"/>
    <w:rsid w:val="007D35F5"/>
    <w:rsid w:val="007D3E0C"/>
    <w:rsid w:val="007D45EF"/>
    <w:rsid w:val="007D5551"/>
    <w:rsid w:val="007D5CAE"/>
    <w:rsid w:val="007D604E"/>
    <w:rsid w:val="007D745B"/>
    <w:rsid w:val="007E10C4"/>
    <w:rsid w:val="007E13CA"/>
    <w:rsid w:val="007E182F"/>
    <w:rsid w:val="007E1D25"/>
    <w:rsid w:val="007E276E"/>
    <w:rsid w:val="007E395D"/>
    <w:rsid w:val="007E474E"/>
    <w:rsid w:val="007E5E9A"/>
    <w:rsid w:val="007E6A0D"/>
    <w:rsid w:val="007F017D"/>
    <w:rsid w:val="007F160B"/>
    <w:rsid w:val="007F1E8F"/>
    <w:rsid w:val="007F4136"/>
    <w:rsid w:val="007F4F91"/>
    <w:rsid w:val="007F50E5"/>
    <w:rsid w:val="007F525C"/>
    <w:rsid w:val="007F6677"/>
    <w:rsid w:val="007F681A"/>
    <w:rsid w:val="00801F91"/>
    <w:rsid w:val="00804220"/>
    <w:rsid w:val="00804CB9"/>
    <w:rsid w:val="00805A82"/>
    <w:rsid w:val="00807D3E"/>
    <w:rsid w:val="0081186E"/>
    <w:rsid w:val="00814196"/>
    <w:rsid w:val="00814DA3"/>
    <w:rsid w:val="00814F28"/>
    <w:rsid w:val="00815549"/>
    <w:rsid w:val="00815AF7"/>
    <w:rsid w:val="00815D28"/>
    <w:rsid w:val="008161FE"/>
    <w:rsid w:val="00816C3F"/>
    <w:rsid w:val="008171ED"/>
    <w:rsid w:val="00817438"/>
    <w:rsid w:val="00820025"/>
    <w:rsid w:val="00820ECA"/>
    <w:rsid w:val="00820F9B"/>
    <w:rsid w:val="00821B78"/>
    <w:rsid w:val="00822C11"/>
    <w:rsid w:val="00823931"/>
    <w:rsid w:val="00825495"/>
    <w:rsid w:val="00825A58"/>
    <w:rsid w:val="00825F84"/>
    <w:rsid w:val="008260D9"/>
    <w:rsid w:val="0082670B"/>
    <w:rsid w:val="00826C7D"/>
    <w:rsid w:val="00826E1D"/>
    <w:rsid w:val="00827412"/>
    <w:rsid w:val="008275B7"/>
    <w:rsid w:val="00830339"/>
    <w:rsid w:val="008322F7"/>
    <w:rsid w:val="008332DD"/>
    <w:rsid w:val="0083392D"/>
    <w:rsid w:val="00833B68"/>
    <w:rsid w:val="00833EB5"/>
    <w:rsid w:val="00835E44"/>
    <w:rsid w:val="008372B3"/>
    <w:rsid w:val="00837A59"/>
    <w:rsid w:val="008400B9"/>
    <w:rsid w:val="0084085E"/>
    <w:rsid w:val="00842957"/>
    <w:rsid w:val="0084320B"/>
    <w:rsid w:val="008432FC"/>
    <w:rsid w:val="00843330"/>
    <w:rsid w:val="00843D2F"/>
    <w:rsid w:val="00844517"/>
    <w:rsid w:val="008446FE"/>
    <w:rsid w:val="00844C0C"/>
    <w:rsid w:val="00850769"/>
    <w:rsid w:val="0085533A"/>
    <w:rsid w:val="008558C2"/>
    <w:rsid w:val="00856509"/>
    <w:rsid w:val="008572D1"/>
    <w:rsid w:val="00857347"/>
    <w:rsid w:val="00860D72"/>
    <w:rsid w:val="00860E25"/>
    <w:rsid w:val="00860E50"/>
    <w:rsid w:val="00862B92"/>
    <w:rsid w:val="00864323"/>
    <w:rsid w:val="008646F5"/>
    <w:rsid w:val="008651A8"/>
    <w:rsid w:val="00865AA1"/>
    <w:rsid w:val="008672D1"/>
    <w:rsid w:val="00870A39"/>
    <w:rsid w:val="00871E79"/>
    <w:rsid w:val="00872D6D"/>
    <w:rsid w:val="00875856"/>
    <w:rsid w:val="00876021"/>
    <w:rsid w:val="00882702"/>
    <w:rsid w:val="0088522E"/>
    <w:rsid w:val="00885634"/>
    <w:rsid w:val="00885D0C"/>
    <w:rsid w:val="00885D19"/>
    <w:rsid w:val="008868EE"/>
    <w:rsid w:val="0089029A"/>
    <w:rsid w:val="00890713"/>
    <w:rsid w:val="00890FE6"/>
    <w:rsid w:val="00892423"/>
    <w:rsid w:val="00892ADF"/>
    <w:rsid w:val="00892DC6"/>
    <w:rsid w:val="00893282"/>
    <w:rsid w:val="008937F7"/>
    <w:rsid w:val="00893939"/>
    <w:rsid w:val="00893AD2"/>
    <w:rsid w:val="00893BD5"/>
    <w:rsid w:val="00893EE3"/>
    <w:rsid w:val="00894137"/>
    <w:rsid w:val="00894C55"/>
    <w:rsid w:val="00895278"/>
    <w:rsid w:val="00895DD8"/>
    <w:rsid w:val="00896E1A"/>
    <w:rsid w:val="00897398"/>
    <w:rsid w:val="008977F0"/>
    <w:rsid w:val="0089789E"/>
    <w:rsid w:val="008A0E29"/>
    <w:rsid w:val="008A0F64"/>
    <w:rsid w:val="008A25ED"/>
    <w:rsid w:val="008A31AC"/>
    <w:rsid w:val="008A34AA"/>
    <w:rsid w:val="008A38AB"/>
    <w:rsid w:val="008A5CDA"/>
    <w:rsid w:val="008A74B0"/>
    <w:rsid w:val="008B0C8D"/>
    <w:rsid w:val="008B1D17"/>
    <w:rsid w:val="008B20AA"/>
    <w:rsid w:val="008B372B"/>
    <w:rsid w:val="008B39CE"/>
    <w:rsid w:val="008B5154"/>
    <w:rsid w:val="008B6100"/>
    <w:rsid w:val="008B6824"/>
    <w:rsid w:val="008B7181"/>
    <w:rsid w:val="008B7A03"/>
    <w:rsid w:val="008C0DBE"/>
    <w:rsid w:val="008C17A3"/>
    <w:rsid w:val="008C17F4"/>
    <w:rsid w:val="008C1D9F"/>
    <w:rsid w:val="008C2C95"/>
    <w:rsid w:val="008C2D0B"/>
    <w:rsid w:val="008C2D77"/>
    <w:rsid w:val="008C508A"/>
    <w:rsid w:val="008C6252"/>
    <w:rsid w:val="008C654F"/>
    <w:rsid w:val="008C6E09"/>
    <w:rsid w:val="008C6E50"/>
    <w:rsid w:val="008D1AF7"/>
    <w:rsid w:val="008D2012"/>
    <w:rsid w:val="008D245F"/>
    <w:rsid w:val="008D28DD"/>
    <w:rsid w:val="008D3976"/>
    <w:rsid w:val="008D3B37"/>
    <w:rsid w:val="008D4161"/>
    <w:rsid w:val="008E2216"/>
    <w:rsid w:val="008E252E"/>
    <w:rsid w:val="008E26AF"/>
    <w:rsid w:val="008E31C8"/>
    <w:rsid w:val="008E31DD"/>
    <w:rsid w:val="008E339A"/>
    <w:rsid w:val="008E36B6"/>
    <w:rsid w:val="008E3B53"/>
    <w:rsid w:val="008E4779"/>
    <w:rsid w:val="008E4B91"/>
    <w:rsid w:val="008E4DDE"/>
    <w:rsid w:val="008E63CB"/>
    <w:rsid w:val="008E7B64"/>
    <w:rsid w:val="008E7C39"/>
    <w:rsid w:val="008F1089"/>
    <w:rsid w:val="008F208D"/>
    <w:rsid w:val="008F4166"/>
    <w:rsid w:val="008F485A"/>
    <w:rsid w:val="008F6889"/>
    <w:rsid w:val="008F79EF"/>
    <w:rsid w:val="008F7A68"/>
    <w:rsid w:val="008F7C6E"/>
    <w:rsid w:val="00900BD4"/>
    <w:rsid w:val="009010CB"/>
    <w:rsid w:val="00901189"/>
    <w:rsid w:val="009014BB"/>
    <w:rsid w:val="00901532"/>
    <w:rsid w:val="00902C59"/>
    <w:rsid w:val="00903097"/>
    <w:rsid w:val="00905111"/>
    <w:rsid w:val="00906149"/>
    <w:rsid w:val="00906F88"/>
    <w:rsid w:val="00910940"/>
    <w:rsid w:val="00912546"/>
    <w:rsid w:val="009125B5"/>
    <w:rsid w:val="0091446C"/>
    <w:rsid w:val="00914DE2"/>
    <w:rsid w:val="009158BC"/>
    <w:rsid w:val="009165ED"/>
    <w:rsid w:val="00916619"/>
    <w:rsid w:val="00917893"/>
    <w:rsid w:val="00917FE8"/>
    <w:rsid w:val="009224F5"/>
    <w:rsid w:val="00922C21"/>
    <w:rsid w:val="00923AE7"/>
    <w:rsid w:val="00923BA4"/>
    <w:rsid w:val="00924234"/>
    <w:rsid w:val="00924D1B"/>
    <w:rsid w:val="0092546B"/>
    <w:rsid w:val="009268D3"/>
    <w:rsid w:val="00926903"/>
    <w:rsid w:val="00932513"/>
    <w:rsid w:val="00932EF7"/>
    <w:rsid w:val="00934BE6"/>
    <w:rsid w:val="00934EC4"/>
    <w:rsid w:val="00935355"/>
    <w:rsid w:val="0093542B"/>
    <w:rsid w:val="0093560C"/>
    <w:rsid w:val="00936426"/>
    <w:rsid w:val="00936733"/>
    <w:rsid w:val="00937243"/>
    <w:rsid w:val="0093730D"/>
    <w:rsid w:val="009373BE"/>
    <w:rsid w:val="00941649"/>
    <w:rsid w:val="00941B1A"/>
    <w:rsid w:val="00942B11"/>
    <w:rsid w:val="009434F6"/>
    <w:rsid w:val="009438A8"/>
    <w:rsid w:val="00943B62"/>
    <w:rsid w:val="0094482D"/>
    <w:rsid w:val="00944BB8"/>
    <w:rsid w:val="009455CC"/>
    <w:rsid w:val="00946534"/>
    <w:rsid w:val="00947379"/>
    <w:rsid w:val="00947D91"/>
    <w:rsid w:val="00947DB1"/>
    <w:rsid w:val="00950DE0"/>
    <w:rsid w:val="00952B02"/>
    <w:rsid w:val="00953B15"/>
    <w:rsid w:val="00953CFA"/>
    <w:rsid w:val="00953ED7"/>
    <w:rsid w:val="009543EE"/>
    <w:rsid w:val="00954E8C"/>
    <w:rsid w:val="00961459"/>
    <w:rsid w:val="00961502"/>
    <w:rsid w:val="00961946"/>
    <w:rsid w:val="009621BF"/>
    <w:rsid w:val="00963350"/>
    <w:rsid w:val="00963AB5"/>
    <w:rsid w:val="00963DD2"/>
    <w:rsid w:val="00964774"/>
    <w:rsid w:val="00964F65"/>
    <w:rsid w:val="00965891"/>
    <w:rsid w:val="00965C0E"/>
    <w:rsid w:val="00966E7C"/>
    <w:rsid w:val="00970392"/>
    <w:rsid w:val="00970E4E"/>
    <w:rsid w:val="00971D26"/>
    <w:rsid w:val="009725C8"/>
    <w:rsid w:val="00973503"/>
    <w:rsid w:val="00973B85"/>
    <w:rsid w:val="0097445D"/>
    <w:rsid w:val="00974C42"/>
    <w:rsid w:val="0097517E"/>
    <w:rsid w:val="00976CAD"/>
    <w:rsid w:val="00977548"/>
    <w:rsid w:val="0097770C"/>
    <w:rsid w:val="009805A1"/>
    <w:rsid w:val="009827E9"/>
    <w:rsid w:val="00982C96"/>
    <w:rsid w:val="00982D1E"/>
    <w:rsid w:val="00983748"/>
    <w:rsid w:val="00984330"/>
    <w:rsid w:val="00984BB2"/>
    <w:rsid w:val="00985758"/>
    <w:rsid w:val="00985C16"/>
    <w:rsid w:val="00985C5E"/>
    <w:rsid w:val="00987648"/>
    <w:rsid w:val="00990455"/>
    <w:rsid w:val="00990947"/>
    <w:rsid w:val="00991315"/>
    <w:rsid w:val="00991D31"/>
    <w:rsid w:val="00993C0B"/>
    <w:rsid w:val="00993CD6"/>
    <w:rsid w:val="009946C1"/>
    <w:rsid w:val="00995F40"/>
    <w:rsid w:val="00995FA5"/>
    <w:rsid w:val="00996D4F"/>
    <w:rsid w:val="00997A4D"/>
    <w:rsid w:val="009A0E6E"/>
    <w:rsid w:val="009A1DF2"/>
    <w:rsid w:val="009A2915"/>
    <w:rsid w:val="009A2C7E"/>
    <w:rsid w:val="009A6149"/>
    <w:rsid w:val="009A67E1"/>
    <w:rsid w:val="009A6E22"/>
    <w:rsid w:val="009B0086"/>
    <w:rsid w:val="009B0309"/>
    <w:rsid w:val="009B1351"/>
    <w:rsid w:val="009B23C3"/>
    <w:rsid w:val="009B2429"/>
    <w:rsid w:val="009B2569"/>
    <w:rsid w:val="009B30D7"/>
    <w:rsid w:val="009B3130"/>
    <w:rsid w:val="009B33E7"/>
    <w:rsid w:val="009B3EF3"/>
    <w:rsid w:val="009B3FDD"/>
    <w:rsid w:val="009B43D6"/>
    <w:rsid w:val="009B51E4"/>
    <w:rsid w:val="009B5AF5"/>
    <w:rsid w:val="009B6436"/>
    <w:rsid w:val="009B68A0"/>
    <w:rsid w:val="009B6C3A"/>
    <w:rsid w:val="009B726B"/>
    <w:rsid w:val="009C131B"/>
    <w:rsid w:val="009C1700"/>
    <w:rsid w:val="009C1E63"/>
    <w:rsid w:val="009C1FC3"/>
    <w:rsid w:val="009C2076"/>
    <w:rsid w:val="009C24AD"/>
    <w:rsid w:val="009C3D1C"/>
    <w:rsid w:val="009C421C"/>
    <w:rsid w:val="009C5A53"/>
    <w:rsid w:val="009C5B58"/>
    <w:rsid w:val="009C6638"/>
    <w:rsid w:val="009D1044"/>
    <w:rsid w:val="009D1323"/>
    <w:rsid w:val="009D1D95"/>
    <w:rsid w:val="009D24A5"/>
    <w:rsid w:val="009D2B42"/>
    <w:rsid w:val="009D30C5"/>
    <w:rsid w:val="009D3B55"/>
    <w:rsid w:val="009D42E8"/>
    <w:rsid w:val="009D54DD"/>
    <w:rsid w:val="009D5C29"/>
    <w:rsid w:val="009D70FE"/>
    <w:rsid w:val="009D7D1D"/>
    <w:rsid w:val="009E001E"/>
    <w:rsid w:val="009E04AB"/>
    <w:rsid w:val="009E112B"/>
    <w:rsid w:val="009E20E6"/>
    <w:rsid w:val="009E2999"/>
    <w:rsid w:val="009E2A57"/>
    <w:rsid w:val="009E4B4A"/>
    <w:rsid w:val="009E5BB8"/>
    <w:rsid w:val="009F0111"/>
    <w:rsid w:val="009F10CC"/>
    <w:rsid w:val="009F1D45"/>
    <w:rsid w:val="009F3AF4"/>
    <w:rsid w:val="009F44C0"/>
    <w:rsid w:val="009F452E"/>
    <w:rsid w:val="009F4848"/>
    <w:rsid w:val="009F48FB"/>
    <w:rsid w:val="009F6003"/>
    <w:rsid w:val="009F67E4"/>
    <w:rsid w:val="009F7166"/>
    <w:rsid w:val="009F7A41"/>
    <w:rsid w:val="00A005E9"/>
    <w:rsid w:val="00A007F2"/>
    <w:rsid w:val="00A0089E"/>
    <w:rsid w:val="00A0243A"/>
    <w:rsid w:val="00A04956"/>
    <w:rsid w:val="00A05AB1"/>
    <w:rsid w:val="00A05DEF"/>
    <w:rsid w:val="00A06C55"/>
    <w:rsid w:val="00A06DDA"/>
    <w:rsid w:val="00A0768E"/>
    <w:rsid w:val="00A104AB"/>
    <w:rsid w:val="00A11474"/>
    <w:rsid w:val="00A127F7"/>
    <w:rsid w:val="00A12F09"/>
    <w:rsid w:val="00A13371"/>
    <w:rsid w:val="00A13EC9"/>
    <w:rsid w:val="00A1421E"/>
    <w:rsid w:val="00A15634"/>
    <w:rsid w:val="00A158E0"/>
    <w:rsid w:val="00A15C76"/>
    <w:rsid w:val="00A17231"/>
    <w:rsid w:val="00A17B41"/>
    <w:rsid w:val="00A208D0"/>
    <w:rsid w:val="00A21872"/>
    <w:rsid w:val="00A22568"/>
    <w:rsid w:val="00A23750"/>
    <w:rsid w:val="00A23BDD"/>
    <w:rsid w:val="00A24179"/>
    <w:rsid w:val="00A2418D"/>
    <w:rsid w:val="00A24957"/>
    <w:rsid w:val="00A25F93"/>
    <w:rsid w:val="00A26C29"/>
    <w:rsid w:val="00A27CA3"/>
    <w:rsid w:val="00A302B8"/>
    <w:rsid w:val="00A30CBA"/>
    <w:rsid w:val="00A31CEE"/>
    <w:rsid w:val="00A332BF"/>
    <w:rsid w:val="00A3472C"/>
    <w:rsid w:val="00A3511E"/>
    <w:rsid w:val="00A35ECA"/>
    <w:rsid w:val="00A35FDD"/>
    <w:rsid w:val="00A36846"/>
    <w:rsid w:val="00A3702E"/>
    <w:rsid w:val="00A4176C"/>
    <w:rsid w:val="00A42300"/>
    <w:rsid w:val="00A42E31"/>
    <w:rsid w:val="00A43507"/>
    <w:rsid w:val="00A440D7"/>
    <w:rsid w:val="00A44366"/>
    <w:rsid w:val="00A4482C"/>
    <w:rsid w:val="00A4540A"/>
    <w:rsid w:val="00A47817"/>
    <w:rsid w:val="00A47F65"/>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46B7"/>
    <w:rsid w:val="00A646C6"/>
    <w:rsid w:val="00A648F9"/>
    <w:rsid w:val="00A65332"/>
    <w:rsid w:val="00A656AC"/>
    <w:rsid w:val="00A66174"/>
    <w:rsid w:val="00A662DE"/>
    <w:rsid w:val="00A67A86"/>
    <w:rsid w:val="00A67D34"/>
    <w:rsid w:val="00A70678"/>
    <w:rsid w:val="00A71B18"/>
    <w:rsid w:val="00A722FD"/>
    <w:rsid w:val="00A7254E"/>
    <w:rsid w:val="00A72660"/>
    <w:rsid w:val="00A72F32"/>
    <w:rsid w:val="00A737F4"/>
    <w:rsid w:val="00A73A04"/>
    <w:rsid w:val="00A73F6B"/>
    <w:rsid w:val="00A759A9"/>
    <w:rsid w:val="00A75A46"/>
    <w:rsid w:val="00A76C85"/>
    <w:rsid w:val="00A7741D"/>
    <w:rsid w:val="00A81D43"/>
    <w:rsid w:val="00A82A89"/>
    <w:rsid w:val="00A83919"/>
    <w:rsid w:val="00A845E8"/>
    <w:rsid w:val="00A84CEC"/>
    <w:rsid w:val="00A84F85"/>
    <w:rsid w:val="00A85028"/>
    <w:rsid w:val="00A8559D"/>
    <w:rsid w:val="00A86049"/>
    <w:rsid w:val="00A868E2"/>
    <w:rsid w:val="00A86A49"/>
    <w:rsid w:val="00A8700C"/>
    <w:rsid w:val="00A87DBD"/>
    <w:rsid w:val="00A9082F"/>
    <w:rsid w:val="00A916A4"/>
    <w:rsid w:val="00A92ABA"/>
    <w:rsid w:val="00A934B5"/>
    <w:rsid w:val="00A94370"/>
    <w:rsid w:val="00A946B4"/>
    <w:rsid w:val="00A94A4A"/>
    <w:rsid w:val="00A94E7C"/>
    <w:rsid w:val="00A95141"/>
    <w:rsid w:val="00A9533A"/>
    <w:rsid w:val="00A95966"/>
    <w:rsid w:val="00A9596F"/>
    <w:rsid w:val="00A95AFE"/>
    <w:rsid w:val="00A9700A"/>
    <w:rsid w:val="00A978BD"/>
    <w:rsid w:val="00AA07CE"/>
    <w:rsid w:val="00AA1D15"/>
    <w:rsid w:val="00AA20C8"/>
    <w:rsid w:val="00AA2A13"/>
    <w:rsid w:val="00AA2CBB"/>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B62F2"/>
    <w:rsid w:val="00AC042A"/>
    <w:rsid w:val="00AC1241"/>
    <w:rsid w:val="00AC1F06"/>
    <w:rsid w:val="00AC2A7D"/>
    <w:rsid w:val="00AC35DA"/>
    <w:rsid w:val="00AC3E0F"/>
    <w:rsid w:val="00AC3E17"/>
    <w:rsid w:val="00AC5A27"/>
    <w:rsid w:val="00AC5B9F"/>
    <w:rsid w:val="00AC6111"/>
    <w:rsid w:val="00AC6123"/>
    <w:rsid w:val="00AC6BE7"/>
    <w:rsid w:val="00AC7AD3"/>
    <w:rsid w:val="00AD16EF"/>
    <w:rsid w:val="00AD17F9"/>
    <w:rsid w:val="00AD1A46"/>
    <w:rsid w:val="00AD261F"/>
    <w:rsid w:val="00AD2E4F"/>
    <w:rsid w:val="00AD31C3"/>
    <w:rsid w:val="00AD323C"/>
    <w:rsid w:val="00AD3B9A"/>
    <w:rsid w:val="00AD488E"/>
    <w:rsid w:val="00AD5C5B"/>
    <w:rsid w:val="00AD6937"/>
    <w:rsid w:val="00AD6CCB"/>
    <w:rsid w:val="00AE0655"/>
    <w:rsid w:val="00AE07AD"/>
    <w:rsid w:val="00AE1B12"/>
    <w:rsid w:val="00AE3819"/>
    <w:rsid w:val="00AE3964"/>
    <w:rsid w:val="00AE4BF0"/>
    <w:rsid w:val="00AF0A2F"/>
    <w:rsid w:val="00AF2D7A"/>
    <w:rsid w:val="00AF34E9"/>
    <w:rsid w:val="00AF418F"/>
    <w:rsid w:val="00AF501D"/>
    <w:rsid w:val="00AF518A"/>
    <w:rsid w:val="00AF5731"/>
    <w:rsid w:val="00AF60F6"/>
    <w:rsid w:val="00B00710"/>
    <w:rsid w:val="00B00FA6"/>
    <w:rsid w:val="00B0162E"/>
    <w:rsid w:val="00B01D63"/>
    <w:rsid w:val="00B0213C"/>
    <w:rsid w:val="00B03004"/>
    <w:rsid w:val="00B035ED"/>
    <w:rsid w:val="00B062D4"/>
    <w:rsid w:val="00B06F01"/>
    <w:rsid w:val="00B075E0"/>
    <w:rsid w:val="00B10E4B"/>
    <w:rsid w:val="00B112C4"/>
    <w:rsid w:val="00B11CD9"/>
    <w:rsid w:val="00B127FB"/>
    <w:rsid w:val="00B129AD"/>
    <w:rsid w:val="00B14A7B"/>
    <w:rsid w:val="00B14F53"/>
    <w:rsid w:val="00B15E16"/>
    <w:rsid w:val="00B161B7"/>
    <w:rsid w:val="00B169C6"/>
    <w:rsid w:val="00B16F1E"/>
    <w:rsid w:val="00B1799D"/>
    <w:rsid w:val="00B17F4D"/>
    <w:rsid w:val="00B20A56"/>
    <w:rsid w:val="00B20E32"/>
    <w:rsid w:val="00B22372"/>
    <w:rsid w:val="00B22E31"/>
    <w:rsid w:val="00B24BAA"/>
    <w:rsid w:val="00B25C94"/>
    <w:rsid w:val="00B260EF"/>
    <w:rsid w:val="00B26538"/>
    <w:rsid w:val="00B27614"/>
    <w:rsid w:val="00B30D06"/>
    <w:rsid w:val="00B32405"/>
    <w:rsid w:val="00B33409"/>
    <w:rsid w:val="00B35D10"/>
    <w:rsid w:val="00B3606E"/>
    <w:rsid w:val="00B36F4C"/>
    <w:rsid w:val="00B377EE"/>
    <w:rsid w:val="00B37C34"/>
    <w:rsid w:val="00B37DCE"/>
    <w:rsid w:val="00B405FC"/>
    <w:rsid w:val="00B40BC0"/>
    <w:rsid w:val="00B41676"/>
    <w:rsid w:val="00B41700"/>
    <w:rsid w:val="00B4620A"/>
    <w:rsid w:val="00B503A1"/>
    <w:rsid w:val="00B54539"/>
    <w:rsid w:val="00B546A7"/>
    <w:rsid w:val="00B62DE8"/>
    <w:rsid w:val="00B62F2D"/>
    <w:rsid w:val="00B63DCD"/>
    <w:rsid w:val="00B64754"/>
    <w:rsid w:val="00B64FED"/>
    <w:rsid w:val="00B658E1"/>
    <w:rsid w:val="00B65CB1"/>
    <w:rsid w:val="00B65E49"/>
    <w:rsid w:val="00B66C47"/>
    <w:rsid w:val="00B678AE"/>
    <w:rsid w:val="00B72428"/>
    <w:rsid w:val="00B734A4"/>
    <w:rsid w:val="00B7373D"/>
    <w:rsid w:val="00B73B5E"/>
    <w:rsid w:val="00B7481B"/>
    <w:rsid w:val="00B7575B"/>
    <w:rsid w:val="00B75E88"/>
    <w:rsid w:val="00B76583"/>
    <w:rsid w:val="00B76B6D"/>
    <w:rsid w:val="00B77AD2"/>
    <w:rsid w:val="00B81723"/>
    <w:rsid w:val="00B818D8"/>
    <w:rsid w:val="00B82283"/>
    <w:rsid w:val="00B8309A"/>
    <w:rsid w:val="00B83A12"/>
    <w:rsid w:val="00B8531E"/>
    <w:rsid w:val="00B85CE5"/>
    <w:rsid w:val="00B86123"/>
    <w:rsid w:val="00B877AE"/>
    <w:rsid w:val="00B90BA8"/>
    <w:rsid w:val="00B91688"/>
    <w:rsid w:val="00B9260B"/>
    <w:rsid w:val="00B92E98"/>
    <w:rsid w:val="00B93AE7"/>
    <w:rsid w:val="00B94D20"/>
    <w:rsid w:val="00B95352"/>
    <w:rsid w:val="00B95B43"/>
    <w:rsid w:val="00B95B92"/>
    <w:rsid w:val="00B96EF2"/>
    <w:rsid w:val="00B97008"/>
    <w:rsid w:val="00BA025C"/>
    <w:rsid w:val="00BA05C3"/>
    <w:rsid w:val="00BA1AB3"/>
    <w:rsid w:val="00BA2BCB"/>
    <w:rsid w:val="00BA2D15"/>
    <w:rsid w:val="00BA3190"/>
    <w:rsid w:val="00BA3A88"/>
    <w:rsid w:val="00BA5A88"/>
    <w:rsid w:val="00BA5D5F"/>
    <w:rsid w:val="00BA5D76"/>
    <w:rsid w:val="00BA6EE8"/>
    <w:rsid w:val="00BA78AE"/>
    <w:rsid w:val="00BA7AE8"/>
    <w:rsid w:val="00BB0A31"/>
    <w:rsid w:val="00BB0F72"/>
    <w:rsid w:val="00BB1611"/>
    <w:rsid w:val="00BB1893"/>
    <w:rsid w:val="00BB694B"/>
    <w:rsid w:val="00BB6BD3"/>
    <w:rsid w:val="00BB6E0A"/>
    <w:rsid w:val="00BB7471"/>
    <w:rsid w:val="00BB7F10"/>
    <w:rsid w:val="00BC264E"/>
    <w:rsid w:val="00BC30A4"/>
    <w:rsid w:val="00BC6253"/>
    <w:rsid w:val="00BC6E42"/>
    <w:rsid w:val="00BC7D90"/>
    <w:rsid w:val="00BD003A"/>
    <w:rsid w:val="00BD0A78"/>
    <w:rsid w:val="00BD2A1E"/>
    <w:rsid w:val="00BD2DA9"/>
    <w:rsid w:val="00BD2F15"/>
    <w:rsid w:val="00BD317C"/>
    <w:rsid w:val="00BD4012"/>
    <w:rsid w:val="00BD4C7C"/>
    <w:rsid w:val="00BD56EA"/>
    <w:rsid w:val="00BD571A"/>
    <w:rsid w:val="00BD5CBD"/>
    <w:rsid w:val="00BD63F8"/>
    <w:rsid w:val="00BD6CAF"/>
    <w:rsid w:val="00BD7E31"/>
    <w:rsid w:val="00BE0E18"/>
    <w:rsid w:val="00BE153E"/>
    <w:rsid w:val="00BE15F2"/>
    <w:rsid w:val="00BE261A"/>
    <w:rsid w:val="00BE284B"/>
    <w:rsid w:val="00BE505A"/>
    <w:rsid w:val="00BE561E"/>
    <w:rsid w:val="00BE7807"/>
    <w:rsid w:val="00BF1AF8"/>
    <w:rsid w:val="00BF1B17"/>
    <w:rsid w:val="00BF236B"/>
    <w:rsid w:val="00BF25F9"/>
    <w:rsid w:val="00BF2EC3"/>
    <w:rsid w:val="00BF34E0"/>
    <w:rsid w:val="00BF3950"/>
    <w:rsid w:val="00BF446B"/>
    <w:rsid w:val="00BF4FCC"/>
    <w:rsid w:val="00BF79CD"/>
    <w:rsid w:val="00C00466"/>
    <w:rsid w:val="00C005AC"/>
    <w:rsid w:val="00C01643"/>
    <w:rsid w:val="00C0345E"/>
    <w:rsid w:val="00C038A5"/>
    <w:rsid w:val="00C04207"/>
    <w:rsid w:val="00C04333"/>
    <w:rsid w:val="00C04505"/>
    <w:rsid w:val="00C05496"/>
    <w:rsid w:val="00C059B6"/>
    <w:rsid w:val="00C05A89"/>
    <w:rsid w:val="00C06E92"/>
    <w:rsid w:val="00C077B1"/>
    <w:rsid w:val="00C13311"/>
    <w:rsid w:val="00C136E6"/>
    <w:rsid w:val="00C13D8D"/>
    <w:rsid w:val="00C144C8"/>
    <w:rsid w:val="00C15A9A"/>
    <w:rsid w:val="00C15AAA"/>
    <w:rsid w:val="00C1625A"/>
    <w:rsid w:val="00C168DB"/>
    <w:rsid w:val="00C16CFB"/>
    <w:rsid w:val="00C2042C"/>
    <w:rsid w:val="00C22309"/>
    <w:rsid w:val="00C2241D"/>
    <w:rsid w:val="00C229E0"/>
    <w:rsid w:val="00C23BB2"/>
    <w:rsid w:val="00C2696C"/>
    <w:rsid w:val="00C27D3C"/>
    <w:rsid w:val="00C335D1"/>
    <w:rsid w:val="00C33A1C"/>
    <w:rsid w:val="00C34369"/>
    <w:rsid w:val="00C37220"/>
    <w:rsid w:val="00C378F1"/>
    <w:rsid w:val="00C37AB3"/>
    <w:rsid w:val="00C41CA4"/>
    <w:rsid w:val="00C43A7F"/>
    <w:rsid w:val="00C43F2E"/>
    <w:rsid w:val="00C45538"/>
    <w:rsid w:val="00C45AC0"/>
    <w:rsid w:val="00C45FC0"/>
    <w:rsid w:val="00C462AC"/>
    <w:rsid w:val="00C466DC"/>
    <w:rsid w:val="00C51B5D"/>
    <w:rsid w:val="00C51DE5"/>
    <w:rsid w:val="00C523A6"/>
    <w:rsid w:val="00C53119"/>
    <w:rsid w:val="00C53DC6"/>
    <w:rsid w:val="00C54FB9"/>
    <w:rsid w:val="00C55542"/>
    <w:rsid w:val="00C57133"/>
    <w:rsid w:val="00C57553"/>
    <w:rsid w:val="00C602D7"/>
    <w:rsid w:val="00C61305"/>
    <w:rsid w:val="00C614D4"/>
    <w:rsid w:val="00C62404"/>
    <w:rsid w:val="00C64881"/>
    <w:rsid w:val="00C656AE"/>
    <w:rsid w:val="00C66780"/>
    <w:rsid w:val="00C6711A"/>
    <w:rsid w:val="00C674EC"/>
    <w:rsid w:val="00C711EC"/>
    <w:rsid w:val="00C7136A"/>
    <w:rsid w:val="00C714FA"/>
    <w:rsid w:val="00C71602"/>
    <w:rsid w:val="00C71A7C"/>
    <w:rsid w:val="00C72130"/>
    <w:rsid w:val="00C7226D"/>
    <w:rsid w:val="00C73E6D"/>
    <w:rsid w:val="00C74078"/>
    <w:rsid w:val="00C75478"/>
    <w:rsid w:val="00C758B5"/>
    <w:rsid w:val="00C75E2D"/>
    <w:rsid w:val="00C7614F"/>
    <w:rsid w:val="00C76273"/>
    <w:rsid w:val="00C76560"/>
    <w:rsid w:val="00C7673C"/>
    <w:rsid w:val="00C7686A"/>
    <w:rsid w:val="00C76DE9"/>
    <w:rsid w:val="00C76E90"/>
    <w:rsid w:val="00C7749D"/>
    <w:rsid w:val="00C777D3"/>
    <w:rsid w:val="00C81973"/>
    <w:rsid w:val="00C82CE3"/>
    <w:rsid w:val="00C830EA"/>
    <w:rsid w:val="00C855E6"/>
    <w:rsid w:val="00C86DB6"/>
    <w:rsid w:val="00C86E29"/>
    <w:rsid w:val="00C87594"/>
    <w:rsid w:val="00C87E34"/>
    <w:rsid w:val="00C9025C"/>
    <w:rsid w:val="00C912C1"/>
    <w:rsid w:val="00C91E59"/>
    <w:rsid w:val="00C92E01"/>
    <w:rsid w:val="00C94641"/>
    <w:rsid w:val="00C94AB2"/>
    <w:rsid w:val="00C94C99"/>
    <w:rsid w:val="00C9606B"/>
    <w:rsid w:val="00C97E2D"/>
    <w:rsid w:val="00CA1407"/>
    <w:rsid w:val="00CA18D6"/>
    <w:rsid w:val="00CA325A"/>
    <w:rsid w:val="00CA34CA"/>
    <w:rsid w:val="00CA5759"/>
    <w:rsid w:val="00CA5BB7"/>
    <w:rsid w:val="00CA67D4"/>
    <w:rsid w:val="00CA6A16"/>
    <w:rsid w:val="00CA6DDE"/>
    <w:rsid w:val="00CA77DF"/>
    <w:rsid w:val="00CA7888"/>
    <w:rsid w:val="00CB0283"/>
    <w:rsid w:val="00CB0B83"/>
    <w:rsid w:val="00CB1C91"/>
    <w:rsid w:val="00CB3A7D"/>
    <w:rsid w:val="00CB3B5A"/>
    <w:rsid w:val="00CB4CD5"/>
    <w:rsid w:val="00CB5BA5"/>
    <w:rsid w:val="00CB6117"/>
    <w:rsid w:val="00CB630B"/>
    <w:rsid w:val="00CB6878"/>
    <w:rsid w:val="00CB7985"/>
    <w:rsid w:val="00CC07BE"/>
    <w:rsid w:val="00CC0AA9"/>
    <w:rsid w:val="00CC26C6"/>
    <w:rsid w:val="00CC28F3"/>
    <w:rsid w:val="00CC2D1A"/>
    <w:rsid w:val="00CC41EB"/>
    <w:rsid w:val="00CC6F25"/>
    <w:rsid w:val="00CC706E"/>
    <w:rsid w:val="00CD11E2"/>
    <w:rsid w:val="00CD2AE6"/>
    <w:rsid w:val="00CD3011"/>
    <w:rsid w:val="00CD3014"/>
    <w:rsid w:val="00CD3056"/>
    <w:rsid w:val="00CD4B69"/>
    <w:rsid w:val="00CD5C49"/>
    <w:rsid w:val="00CD7FBD"/>
    <w:rsid w:val="00CE0AB0"/>
    <w:rsid w:val="00CE14FE"/>
    <w:rsid w:val="00CE2137"/>
    <w:rsid w:val="00CE24B5"/>
    <w:rsid w:val="00CE36AA"/>
    <w:rsid w:val="00CE382D"/>
    <w:rsid w:val="00CE3AF5"/>
    <w:rsid w:val="00CE4C78"/>
    <w:rsid w:val="00CE4EFC"/>
    <w:rsid w:val="00CE5105"/>
    <w:rsid w:val="00CF058B"/>
    <w:rsid w:val="00CF0733"/>
    <w:rsid w:val="00CF282B"/>
    <w:rsid w:val="00CF5055"/>
    <w:rsid w:val="00CF715C"/>
    <w:rsid w:val="00CF7322"/>
    <w:rsid w:val="00D0010E"/>
    <w:rsid w:val="00D00687"/>
    <w:rsid w:val="00D00F45"/>
    <w:rsid w:val="00D00FC4"/>
    <w:rsid w:val="00D01AC5"/>
    <w:rsid w:val="00D01CA0"/>
    <w:rsid w:val="00D02673"/>
    <w:rsid w:val="00D02DFE"/>
    <w:rsid w:val="00D03C8E"/>
    <w:rsid w:val="00D04A8E"/>
    <w:rsid w:val="00D063F6"/>
    <w:rsid w:val="00D064A2"/>
    <w:rsid w:val="00D06B79"/>
    <w:rsid w:val="00D06D5A"/>
    <w:rsid w:val="00D0799D"/>
    <w:rsid w:val="00D1089B"/>
    <w:rsid w:val="00D10B1E"/>
    <w:rsid w:val="00D126AA"/>
    <w:rsid w:val="00D13D16"/>
    <w:rsid w:val="00D14056"/>
    <w:rsid w:val="00D155BA"/>
    <w:rsid w:val="00D15819"/>
    <w:rsid w:val="00D15B3C"/>
    <w:rsid w:val="00D15F64"/>
    <w:rsid w:val="00D16600"/>
    <w:rsid w:val="00D177CB"/>
    <w:rsid w:val="00D245EB"/>
    <w:rsid w:val="00D26305"/>
    <w:rsid w:val="00D26E74"/>
    <w:rsid w:val="00D312D4"/>
    <w:rsid w:val="00D329A9"/>
    <w:rsid w:val="00D32E5E"/>
    <w:rsid w:val="00D33A36"/>
    <w:rsid w:val="00D34DC0"/>
    <w:rsid w:val="00D400AA"/>
    <w:rsid w:val="00D402FC"/>
    <w:rsid w:val="00D406B0"/>
    <w:rsid w:val="00D4227C"/>
    <w:rsid w:val="00D42BF0"/>
    <w:rsid w:val="00D42C68"/>
    <w:rsid w:val="00D43455"/>
    <w:rsid w:val="00D434D2"/>
    <w:rsid w:val="00D43E2F"/>
    <w:rsid w:val="00D45A12"/>
    <w:rsid w:val="00D470A3"/>
    <w:rsid w:val="00D50A3D"/>
    <w:rsid w:val="00D50D1D"/>
    <w:rsid w:val="00D50ECB"/>
    <w:rsid w:val="00D513DF"/>
    <w:rsid w:val="00D5298B"/>
    <w:rsid w:val="00D535DB"/>
    <w:rsid w:val="00D5377E"/>
    <w:rsid w:val="00D544E8"/>
    <w:rsid w:val="00D55853"/>
    <w:rsid w:val="00D559B4"/>
    <w:rsid w:val="00D55D50"/>
    <w:rsid w:val="00D56E97"/>
    <w:rsid w:val="00D570F9"/>
    <w:rsid w:val="00D5795D"/>
    <w:rsid w:val="00D60523"/>
    <w:rsid w:val="00D60A77"/>
    <w:rsid w:val="00D613C8"/>
    <w:rsid w:val="00D61686"/>
    <w:rsid w:val="00D63119"/>
    <w:rsid w:val="00D63675"/>
    <w:rsid w:val="00D63D92"/>
    <w:rsid w:val="00D641EA"/>
    <w:rsid w:val="00D64C93"/>
    <w:rsid w:val="00D65B9A"/>
    <w:rsid w:val="00D6634F"/>
    <w:rsid w:val="00D66E64"/>
    <w:rsid w:val="00D6701C"/>
    <w:rsid w:val="00D672A2"/>
    <w:rsid w:val="00D67447"/>
    <w:rsid w:val="00D674E0"/>
    <w:rsid w:val="00D67D51"/>
    <w:rsid w:val="00D70B42"/>
    <w:rsid w:val="00D721C0"/>
    <w:rsid w:val="00D7243C"/>
    <w:rsid w:val="00D72C3F"/>
    <w:rsid w:val="00D766AB"/>
    <w:rsid w:val="00D7792C"/>
    <w:rsid w:val="00D80341"/>
    <w:rsid w:val="00D8088A"/>
    <w:rsid w:val="00D82FAF"/>
    <w:rsid w:val="00D830C4"/>
    <w:rsid w:val="00D837A8"/>
    <w:rsid w:val="00D84C4A"/>
    <w:rsid w:val="00D850C9"/>
    <w:rsid w:val="00D86AB0"/>
    <w:rsid w:val="00D87019"/>
    <w:rsid w:val="00D872D9"/>
    <w:rsid w:val="00D9000A"/>
    <w:rsid w:val="00D91A6A"/>
    <w:rsid w:val="00D93383"/>
    <w:rsid w:val="00D9393A"/>
    <w:rsid w:val="00D947C4"/>
    <w:rsid w:val="00D968CA"/>
    <w:rsid w:val="00D96D85"/>
    <w:rsid w:val="00D9715E"/>
    <w:rsid w:val="00D979B7"/>
    <w:rsid w:val="00D97A66"/>
    <w:rsid w:val="00DA0A02"/>
    <w:rsid w:val="00DA1DAD"/>
    <w:rsid w:val="00DA21FB"/>
    <w:rsid w:val="00DA282E"/>
    <w:rsid w:val="00DA32F2"/>
    <w:rsid w:val="00DA4490"/>
    <w:rsid w:val="00DA46BF"/>
    <w:rsid w:val="00DA4775"/>
    <w:rsid w:val="00DA6C75"/>
    <w:rsid w:val="00DA726A"/>
    <w:rsid w:val="00DA764E"/>
    <w:rsid w:val="00DB00CB"/>
    <w:rsid w:val="00DB0471"/>
    <w:rsid w:val="00DB0807"/>
    <w:rsid w:val="00DB0A5B"/>
    <w:rsid w:val="00DB0CC7"/>
    <w:rsid w:val="00DB1E70"/>
    <w:rsid w:val="00DB3357"/>
    <w:rsid w:val="00DB4284"/>
    <w:rsid w:val="00DB625F"/>
    <w:rsid w:val="00DB7229"/>
    <w:rsid w:val="00DC014C"/>
    <w:rsid w:val="00DC0405"/>
    <w:rsid w:val="00DC091F"/>
    <w:rsid w:val="00DC1D93"/>
    <w:rsid w:val="00DC2094"/>
    <w:rsid w:val="00DC2AC9"/>
    <w:rsid w:val="00DC3ED6"/>
    <w:rsid w:val="00DC549D"/>
    <w:rsid w:val="00DC56E7"/>
    <w:rsid w:val="00DC6D98"/>
    <w:rsid w:val="00DC717C"/>
    <w:rsid w:val="00DC77CA"/>
    <w:rsid w:val="00DC7D8A"/>
    <w:rsid w:val="00DD0735"/>
    <w:rsid w:val="00DD2B14"/>
    <w:rsid w:val="00DD2EEC"/>
    <w:rsid w:val="00DD473D"/>
    <w:rsid w:val="00DD531F"/>
    <w:rsid w:val="00DD653A"/>
    <w:rsid w:val="00DD6811"/>
    <w:rsid w:val="00DD6839"/>
    <w:rsid w:val="00DD7BD2"/>
    <w:rsid w:val="00DD7BEF"/>
    <w:rsid w:val="00DE107D"/>
    <w:rsid w:val="00DE16C4"/>
    <w:rsid w:val="00DE24A1"/>
    <w:rsid w:val="00DE3816"/>
    <w:rsid w:val="00DE4389"/>
    <w:rsid w:val="00DE4FB6"/>
    <w:rsid w:val="00DE53B6"/>
    <w:rsid w:val="00DE7E48"/>
    <w:rsid w:val="00DF296A"/>
    <w:rsid w:val="00DF2ADB"/>
    <w:rsid w:val="00DF327C"/>
    <w:rsid w:val="00DF3B71"/>
    <w:rsid w:val="00DF4144"/>
    <w:rsid w:val="00DF47BE"/>
    <w:rsid w:val="00DF47D7"/>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A33"/>
    <w:rsid w:val="00E05674"/>
    <w:rsid w:val="00E075E7"/>
    <w:rsid w:val="00E07CB8"/>
    <w:rsid w:val="00E07F02"/>
    <w:rsid w:val="00E10712"/>
    <w:rsid w:val="00E13763"/>
    <w:rsid w:val="00E17EC8"/>
    <w:rsid w:val="00E21102"/>
    <w:rsid w:val="00E211D9"/>
    <w:rsid w:val="00E214B8"/>
    <w:rsid w:val="00E236D4"/>
    <w:rsid w:val="00E23E58"/>
    <w:rsid w:val="00E24026"/>
    <w:rsid w:val="00E24C8A"/>
    <w:rsid w:val="00E264F9"/>
    <w:rsid w:val="00E26F04"/>
    <w:rsid w:val="00E27548"/>
    <w:rsid w:val="00E27C39"/>
    <w:rsid w:val="00E31935"/>
    <w:rsid w:val="00E33043"/>
    <w:rsid w:val="00E33211"/>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542F"/>
    <w:rsid w:val="00E567CB"/>
    <w:rsid w:val="00E57110"/>
    <w:rsid w:val="00E577D3"/>
    <w:rsid w:val="00E57928"/>
    <w:rsid w:val="00E60FC8"/>
    <w:rsid w:val="00E616D4"/>
    <w:rsid w:val="00E63BBC"/>
    <w:rsid w:val="00E6437E"/>
    <w:rsid w:val="00E65102"/>
    <w:rsid w:val="00E651A3"/>
    <w:rsid w:val="00E651DE"/>
    <w:rsid w:val="00E666C1"/>
    <w:rsid w:val="00E66C6F"/>
    <w:rsid w:val="00E702BA"/>
    <w:rsid w:val="00E70A5E"/>
    <w:rsid w:val="00E72307"/>
    <w:rsid w:val="00E72EB0"/>
    <w:rsid w:val="00E73D9F"/>
    <w:rsid w:val="00E74B0A"/>
    <w:rsid w:val="00E75BCB"/>
    <w:rsid w:val="00E75CCF"/>
    <w:rsid w:val="00E76174"/>
    <w:rsid w:val="00E7627C"/>
    <w:rsid w:val="00E764C2"/>
    <w:rsid w:val="00E80144"/>
    <w:rsid w:val="00E80584"/>
    <w:rsid w:val="00E810FC"/>
    <w:rsid w:val="00E817A2"/>
    <w:rsid w:val="00E81B99"/>
    <w:rsid w:val="00E821D8"/>
    <w:rsid w:val="00E82487"/>
    <w:rsid w:val="00E82B03"/>
    <w:rsid w:val="00E83CC8"/>
    <w:rsid w:val="00E84728"/>
    <w:rsid w:val="00E84CB8"/>
    <w:rsid w:val="00E84EE0"/>
    <w:rsid w:val="00E8549C"/>
    <w:rsid w:val="00E8610D"/>
    <w:rsid w:val="00E8680C"/>
    <w:rsid w:val="00E8692E"/>
    <w:rsid w:val="00E87EDB"/>
    <w:rsid w:val="00E90C78"/>
    <w:rsid w:val="00E9147A"/>
    <w:rsid w:val="00E91C99"/>
    <w:rsid w:val="00E91E27"/>
    <w:rsid w:val="00E92020"/>
    <w:rsid w:val="00E9281F"/>
    <w:rsid w:val="00E9440E"/>
    <w:rsid w:val="00E94945"/>
    <w:rsid w:val="00E94A60"/>
    <w:rsid w:val="00E95868"/>
    <w:rsid w:val="00E95987"/>
    <w:rsid w:val="00E96583"/>
    <w:rsid w:val="00E97382"/>
    <w:rsid w:val="00E974A7"/>
    <w:rsid w:val="00E97567"/>
    <w:rsid w:val="00EA22D5"/>
    <w:rsid w:val="00EA33CB"/>
    <w:rsid w:val="00EA40DA"/>
    <w:rsid w:val="00EA5D05"/>
    <w:rsid w:val="00EA5EA9"/>
    <w:rsid w:val="00EA6751"/>
    <w:rsid w:val="00EB083A"/>
    <w:rsid w:val="00EB084D"/>
    <w:rsid w:val="00EB0E2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0FC0"/>
    <w:rsid w:val="00ED17DF"/>
    <w:rsid w:val="00ED2B78"/>
    <w:rsid w:val="00ED335E"/>
    <w:rsid w:val="00ED5E0D"/>
    <w:rsid w:val="00ED61D8"/>
    <w:rsid w:val="00ED645C"/>
    <w:rsid w:val="00ED64F0"/>
    <w:rsid w:val="00ED678E"/>
    <w:rsid w:val="00ED6916"/>
    <w:rsid w:val="00ED72CE"/>
    <w:rsid w:val="00ED7A5F"/>
    <w:rsid w:val="00ED7E34"/>
    <w:rsid w:val="00ED7F42"/>
    <w:rsid w:val="00EE0228"/>
    <w:rsid w:val="00EE1CD9"/>
    <w:rsid w:val="00EE22FB"/>
    <w:rsid w:val="00EE435F"/>
    <w:rsid w:val="00EE5683"/>
    <w:rsid w:val="00EE66E0"/>
    <w:rsid w:val="00EE74DF"/>
    <w:rsid w:val="00EE777A"/>
    <w:rsid w:val="00EE7B54"/>
    <w:rsid w:val="00EF1239"/>
    <w:rsid w:val="00EF12B8"/>
    <w:rsid w:val="00EF1FB2"/>
    <w:rsid w:val="00EF3558"/>
    <w:rsid w:val="00EF5035"/>
    <w:rsid w:val="00F00700"/>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1F41"/>
    <w:rsid w:val="00F12B2C"/>
    <w:rsid w:val="00F12CB3"/>
    <w:rsid w:val="00F12FF6"/>
    <w:rsid w:val="00F13B16"/>
    <w:rsid w:val="00F14C9B"/>
    <w:rsid w:val="00F2299B"/>
    <w:rsid w:val="00F247C3"/>
    <w:rsid w:val="00F25C9C"/>
    <w:rsid w:val="00F27B94"/>
    <w:rsid w:val="00F30031"/>
    <w:rsid w:val="00F312EE"/>
    <w:rsid w:val="00F31615"/>
    <w:rsid w:val="00F34312"/>
    <w:rsid w:val="00F34491"/>
    <w:rsid w:val="00F3464A"/>
    <w:rsid w:val="00F35ECF"/>
    <w:rsid w:val="00F37B3A"/>
    <w:rsid w:val="00F43211"/>
    <w:rsid w:val="00F4336F"/>
    <w:rsid w:val="00F4343D"/>
    <w:rsid w:val="00F437F0"/>
    <w:rsid w:val="00F44297"/>
    <w:rsid w:val="00F44D42"/>
    <w:rsid w:val="00F472CC"/>
    <w:rsid w:val="00F5015C"/>
    <w:rsid w:val="00F5252A"/>
    <w:rsid w:val="00F52B06"/>
    <w:rsid w:val="00F545F3"/>
    <w:rsid w:val="00F54728"/>
    <w:rsid w:val="00F55025"/>
    <w:rsid w:val="00F55229"/>
    <w:rsid w:val="00F556B7"/>
    <w:rsid w:val="00F5651F"/>
    <w:rsid w:val="00F56F34"/>
    <w:rsid w:val="00F57028"/>
    <w:rsid w:val="00F5769D"/>
    <w:rsid w:val="00F608A2"/>
    <w:rsid w:val="00F61806"/>
    <w:rsid w:val="00F632BB"/>
    <w:rsid w:val="00F6503B"/>
    <w:rsid w:val="00F65107"/>
    <w:rsid w:val="00F651A0"/>
    <w:rsid w:val="00F6557A"/>
    <w:rsid w:val="00F6592D"/>
    <w:rsid w:val="00F665D4"/>
    <w:rsid w:val="00F70B87"/>
    <w:rsid w:val="00F72547"/>
    <w:rsid w:val="00F742C9"/>
    <w:rsid w:val="00F75BFF"/>
    <w:rsid w:val="00F766B5"/>
    <w:rsid w:val="00F8193B"/>
    <w:rsid w:val="00F83188"/>
    <w:rsid w:val="00F837BB"/>
    <w:rsid w:val="00F83E3C"/>
    <w:rsid w:val="00F853BF"/>
    <w:rsid w:val="00F8597D"/>
    <w:rsid w:val="00F85C3F"/>
    <w:rsid w:val="00F86020"/>
    <w:rsid w:val="00F871A3"/>
    <w:rsid w:val="00F906C0"/>
    <w:rsid w:val="00F92104"/>
    <w:rsid w:val="00F93DEC"/>
    <w:rsid w:val="00F940F4"/>
    <w:rsid w:val="00F943C4"/>
    <w:rsid w:val="00F97DA6"/>
    <w:rsid w:val="00FA01C6"/>
    <w:rsid w:val="00FA0666"/>
    <w:rsid w:val="00FA1735"/>
    <w:rsid w:val="00FA23E0"/>
    <w:rsid w:val="00FA4290"/>
    <w:rsid w:val="00FA449A"/>
    <w:rsid w:val="00FA6BA4"/>
    <w:rsid w:val="00FA7063"/>
    <w:rsid w:val="00FA7135"/>
    <w:rsid w:val="00FA79B3"/>
    <w:rsid w:val="00FB0FBD"/>
    <w:rsid w:val="00FB4B87"/>
    <w:rsid w:val="00FB544A"/>
    <w:rsid w:val="00FB7DAD"/>
    <w:rsid w:val="00FC0700"/>
    <w:rsid w:val="00FC0B9A"/>
    <w:rsid w:val="00FC0BB1"/>
    <w:rsid w:val="00FC2784"/>
    <w:rsid w:val="00FC27DF"/>
    <w:rsid w:val="00FC2F6E"/>
    <w:rsid w:val="00FC2FA5"/>
    <w:rsid w:val="00FC36DC"/>
    <w:rsid w:val="00FC3C8B"/>
    <w:rsid w:val="00FC3CDA"/>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E6992"/>
    <w:rsid w:val="00FE7315"/>
    <w:rsid w:val="00FF03AD"/>
    <w:rsid w:val="00FF2D7D"/>
    <w:rsid w:val="00FF3905"/>
    <w:rsid w:val="00FF4C60"/>
    <w:rsid w:val="00FF5608"/>
    <w:rsid w:val="00FF5CBB"/>
    <w:rsid w:val="00FF6082"/>
    <w:rsid w:val="00FF76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ne.durmaz\Desktop\melike.kokk&#305;z&#305;l@eas.bahcsehir.edu.t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s.soybilgen@bahcesehir.edu.t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zumrut.imamoglu@bahcesehir.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8D84E-C331-48B8-BFFA-D0F00583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mine.durmaz</cp:lastModifiedBy>
  <cp:revision>30</cp:revision>
  <cp:lastPrinted>2016-02-23T09:47:00Z</cp:lastPrinted>
  <dcterms:created xsi:type="dcterms:W3CDTF">2016-04-20T07:46:00Z</dcterms:created>
  <dcterms:modified xsi:type="dcterms:W3CDTF">2016-04-20T09:00:00Z</dcterms:modified>
</cp:coreProperties>
</file>