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F247C3" w:rsidRDefault="00FA4290" w:rsidP="001E4BF5">
      <w:pPr>
        <w:spacing w:line="360" w:lineRule="auto"/>
        <w:ind w:right="-319"/>
        <w:jc w:val="center"/>
        <w:outlineLvl w:val="0"/>
        <w:rPr>
          <w:rFonts w:ascii="Arial" w:hAnsi="Arial" w:cs="Arial"/>
          <w:b/>
          <w:bCs/>
          <w:sz w:val="32"/>
          <w:szCs w:val="32"/>
        </w:rPr>
      </w:pPr>
      <w:bookmarkStart w:id="0" w:name="_GoBack"/>
      <w:r w:rsidRPr="00F247C3">
        <w:rPr>
          <w:rFonts w:ascii="Arial" w:hAnsi="Arial" w:cs="Arial"/>
          <w:b/>
          <w:bCs/>
          <w:noProof/>
          <w:sz w:val="32"/>
          <w:szCs w:val="32"/>
        </w:rPr>
        <w:drawing>
          <wp:anchor distT="0" distB="0" distL="114300" distR="114300" simplePos="0" relativeHeight="251658752" behindDoc="1" locked="0" layoutInCell="1" allowOverlap="1" wp14:anchorId="0E32EAA0" wp14:editId="525FBFEF">
            <wp:simplePos x="0" y="0"/>
            <wp:positionH relativeFrom="column">
              <wp:posOffset>-788477</wp:posOffset>
            </wp:positionH>
            <wp:positionV relativeFrom="paragraph">
              <wp:posOffset>-812330</wp:posOffset>
            </wp:positionV>
            <wp:extent cx="7259541" cy="1389640"/>
            <wp:effectExtent l="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7259314" cy="13895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935" distR="114935" simplePos="0" relativeHeight="251664384" behindDoc="0" locked="0" layoutInCell="1" allowOverlap="1">
                <wp:simplePos x="0" y="0"/>
                <wp:positionH relativeFrom="column">
                  <wp:posOffset>5064125</wp:posOffset>
                </wp:positionH>
                <wp:positionV relativeFrom="paragraph">
                  <wp:posOffset>189865</wp:posOffset>
                </wp:positionV>
                <wp:extent cx="2187575" cy="34861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DB7229" w:rsidRDefault="00072321" w:rsidP="00E57928">
                            <w:pPr>
                              <w:pStyle w:val="Heading3"/>
                              <w:rPr>
                                <w:color w:val="FFFFFF"/>
                                <w:sz w:val="22"/>
                                <w:szCs w:val="22"/>
                              </w:rPr>
                            </w:pPr>
                            <w:r>
                              <w:rPr>
                                <w:color w:val="FFFFFF"/>
                                <w:sz w:val="22"/>
                                <w:szCs w:val="22"/>
                              </w:rPr>
                              <w:t xml:space="preserve">  </w:t>
                            </w:r>
                            <w:r w:rsidR="00FA4290">
                              <w:rPr>
                                <w:color w:val="FFFFFF"/>
                                <w:sz w:val="22"/>
                                <w:szCs w:val="22"/>
                              </w:rPr>
                              <w:t>22 Ocak</w:t>
                            </w:r>
                            <w:r>
                              <w:rPr>
                                <w:color w:val="FFFFFF"/>
                                <w:sz w:val="22"/>
                                <w:szCs w:val="22"/>
                              </w:rPr>
                              <w:t xml:space="preserve"> </w:t>
                            </w:r>
                            <w:r w:rsidR="00A13EC9">
                              <w:rPr>
                                <w:color w:val="FFFFFF"/>
                                <w:sz w:val="22"/>
                                <w:szCs w:val="22"/>
                              </w:rPr>
                              <w:t>2016</w:t>
                            </w:r>
                          </w:p>
                          <w:p w:rsidR="00C76E90" w:rsidRDefault="00C76E90"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8.75pt;margin-top:14.95pt;width:172.25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XSjAIAABw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" stroked="f">
                <v:fill opacity="0"/>
                <v:textbox inset="0,0,0,0">
                  <w:txbxContent>
                    <w:p w:rsidR="00C76E90" w:rsidRPr="00DB7229" w:rsidRDefault="00072321" w:rsidP="00E57928">
                      <w:pPr>
                        <w:pStyle w:val="Heading3"/>
                        <w:rPr>
                          <w:color w:val="FFFFFF"/>
                          <w:sz w:val="22"/>
                          <w:szCs w:val="22"/>
                        </w:rPr>
                      </w:pPr>
                      <w:r>
                        <w:rPr>
                          <w:color w:val="FFFFFF"/>
                          <w:sz w:val="22"/>
                          <w:szCs w:val="22"/>
                        </w:rPr>
                        <w:t xml:space="preserve">  </w:t>
                      </w:r>
                      <w:r w:rsidR="00FA4290">
                        <w:rPr>
                          <w:color w:val="FFFFFF"/>
                          <w:sz w:val="22"/>
                          <w:szCs w:val="22"/>
                        </w:rPr>
                        <w:t>22 Ocak</w:t>
                      </w:r>
                      <w:r>
                        <w:rPr>
                          <w:color w:val="FFFFFF"/>
                          <w:sz w:val="22"/>
                          <w:szCs w:val="22"/>
                        </w:rPr>
                        <w:t xml:space="preserve"> </w:t>
                      </w:r>
                      <w:r w:rsidR="00A13EC9">
                        <w:rPr>
                          <w:color w:val="FFFFFF"/>
                          <w:sz w:val="22"/>
                          <w:szCs w:val="22"/>
                        </w:rPr>
                        <w:t>2016</w:t>
                      </w:r>
                    </w:p>
                    <w:p w:rsidR="00C76E90" w:rsidRDefault="00C76E90" w:rsidP="00E57928"/>
                  </w:txbxContent>
                </v:textbox>
              </v:shap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A13EC9">
                              <w:rPr>
                                <w:rFonts w:ascii="Times New Roman" w:hAnsi="Times New Roman"/>
                                <w:sz w:val="40"/>
                                <w:szCs w:val="40"/>
                              </w:rPr>
                              <w:t>Ocak 2016</w:t>
                            </w:r>
                          </w:p>
                          <w:p w:rsidR="00C76E90" w:rsidRPr="00A75A46" w:rsidRDefault="00C76E90"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1.4pt;margin-top:-38.6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I3H0+ONAgAAIwUAAA4AAAAAAAAAAAAAAAAALgIAAGRycy9lMm9Eb2MueG1sUEsBAi0A&#10;FAAGAAgAAAAhADBFIHPeAAAACgEAAA8AAAAAAAAAAAAAAAAA5wQAAGRycy9kb3ducmV2LnhtbFBL&#10;BQYAAAAABAAEAPMAAADyBQ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A13EC9">
                        <w:rPr>
                          <w:rFonts w:ascii="Times New Roman" w:hAnsi="Times New Roman"/>
                          <w:sz w:val="40"/>
                          <w:szCs w:val="40"/>
                        </w:rPr>
                        <w:t>Ocak 2016</w:t>
                      </w:r>
                    </w:p>
                    <w:p w:rsidR="00C76E90" w:rsidRPr="00A75A46" w:rsidRDefault="00C76E90" w:rsidP="00E57928">
                      <w:pPr>
                        <w:pStyle w:val="Heading2"/>
                        <w:rPr>
                          <w:b w:val="0"/>
                          <w:bCs w:val="0"/>
                          <w:i w:val="0"/>
                          <w:iCs w:val="0"/>
                          <w:lang w:val="nl-NL"/>
                        </w:rPr>
                      </w:pPr>
                    </w:p>
                  </w:txbxContent>
                </v:textbox>
              </v:shape>
            </w:pict>
          </mc:Fallback>
        </mc:AlternateContent>
      </w:r>
    </w:p>
    <w:p w:rsidR="00054BD3" w:rsidRPr="00F247C3" w:rsidRDefault="00054BD3" w:rsidP="001E4BF5">
      <w:pPr>
        <w:spacing w:line="360" w:lineRule="auto"/>
        <w:ind w:right="-319"/>
        <w:jc w:val="center"/>
        <w:outlineLvl w:val="0"/>
        <w:rPr>
          <w:rFonts w:ascii="Arial" w:hAnsi="Arial" w:cs="Arial"/>
          <w:b/>
          <w:bCs/>
          <w:sz w:val="32"/>
          <w:szCs w:val="32"/>
        </w:rPr>
      </w:pPr>
    </w:p>
    <w:p w:rsidR="000F0372" w:rsidRPr="00F247C3" w:rsidRDefault="00606EB8" w:rsidP="000F0372">
      <w:pPr>
        <w:ind w:right="-317"/>
        <w:jc w:val="center"/>
        <w:outlineLvl w:val="0"/>
        <w:rPr>
          <w:rFonts w:ascii="Arial" w:hAnsi="Arial" w:cs="Arial"/>
          <w:b/>
          <w:bCs/>
          <w:caps/>
          <w:sz w:val="28"/>
          <w:szCs w:val="28"/>
        </w:rPr>
      </w:pPr>
      <w:r w:rsidRPr="00F44297">
        <w:rPr>
          <w:rFonts w:ascii="Arial" w:hAnsi="Arial" w:cs="Arial"/>
          <w:b/>
          <w:bCs/>
          <w:caps/>
          <w:sz w:val="28"/>
          <w:szCs w:val="28"/>
        </w:rPr>
        <w:t>4.</w:t>
      </w:r>
      <w:r w:rsidR="00143DE9" w:rsidRPr="00F44297">
        <w:rPr>
          <w:rFonts w:ascii="Arial" w:hAnsi="Arial" w:cs="Arial"/>
          <w:b/>
          <w:bCs/>
          <w:caps/>
          <w:sz w:val="28"/>
          <w:szCs w:val="28"/>
        </w:rPr>
        <w:t xml:space="preserve"> ÇEYREKTE </w:t>
      </w:r>
      <w:r w:rsidRPr="00F44297">
        <w:rPr>
          <w:rFonts w:ascii="Arial" w:hAnsi="Arial" w:cs="Arial"/>
          <w:b/>
          <w:bCs/>
          <w:caps/>
          <w:sz w:val="28"/>
          <w:szCs w:val="28"/>
        </w:rPr>
        <w:t xml:space="preserve">ILIMLI </w:t>
      </w:r>
      <w:r w:rsidR="00143DE9" w:rsidRPr="00F44297">
        <w:rPr>
          <w:rFonts w:ascii="Arial" w:hAnsi="Arial" w:cs="Arial"/>
          <w:b/>
          <w:bCs/>
          <w:caps/>
          <w:sz w:val="28"/>
          <w:szCs w:val="28"/>
        </w:rPr>
        <w:t>BÜYÜME</w:t>
      </w:r>
    </w:p>
    <w:p w:rsidR="00EB408D" w:rsidRPr="00F247C3" w:rsidRDefault="00EB408D" w:rsidP="00EB408D">
      <w:pPr>
        <w:ind w:right="-317"/>
        <w:jc w:val="center"/>
        <w:outlineLvl w:val="0"/>
        <w:rPr>
          <w:rFonts w:ascii="Arial" w:hAnsi="Arial" w:cs="Arial"/>
          <w:b/>
          <w:bCs/>
          <w:caps/>
          <w:sz w:val="28"/>
          <w:szCs w:val="28"/>
        </w:rPr>
      </w:pPr>
    </w:p>
    <w:p w:rsidR="00EB408D" w:rsidRPr="00F247C3" w:rsidRDefault="000F0372" w:rsidP="00EB408D">
      <w:pPr>
        <w:ind w:right="-317"/>
        <w:jc w:val="center"/>
        <w:outlineLvl w:val="0"/>
        <w:rPr>
          <w:rFonts w:ascii="Arial" w:hAnsi="Arial" w:cs="Arial"/>
          <w:b/>
          <w:bCs/>
          <w:sz w:val="21"/>
          <w:szCs w:val="21"/>
          <w:vertAlign w:val="superscript"/>
        </w:rPr>
      </w:pPr>
      <w:r w:rsidRPr="00F247C3">
        <w:rPr>
          <w:rFonts w:ascii="Arial" w:hAnsi="Arial" w:cs="Arial"/>
          <w:b/>
          <w:bCs/>
          <w:sz w:val="21"/>
          <w:szCs w:val="21"/>
        </w:rPr>
        <w:t>Seyfettin Gürsel*,</w:t>
      </w:r>
      <w:r w:rsidR="00EB408D" w:rsidRPr="00F247C3">
        <w:rPr>
          <w:rFonts w:ascii="Arial" w:hAnsi="Arial" w:cs="Arial"/>
          <w:b/>
          <w:bCs/>
          <w:sz w:val="21"/>
          <w:szCs w:val="21"/>
        </w:rPr>
        <w:t xml:space="preserve"> </w:t>
      </w:r>
      <w:r w:rsidRPr="00F247C3">
        <w:rPr>
          <w:rFonts w:ascii="Arial" w:hAnsi="Arial" w:cs="Arial"/>
          <w:b/>
          <w:bCs/>
          <w:sz w:val="21"/>
          <w:szCs w:val="21"/>
        </w:rPr>
        <w:t>Mine Durmaz</w:t>
      </w:r>
      <w:r w:rsidRPr="00F247C3">
        <w:rPr>
          <w:rFonts w:ascii="Arial" w:hAnsi="Arial" w:cs="Arial"/>
          <w:b/>
          <w:bCs/>
          <w:sz w:val="21"/>
          <w:szCs w:val="21"/>
          <w:vertAlign w:val="superscript"/>
        </w:rPr>
        <w:t>**</w:t>
      </w:r>
      <w:r w:rsidRPr="00F247C3">
        <w:rPr>
          <w:rFonts w:ascii="Arial" w:hAnsi="Arial" w:cs="Arial"/>
          <w:b/>
          <w:bCs/>
          <w:sz w:val="21"/>
          <w:szCs w:val="21"/>
        </w:rPr>
        <w:t>, Melike Kökkızıl***</w:t>
      </w:r>
    </w:p>
    <w:p w:rsidR="00EB408D" w:rsidRPr="00F247C3" w:rsidRDefault="00EB408D" w:rsidP="00EB408D">
      <w:pPr>
        <w:ind w:right="-317"/>
        <w:jc w:val="center"/>
        <w:outlineLvl w:val="0"/>
        <w:rPr>
          <w:rFonts w:ascii="Arial" w:hAnsi="Arial" w:cs="Arial"/>
          <w:b/>
          <w:bCs/>
          <w:sz w:val="21"/>
          <w:szCs w:val="21"/>
          <w:vertAlign w:val="superscript"/>
        </w:rPr>
      </w:pPr>
    </w:p>
    <w:p w:rsidR="00EB408D" w:rsidRPr="00F247C3" w:rsidRDefault="00EB408D" w:rsidP="00EB408D">
      <w:pPr>
        <w:spacing w:line="360" w:lineRule="auto"/>
        <w:ind w:right="-319"/>
        <w:jc w:val="center"/>
        <w:outlineLvl w:val="0"/>
        <w:rPr>
          <w:rFonts w:ascii="Arial" w:hAnsi="Arial" w:cs="Arial"/>
          <w:sz w:val="22"/>
          <w:szCs w:val="22"/>
          <w:vertAlign w:val="superscript"/>
        </w:rPr>
      </w:pPr>
    </w:p>
    <w:p w:rsidR="00EB408D" w:rsidRPr="00F247C3" w:rsidRDefault="00EB408D" w:rsidP="00EB408D">
      <w:pPr>
        <w:spacing w:line="360" w:lineRule="auto"/>
        <w:ind w:right="-319"/>
        <w:jc w:val="center"/>
        <w:outlineLvl w:val="0"/>
        <w:rPr>
          <w:rFonts w:ascii="Arial" w:hAnsi="Arial" w:cs="Arial"/>
          <w:sz w:val="22"/>
          <w:szCs w:val="22"/>
          <w:vertAlign w:val="superscript"/>
        </w:rPr>
        <w:sectPr w:rsidR="00EB408D" w:rsidRPr="00F247C3" w:rsidSect="008651A8">
          <w:footerReference w:type="default" r:id="rId10"/>
          <w:type w:val="continuous"/>
          <w:pgSz w:w="11906" w:h="16838"/>
          <w:pgMar w:top="1417" w:right="1417" w:bottom="1417" w:left="1417" w:header="708" w:footer="708" w:gutter="0"/>
          <w:cols w:space="708"/>
          <w:docGrid w:linePitch="360"/>
        </w:sectPr>
      </w:pPr>
    </w:p>
    <w:p w:rsidR="00EB408D" w:rsidRPr="00C87594" w:rsidRDefault="00EB408D" w:rsidP="00EB408D">
      <w:pPr>
        <w:spacing w:line="360" w:lineRule="auto"/>
        <w:ind w:left="-360" w:right="42" w:firstLine="360"/>
        <w:jc w:val="center"/>
        <w:rPr>
          <w:b/>
          <w:bCs/>
          <w:sz w:val="22"/>
          <w:szCs w:val="22"/>
        </w:rPr>
      </w:pPr>
      <w:r w:rsidRPr="00C87594">
        <w:rPr>
          <w:b/>
          <w:bCs/>
          <w:sz w:val="22"/>
          <w:szCs w:val="22"/>
        </w:rPr>
        <w:lastRenderedPageBreak/>
        <w:t>Yönetici Özeti</w:t>
      </w:r>
    </w:p>
    <w:p w:rsidR="00EB408D" w:rsidRPr="00CB5BA5" w:rsidRDefault="00EB408D" w:rsidP="00EB408D">
      <w:pPr>
        <w:spacing w:line="360" w:lineRule="auto"/>
        <w:ind w:left="-360" w:right="42" w:firstLine="360"/>
        <w:jc w:val="center"/>
        <w:rPr>
          <w:b/>
          <w:bCs/>
          <w:sz w:val="16"/>
          <w:szCs w:val="16"/>
          <w:highlight w:val="yellow"/>
        </w:rPr>
      </w:pPr>
    </w:p>
    <w:p w:rsidR="00390F9C" w:rsidRDefault="00C87594" w:rsidP="00E95987">
      <w:pPr>
        <w:spacing w:line="360" w:lineRule="auto"/>
        <w:ind w:left="-360" w:right="40"/>
        <w:jc w:val="both"/>
        <w:rPr>
          <w:sz w:val="22"/>
          <w:szCs w:val="22"/>
        </w:rPr>
      </w:pPr>
      <w:r w:rsidRPr="00C87594">
        <w:rPr>
          <w:sz w:val="22"/>
          <w:szCs w:val="22"/>
        </w:rPr>
        <w:t xml:space="preserve">2015 yılının son çeyreği için </w:t>
      </w:r>
      <w:r w:rsidR="00E95987">
        <w:rPr>
          <w:sz w:val="22"/>
          <w:szCs w:val="22"/>
        </w:rPr>
        <w:t>ilk</w:t>
      </w:r>
      <w:r w:rsidRPr="00C87594">
        <w:rPr>
          <w:sz w:val="22"/>
          <w:szCs w:val="22"/>
        </w:rPr>
        <w:t xml:space="preserve"> büyüme tahminimiz yüzde 0</w:t>
      </w:r>
      <w:r w:rsidR="005C1DE1">
        <w:rPr>
          <w:sz w:val="22"/>
          <w:szCs w:val="22"/>
        </w:rPr>
        <w:t>,</w:t>
      </w:r>
      <w:r w:rsidRPr="00C87594">
        <w:rPr>
          <w:sz w:val="22"/>
          <w:szCs w:val="22"/>
        </w:rPr>
        <w:t>5’ti. Kasım verileriyle birlikte bu tahmini az bir farkla yüzde 0,6’ya yükseltiyoruz. GSYH</w:t>
      </w:r>
      <w:r w:rsidR="00E95987">
        <w:rPr>
          <w:sz w:val="22"/>
          <w:szCs w:val="22"/>
        </w:rPr>
        <w:t xml:space="preserve">’nin </w:t>
      </w:r>
      <w:r w:rsidRPr="00C87594">
        <w:rPr>
          <w:sz w:val="22"/>
          <w:szCs w:val="22"/>
        </w:rPr>
        <w:t>alt kalemlerinde</w:t>
      </w:r>
      <w:r w:rsidR="00E95987">
        <w:rPr>
          <w:sz w:val="22"/>
          <w:szCs w:val="22"/>
        </w:rPr>
        <w:t xml:space="preserve"> Kasım itibariyle belirgin değişimler söz konusu. Tüketim artışı yavaşlarken yatırımların katkısı negatife dönüyor.</w:t>
      </w:r>
      <w:r w:rsidRPr="00C87594">
        <w:rPr>
          <w:sz w:val="22"/>
          <w:szCs w:val="22"/>
        </w:rPr>
        <w:t xml:space="preserve"> </w:t>
      </w:r>
      <w:r w:rsidR="00E95987">
        <w:rPr>
          <w:sz w:val="22"/>
          <w:szCs w:val="22"/>
        </w:rPr>
        <w:t xml:space="preserve">Buna karşılık net ihracatın negatif katkısı azalıyor. </w:t>
      </w:r>
      <w:r w:rsidR="004E6678" w:rsidRPr="00C87594">
        <w:rPr>
          <w:sz w:val="22"/>
          <w:szCs w:val="22"/>
        </w:rPr>
        <w:t xml:space="preserve">Mevsim etkilerinden arındırılmamış </w:t>
      </w:r>
      <w:r w:rsidR="00043365">
        <w:rPr>
          <w:sz w:val="22"/>
          <w:szCs w:val="22"/>
        </w:rPr>
        <w:t>seriye</w:t>
      </w:r>
      <w:r w:rsidR="004E6678" w:rsidRPr="00C87594">
        <w:rPr>
          <w:sz w:val="22"/>
          <w:szCs w:val="22"/>
        </w:rPr>
        <w:t xml:space="preserve"> dayalı </w:t>
      </w:r>
      <w:r w:rsidR="004E6678" w:rsidRPr="00E31935">
        <w:rPr>
          <w:sz w:val="22"/>
          <w:szCs w:val="22"/>
        </w:rPr>
        <w:t>2014 yılının dördüncü çeyreğ</w:t>
      </w:r>
      <w:r w:rsidR="00D50ECB" w:rsidRPr="00E31935">
        <w:rPr>
          <w:sz w:val="22"/>
          <w:szCs w:val="22"/>
        </w:rPr>
        <w:t>i</w:t>
      </w:r>
      <w:r w:rsidR="004E6678" w:rsidRPr="00E31935">
        <w:rPr>
          <w:sz w:val="22"/>
          <w:szCs w:val="22"/>
        </w:rPr>
        <w:t>ne kıyasla yıllık büyüme oranın</w:t>
      </w:r>
      <w:r w:rsidR="00043365">
        <w:rPr>
          <w:sz w:val="22"/>
          <w:szCs w:val="22"/>
        </w:rPr>
        <w:t xml:space="preserve">a ilişkin tahminimizi değiştirmeyerek </w:t>
      </w:r>
      <w:r w:rsidR="004E6678" w:rsidRPr="00E31935">
        <w:rPr>
          <w:sz w:val="22"/>
          <w:szCs w:val="22"/>
        </w:rPr>
        <w:t>yüzde 4,8</w:t>
      </w:r>
      <w:r w:rsidR="00043365">
        <w:rPr>
          <w:sz w:val="22"/>
          <w:szCs w:val="22"/>
        </w:rPr>
        <w:t>’de tutuyoruz.</w:t>
      </w:r>
      <w:r w:rsidR="00E95987">
        <w:rPr>
          <w:sz w:val="22"/>
          <w:szCs w:val="22"/>
        </w:rPr>
        <w:t xml:space="preserve"> Sonuç olarak ç</w:t>
      </w:r>
      <w:r w:rsidR="00390F9C" w:rsidRPr="00A7741D">
        <w:rPr>
          <w:sz w:val="22"/>
          <w:szCs w:val="22"/>
        </w:rPr>
        <w:t>eyrekten çeyreğe yüzde 0,</w:t>
      </w:r>
      <w:r w:rsidR="00043365" w:rsidRPr="00A7741D">
        <w:rPr>
          <w:sz w:val="22"/>
          <w:szCs w:val="22"/>
        </w:rPr>
        <w:t>6</w:t>
      </w:r>
      <w:r w:rsidR="005C1DE1">
        <w:rPr>
          <w:sz w:val="22"/>
          <w:szCs w:val="22"/>
        </w:rPr>
        <w:t>'lık</w:t>
      </w:r>
      <w:r w:rsidR="00390F9C" w:rsidRPr="00A7741D">
        <w:rPr>
          <w:sz w:val="22"/>
          <w:szCs w:val="22"/>
        </w:rPr>
        <w:t xml:space="preserve"> büyümenin büyük ölçüde özel tüketim </w:t>
      </w:r>
      <w:r w:rsidR="00043365" w:rsidRPr="00A7741D">
        <w:rPr>
          <w:sz w:val="22"/>
          <w:szCs w:val="22"/>
        </w:rPr>
        <w:t xml:space="preserve">ve kamu harcama </w:t>
      </w:r>
      <w:r w:rsidR="00390F9C" w:rsidRPr="00A7741D">
        <w:rPr>
          <w:sz w:val="22"/>
          <w:szCs w:val="22"/>
        </w:rPr>
        <w:t xml:space="preserve">artışından kaynaklanmasını bekliyoruz. </w:t>
      </w:r>
      <w:r w:rsidR="00BE0E18" w:rsidRPr="001D76BF">
        <w:rPr>
          <w:sz w:val="22"/>
          <w:szCs w:val="22"/>
        </w:rPr>
        <w:t>Cari açık / GSYH oranı</w:t>
      </w:r>
      <w:r w:rsidR="00D50ECB" w:rsidRPr="001D76BF">
        <w:rPr>
          <w:sz w:val="22"/>
          <w:szCs w:val="22"/>
        </w:rPr>
        <w:t>nı</w:t>
      </w:r>
      <w:r w:rsidR="00BE0E18" w:rsidRPr="001D76BF">
        <w:rPr>
          <w:sz w:val="22"/>
          <w:szCs w:val="22"/>
        </w:rPr>
        <w:t xml:space="preserve"> yüzde </w:t>
      </w:r>
      <w:r w:rsidR="001D76BF">
        <w:rPr>
          <w:sz w:val="22"/>
          <w:szCs w:val="22"/>
        </w:rPr>
        <w:t>4,8</w:t>
      </w:r>
      <w:r w:rsidR="00BE0E18" w:rsidRPr="001D76BF">
        <w:rPr>
          <w:sz w:val="22"/>
          <w:szCs w:val="22"/>
        </w:rPr>
        <w:t>, altın hariç oranı</w:t>
      </w:r>
      <w:r w:rsidR="00D50ECB" w:rsidRPr="001D76BF">
        <w:rPr>
          <w:sz w:val="22"/>
          <w:szCs w:val="22"/>
        </w:rPr>
        <w:t>nı</w:t>
      </w:r>
      <w:r w:rsidR="00BE0E18" w:rsidRPr="001D76BF">
        <w:rPr>
          <w:sz w:val="22"/>
          <w:szCs w:val="22"/>
        </w:rPr>
        <w:t xml:space="preserve"> </w:t>
      </w:r>
      <w:r w:rsidR="00A3702E" w:rsidRPr="001D76BF">
        <w:rPr>
          <w:sz w:val="22"/>
          <w:szCs w:val="22"/>
        </w:rPr>
        <w:t>ise</w:t>
      </w:r>
      <w:r w:rsidR="00BE0E18" w:rsidRPr="001D76BF">
        <w:rPr>
          <w:sz w:val="22"/>
          <w:szCs w:val="22"/>
        </w:rPr>
        <w:t xml:space="preserve"> yüzde </w:t>
      </w:r>
      <w:r w:rsidR="001D76BF">
        <w:rPr>
          <w:sz w:val="22"/>
          <w:szCs w:val="22"/>
        </w:rPr>
        <w:t>5,3</w:t>
      </w:r>
      <w:r w:rsidR="00BE0E18" w:rsidRPr="001D76BF">
        <w:rPr>
          <w:sz w:val="22"/>
          <w:szCs w:val="22"/>
        </w:rPr>
        <w:t xml:space="preserve"> olarak tahmin ediyoruz.</w:t>
      </w:r>
      <w:r w:rsidR="00BE0E18">
        <w:rPr>
          <w:sz w:val="22"/>
          <w:szCs w:val="22"/>
        </w:rPr>
        <w:t xml:space="preserve"> </w:t>
      </w:r>
    </w:p>
    <w:p w:rsidR="004E6678" w:rsidRPr="004E6678" w:rsidRDefault="004E6678" w:rsidP="00B161B7">
      <w:pPr>
        <w:spacing w:line="360" w:lineRule="auto"/>
        <w:ind w:left="-360" w:right="40"/>
        <w:jc w:val="both"/>
        <w:rPr>
          <w:sz w:val="22"/>
          <w:szCs w:val="22"/>
          <w:highlight w:val="yellow"/>
        </w:rPr>
      </w:pPr>
      <w:r>
        <w:rPr>
          <w:sz w:val="22"/>
          <w:szCs w:val="22"/>
        </w:rPr>
        <w:t xml:space="preserve">   </w:t>
      </w:r>
    </w:p>
    <w:p w:rsidR="00FB0FBD" w:rsidRPr="00F247C3" w:rsidRDefault="00FB0FBD" w:rsidP="00FB0FBD">
      <w:pPr>
        <w:spacing w:line="360" w:lineRule="auto"/>
        <w:ind w:left="-360" w:right="40"/>
        <w:jc w:val="both"/>
        <w:rPr>
          <w:sz w:val="22"/>
          <w:szCs w:val="22"/>
        </w:rPr>
      </w:pPr>
    </w:p>
    <w:p w:rsidR="00FB0FBD" w:rsidRPr="00F247C3" w:rsidRDefault="00FB0FBD" w:rsidP="00F43211">
      <w:pPr>
        <w:spacing w:line="360" w:lineRule="auto"/>
        <w:ind w:left="-360" w:right="42"/>
        <w:jc w:val="both"/>
        <w:rPr>
          <w:b/>
          <w:sz w:val="22"/>
          <w:szCs w:val="22"/>
        </w:rPr>
      </w:pPr>
    </w:p>
    <w:p w:rsidR="00FB0FBD" w:rsidRPr="00F247C3" w:rsidRDefault="00FB0FBD" w:rsidP="00F43211">
      <w:pPr>
        <w:spacing w:line="360" w:lineRule="auto"/>
        <w:ind w:left="-360" w:right="42"/>
        <w:jc w:val="both"/>
        <w:rPr>
          <w:b/>
          <w:sz w:val="22"/>
          <w:szCs w:val="22"/>
        </w:rPr>
      </w:pPr>
    </w:p>
    <w:p w:rsidR="00FB0FBD" w:rsidRPr="00F247C3" w:rsidRDefault="00FB0FBD" w:rsidP="00F43211">
      <w:pPr>
        <w:spacing w:line="360" w:lineRule="auto"/>
        <w:ind w:left="-360" w:right="42"/>
        <w:jc w:val="both"/>
        <w:rPr>
          <w:b/>
          <w:sz w:val="22"/>
          <w:szCs w:val="22"/>
        </w:rPr>
      </w:pPr>
    </w:p>
    <w:p w:rsidR="00FB0FBD" w:rsidRPr="00F247C3" w:rsidRDefault="00FB0FBD" w:rsidP="00F43211">
      <w:pPr>
        <w:spacing w:line="360" w:lineRule="auto"/>
        <w:ind w:left="-360" w:right="42"/>
        <w:jc w:val="both"/>
        <w:rPr>
          <w:b/>
          <w:sz w:val="22"/>
          <w:szCs w:val="22"/>
        </w:rPr>
      </w:pPr>
    </w:p>
    <w:p w:rsidR="00EB408D" w:rsidRPr="00F247C3" w:rsidRDefault="00FA4290" w:rsidP="00EB408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KRLESsWAgAAKwQAAA4AAAAAAAAAAAAAAAAALgIAAGRycy9lMm9Eb2MueG1sUEsBAi0AFAAGAAgA&#10;AAAhAPkBgJTdAAAACQEAAA8AAAAAAAAAAAAAAAAAcAQAAGRycy9kb3ducmV2LnhtbFBLBQYAAAAA&#10;BAAEAPMAAAB6BQ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F247C3" w:rsidRDefault="00EB408D" w:rsidP="00EB408D">
      <w:pPr>
        <w:spacing w:line="288" w:lineRule="auto"/>
        <w:ind w:left="-360" w:right="-318"/>
        <w:jc w:val="both"/>
        <w:rPr>
          <w:sz w:val="16"/>
          <w:szCs w:val="16"/>
        </w:rPr>
      </w:pPr>
      <w:r w:rsidRPr="00F247C3">
        <w:rPr>
          <w:sz w:val="16"/>
          <w:szCs w:val="16"/>
        </w:rPr>
        <w:t xml:space="preserve">* </w:t>
      </w:r>
      <w:r w:rsidR="000F0372" w:rsidRPr="00F247C3">
        <w:rPr>
          <w:sz w:val="16"/>
          <w:szCs w:val="16"/>
        </w:rPr>
        <w:t xml:space="preserve">Prof. Dr. Seyfettin Gürsel, Betam Direktörü, </w:t>
      </w:r>
    </w:p>
    <w:p w:rsidR="00EB408D" w:rsidRPr="00F247C3" w:rsidRDefault="0018601B" w:rsidP="00EB408D">
      <w:pPr>
        <w:spacing w:line="288" w:lineRule="auto"/>
        <w:ind w:left="-360" w:right="-318"/>
        <w:jc w:val="both"/>
        <w:rPr>
          <w:rStyle w:val="Hyperlink"/>
          <w:color w:val="auto"/>
        </w:rPr>
      </w:pPr>
      <w:hyperlink r:id="rId11" w:history="1">
        <w:r w:rsidR="000F0372" w:rsidRPr="00F247C3">
          <w:rPr>
            <w:rStyle w:val="Hyperlink"/>
            <w:color w:val="auto"/>
            <w:sz w:val="16"/>
            <w:szCs w:val="16"/>
          </w:rPr>
          <w:t>seyfettin.gursel</w:t>
        </w:r>
        <w:r w:rsidR="00EB408D" w:rsidRPr="00F247C3">
          <w:rPr>
            <w:rStyle w:val="Hyperlink"/>
            <w:color w:val="auto"/>
            <w:sz w:val="16"/>
            <w:szCs w:val="16"/>
          </w:rPr>
          <w:t>@eas.bahcesehir.edu.tr</w:t>
        </w:r>
      </w:hyperlink>
    </w:p>
    <w:p w:rsidR="00EB408D" w:rsidRPr="00F247C3" w:rsidRDefault="00EB408D" w:rsidP="00EB408D">
      <w:pPr>
        <w:spacing w:line="288" w:lineRule="auto"/>
        <w:ind w:left="-360" w:right="-318"/>
        <w:jc w:val="both"/>
        <w:rPr>
          <w:sz w:val="16"/>
          <w:szCs w:val="16"/>
        </w:rPr>
      </w:pPr>
      <w:r w:rsidRPr="00F247C3">
        <w:rPr>
          <w:sz w:val="16"/>
          <w:szCs w:val="16"/>
        </w:rPr>
        <w:t xml:space="preserve">** </w:t>
      </w:r>
      <w:r w:rsidR="000F0372" w:rsidRPr="00F247C3">
        <w:rPr>
          <w:sz w:val="16"/>
          <w:szCs w:val="16"/>
        </w:rPr>
        <w:t>Mine Durmaz</w:t>
      </w:r>
      <w:r w:rsidRPr="00F247C3">
        <w:rPr>
          <w:sz w:val="16"/>
          <w:szCs w:val="16"/>
        </w:rPr>
        <w:t>, Betam, Araştırma Görevlisi</w:t>
      </w:r>
    </w:p>
    <w:p w:rsidR="00EB408D" w:rsidRPr="00F247C3" w:rsidRDefault="0018601B" w:rsidP="00EB408D">
      <w:pPr>
        <w:ind w:left="-360"/>
      </w:pPr>
      <w:hyperlink r:id="rId12" w:history="1">
        <w:r w:rsidR="000F0372" w:rsidRPr="00F247C3">
          <w:rPr>
            <w:rStyle w:val="Hyperlink"/>
            <w:color w:val="auto"/>
            <w:sz w:val="16"/>
            <w:szCs w:val="16"/>
          </w:rPr>
          <w:t>mine.durmaz</w:t>
        </w:r>
        <w:r w:rsidR="00EB408D" w:rsidRPr="00F247C3">
          <w:rPr>
            <w:rStyle w:val="Hyperlink"/>
            <w:color w:val="auto"/>
            <w:sz w:val="16"/>
            <w:szCs w:val="16"/>
          </w:rPr>
          <w:t>@eas.bahcesehir.edu.tr</w:t>
        </w:r>
      </w:hyperlink>
    </w:p>
    <w:p w:rsidR="00F43211" w:rsidRPr="00F247C3" w:rsidRDefault="00F43211" w:rsidP="00EB408D">
      <w:pPr>
        <w:ind w:left="-360"/>
        <w:rPr>
          <w:sz w:val="16"/>
          <w:szCs w:val="16"/>
        </w:rPr>
      </w:pPr>
      <w:r w:rsidRPr="00F247C3">
        <w:rPr>
          <w:sz w:val="16"/>
          <w:szCs w:val="16"/>
        </w:rPr>
        <w:t>***Melike Kökkızıl, Betam, Araştırma Görevlisi</w:t>
      </w:r>
    </w:p>
    <w:p w:rsidR="00EB408D" w:rsidRPr="00F247C3" w:rsidRDefault="0018601B" w:rsidP="00B161B7">
      <w:pPr>
        <w:ind w:left="-360"/>
        <w:rPr>
          <w:sz w:val="16"/>
          <w:szCs w:val="16"/>
        </w:rPr>
      </w:pPr>
      <w:hyperlink r:id="rId13" w:history="1">
        <w:r w:rsidR="00F43211" w:rsidRPr="00F247C3">
          <w:rPr>
            <w:rStyle w:val="Hyperlink"/>
            <w:color w:val="auto"/>
            <w:sz w:val="16"/>
            <w:szCs w:val="16"/>
          </w:rPr>
          <w:t>melike.kokkızıl@eas.bahcsehir.edu.tr</w:t>
        </w:r>
      </w:hyperlink>
    </w:p>
    <w:p w:rsidR="00B161B7" w:rsidRPr="00F247C3" w:rsidRDefault="00B161B7" w:rsidP="00B161B7">
      <w:pPr>
        <w:ind w:left="-360"/>
        <w:rPr>
          <w:sz w:val="16"/>
          <w:szCs w:val="16"/>
        </w:rPr>
      </w:pPr>
    </w:p>
    <w:p w:rsidR="00B161B7" w:rsidRPr="00F247C3" w:rsidRDefault="00B161B7" w:rsidP="00B161B7">
      <w:pPr>
        <w:ind w:left="-360"/>
        <w:rPr>
          <w:sz w:val="16"/>
          <w:szCs w:val="16"/>
        </w:rPr>
      </w:pPr>
    </w:p>
    <w:p w:rsidR="00FB0FBD" w:rsidRPr="00F247C3" w:rsidRDefault="00FB0FBD" w:rsidP="000B100E">
      <w:pPr>
        <w:spacing w:line="360" w:lineRule="auto"/>
        <w:ind w:left="-360" w:right="40"/>
        <w:jc w:val="both"/>
        <w:rPr>
          <w:sz w:val="22"/>
          <w:szCs w:val="22"/>
        </w:rPr>
      </w:pPr>
    </w:p>
    <w:p w:rsidR="00FB0FBD" w:rsidRPr="00F247C3" w:rsidRDefault="00EB408D" w:rsidP="00EB408D">
      <w:pPr>
        <w:outlineLvl w:val="0"/>
        <w:rPr>
          <w:b/>
          <w:bCs/>
          <w:sz w:val="22"/>
          <w:szCs w:val="22"/>
        </w:rPr>
      </w:pPr>
      <w:r w:rsidRPr="00F247C3">
        <w:rPr>
          <w:b/>
          <w:bCs/>
          <w:sz w:val="22"/>
          <w:szCs w:val="22"/>
        </w:rPr>
        <w:lastRenderedPageBreak/>
        <w:t>Tablo 1. Betam’ın GSYH ve Cari Açık Tahminleri</w:t>
      </w:r>
    </w:p>
    <w:p w:rsidR="00FB0FBD" w:rsidRPr="00F247C3" w:rsidRDefault="00FB0FBD" w:rsidP="00EB408D">
      <w:pPr>
        <w:outlineLvl w:val="0"/>
        <w:rPr>
          <w:b/>
          <w:bCs/>
          <w:sz w:val="22"/>
          <w:szCs w:val="22"/>
        </w:rPr>
      </w:pPr>
    </w:p>
    <w:tbl>
      <w:tblPr>
        <w:tblpPr w:leftFromText="141" w:rightFromText="141" w:vertAnchor="text" w:horzAnchor="margin" w:tblpXSpec="right" w:tblpY="129"/>
        <w:tblW w:w="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1421"/>
      </w:tblGrid>
      <w:tr w:rsidR="000C40CE" w:rsidRPr="00F247C3" w:rsidTr="00044A0F">
        <w:trPr>
          <w:trHeight w:val="842"/>
        </w:trPr>
        <w:tc>
          <w:tcPr>
            <w:tcW w:w="3215" w:type="dxa"/>
            <w:tcMar>
              <w:left w:w="28" w:type="dxa"/>
              <w:right w:w="28" w:type="dxa"/>
            </w:tcMar>
            <w:vAlign w:val="center"/>
          </w:tcPr>
          <w:p w:rsidR="003B33D9" w:rsidRPr="00F247C3" w:rsidRDefault="003B33D9" w:rsidP="001763E1">
            <w:pPr>
              <w:ind w:right="42"/>
              <w:jc w:val="center"/>
              <w:rPr>
                <w:sz w:val="20"/>
                <w:szCs w:val="20"/>
              </w:rPr>
            </w:pPr>
          </w:p>
        </w:tc>
        <w:tc>
          <w:tcPr>
            <w:tcW w:w="1421" w:type="dxa"/>
            <w:vAlign w:val="center"/>
          </w:tcPr>
          <w:p w:rsidR="003B33D9" w:rsidRPr="00F247C3" w:rsidRDefault="003B33D9" w:rsidP="001763E1">
            <w:pPr>
              <w:ind w:right="40"/>
              <w:jc w:val="center"/>
              <w:rPr>
                <w:b/>
                <w:bCs/>
                <w:sz w:val="20"/>
                <w:szCs w:val="20"/>
              </w:rPr>
            </w:pPr>
            <w:r w:rsidRPr="00F247C3">
              <w:rPr>
                <w:b/>
                <w:bCs/>
                <w:sz w:val="20"/>
                <w:szCs w:val="20"/>
              </w:rPr>
              <w:t>2015</w:t>
            </w:r>
          </w:p>
          <w:p w:rsidR="003B33D9" w:rsidRPr="00F247C3" w:rsidRDefault="003F26DD" w:rsidP="001763E1">
            <w:pPr>
              <w:ind w:right="40"/>
              <w:jc w:val="center"/>
              <w:rPr>
                <w:b/>
                <w:bCs/>
                <w:sz w:val="20"/>
                <w:szCs w:val="20"/>
              </w:rPr>
            </w:pPr>
            <w:r w:rsidRPr="00F247C3">
              <w:rPr>
                <w:b/>
                <w:bCs/>
                <w:sz w:val="20"/>
                <w:szCs w:val="20"/>
              </w:rPr>
              <w:t>4</w:t>
            </w:r>
            <w:r w:rsidR="003B33D9" w:rsidRPr="00F247C3">
              <w:rPr>
                <w:b/>
                <w:bCs/>
                <w:sz w:val="20"/>
                <w:szCs w:val="20"/>
              </w:rPr>
              <w:t>. Çeyrek</w:t>
            </w:r>
          </w:p>
          <w:p w:rsidR="003B33D9" w:rsidRPr="00F247C3" w:rsidRDefault="003B33D9" w:rsidP="001763E1">
            <w:pPr>
              <w:ind w:right="40"/>
              <w:jc w:val="center"/>
              <w:rPr>
                <w:b/>
                <w:bCs/>
                <w:sz w:val="20"/>
                <w:szCs w:val="20"/>
              </w:rPr>
            </w:pPr>
            <w:r w:rsidRPr="00F247C3">
              <w:rPr>
                <w:b/>
                <w:bCs/>
                <w:sz w:val="20"/>
                <w:szCs w:val="20"/>
              </w:rPr>
              <w:t>Tahmin</w:t>
            </w:r>
          </w:p>
          <w:p w:rsidR="003B33D9" w:rsidRPr="00F247C3" w:rsidRDefault="003B33D9" w:rsidP="001763E1">
            <w:pPr>
              <w:ind w:right="40"/>
              <w:jc w:val="center"/>
              <w:rPr>
                <w:b/>
                <w:bCs/>
                <w:sz w:val="20"/>
                <w:szCs w:val="20"/>
              </w:rPr>
            </w:pPr>
            <w:r w:rsidRPr="00F247C3">
              <w:rPr>
                <w:b/>
                <w:bCs/>
                <w:sz w:val="20"/>
                <w:szCs w:val="20"/>
              </w:rPr>
              <w:t>(%)</w:t>
            </w:r>
          </w:p>
        </w:tc>
      </w:tr>
      <w:tr w:rsidR="000C40CE" w:rsidRPr="00F247C3" w:rsidTr="00044A0F">
        <w:trPr>
          <w:trHeight w:val="659"/>
        </w:trPr>
        <w:tc>
          <w:tcPr>
            <w:tcW w:w="3215" w:type="dxa"/>
            <w:tcMar>
              <w:left w:w="28" w:type="dxa"/>
              <w:right w:w="28" w:type="dxa"/>
            </w:tcMar>
            <w:vAlign w:val="center"/>
          </w:tcPr>
          <w:p w:rsidR="003B33D9" w:rsidRPr="00F247C3" w:rsidRDefault="003B33D9" w:rsidP="001763E1">
            <w:pPr>
              <w:ind w:right="42"/>
              <w:rPr>
                <w:sz w:val="20"/>
                <w:szCs w:val="20"/>
              </w:rPr>
            </w:pPr>
            <w:r w:rsidRPr="00F247C3">
              <w:rPr>
                <w:sz w:val="20"/>
                <w:szCs w:val="20"/>
              </w:rPr>
              <w:t>GSYH büyüme, reel</w:t>
            </w:r>
          </w:p>
          <w:p w:rsidR="003B33D9" w:rsidRPr="00F247C3" w:rsidRDefault="003B33D9" w:rsidP="001763E1">
            <w:pPr>
              <w:ind w:right="42"/>
              <w:rPr>
                <w:sz w:val="20"/>
                <w:szCs w:val="20"/>
              </w:rPr>
            </w:pPr>
            <w:r w:rsidRPr="00F247C3">
              <w:rPr>
                <w:sz w:val="20"/>
                <w:szCs w:val="20"/>
              </w:rPr>
              <w:t>(bir önceki çeyreğe göre, mea*)</w:t>
            </w:r>
          </w:p>
        </w:tc>
        <w:tc>
          <w:tcPr>
            <w:tcW w:w="1421" w:type="dxa"/>
            <w:vAlign w:val="center"/>
          </w:tcPr>
          <w:p w:rsidR="003B33D9" w:rsidRPr="00F247C3" w:rsidRDefault="00283666" w:rsidP="00991315">
            <w:pPr>
              <w:ind w:right="42"/>
              <w:jc w:val="center"/>
              <w:rPr>
                <w:sz w:val="20"/>
                <w:szCs w:val="20"/>
              </w:rPr>
            </w:pPr>
            <w:r w:rsidRPr="00F247C3">
              <w:rPr>
                <w:sz w:val="20"/>
                <w:szCs w:val="20"/>
              </w:rPr>
              <w:t>0,</w:t>
            </w:r>
            <w:r w:rsidR="001D76BF">
              <w:rPr>
                <w:sz w:val="20"/>
                <w:szCs w:val="20"/>
              </w:rPr>
              <w:t>6</w:t>
            </w:r>
          </w:p>
        </w:tc>
      </w:tr>
      <w:tr w:rsidR="004D609D" w:rsidRPr="00F247C3" w:rsidTr="00044A0F">
        <w:trPr>
          <w:trHeight w:val="498"/>
        </w:trPr>
        <w:tc>
          <w:tcPr>
            <w:tcW w:w="3215" w:type="dxa"/>
            <w:tcMar>
              <w:left w:w="28" w:type="dxa"/>
              <w:right w:w="28" w:type="dxa"/>
            </w:tcMar>
            <w:vAlign w:val="center"/>
          </w:tcPr>
          <w:p w:rsidR="004D609D" w:rsidRPr="00F247C3" w:rsidRDefault="004D609D" w:rsidP="004D609D">
            <w:pPr>
              <w:ind w:right="40"/>
              <w:rPr>
                <w:sz w:val="20"/>
                <w:szCs w:val="20"/>
              </w:rPr>
            </w:pPr>
            <w:r w:rsidRPr="00F247C3">
              <w:rPr>
                <w:sz w:val="20"/>
                <w:szCs w:val="20"/>
              </w:rPr>
              <w:t xml:space="preserve">Cari açık </w:t>
            </w:r>
            <w:r w:rsidR="00BE0E18">
              <w:rPr>
                <w:sz w:val="20"/>
                <w:szCs w:val="20"/>
              </w:rPr>
              <w:t>/</w:t>
            </w:r>
            <w:r w:rsidR="00390F9C">
              <w:rPr>
                <w:sz w:val="20"/>
                <w:szCs w:val="20"/>
              </w:rPr>
              <w:t xml:space="preserve"> GSYH </w:t>
            </w:r>
            <w:r w:rsidRPr="00F247C3">
              <w:rPr>
                <w:sz w:val="20"/>
                <w:szCs w:val="20"/>
              </w:rPr>
              <w:t>(yıllık)</w:t>
            </w:r>
          </w:p>
        </w:tc>
        <w:tc>
          <w:tcPr>
            <w:tcW w:w="1421" w:type="dxa"/>
            <w:vAlign w:val="center"/>
          </w:tcPr>
          <w:p w:rsidR="004D609D" w:rsidRPr="00F247C3" w:rsidRDefault="001D76BF" w:rsidP="004D609D">
            <w:pPr>
              <w:ind w:right="40"/>
              <w:jc w:val="center"/>
              <w:rPr>
                <w:sz w:val="20"/>
                <w:szCs w:val="20"/>
              </w:rPr>
            </w:pPr>
            <w:r>
              <w:rPr>
                <w:sz w:val="20"/>
                <w:szCs w:val="20"/>
              </w:rPr>
              <w:t>4,8</w:t>
            </w:r>
          </w:p>
        </w:tc>
      </w:tr>
      <w:tr w:rsidR="004D609D" w:rsidRPr="00F247C3" w:rsidTr="00044A0F">
        <w:trPr>
          <w:trHeight w:val="498"/>
        </w:trPr>
        <w:tc>
          <w:tcPr>
            <w:tcW w:w="3215" w:type="dxa"/>
            <w:tcMar>
              <w:left w:w="28" w:type="dxa"/>
              <w:right w:w="28" w:type="dxa"/>
            </w:tcMar>
            <w:vAlign w:val="center"/>
          </w:tcPr>
          <w:p w:rsidR="004D609D" w:rsidRPr="00F247C3" w:rsidRDefault="004D609D" w:rsidP="00390F9C">
            <w:pPr>
              <w:ind w:right="40"/>
              <w:rPr>
                <w:sz w:val="20"/>
                <w:szCs w:val="20"/>
              </w:rPr>
            </w:pPr>
            <w:r w:rsidRPr="00F247C3">
              <w:rPr>
                <w:sz w:val="20"/>
                <w:szCs w:val="20"/>
              </w:rPr>
              <w:t>Altın hariç cari açık</w:t>
            </w:r>
            <w:r w:rsidR="00390F9C">
              <w:rPr>
                <w:sz w:val="20"/>
                <w:szCs w:val="20"/>
              </w:rPr>
              <w:t xml:space="preserve"> / GSYH </w:t>
            </w:r>
            <w:r w:rsidRPr="00F247C3">
              <w:rPr>
                <w:sz w:val="20"/>
                <w:szCs w:val="20"/>
              </w:rPr>
              <w:t>(yıllık)</w:t>
            </w:r>
          </w:p>
        </w:tc>
        <w:tc>
          <w:tcPr>
            <w:tcW w:w="1421" w:type="dxa"/>
            <w:vAlign w:val="center"/>
          </w:tcPr>
          <w:p w:rsidR="004D609D" w:rsidRPr="00F247C3" w:rsidRDefault="001D76BF" w:rsidP="004D609D">
            <w:pPr>
              <w:ind w:right="40"/>
              <w:jc w:val="center"/>
              <w:rPr>
                <w:sz w:val="20"/>
                <w:szCs w:val="20"/>
              </w:rPr>
            </w:pPr>
            <w:r>
              <w:rPr>
                <w:sz w:val="20"/>
                <w:szCs w:val="20"/>
              </w:rPr>
              <w:t>5,3</w:t>
            </w:r>
          </w:p>
        </w:tc>
      </w:tr>
    </w:tbl>
    <w:p w:rsidR="00EB408D" w:rsidRPr="00F247C3" w:rsidRDefault="00EB408D" w:rsidP="00EB408D">
      <w:pPr>
        <w:ind w:left="-360" w:right="40"/>
        <w:rPr>
          <w:sz w:val="4"/>
          <w:szCs w:val="4"/>
        </w:rPr>
      </w:pPr>
    </w:p>
    <w:p w:rsidR="00EB408D" w:rsidRPr="00444109" w:rsidRDefault="00EB408D" w:rsidP="00EB408D">
      <w:pPr>
        <w:ind w:left="-360" w:right="40"/>
        <w:rPr>
          <w:sz w:val="18"/>
          <w:szCs w:val="18"/>
        </w:rPr>
      </w:pPr>
      <w:r w:rsidRPr="00444109">
        <w:rPr>
          <w:sz w:val="18"/>
          <w:szCs w:val="18"/>
        </w:rPr>
        <w:t xml:space="preserve">Kaynak: Betam. *mea: mevsim ve takvim etkilerinden </w:t>
      </w:r>
      <w:r w:rsidR="00F43211" w:rsidRPr="00444109">
        <w:rPr>
          <w:sz w:val="18"/>
          <w:szCs w:val="18"/>
        </w:rPr>
        <w:t>arındırılmış.</w:t>
      </w:r>
    </w:p>
    <w:p w:rsidR="00F43211" w:rsidRPr="00444109" w:rsidRDefault="00F43211" w:rsidP="00EB408D">
      <w:pPr>
        <w:spacing w:line="360" w:lineRule="auto"/>
        <w:ind w:left="-360" w:right="42"/>
        <w:jc w:val="center"/>
        <w:rPr>
          <w:b/>
          <w:sz w:val="22"/>
          <w:szCs w:val="22"/>
          <w:highlight w:val="yellow"/>
        </w:rPr>
      </w:pPr>
    </w:p>
    <w:p w:rsidR="00F43211" w:rsidRPr="00444109" w:rsidRDefault="00F43211" w:rsidP="00F43211">
      <w:pPr>
        <w:spacing w:line="360" w:lineRule="auto"/>
        <w:ind w:left="-360" w:right="42"/>
        <w:jc w:val="center"/>
        <w:rPr>
          <w:b/>
          <w:sz w:val="22"/>
          <w:szCs w:val="22"/>
        </w:rPr>
      </w:pPr>
      <w:r w:rsidRPr="00444109">
        <w:rPr>
          <w:b/>
          <w:sz w:val="22"/>
          <w:szCs w:val="22"/>
        </w:rPr>
        <w:t>Sanayi üretimi</w:t>
      </w:r>
      <w:r w:rsidR="002A17E5" w:rsidRPr="00444109">
        <w:rPr>
          <w:b/>
          <w:sz w:val="22"/>
          <w:szCs w:val="22"/>
        </w:rPr>
        <w:t xml:space="preserve">nde </w:t>
      </w:r>
      <w:r w:rsidR="00444109" w:rsidRPr="00444109">
        <w:rPr>
          <w:b/>
          <w:sz w:val="22"/>
          <w:szCs w:val="22"/>
        </w:rPr>
        <w:t>duraklama</w:t>
      </w:r>
    </w:p>
    <w:p w:rsidR="00F43211" w:rsidRPr="00444109" w:rsidRDefault="00F43211" w:rsidP="00F43211">
      <w:pPr>
        <w:spacing w:line="360" w:lineRule="auto"/>
        <w:ind w:left="-360" w:right="42"/>
        <w:jc w:val="center"/>
        <w:rPr>
          <w:b/>
          <w:sz w:val="22"/>
          <w:szCs w:val="22"/>
        </w:rPr>
      </w:pPr>
    </w:p>
    <w:p w:rsidR="00546B72" w:rsidRPr="00F247C3" w:rsidRDefault="00CB5BA5" w:rsidP="003E3D21">
      <w:pPr>
        <w:spacing w:line="360" w:lineRule="auto"/>
        <w:ind w:left="-360" w:right="42"/>
        <w:jc w:val="both"/>
        <w:rPr>
          <w:sz w:val="22"/>
          <w:szCs w:val="22"/>
        </w:rPr>
      </w:pPr>
      <w:r w:rsidRPr="00444109">
        <w:rPr>
          <w:sz w:val="22"/>
          <w:szCs w:val="22"/>
        </w:rPr>
        <w:t>Kasım</w:t>
      </w:r>
      <w:r w:rsidR="00546B72" w:rsidRPr="00444109">
        <w:rPr>
          <w:sz w:val="22"/>
          <w:szCs w:val="22"/>
        </w:rPr>
        <w:t xml:space="preserve"> ayında bir önceki aya kıyasla Sanayi Üretim Endeksi (SÜE) yüzde </w:t>
      </w:r>
      <w:r w:rsidRPr="00444109">
        <w:rPr>
          <w:sz w:val="22"/>
          <w:szCs w:val="22"/>
        </w:rPr>
        <w:t>0,9</w:t>
      </w:r>
      <w:r w:rsidR="00546B72" w:rsidRPr="00444109">
        <w:rPr>
          <w:sz w:val="22"/>
          <w:szCs w:val="22"/>
        </w:rPr>
        <w:t xml:space="preserve"> oranında </w:t>
      </w:r>
      <w:r w:rsidRPr="00444109">
        <w:rPr>
          <w:sz w:val="22"/>
          <w:szCs w:val="22"/>
        </w:rPr>
        <w:t>azaldı</w:t>
      </w:r>
      <w:r w:rsidR="00546B72" w:rsidRPr="00444109">
        <w:rPr>
          <w:sz w:val="22"/>
          <w:szCs w:val="22"/>
        </w:rPr>
        <w:t xml:space="preserve"> (Tablo 2). Aynı dönemde dayanıklı tüketim malı</w:t>
      </w:r>
      <w:r w:rsidRPr="00444109">
        <w:rPr>
          <w:sz w:val="22"/>
          <w:szCs w:val="22"/>
        </w:rPr>
        <w:t xml:space="preserve"> değişmezken</w:t>
      </w:r>
      <w:r w:rsidR="00546B72" w:rsidRPr="00444109">
        <w:rPr>
          <w:sz w:val="22"/>
          <w:szCs w:val="22"/>
        </w:rPr>
        <w:t xml:space="preserve">, ara malı ve yatırım malı üretimlerinde sırasıyla yüzde </w:t>
      </w:r>
      <w:r w:rsidRPr="00444109">
        <w:rPr>
          <w:sz w:val="22"/>
          <w:szCs w:val="22"/>
        </w:rPr>
        <w:t xml:space="preserve">0,7 </w:t>
      </w:r>
      <w:r w:rsidR="00546B72" w:rsidRPr="00444109">
        <w:rPr>
          <w:sz w:val="22"/>
          <w:szCs w:val="22"/>
        </w:rPr>
        <w:t>ve yüzde 0</w:t>
      </w:r>
      <w:r w:rsidRPr="00444109">
        <w:rPr>
          <w:sz w:val="22"/>
          <w:szCs w:val="22"/>
        </w:rPr>
        <w:t>,8</w:t>
      </w:r>
      <w:r w:rsidR="00546B72" w:rsidRPr="00444109">
        <w:rPr>
          <w:sz w:val="22"/>
          <w:szCs w:val="22"/>
        </w:rPr>
        <w:t xml:space="preserve"> oranlarında </w:t>
      </w:r>
      <w:r w:rsidRPr="00444109">
        <w:rPr>
          <w:sz w:val="22"/>
          <w:szCs w:val="22"/>
        </w:rPr>
        <w:t>düşüş</w:t>
      </w:r>
      <w:r w:rsidR="00546B72" w:rsidRPr="00444109">
        <w:rPr>
          <w:sz w:val="22"/>
          <w:szCs w:val="22"/>
        </w:rPr>
        <w:t xml:space="preserve"> gözlemlendi. </w:t>
      </w:r>
      <w:r w:rsidR="002524E8" w:rsidRPr="00444109">
        <w:rPr>
          <w:sz w:val="22"/>
          <w:szCs w:val="22"/>
        </w:rPr>
        <w:t>D</w:t>
      </w:r>
      <w:r w:rsidR="00546B72" w:rsidRPr="00444109">
        <w:rPr>
          <w:sz w:val="22"/>
          <w:szCs w:val="22"/>
        </w:rPr>
        <w:t xml:space="preserve">ayanıksız tüketim malı üretimi </w:t>
      </w:r>
      <w:r w:rsidR="002524E8" w:rsidRPr="00444109">
        <w:rPr>
          <w:sz w:val="22"/>
          <w:szCs w:val="22"/>
        </w:rPr>
        <w:t xml:space="preserve">ise </w:t>
      </w:r>
      <w:r w:rsidR="00546B72" w:rsidRPr="00444109">
        <w:rPr>
          <w:sz w:val="22"/>
          <w:szCs w:val="22"/>
        </w:rPr>
        <w:t xml:space="preserve">yüzde </w:t>
      </w:r>
      <w:r w:rsidRPr="00444109">
        <w:rPr>
          <w:sz w:val="22"/>
          <w:szCs w:val="22"/>
        </w:rPr>
        <w:t>6,5</w:t>
      </w:r>
      <w:r w:rsidR="00546B72" w:rsidRPr="00444109">
        <w:rPr>
          <w:sz w:val="22"/>
          <w:szCs w:val="22"/>
        </w:rPr>
        <w:t xml:space="preserve"> oranında azaldı. </w:t>
      </w:r>
      <w:r w:rsidR="00A4482C" w:rsidRPr="00444109">
        <w:rPr>
          <w:sz w:val="22"/>
          <w:szCs w:val="22"/>
        </w:rPr>
        <w:t xml:space="preserve">Bununla birlikte </w:t>
      </w:r>
      <w:r w:rsidR="00444109" w:rsidRPr="00444109">
        <w:rPr>
          <w:sz w:val="22"/>
          <w:szCs w:val="22"/>
        </w:rPr>
        <w:t>Ekim-</w:t>
      </w:r>
      <w:r w:rsidR="006C70AC" w:rsidRPr="00444109">
        <w:rPr>
          <w:sz w:val="22"/>
          <w:szCs w:val="22"/>
        </w:rPr>
        <w:t>Kasım</w:t>
      </w:r>
      <w:r w:rsidR="00444109" w:rsidRPr="00444109">
        <w:rPr>
          <w:sz w:val="22"/>
          <w:szCs w:val="22"/>
        </w:rPr>
        <w:t xml:space="preserve"> ayları birlike dikkate alınıp 3. Çeyreğe kıyaslandığında </w:t>
      </w:r>
      <w:r w:rsidR="006C70AC" w:rsidRPr="00444109">
        <w:rPr>
          <w:sz w:val="22"/>
          <w:szCs w:val="22"/>
        </w:rPr>
        <w:t xml:space="preserve">sanayi üretim artışını yüzde 0,6 olarak hesaplıyoruz. </w:t>
      </w:r>
      <w:r w:rsidR="00A4482C">
        <w:rPr>
          <w:sz w:val="22"/>
          <w:szCs w:val="22"/>
        </w:rPr>
        <w:t xml:space="preserve"> </w:t>
      </w:r>
    </w:p>
    <w:p w:rsidR="001B30CF" w:rsidRDefault="001B30CF" w:rsidP="0093730D">
      <w:pPr>
        <w:spacing w:line="360" w:lineRule="auto"/>
        <w:ind w:right="42"/>
        <w:rPr>
          <w:b/>
          <w:bCs/>
          <w:sz w:val="22"/>
          <w:szCs w:val="22"/>
          <w:highlight w:val="yellow"/>
        </w:rPr>
      </w:pPr>
    </w:p>
    <w:p w:rsidR="00BA3A88" w:rsidRPr="00F247C3" w:rsidRDefault="00BA3A88" w:rsidP="00BA3A88">
      <w:pPr>
        <w:spacing w:line="360" w:lineRule="auto"/>
        <w:ind w:left="-360" w:right="42"/>
        <w:jc w:val="center"/>
        <w:rPr>
          <w:b/>
          <w:bCs/>
          <w:sz w:val="22"/>
          <w:szCs w:val="22"/>
        </w:rPr>
      </w:pPr>
      <w:r w:rsidRPr="00773C8D">
        <w:rPr>
          <w:b/>
          <w:bCs/>
          <w:sz w:val="22"/>
          <w:szCs w:val="22"/>
        </w:rPr>
        <w:t>Özel tüketimde canl</w:t>
      </w:r>
      <w:r w:rsidR="006A1A87">
        <w:rPr>
          <w:b/>
          <w:bCs/>
          <w:sz w:val="22"/>
          <w:szCs w:val="22"/>
        </w:rPr>
        <w:t>ılık devam ediyor</w:t>
      </w:r>
    </w:p>
    <w:p w:rsidR="00BA3A88" w:rsidRPr="00F247C3" w:rsidRDefault="00BA3A88" w:rsidP="00BA3A88">
      <w:pPr>
        <w:spacing w:line="360" w:lineRule="auto"/>
        <w:ind w:left="-360" w:right="42"/>
        <w:jc w:val="center"/>
        <w:rPr>
          <w:b/>
          <w:bCs/>
          <w:sz w:val="22"/>
          <w:szCs w:val="22"/>
        </w:rPr>
      </w:pPr>
    </w:p>
    <w:p w:rsidR="00BA3A88" w:rsidRPr="00F247C3" w:rsidRDefault="00CB5BA5" w:rsidP="00BA3A88">
      <w:pPr>
        <w:spacing w:line="360" w:lineRule="auto"/>
        <w:ind w:left="-360" w:right="42"/>
        <w:jc w:val="both"/>
        <w:rPr>
          <w:sz w:val="22"/>
          <w:szCs w:val="22"/>
        </w:rPr>
      </w:pPr>
      <w:r>
        <w:rPr>
          <w:sz w:val="22"/>
          <w:szCs w:val="22"/>
        </w:rPr>
        <w:t>Kasım</w:t>
      </w:r>
      <w:r w:rsidR="00BA3A88" w:rsidRPr="00F247C3">
        <w:rPr>
          <w:sz w:val="22"/>
          <w:szCs w:val="22"/>
        </w:rPr>
        <w:t xml:space="preserve"> ayında bir önceki aya göre tüketim malı ithalatı ve dayanıklı tüketim malı imalatı sırasıyla </w:t>
      </w:r>
    </w:p>
    <w:p w:rsidR="00BA3A88" w:rsidRPr="00F247C3" w:rsidRDefault="00BA3A88" w:rsidP="00BA3A88">
      <w:pPr>
        <w:spacing w:line="360" w:lineRule="auto"/>
        <w:ind w:left="-360" w:right="42"/>
        <w:jc w:val="both"/>
        <w:rPr>
          <w:sz w:val="22"/>
          <w:szCs w:val="22"/>
        </w:rPr>
      </w:pPr>
      <w:r w:rsidRPr="00F247C3">
        <w:rPr>
          <w:sz w:val="22"/>
          <w:szCs w:val="22"/>
        </w:rPr>
        <w:t xml:space="preserve">yüzde </w:t>
      </w:r>
      <w:r w:rsidR="00CB5BA5">
        <w:rPr>
          <w:sz w:val="22"/>
          <w:szCs w:val="22"/>
        </w:rPr>
        <w:t>8,9</w:t>
      </w:r>
      <w:r w:rsidRPr="00F247C3">
        <w:rPr>
          <w:sz w:val="22"/>
          <w:szCs w:val="22"/>
        </w:rPr>
        <w:t xml:space="preserve"> ve yüzde </w:t>
      </w:r>
      <w:r w:rsidR="00CB5BA5">
        <w:rPr>
          <w:sz w:val="22"/>
          <w:szCs w:val="22"/>
        </w:rPr>
        <w:t>6,5</w:t>
      </w:r>
      <w:r w:rsidRPr="00F247C3">
        <w:rPr>
          <w:sz w:val="22"/>
          <w:szCs w:val="22"/>
        </w:rPr>
        <w:t xml:space="preserve"> </w:t>
      </w:r>
      <w:r w:rsidR="00CB5BA5">
        <w:rPr>
          <w:sz w:val="22"/>
          <w:szCs w:val="22"/>
        </w:rPr>
        <w:t>azalırken</w:t>
      </w:r>
      <w:r w:rsidRPr="00F247C3">
        <w:rPr>
          <w:sz w:val="22"/>
          <w:szCs w:val="22"/>
        </w:rPr>
        <w:t xml:space="preserve">, dayanıksız tüketim malı imalatı aynı dönemde </w:t>
      </w:r>
      <w:r w:rsidR="00CB5BA5">
        <w:rPr>
          <w:sz w:val="22"/>
          <w:szCs w:val="22"/>
        </w:rPr>
        <w:t>değişmedi</w:t>
      </w:r>
      <w:r w:rsidRPr="00F247C3">
        <w:rPr>
          <w:sz w:val="22"/>
          <w:szCs w:val="22"/>
        </w:rPr>
        <w:t xml:space="preserve"> </w:t>
      </w:r>
      <w:r w:rsidRPr="00F247C3">
        <w:rPr>
          <w:sz w:val="22"/>
          <w:szCs w:val="22"/>
        </w:rPr>
        <w:lastRenderedPageBreak/>
        <w:t xml:space="preserve">(Tablo 2). Tüketici güven endeksi </w:t>
      </w:r>
      <w:r w:rsidR="00CB5BA5">
        <w:rPr>
          <w:sz w:val="22"/>
          <w:szCs w:val="22"/>
        </w:rPr>
        <w:t>Kasım ayındaki yüzde 22,1'li</w:t>
      </w:r>
      <w:r w:rsidRPr="00F247C3">
        <w:rPr>
          <w:sz w:val="22"/>
          <w:szCs w:val="22"/>
        </w:rPr>
        <w:t xml:space="preserve">k artışı takiben, </w:t>
      </w:r>
      <w:r w:rsidR="00CB5BA5">
        <w:rPr>
          <w:sz w:val="22"/>
          <w:szCs w:val="22"/>
        </w:rPr>
        <w:t>Aralık</w:t>
      </w:r>
      <w:r w:rsidRPr="00F247C3">
        <w:rPr>
          <w:sz w:val="22"/>
          <w:szCs w:val="22"/>
        </w:rPr>
        <w:t xml:space="preserve"> ayında yüzde </w:t>
      </w:r>
      <w:r w:rsidR="00CB5BA5">
        <w:rPr>
          <w:sz w:val="22"/>
          <w:szCs w:val="22"/>
        </w:rPr>
        <w:t>5,2</w:t>
      </w:r>
      <w:r w:rsidRPr="00F247C3">
        <w:rPr>
          <w:sz w:val="22"/>
          <w:szCs w:val="22"/>
        </w:rPr>
        <w:t xml:space="preserve"> </w:t>
      </w:r>
      <w:r w:rsidR="00CB5BA5">
        <w:rPr>
          <w:sz w:val="22"/>
          <w:szCs w:val="22"/>
        </w:rPr>
        <w:t>azaldı.</w:t>
      </w:r>
      <w:r w:rsidRPr="00F247C3">
        <w:rPr>
          <w:sz w:val="22"/>
          <w:szCs w:val="22"/>
        </w:rPr>
        <w:t xml:space="preserve"> </w:t>
      </w:r>
      <w:r w:rsidR="00CB5BA5">
        <w:rPr>
          <w:sz w:val="22"/>
          <w:szCs w:val="22"/>
        </w:rPr>
        <w:t>Eylül ve Ekim aylarında azalan özel tüketim vergisi gelirleri Kasım ve Aralık</w:t>
      </w:r>
      <w:r w:rsidRPr="00F247C3">
        <w:rPr>
          <w:sz w:val="22"/>
          <w:szCs w:val="22"/>
        </w:rPr>
        <w:t xml:space="preserve"> ay</w:t>
      </w:r>
      <w:r w:rsidR="00CB5BA5">
        <w:rPr>
          <w:sz w:val="22"/>
          <w:szCs w:val="22"/>
        </w:rPr>
        <w:t>larında</w:t>
      </w:r>
      <w:r w:rsidRPr="00F247C3">
        <w:rPr>
          <w:sz w:val="22"/>
          <w:szCs w:val="22"/>
        </w:rPr>
        <w:t xml:space="preserve"> </w:t>
      </w:r>
      <w:r w:rsidR="00CB5BA5">
        <w:rPr>
          <w:sz w:val="22"/>
          <w:szCs w:val="22"/>
        </w:rPr>
        <w:t xml:space="preserve">sırasıyla </w:t>
      </w:r>
      <w:r w:rsidRPr="00F247C3">
        <w:rPr>
          <w:sz w:val="22"/>
          <w:szCs w:val="22"/>
        </w:rPr>
        <w:t xml:space="preserve">yüzde </w:t>
      </w:r>
      <w:r w:rsidR="00CB5BA5">
        <w:rPr>
          <w:sz w:val="22"/>
          <w:szCs w:val="22"/>
        </w:rPr>
        <w:t>7,6 ve yüzde 1,4</w:t>
      </w:r>
      <w:r w:rsidRPr="00F247C3">
        <w:rPr>
          <w:sz w:val="22"/>
          <w:szCs w:val="22"/>
        </w:rPr>
        <w:t xml:space="preserve"> </w:t>
      </w:r>
      <w:r w:rsidR="00CB5BA5">
        <w:rPr>
          <w:sz w:val="22"/>
          <w:szCs w:val="22"/>
        </w:rPr>
        <w:t xml:space="preserve">arttı. </w:t>
      </w:r>
      <w:r w:rsidR="00773C8D">
        <w:rPr>
          <w:sz w:val="22"/>
          <w:szCs w:val="22"/>
        </w:rPr>
        <w:t xml:space="preserve">Binek otomobil üretiminde de üç aylık artış yüzde 9,6 oranında gerçekleşti. </w:t>
      </w:r>
      <w:r w:rsidR="00C2042C">
        <w:rPr>
          <w:sz w:val="22"/>
          <w:szCs w:val="22"/>
        </w:rPr>
        <w:t>Tahmin modelimiz ü</w:t>
      </w:r>
      <w:r w:rsidRPr="00F35ECF">
        <w:rPr>
          <w:sz w:val="22"/>
          <w:szCs w:val="22"/>
        </w:rPr>
        <w:t>çüncü çeyre</w:t>
      </w:r>
      <w:r w:rsidR="00D50ECB" w:rsidRPr="00F35ECF">
        <w:rPr>
          <w:sz w:val="22"/>
          <w:szCs w:val="22"/>
        </w:rPr>
        <w:t>k</w:t>
      </w:r>
      <w:r w:rsidRPr="00F35ECF">
        <w:rPr>
          <w:sz w:val="22"/>
          <w:szCs w:val="22"/>
        </w:rPr>
        <w:t>ten dördüncü çeyreğe GSYH artışında en büyük katkının özel tüketimden kaynaklan</w:t>
      </w:r>
      <w:r w:rsidR="00C2042C">
        <w:rPr>
          <w:sz w:val="22"/>
          <w:szCs w:val="22"/>
        </w:rPr>
        <w:t>acağını öngörüyor.</w:t>
      </w:r>
      <w:r>
        <w:rPr>
          <w:sz w:val="22"/>
          <w:szCs w:val="22"/>
        </w:rPr>
        <w:t xml:space="preserve"> </w:t>
      </w:r>
      <w:r w:rsidRPr="00F247C3">
        <w:rPr>
          <w:sz w:val="22"/>
          <w:szCs w:val="22"/>
        </w:rPr>
        <w:t xml:space="preserve"> </w:t>
      </w:r>
    </w:p>
    <w:p w:rsidR="00307494" w:rsidRDefault="00307494" w:rsidP="00307494">
      <w:pPr>
        <w:spacing w:line="360" w:lineRule="auto"/>
        <w:ind w:left="-360" w:right="42"/>
        <w:jc w:val="center"/>
        <w:rPr>
          <w:b/>
          <w:bCs/>
          <w:sz w:val="22"/>
          <w:szCs w:val="22"/>
          <w:highlight w:val="yellow"/>
        </w:rPr>
      </w:pPr>
    </w:p>
    <w:p w:rsidR="00BA3A88" w:rsidRPr="00F35ECF" w:rsidRDefault="00760C78" w:rsidP="00BA3A88">
      <w:pPr>
        <w:spacing w:line="360" w:lineRule="auto"/>
        <w:ind w:left="-360" w:right="42"/>
        <w:jc w:val="center"/>
        <w:rPr>
          <w:b/>
          <w:sz w:val="22"/>
          <w:szCs w:val="22"/>
        </w:rPr>
      </w:pPr>
      <w:r>
        <w:rPr>
          <w:b/>
          <w:sz w:val="22"/>
          <w:szCs w:val="22"/>
        </w:rPr>
        <w:t>Net ihracattan negatif katkı</w:t>
      </w:r>
      <w:r w:rsidR="00BA3A88" w:rsidRPr="000C52BF">
        <w:rPr>
          <w:b/>
          <w:sz w:val="22"/>
          <w:szCs w:val="22"/>
        </w:rPr>
        <w:t xml:space="preserve"> </w:t>
      </w:r>
    </w:p>
    <w:p w:rsidR="00BA3A88" w:rsidRPr="00F247C3" w:rsidRDefault="00BA3A88" w:rsidP="00BA3A88">
      <w:pPr>
        <w:spacing w:line="360" w:lineRule="auto"/>
        <w:ind w:left="-360" w:right="42"/>
        <w:jc w:val="center"/>
        <w:rPr>
          <w:sz w:val="22"/>
          <w:szCs w:val="22"/>
        </w:rPr>
      </w:pPr>
    </w:p>
    <w:p w:rsidR="00BA3A88" w:rsidRPr="009827E9" w:rsidRDefault="000C52BF" w:rsidP="00BA3A88">
      <w:pPr>
        <w:spacing w:line="360" w:lineRule="auto"/>
        <w:ind w:left="-360" w:right="42"/>
        <w:jc w:val="both"/>
        <w:rPr>
          <w:sz w:val="22"/>
          <w:szCs w:val="22"/>
        </w:rPr>
      </w:pPr>
      <w:r>
        <w:rPr>
          <w:sz w:val="22"/>
          <w:szCs w:val="22"/>
        </w:rPr>
        <w:t>Dış ticarete ilişkin Ekim ayı miktar verileri net ihracatın büyümey</w:t>
      </w:r>
      <w:r w:rsidRPr="00FA4290">
        <w:rPr>
          <w:sz w:val="22"/>
          <w:szCs w:val="22"/>
        </w:rPr>
        <w:t xml:space="preserve">e </w:t>
      </w:r>
      <w:r w:rsidR="008E3B53" w:rsidRPr="00FA4290">
        <w:rPr>
          <w:sz w:val="22"/>
          <w:szCs w:val="22"/>
        </w:rPr>
        <w:t xml:space="preserve">önemli ölçüde </w:t>
      </w:r>
      <w:r w:rsidRPr="00FA4290">
        <w:rPr>
          <w:sz w:val="22"/>
          <w:szCs w:val="22"/>
        </w:rPr>
        <w:t xml:space="preserve">negatif katkı yapacağını göstermişti. </w:t>
      </w:r>
      <w:r w:rsidR="009827E9" w:rsidRPr="00FA4290">
        <w:rPr>
          <w:sz w:val="22"/>
          <w:szCs w:val="22"/>
        </w:rPr>
        <w:t>Kasım</w:t>
      </w:r>
      <w:r w:rsidR="00BA3A88" w:rsidRPr="00FA4290">
        <w:rPr>
          <w:sz w:val="22"/>
          <w:szCs w:val="22"/>
        </w:rPr>
        <w:t xml:space="preserve"> ayı </w:t>
      </w:r>
      <w:r w:rsidRPr="00FA4290">
        <w:rPr>
          <w:sz w:val="22"/>
          <w:szCs w:val="22"/>
        </w:rPr>
        <w:t>itibariyle ithalatt</w:t>
      </w:r>
      <w:r w:rsidR="005B1B07" w:rsidRPr="00FA4290">
        <w:rPr>
          <w:sz w:val="22"/>
          <w:szCs w:val="22"/>
        </w:rPr>
        <w:t>a</w:t>
      </w:r>
      <w:r w:rsidRPr="00FA4290">
        <w:rPr>
          <w:sz w:val="22"/>
          <w:szCs w:val="22"/>
        </w:rPr>
        <w:t xml:space="preserve"> gözlemlenen bel</w:t>
      </w:r>
      <w:r w:rsidR="003500D5" w:rsidRPr="00FA4290">
        <w:rPr>
          <w:sz w:val="22"/>
          <w:szCs w:val="22"/>
        </w:rPr>
        <w:t>i</w:t>
      </w:r>
      <w:r w:rsidRPr="00FA4290">
        <w:rPr>
          <w:sz w:val="22"/>
          <w:szCs w:val="22"/>
        </w:rPr>
        <w:t xml:space="preserve">rgin </w:t>
      </w:r>
      <w:r w:rsidR="008E3B53" w:rsidRPr="00FA4290">
        <w:rPr>
          <w:sz w:val="22"/>
          <w:szCs w:val="22"/>
        </w:rPr>
        <w:t>düşüş</w:t>
      </w:r>
      <w:r w:rsidR="00FA4290" w:rsidRPr="00FA4290">
        <w:rPr>
          <w:sz w:val="22"/>
          <w:szCs w:val="22"/>
        </w:rPr>
        <w:t>,</w:t>
      </w:r>
      <w:r w:rsidR="008E3B53" w:rsidRPr="00FA4290">
        <w:rPr>
          <w:sz w:val="22"/>
          <w:szCs w:val="22"/>
        </w:rPr>
        <w:t xml:space="preserve"> net ihracatın negatif katkısının çeyrek</w:t>
      </w:r>
      <w:r w:rsidR="00FA4290" w:rsidRPr="00FA4290">
        <w:rPr>
          <w:sz w:val="22"/>
          <w:szCs w:val="22"/>
        </w:rPr>
        <w:t>lik bazda</w:t>
      </w:r>
      <w:r w:rsidR="008E3B53" w:rsidRPr="00FA4290">
        <w:rPr>
          <w:sz w:val="22"/>
          <w:szCs w:val="22"/>
        </w:rPr>
        <w:t xml:space="preserve"> devam edeceğini</w:t>
      </w:r>
      <w:r w:rsidRPr="00FA4290">
        <w:rPr>
          <w:sz w:val="22"/>
          <w:szCs w:val="22"/>
        </w:rPr>
        <w:t xml:space="preserve"> </w:t>
      </w:r>
      <w:r w:rsidR="008E3B53" w:rsidRPr="00FA4290">
        <w:rPr>
          <w:sz w:val="22"/>
          <w:szCs w:val="22"/>
        </w:rPr>
        <w:t>ancak azalacağını gösteriyor.</w:t>
      </w:r>
      <w:r w:rsidR="008E3B53">
        <w:rPr>
          <w:sz w:val="22"/>
          <w:szCs w:val="22"/>
        </w:rPr>
        <w:t xml:space="preserve"> Altın hariç reel ihracatın çeyrekten çeyreğe yüzde 0,8, altın hariç reel ithalatın ise yüzde 2,4 artac</w:t>
      </w:r>
      <w:r w:rsidR="005C1DE1">
        <w:rPr>
          <w:sz w:val="22"/>
          <w:szCs w:val="22"/>
        </w:rPr>
        <w:t>ağını tahmin ediyoruz (Tablo 2).</w:t>
      </w:r>
    </w:p>
    <w:p w:rsidR="00BA3A88" w:rsidRDefault="00BA3A88" w:rsidP="00307494">
      <w:pPr>
        <w:spacing w:line="360" w:lineRule="auto"/>
        <w:ind w:left="-360" w:right="42"/>
        <w:jc w:val="center"/>
        <w:rPr>
          <w:b/>
          <w:bCs/>
          <w:sz w:val="22"/>
          <w:szCs w:val="22"/>
        </w:rPr>
      </w:pPr>
    </w:p>
    <w:p w:rsidR="00307494" w:rsidRPr="00F247C3" w:rsidRDefault="00307494" w:rsidP="00307494">
      <w:pPr>
        <w:spacing w:line="360" w:lineRule="auto"/>
        <w:ind w:left="-360" w:right="42"/>
        <w:jc w:val="center"/>
        <w:rPr>
          <w:b/>
          <w:bCs/>
          <w:sz w:val="22"/>
          <w:szCs w:val="22"/>
        </w:rPr>
      </w:pPr>
      <w:r w:rsidRPr="008E3B53">
        <w:rPr>
          <w:b/>
          <w:bCs/>
          <w:sz w:val="22"/>
          <w:szCs w:val="22"/>
        </w:rPr>
        <w:t>Özel yatırımlarda</w:t>
      </w:r>
      <w:r w:rsidR="008E3B53" w:rsidRPr="008E3B53">
        <w:rPr>
          <w:b/>
          <w:bCs/>
          <w:sz w:val="22"/>
          <w:szCs w:val="22"/>
        </w:rPr>
        <w:t xml:space="preserve"> yavaşlama</w:t>
      </w:r>
    </w:p>
    <w:p w:rsidR="00307494" w:rsidRPr="00F247C3" w:rsidRDefault="00307494" w:rsidP="00307494">
      <w:pPr>
        <w:spacing w:line="360" w:lineRule="auto"/>
        <w:ind w:left="-360" w:right="42"/>
        <w:rPr>
          <w:b/>
          <w:bCs/>
          <w:sz w:val="22"/>
          <w:szCs w:val="22"/>
        </w:rPr>
      </w:pPr>
    </w:p>
    <w:p w:rsidR="008558C2" w:rsidRDefault="0033675F" w:rsidP="0033675F">
      <w:pPr>
        <w:spacing w:line="360" w:lineRule="auto"/>
        <w:ind w:left="-360" w:right="42"/>
        <w:jc w:val="both"/>
        <w:rPr>
          <w:sz w:val="22"/>
          <w:szCs w:val="22"/>
        </w:rPr>
      </w:pPr>
      <w:r>
        <w:rPr>
          <w:sz w:val="22"/>
          <w:szCs w:val="22"/>
        </w:rPr>
        <w:t>Ekim verilerine dayalı ilk  tah</w:t>
      </w:r>
      <w:r w:rsidR="00FA4290">
        <w:rPr>
          <w:sz w:val="22"/>
          <w:szCs w:val="22"/>
        </w:rPr>
        <w:t>minimizde özel yatırımların 4. ç</w:t>
      </w:r>
      <w:r>
        <w:rPr>
          <w:sz w:val="22"/>
          <w:szCs w:val="22"/>
        </w:rPr>
        <w:t>eyrekte büyümeye sıfır katkı yapacağını öngörmüştük. Kasım verileri bu öngörüyü olumsuz yönde değ</w:t>
      </w:r>
      <w:r w:rsidR="005C1DE1">
        <w:rPr>
          <w:sz w:val="22"/>
          <w:szCs w:val="22"/>
        </w:rPr>
        <w:t>iş</w:t>
      </w:r>
      <w:r>
        <w:rPr>
          <w:sz w:val="22"/>
          <w:szCs w:val="22"/>
        </w:rPr>
        <w:t xml:space="preserve">tirdi. </w:t>
      </w:r>
      <w:r w:rsidR="009827E9">
        <w:rPr>
          <w:sz w:val="22"/>
          <w:szCs w:val="22"/>
        </w:rPr>
        <w:t>Kasım</w:t>
      </w:r>
      <w:r w:rsidR="00307494" w:rsidRPr="00F247C3">
        <w:rPr>
          <w:sz w:val="22"/>
          <w:szCs w:val="22"/>
        </w:rPr>
        <w:t xml:space="preserve"> ayında bir önceki aya kıyasla yerli yatırım malı üretimde yüzde </w:t>
      </w:r>
      <w:r w:rsidR="009827E9">
        <w:rPr>
          <w:sz w:val="22"/>
          <w:szCs w:val="22"/>
        </w:rPr>
        <w:t>0,8</w:t>
      </w:r>
      <w:r w:rsidR="00D50ECB">
        <w:rPr>
          <w:sz w:val="22"/>
          <w:szCs w:val="22"/>
        </w:rPr>
        <w:t xml:space="preserve"> </w:t>
      </w:r>
      <w:r w:rsidR="009827E9">
        <w:rPr>
          <w:sz w:val="22"/>
          <w:szCs w:val="22"/>
        </w:rPr>
        <w:t>oranında düşüş</w:t>
      </w:r>
      <w:r w:rsidR="00D50ECB">
        <w:rPr>
          <w:sz w:val="22"/>
          <w:szCs w:val="22"/>
        </w:rPr>
        <w:t xml:space="preserve"> gözlemlendi (Tablo </w:t>
      </w:r>
      <w:r w:rsidR="00307494" w:rsidRPr="00F247C3">
        <w:rPr>
          <w:sz w:val="22"/>
          <w:szCs w:val="22"/>
        </w:rPr>
        <w:t xml:space="preserve">2). </w:t>
      </w:r>
      <w:r w:rsidR="008E3B53">
        <w:rPr>
          <w:sz w:val="22"/>
          <w:szCs w:val="22"/>
        </w:rPr>
        <w:t>Binek olmayan otomobil üretiminde Ekim</w:t>
      </w:r>
      <w:r w:rsidR="00FA4290">
        <w:rPr>
          <w:sz w:val="22"/>
          <w:szCs w:val="22"/>
        </w:rPr>
        <w:t>’</w:t>
      </w:r>
      <w:r w:rsidR="008E3B53">
        <w:rPr>
          <w:sz w:val="22"/>
          <w:szCs w:val="22"/>
        </w:rPr>
        <w:t>den Kasım</w:t>
      </w:r>
      <w:r w:rsidR="00FA4290">
        <w:rPr>
          <w:sz w:val="22"/>
          <w:szCs w:val="22"/>
        </w:rPr>
        <w:t>’</w:t>
      </w:r>
      <w:r w:rsidR="008E3B53">
        <w:rPr>
          <w:sz w:val="22"/>
          <w:szCs w:val="22"/>
        </w:rPr>
        <w:t xml:space="preserve">a </w:t>
      </w:r>
      <w:r w:rsidR="009827E9">
        <w:rPr>
          <w:sz w:val="22"/>
          <w:szCs w:val="22"/>
        </w:rPr>
        <w:t xml:space="preserve"> yüzde 2,2 oranında </w:t>
      </w:r>
      <w:r w:rsidR="008E3B53">
        <w:rPr>
          <w:sz w:val="22"/>
          <w:szCs w:val="22"/>
        </w:rPr>
        <w:t>düşüş gerçekleşmişti. Kasım</w:t>
      </w:r>
      <w:r w:rsidR="00FA4290">
        <w:rPr>
          <w:sz w:val="22"/>
          <w:szCs w:val="22"/>
        </w:rPr>
        <w:t>’</w:t>
      </w:r>
      <w:r w:rsidR="008E3B53">
        <w:rPr>
          <w:sz w:val="22"/>
          <w:szCs w:val="22"/>
        </w:rPr>
        <w:t>dan Aralık ay</w:t>
      </w:r>
      <w:r w:rsidR="00FA4290">
        <w:rPr>
          <w:sz w:val="22"/>
          <w:szCs w:val="22"/>
        </w:rPr>
        <w:t>ına düşüş hızlanarak yüzde 6,4 oldu</w:t>
      </w:r>
      <w:r w:rsidR="008E3B53">
        <w:rPr>
          <w:sz w:val="22"/>
          <w:szCs w:val="22"/>
        </w:rPr>
        <w:t xml:space="preserve">. </w:t>
      </w:r>
      <w:r w:rsidR="009827E9">
        <w:rPr>
          <w:sz w:val="22"/>
          <w:szCs w:val="22"/>
        </w:rPr>
        <w:t xml:space="preserve">Kasım ayında yüzde 6,4 oranında artış sergileyen </w:t>
      </w:r>
      <w:r w:rsidR="00307494" w:rsidRPr="00F247C3">
        <w:rPr>
          <w:sz w:val="22"/>
          <w:szCs w:val="22"/>
        </w:rPr>
        <w:t>Reel Kesim Güven Endeksi</w:t>
      </w:r>
      <w:r w:rsidR="008E3B53">
        <w:rPr>
          <w:sz w:val="22"/>
          <w:szCs w:val="22"/>
        </w:rPr>
        <w:t xml:space="preserve"> ise</w:t>
      </w:r>
      <w:r w:rsidR="009827E9">
        <w:rPr>
          <w:sz w:val="22"/>
          <w:szCs w:val="22"/>
        </w:rPr>
        <w:t xml:space="preserve"> Aralık ayında yüzde 1,3 oranında düştü. </w:t>
      </w:r>
      <w:r w:rsidR="008E3B53">
        <w:rPr>
          <w:sz w:val="22"/>
          <w:szCs w:val="22"/>
        </w:rPr>
        <w:t>Ö</w:t>
      </w:r>
      <w:r w:rsidR="005C1DE1">
        <w:rPr>
          <w:sz w:val="22"/>
          <w:szCs w:val="22"/>
        </w:rPr>
        <w:t>z</w:t>
      </w:r>
      <w:r w:rsidR="008E3B53">
        <w:rPr>
          <w:sz w:val="22"/>
          <w:szCs w:val="22"/>
        </w:rPr>
        <w:t xml:space="preserve">el yatırımların </w:t>
      </w:r>
      <w:r w:rsidR="008E3B53">
        <w:rPr>
          <w:sz w:val="22"/>
          <w:szCs w:val="22"/>
        </w:rPr>
        <w:lastRenderedPageBreak/>
        <w:t xml:space="preserve">tahmininde kullandığımız son </w:t>
      </w:r>
      <w:r>
        <w:rPr>
          <w:sz w:val="22"/>
          <w:szCs w:val="22"/>
        </w:rPr>
        <w:t>g</w:t>
      </w:r>
      <w:r w:rsidR="008E3B53">
        <w:rPr>
          <w:sz w:val="22"/>
          <w:szCs w:val="22"/>
        </w:rPr>
        <w:t xml:space="preserve">österge olan yatırım malı ithalatı ise Kasım ayında da düşmeye devam ederek yüzde </w:t>
      </w:r>
      <w:r w:rsidR="005C1DE1">
        <w:rPr>
          <w:sz w:val="22"/>
          <w:szCs w:val="22"/>
        </w:rPr>
        <w:t>5,8’den 10,2’ye çıktı</w:t>
      </w:r>
      <w:r w:rsidR="006D5EC9">
        <w:rPr>
          <w:sz w:val="22"/>
          <w:szCs w:val="22"/>
        </w:rPr>
        <w:t>(Tablo 2).</w:t>
      </w:r>
      <w:r>
        <w:rPr>
          <w:sz w:val="22"/>
          <w:szCs w:val="22"/>
        </w:rPr>
        <w:t xml:space="preserve"> </w:t>
      </w:r>
      <w:r w:rsidR="00307494" w:rsidRPr="00F247C3">
        <w:rPr>
          <w:sz w:val="22"/>
          <w:szCs w:val="22"/>
        </w:rPr>
        <w:t xml:space="preserve">2015 4. çeyrekte özel yatırımların büyümeye </w:t>
      </w:r>
      <w:r w:rsidR="009827E9">
        <w:rPr>
          <w:sz w:val="22"/>
          <w:szCs w:val="22"/>
        </w:rPr>
        <w:t xml:space="preserve">negatif </w:t>
      </w:r>
      <w:r w:rsidR="00307494" w:rsidRPr="00F247C3">
        <w:rPr>
          <w:sz w:val="22"/>
          <w:szCs w:val="22"/>
        </w:rPr>
        <w:t>katkı yap</w:t>
      </w:r>
      <w:r w:rsidR="006D5EC9">
        <w:rPr>
          <w:sz w:val="22"/>
          <w:szCs w:val="22"/>
        </w:rPr>
        <w:t>masını bekliyoruz</w:t>
      </w:r>
      <w:r w:rsidR="00307494" w:rsidRPr="00F247C3">
        <w:rPr>
          <w:sz w:val="22"/>
          <w:szCs w:val="22"/>
        </w:rPr>
        <w:t>.</w:t>
      </w:r>
    </w:p>
    <w:p w:rsidR="004A4431" w:rsidRPr="00F247C3" w:rsidRDefault="008558C2" w:rsidP="001510B5">
      <w:pPr>
        <w:spacing w:line="360" w:lineRule="auto"/>
        <w:ind w:left="-360" w:right="42"/>
        <w:jc w:val="both"/>
        <w:rPr>
          <w:sz w:val="22"/>
          <w:szCs w:val="22"/>
        </w:rPr>
      </w:pPr>
      <w:r>
        <w:rPr>
          <w:sz w:val="22"/>
          <w:szCs w:val="22"/>
        </w:rPr>
        <w:t xml:space="preserve"> </w:t>
      </w:r>
    </w:p>
    <w:p w:rsidR="001510B5" w:rsidRDefault="00434AAB" w:rsidP="008558C2">
      <w:pPr>
        <w:spacing w:line="360" w:lineRule="auto"/>
        <w:ind w:left="-360" w:right="42"/>
        <w:jc w:val="center"/>
        <w:rPr>
          <w:b/>
          <w:sz w:val="22"/>
          <w:szCs w:val="22"/>
        </w:rPr>
      </w:pPr>
      <w:r w:rsidRPr="00434AAB">
        <w:rPr>
          <w:b/>
          <w:sz w:val="22"/>
          <w:szCs w:val="22"/>
        </w:rPr>
        <w:t>Kamudan büyümeye dikkate değer katkı</w:t>
      </w:r>
    </w:p>
    <w:p w:rsidR="00A70678" w:rsidRPr="00F247C3" w:rsidRDefault="00A70678" w:rsidP="008558C2">
      <w:pPr>
        <w:spacing w:line="360" w:lineRule="auto"/>
        <w:ind w:left="-360" w:right="42"/>
        <w:jc w:val="center"/>
        <w:rPr>
          <w:b/>
          <w:sz w:val="22"/>
          <w:szCs w:val="22"/>
        </w:rPr>
      </w:pPr>
    </w:p>
    <w:p w:rsidR="00917FE8" w:rsidRDefault="009827E9" w:rsidP="00F43211">
      <w:pPr>
        <w:spacing w:line="360" w:lineRule="auto"/>
        <w:ind w:left="-360" w:right="42"/>
        <w:jc w:val="both"/>
        <w:rPr>
          <w:sz w:val="22"/>
          <w:szCs w:val="22"/>
        </w:rPr>
      </w:pPr>
      <w:r>
        <w:rPr>
          <w:sz w:val="22"/>
          <w:szCs w:val="22"/>
        </w:rPr>
        <w:t>Kamu harcamalarında Kasım ayındaki yüzde 1,8'li</w:t>
      </w:r>
      <w:r w:rsidR="00917FE8" w:rsidRPr="00F247C3">
        <w:rPr>
          <w:sz w:val="22"/>
          <w:szCs w:val="22"/>
        </w:rPr>
        <w:t xml:space="preserve">k </w:t>
      </w:r>
      <w:r>
        <w:rPr>
          <w:sz w:val="22"/>
          <w:szCs w:val="22"/>
        </w:rPr>
        <w:t>artışın ardından</w:t>
      </w:r>
      <w:r w:rsidR="00917FE8" w:rsidRPr="00F247C3">
        <w:rPr>
          <w:sz w:val="22"/>
          <w:szCs w:val="22"/>
        </w:rPr>
        <w:t xml:space="preserve">, </w:t>
      </w:r>
      <w:r>
        <w:rPr>
          <w:sz w:val="22"/>
          <w:szCs w:val="22"/>
        </w:rPr>
        <w:t>Aralık ayında</w:t>
      </w:r>
      <w:r w:rsidR="00917FE8" w:rsidRPr="00F247C3">
        <w:rPr>
          <w:sz w:val="22"/>
          <w:szCs w:val="22"/>
        </w:rPr>
        <w:t xml:space="preserve"> </w:t>
      </w:r>
      <w:r>
        <w:rPr>
          <w:sz w:val="22"/>
          <w:szCs w:val="22"/>
        </w:rPr>
        <w:t xml:space="preserve">dikkate değer bir artış gözlemlenmedi </w:t>
      </w:r>
      <w:r w:rsidR="006C0406">
        <w:rPr>
          <w:sz w:val="22"/>
          <w:szCs w:val="22"/>
        </w:rPr>
        <w:t xml:space="preserve">(Tablo 2). Kamu harcamalarının </w:t>
      </w:r>
      <w:r w:rsidR="00B36F4C">
        <w:rPr>
          <w:sz w:val="22"/>
          <w:szCs w:val="22"/>
        </w:rPr>
        <w:t>çeyreklik büyümeye dikkate değer ölçüde p</w:t>
      </w:r>
      <w:r w:rsidR="006C0406">
        <w:rPr>
          <w:sz w:val="22"/>
          <w:szCs w:val="22"/>
        </w:rPr>
        <w:t xml:space="preserve">ozitif katkı yapmasını bekliyoruz.  </w:t>
      </w:r>
    </w:p>
    <w:p w:rsidR="00A27CA3" w:rsidRPr="00357DEF" w:rsidRDefault="00A27CA3" w:rsidP="00357DEF">
      <w:pPr>
        <w:spacing w:line="360" w:lineRule="auto"/>
        <w:ind w:right="42"/>
        <w:jc w:val="both"/>
        <w:rPr>
          <w:sz w:val="22"/>
          <w:szCs w:val="22"/>
        </w:rPr>
      </w:pPr>
    </w:p>
    <w:p w:rsidR="000B100E" w:rsidRPr="00434AAB" w:rsidRDefault="00B24BAA" w:rsidP="00A87DBD">
      <w:pPr>
        <w:spacing w:line="360" w:lineRule="auto"/>
        <w:ind w:left="-360" w:right="42"/>
        <w:jc w:val="center"/>
        <w:rPr>
          <w:b/>
          <w:sz w:val="22"/>
          <w:szCs w:val="22"/>
        </w:rPr>
      </w:pPr>
      <w:r w:rsidRPr="00434AAB">
        <w:rPr>
          <w:b/>
          <w:sz w:val="22"/>
          <w:szCs w:val="22"/>
        </w:rPr>
        <w:t>Büyüme performansında artış</w:t>
      </w:r>
    </w:p>
    <w:p w:rsidR="00A87DBD" w:rsidRPr="00434AAB" w:rsidRDefault="00A87DBD" w:rsidP="00A87DBD">
      <w:pPr>
        <w:spacing w:line="360" w:lineRule="auto"/>
        <w:ind w:left="-360" w:right="42"/>
        <w:jc w:val="center"/>
        <w:rPr>
          <w:b/>
          <w:sz w:val="22"/>
          <w:szCs w:val="22"/>
        </w:rPr>
      </w:pPr>
    </w:p>
    <w:p w:rsidR="00434AAB" w:rsidRDefault="00670083" w:rsidP="00A87DBD">
      <w:pPr>
        <w:spacing w:line="360" w:lineRule="auto"/>
        <w:ind w:left="-360" w:right="42"/>
        <w:jc w:val="both"/>
        <w:rPr>
          <w:sz w:val="22"/>
          <w:szCs w:val="22"/>
        </w:rPr>
      </w:pPr>
      <w:r w:rsidRPr="00434AAB">
        <w:rPr>
          <w:sz w:val="22"/>
          <w:szCs w:val="22"/>
        </w:rPr>
        <w:t>Mevsim etkilerinden arındır</w:t>
      </w:r>
      <w:r w:rsidR="00A87DBD" w:rsidRPr="00434AAB">
        <w:rPr>
          <w:sz w:val="22"/>
          <w:szCs w:val="22"/>
        </w:rPr>
        <w:t>ıl</w:t>
      </w:r>
      <w:r w:rsidRPr="00434AAB">
        <w:rPr>
          <w:sz w:val="22"/>
          <w:szCs w:val="22"/>
        </w:rPr>
        <w:t xml:space="preserve">mış verilerle </w:t>
      </w:r>
      <w:r w:rsidR="00D55D50" w:rsidRPr="00434AAB">
        <w:rPr>
          <w:sz w:val="22"/>
          <w:szCs w:val="22"/>
        </w:rPr>
        <w:t xml:space="preserve">dördüncü çeyrekte yüzde 0,6’lık </w:t>
      </w:r>
      <w:r w:rsidRPr="00434AAB">
        <w:rPr>
          <w:sz w:val="22"/>
          <w:szCs w:val="22"/>
        </w:rPr>
        <w:t>büyüme tahm</w:t>
      </w:r>
      <w:r w:rsidR="00A87DBD" w:rsidRPr="00434AAB">
        <w:rPr>
          <w:sz w:val="22"/>
          <w:szCs w:val="22"/>
        </w:rPr>
        <w:t>i</w:t>
      </w:r>
      <w:r w:rsidRPr="00434AAB">
        <w:rPr>
          <w:sz w:val="22"/>
          <w:szCs w:val="22"/>
        </w:rPr>
        <w:t>nimiz ilk üç çeyrekteki sırasıyla yüzde 1,5, 1,4 ve 1,3’lük büyüme</w:t>
      </w:r>
      <w:r w:rsidR="00434AAB" w:rsidRPr="00434AAB">
        <w:rPr>
          <w:sz w:val="22"/>
          <w:szCs w:val="22"/>
        </w:rPr>
        <w:t xml:space="preserve"> oranlarına</w:t>
      </w:r>
      <w:r w:rsidRPr="00434AAB">
        <w:rPr>
          <w:sz w:val="22"/>
          <w:szCs w:val="22"/>
        </w:rPr>
        <w:t xml:space="preserve"> kıyasla düşük kalsa da ham verilerle dördüncü çeyrek yıllık büyüme oranının (2014</w:t>
      </w:r>
      <w:r w:rsidR="00A87DBD" w:rsidRPr="00434AAB">
        <w:rPr>
          <w:sz w:val="22"/>
          <w:szCs w:val="22"/>
        </w:rPr>
        <w:t xml:space="preserve"> </w:t>
      </w:r>
      <w:r w:rsidRPr="00434AAB">
        <w:rPr>
          <w:sz w:val="22"/>
          <w:szCs w:val="22"/>
        </w:rPr>
        <w:t xml:space="preserve">4.çeyrekten 2015 4.çeyreğe) yüz de 4,8’e ulaşacağını tahmin ediyoruz. </w:t>
      </w:r>
      <w:r w:rsidR="00434AAB" w:rsidRPr="00434AAB">
        <w:rPr>
          <w:sz w:val="22"/>
          <w:szCs w:val="22"/>
        </w:rPr>
        <w:t>D</w:t>
      </w:r>
      <w:r w:rsidRPr="00434AAB">
        <w:rPr>
          <w:sz w:val="22"/>
          <w:szCs w:val="22"/>
        </w:rPr>
        <w:t xml:space="preserve">ördüncü çeyrek GSYH tutarı ilk üç çeyrekte gerçekleşen tutarlara eklendiğinde 2015 yıllık büyüme oranı yüzde 3,8 olarak hesaplanıyor. 2014’te yüzde 2,9 olarak gerçekleşen büyümenin </w:t>
      </w:r>
      <w:r w:rsidR="00434AAB" w:rsidRPr="00434AAB">
        <w:rPr>
          <w:sz w:val="22"/>
          <w:szCs w:val="22"/>
        </w:rPr>
        <w:t>2015 yılında hızlandığı görülüyor.</w:t>
      </w:r>
      <w:r w:rsidR="00434AAB">
        <w:rPr>
          <w:sz w:val="22"/>
          <w:szCs w:val="22"/>
          <w:highlight w:val="yellow"/>
        </w:rPr>
        <w:t xml:space="preserve"> </w:t>
      </w:r>
    </w:p>
    <w:p w:rsidR="00A978BD" w:rsidRDefault="00A978BD"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434AAB" w:rsidRDefault="00434AAB" w:rsidP="00A87DBD">
      <w:pPr>
        <w:spacing w:line="360" w:lineRule="auto"/>
        <w:ind w:left="-360" w:right="42"/>
        <w:jc w:val="both"/>
        <w:rPr>
          <w:sz w:val="22"/>
          <w:szCs w:val="22"/>
        </w:rPr>
      </w:pPr>
    </w:p>
    <w:p w:rsidR="00FA4290" w:rsidRPr="00A87DBD" w:rsidRDefault="00FA4290" w:rsidP="00A87DBD">
      <w:pPr>
        <w:spacing w:line="360" w:lineRule="auto"/>
        <w:ind w:left="-360" w:right="42"/>
        <w:jc w:val="both"/>
        <w:rPr>
          <w:sz w:val="22"/>
          <w:szCs w:val="22"/>
        </w:rPr>
        <w:sectPr w:rsidR="00FA4290" w:rsidRPr="00A87DBD" w:rsidSect="00D850C9">
          <w:footerReference w:type="default" r:id="rId14"/>
          <w:type w:val="continuous"/>
          <w:pgSz w:w="11906" w:h="16838"/>
          <w:pgMar w:top="1417" w:right="1417" w:bottom="1417" w:left="1417" w:header="708" w:footer="708" w:gutter="0"/>
          <w:cols w:num="2" w:space="708"/>
          <w:docGrid w:linePitch="360"/>
        </w:sectPr>
      </w:pPr>
    </w:p>
    <w:p w:rsidR="00197085" w:rsidRPr="00F247C3" w:rsidRDefault="00197085" w:rsidP="00197085">
      <w:pPr>
        <w:spacing w:line="360" w:lineRule="auto"/>
        <w:ind w:right="42"/>
        <w:jc w:val="both"/>
        <w:rPr>
          <w:sz w:val="22"/>
          <w:szCs w:val="22"/>
        </w:rPr>
      </w:pPr>
      <w:r w:rsidRPr="00F247C3">
        <w:rPr>
          <w:b/>
          <w:bCs/>
          <w:sz w:val="22"/>
          <w:szCs w:val="22"/>
        </w:rPr>
        <w:lastRenderedPageBreak/>
        <w:t>Tablo 2. Ekonomik göstergelerin aydan aya ve çeyrekten çeyreğe değişimleri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1163"/>
        <w:gridCol w:w="1123"/>
        <w:gridCol w:w="1140"/>
        <w:gridCol w:w="1072"/>
        <w:gridCol w:w="959"/>
        <w:gridCol w:w="959"/>
      </w:tblGrid>
      <w:tr w:rsidR="00A13EC9" w:rsidRPr="00F247C3" w:rsidTr="003202F8">
        <w:trPr>
          <w:trHeight w:val="607"/>
        </w:trPr>
        <w:tc>
          <w:tcPr>
            <w:tcW w:w="3106" w:type="dxa"/>
            <w:vAlign w:val="center"/>
          </w:tcPr>
          <w:p w:rsidR="00A13EC9" w:rsidRPr="00F247C3" w:rsidRDefault="00A13EC9" w:rsidP="00E24F81">
            <w:pPr>
              <w:ind w:right="42"/>
              <w:jc w:val="center"/>
              <w:rPr>
                <w:b/>
                <w:bCs/>
                <w:sz w:val="20"/>
                <w:szCs w:val="20"/>
              </w:rPr>
            </w:pPr>
            <w:r w:rsidRPr="00F247C3">
              <w:rPr>
                <w:b/>
                <w:bCs/>
                <w:sz w:val="20"/>
                <w:szCs w:val="20"/>
              </w:rPr>
              <w:t>Ekonomik Göstergeler</w:t>
            </w:r>
          </w:p>
        </w:tc>
        <w:tc>
          <w:tcPr>
            <w:tcW w:w="1163" w:type="dxa"/>
            <w:vAlign w:val="center"/>
          </w:tcPr>
          <w:p w:rsidR="00A13EC9" w:rsidRPr="00F247C3" w:rsidRDefault="00A13EC9" w:rsidP="007159CE">
            <w:pPr>
              <w:jc w:val="center"/>
              <w:rPr>
                <w:b/>
                <w:bCs/>
                <w:sz w:val="20"/>
                <w:szCs w:val="20"/>
              </w:rPr>
            </w:pPr>
            <w:r w:rsidRPr="00F247C3">
              <w:rPr>
                <w:b/>
                <w:bCs/>
                <w:sz w:val="20"/>
                <w:szCs w:val="20"/>
              </w:rPr>
              <w:t>Eylül</w:t>
            </w:r>
          </w:p>
        </w:tc>
        <w:tc>
          <w:tcPr>
            <w:tcW w:w="1123" w:type="dxa"/>
            <w:vAlign w:val="center"/>
          </w:tcPr>
          <w:p w:rsidR="00A13EC9" w:rsidRPr="00F247C3" w:rsidRDefault="00A13EC9" w:rsidP="007159CE">
            <w:pPr>
              <w:jc w:val="center"/>
              <w:rPr>
                <w:b/>
                <w:bCs/>
                <w:sz w:val="20"/>
                <w:szCs w:val="20"/>
              </w:rPr>
            </w:pPr>
            <w:r w:rsidRPr="00F247C3">
              <w:rPr>
                <w:b/>
                <w:bCs/>
                <w:sz w:val="20"/>
                <w:szCs w:val="20"/>
              </w:rPr>
              <w:t>Ekim</w:t>
            </w:r>
          </w:p>
        </w:tc>
        <w:tc>
          <w:tcPr>
            <w:tcW w:w="1140" w:type="dxa"/>
            <w:vAlign w:val="center"/>
          </w:tcPr>
          <w:p w:rsidR="00A13EC9" w:rsidRPr="00F247C3" w:rsidRDefault="00A13EC9" w:rsidP="007159CE">
            <w:pPr>
              <w:jc w:val="center"/>
              <w:rPr>
                <w:b/>
                <w:bCs/>
                <w:sz w:val="20"/>
                <w:szCs w:val="20"/>
              </w:rPr>
            </w:pPr>
            <w:r w:rsidRPr="00F247C3">
              <w:rPr>
                <w:b/>
                <w:bCs/>
                <w:sz w:val="20"/>
                <w:szCs w:val="20"/>
              </w:rPr>
              <w:t>Kasım</w:t>
            </w:r>
          </w:p>
        </w:tc>
        <w:tc>
          <w:tcPr>
            <w:tcW w:w="1072" w:type="dxa"/>
            <w:tcBorders>
              <w:right w:val="double" w:sz="4" w:space="0" w:color="auto"/>
            </w:tcBorders>
            <w:vAlign w:val="center"/>
          </w:tcPr>
          <w:p w:rsidR="00A13EC9" w:rsidRPr="00F247C3" w:rsidRDefault="00A13EC9" w:rsidP="00275675">
            <w:pPr>
              <w:jc w:val="center"/>
              <w:rPr>
                <w:b/>
                <w:bCs/>
                <w:sz w:val="20"/>
                <w:szCs w:val="20"/>
              </w:rPr>
            </w:pPr>
            <w:r>
              <w:rPr>
                <w:b/>
                <w:bCs/>
                <w:sz w:val="20"/>
                <w:szCs w:val="20"/>
              </w:rPr>
              <w:t>Aralık</w:t>
            </w:r>
          </w:p>
        </w:tc>
        <w:tc>
          <w:tcPr>
            <w:tcW w:w="959" w:type="dxa"/>
            <w:tcBorders>
              <w:left w:val="double" w:sz="4" w:space="0" w:color="auto"/>
            </w:tcBorders>
            <w:vAlign w:val="center"/>
          </w:tcPr>
          <w:p w:rsidR="00A13EC9" w:rsidRPr="00F247C3" w:rsidRDefault="00A13EC9" w:rsidP="00E24F81">
            <w:pPr>
              <w:ind w:right="42"/>
              <w:jc w:val="center"/>
              <w:rPr>
                <w:b/>
                <w:bCs/>
                <w:sz w:val="20"/>
                <w:szCs w:val="20"/>
              </w:rPr>
            </w:pPr>
            <w:r w:rsidRPr="00F247C3">
              <w:rPr>
                <w:b/>
                <w:bCs/>
                <w:sz w:val="20"/>
                <w:szCs w:val="20"/>
              </w:rPr>
              <w:t>2015 3. Çeyrek</w:t>
            </w:r>
          </w:p>
        </w:tc>
        <w:tc>
          <w:tcPr>
            <w:tcW w:w="959" w:type="dxa"/>
            <w:vAlign w:val="center"/>
          </w:tcPr>
          <w:p w:rsidR="00A13EC9" w:rsidRPr="00F247C3" w:rsidRDefault="00A13EC9" w:rsidP="00E24F81">
            <w:pPr>
              <w:ind w:right="42"/>
              <w:jc w:val="center"/>
              <w:rPr>
                <w:b/>
                <w:bCs/>
                <w:sz w:val="20"/>
                <w:szCs w:val="20"/>
              </w:rPr>
            </w:pPr>
            <w:r w:rsidRPr="00F247C3">
              <w:rPr>
                <w:b/>
                <w:bCs/>
                <w:sz w:val="20"/>
                <w:szCs w:val="20"/>
              </w:rPr>
              <w:t>2015 4. Çeyrek</w:t>
            </w:r>
          </w:p>
        </w:tc>
      </w:tr>
      <w:tr w:rsidR="007F6677" w:rsidRPr="00F247C3" w:rsidTr="003202F8">
        <w:trPr>
          <w:trHeight w:val="370"/>
        </w:trPr>
        <w:tc>
          <w:tcPr>
            <w:tcW w:w="3106" w:type="dxa"/>
            <w:vAlign w:val="center"/>
          </w:tcPr>
          <w:p w:rsidR="007F6677" w:rsidRPr="00F247C3" w:rsidRDefault="007F6677" w:rsidP="00E24F81">
            <w:pPr>
              <w:ind w:right="42"/>
              <w:jc w:val="center"/>
              <w:rPr>
                <w:b/>
                <w:bCs/>
                <w:sz w:val="20"/>
                <w:szCs w:val="20"/>
              </w:rPr>
            </w:pPr>
            <w:r w:rsidRPr="00F247C3">
              <w:rPr>
                <w:b/>
                <w:bCs/>
                <w:sz w:val="20"/>
                <w:szCs w:val="20"/>
              </w:rPr>
              <w:t>İhracat*</w:t>
            </w:r>
          </w:p>
        </w:tc>
        <w:tc>
          <w:tcPr>
            <w:tcW w:w="1163" w:type="dxa"/>
            <w:vAlign w:val="center"/>
          </w:tcPr>
          <w:p w:rsidR="007F6677" w:rsidRPr="00F247C3" w:rsidRDefault="00A13EC9" w:rsidP="00194572">
            <w:pPr>
              <w:jc w:val="center"/>
              <w:rPr>
                <w:sz w:val="20"/>
                <w:szCs w:val="20"/>
              </w:rPr>
            </w:pPr>
            <w:r>
              <w:rPr>
                <w:sz w:val="20"/>
                <w:szCs w:val="20"/>
              </w:rPr>
              <w:t>13,7</w:t>
            </w:r>
          </w:p>
        </w:tc>
        <w:tc>
          <w:tcPr>
            <w:tcW w:w="1123" w:type="dxa"/>
            <w:vAlign w:val="center"/>
          </w:tcPr>
          <w:p w:rsidR="007F6677" w:rsidRPr="00F247C3" w:rsidRDefault="00A13EC9" w:rsidP="00194572">
            <w:pPr>
              <w:jc w:val="center"/>
              <w:rPr>
                <w:sz w:val="20"/>
                <w:szCs w:val="20"/>
              </w:rPr>
            </w:pPr>
            <w:r>
              <w:rPr>
                <w:sz w:val="20"/>
                <w:szCs w:val="20"/>
              </w:rPr>
              <w:t>-6,0</w:t>
            </w:r>
          </w:p>
        </w:tc>
        <w:tc>
          <w:tcPr>
            <w:tcW w:w="1140" w:type="dxa"/>
            <w:vAlign w:val="center"/>
          </w:tcPr>
          <w:p w:rsidR="007F6677" w:rsidRPr="00F247C3" w:rsidRDefault="00A13EC9" w:rsidP="00194572">
            <w:pPr>
              <w:jc w:val="center"/>
              <w:rPr>
                <w:sz w:val="20"/>
                <w:szCs w:val="20"/>
              </w:rPr>
            </w:pPr>
            <w:r>
              <w:rPr>
                <w:sz w:val="20"/>
                <w:szCs w:val="20"/>
              </w:rPr>
              <w:t>-3,7</w:t>
            </w:r>
          </w:p>
        </w:tc>
        <w:tc>
          <w:tcPr>
            <w:tcW w:w="1072" w:type="dxa"/>
            <w:tcBorders>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left w:val="double" w:sz="4" w:space="0" w:color="auto"/>
            </w:tcBorders>
            <w:vAlign w:val="center"/>
          </w:tcPr>
          <w:p w:rsidR="007F6677" w:rsidRPr="00F247C3" w:rsidRDefault="00A13EC9" w:rsidP="00194572">
            <w:pPr>
              <w:jc w:val="center"/>
              <w:rPr>
                <w:sz w:val="20"/>
                <w:szCs w:val="20"/>
              </w:rPr>
            </w:pPr>
            <w:r>
              <w:rPr>
                <w:sz w:val="20"/>
                <w:szCs w:val="20"/>
              </w:rPr>
              <w:t>3,3</w:t>
            </w:r>
          </w:p>
        </w:tc>
        <w:tc>
          <w:tcPr>
            <w:tcW w:w="959" w:type="dxa"/>
            <w:vAlign w:val="center"/>
          </w:tcPr>
          <w:p w:rsidR="007F6677" w:rsidRPr="00F247C3" w:rsidRDefault="00A13EC9" w:rsidP="00194572">
            <w:pPr>
              <w:jc w:val="center"/>
              <w:rPr>
                <w:sz w:val="20"/>
                <w:szCs w:val="20"/>
              </w:rPr>
            </w:pPr>
            <w:r>
              <w:rPr>
                <w:sz w:val="20"/>
                <w:szCs w:val="20"/>
              </w:rPr>
              <w:t>0,6</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İthalat*</w:t>
            </w:r>
          </w:p>
        </w:tc>
        <w:tc>
          <w:tcPr>
            <w:tcW w:w="1163" w:type="dxa"/>
            <w:tcBorders>
              <w:bottom w:val="nil"/>
            </w:tcBorders>
            <w:vAlign w:val="center"/>
          </w:tcPr>
          <w:p w:rsidR="007F6677" w:rsidRPr="00F247C3" w:rsidRDefault="00A13EC9" w:rsidP="00194572">
            <w:pPr>
              <w:jc w:val="center"/>
              <w:rPr>
                <w:sz w:val="20"/>
                <w:szCs w:val="20"/>
              </w:rPr>
            </w:pPr>
            <w:r>
              <w:rPr>
                <w:sz w:val="20"/>
                <w:szCs w:val="20"/>
              </w:rPr>
              <w:t>0,2</w:t>
            </w:r>
          </w:p>
        </w:tc>
        <w:tc>
          <w:tcPr>
            <w:tcW w:w="1123" w:type="dxa"/>
            <w:tcBorders>
              <w:bottom w:val="nil"/>
            </w:tcBorders>
            <w:vAlign w:val="center"/>
          </w:tcPr>
          <w:p w:rsidR="007F6677" w:rsidRPr="00F247C3" w:rsidRDefault="00A13EC9" w:rsidP="00194572">
            <w:pPr>
              <w:jc w:val="center"/>
              <w:rPr>
                <w:sz w:val="20"/>
                <w:szCs w:val="20"/>
              </w:rPr>
            </w:pPr>
            <w:r>
              <w:rPr>
                <w:sz w:val="20"/>
                <w:szCs w:val="20"/>
              </w:rPr>
              <w:t>4,5</w:t>
            </w:r>
          </w:p>
        </w:tc>
        <w:tc>
          <w:tcPr>
            <w:tcW w:w="1140" w:type="dxa"/>
            <w:tcBorders>
              <w:bottom w:val="nil"/>
            </w:tcBorders>
            <w:vAlign w:val="center"/>
          </w:tcPr>
          <w:p w:rsidR="007F6677" w:rsidRPr="00F247C3" w:rsidRDefault="00A13EC9" w:rsidP="00194572">
            <w:pPr>
              <w:jc w:val="center"/>
              <w:rPr>
                <w:sz w:val="20"/>
                <w:szCs w:val="20"/>
              </w:rPr>
            </w:pPr>
            <w:r>
              <w:rPr>
                <w:sz w:val="20"/>
                <w:szCs w:val="20"/>
              </w:rPr>
              <w:t>-6,9</w:t>
            </w:r>
          </w:p>
        </w:tc>
        <w:tc>
          <w:tcPr>
            <w:tcW w:w="1072" w:type="dxa"/>
            <w:tcBorders>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left w:val="double" w:sz="4" w:space="0" w:color="auto"/>
              <w:bottom w:val="nil"/>
            </w:tcBorders>
            <w:vAlign w:val="center"/>
          </w:tcPr>
          <w:p w:rsidR="007F6677" w:rsidRPr="00F247C3" w:rsidRDefault="00A13EC9" w:rsidP="00194572">
            <w:pPr>
              <w:jc w:val="center"/>
              <w:rPr>
                <w:sz w:val="20"/>
                <w:szCs w:val="20"/>
              </w:rPr>
            </w:pPr>
            <w:r>
              <w:rPr>
                <w:sz w:val="20"/>
                <w:szCs w:val="20"/>
              </w:rPr>
              <w:t>-1,4</w:t>
            </w:r>
          </w:p>
        </w:tc>
        <w:tc>
          <w:tcPr>
            <w:tcW w:w="959" w:type="dxa"/>
            <w:tcBorders>
              <w:bottom w:val="nil"/>
            </w:tcBorders>
            <w:vAlign w:val="center"/>
          </w:tcPr>
          <w:p w:rsidR="007F6677" w:rsidRPr="00F247C3" w:rsidRDefault="00A13EC9" w:rsidP="00194572">
            <w:pPr>
              <w:jc w:val="center"/>
              <w:rPr>
                <w:sz w:val="20"/>
                <w:szCs w:val="20"/>
              </w:rPr>
            </w:pPr>
            <w:r>
              <w:rPr>
                <w:sz w:val="20"/>
                <w:szCs w:val="20"/>
              </w:rPr>
              <w:t>-0,1</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Ara malı ithalatı*</w:t>
            </w:r>
          </w:p>
        </w:tc>
        <w:tc>
          <w:tcPr>
            <w:tcW w:w="1163" w:type="dxa"/>
            <w:tcBorders>
              <w:top w:val="nil"/>
              <w:bottom w:val="nil"/>
            </w:tcBorders>
            <w:vAlign w:val="center"/>
          </w:tcPr>
          <w:p w:rsidR="007F6677" w:rsidRPr="00F247C3" w:rsidRDefault="00EE74DF" w:rsidP="003009F0">
            <w:pPr>
              <w:jc w:val="center"/>
              <w:rPr>
                <w:sz w:val="20"/>
                <w:szCs w:val="20"/>
              </w:rPr>
            </w:pPr>
            <w:r>
              <w:rPr>
                <w:sz w:val="20"/>
                <w:szCs w:val="20"/>
              </w:rPr>
              <w:t>0,4</w:t>
            </w:r>
          </w:p>
        </w:tc>
        <w:tc>
          <w:tcPr>
            <w:tcW w:w="1123" w:type="dxa"/>
            <w:tcBorders>
              <w:top w:val="nil"/>
              <w:bottom w:val="nil"/>
            </w:tcBorders>
            <w:vAlign w:val="center"/>
          </w:tcPr>
          <w:p w:rsidR="007F6677" w:rsidRPr="00F247C3" w:rsidRDefault="00EE74DF" w:rsidP="00194572">
            <w:pPr>
              <w:jc w:val="center"/>
              <w:rPr>
                <w:sz w:val="20"/>
                <w:szCs w:val="20"/>
              </w:rPr>
            </w:pPr>
            <w:r>
              <w:rPr>
                <w:sz w:val="20"/>
                <w:szCs w:val="20"/>
              </w:rPr>
              <w:t>5,1</w:t>
            </w:r>
          </w:p>
        </w:tc>
        <w:tc>
          <w:tcPr>
            <w:tcW w:w="1140" w:type="dxa"/>
            <w:tcBorders>
              <w:top w:val="nil"/>
              <w:bottom w:val="nil"/>
            </w:tcBorders>
            <w:vAlign w:val="center"/>
          </w:tcPr>
          <w:p w:rsidR="007F6677" w:rsidRPr="00F247C3" w:rsidRDefault="00EE74DF" w:rsidP="00194572">
            <w:pPr>
              <w:jc w:val="center"/>
              <w:rPr>
                <w:sz w:val="20"/>
                <w:szCs w:val="20"/>
              </w:rPr>
            </w:pPr>
            <w:r>
              <w:rPr>
                <w:sz w:val="20"/>
                <w:szCs w:val="20"/>
              </w:rPr>
              <w:t>-3,2</w:t>
            </w:r>
          </w:p>
        </w:tc>
        <w:tc>
          <w:tcPr>
            <w:tcW w:w="1072" w:type="dxa"/>
            <w:tcBorders>
              <w:top w:val="nil"/>
              <w:bottom w:val="nil"/>
              <w:right w:val="double" w:sz="4" w:space="0" w:color="auto"/>
            </w:tcBorders>
            <w:vAlign w:val="center"/>
          </w:tcPr>
          <w:p w:rsidR="007F6677" w:rsidRPr="00F247C3" w:rsidRDefault="00141143" w:rsidP="00194572">
            <w:pPr>
              <w:jc w:val="center"/>
              <w:rPr>
                <w:sz w:val="20"/>
                <w:szCs w:val="20"/>
              </w:rPr>
            </w:pPr>
            <w:r w:rsidRPr="00F247C3">
              <w:rPr>
                <w:sz w:val="20"/>
                <w:szCs w:val="20"/>
              </w:rPr>
              <w:t>**</w:t>
            </w:r>
          </w:p>
        </w:tc>
        <w:tc>
          <w:tcPr>
            <w:tcW w:w="959" w:type="dxa"/>
            <w:tcBorders>
              <w:top w:val="nil"/>
              <w:left w:val="double" w:sz="4" w:space="0" w:color="auto"/>
              <w:bottom w:val="nil"/>
            </w:tcBorders>
            <w:vAlign w:val="center"/>
          </w:tcPr>
          <w:p w:rsidR="007F6677" w:rsidRPr="00F247C3" w:rsidRDefault="00EE74DF" w:rsidP="00194572">
            <w:pPr>
              <w:jc w:val="center"/>
              <w:rPr>
                <w:sz w:val="20"/>
                <w:szCs w:val="20"/>
              </w:rPr>
            </w:pPr>
            <w:r>
              <w:rPr>
                <w:sz w:val="20"/>
                <w:szCs w:val="20"/>
              </w:rPr>
              <w:t>-0,6</w:t>
            </w:r>
          </w:p>
        </w:tc>
        <w:tc>
          <w:tcPr>
            <w:tcW w:w="959" w:type="dxa"/>
            <w:tcBorders>
              <w:top w:val="nil"/>
              <w:bottom w:val="nil"/>
            </w:tcBorders>
            <w:vAlign w:val="center"/>
          </w:tcPr>
          <w:p w:rsidR="007F6677" w:rsidRPr="00F247C3" w:rsidRDefault="00EE74DF" w:rsidP="00194572">
            <w:pPr>
              <w:jc w:val="center"/>
              <w:rPr>
                <w:sz w:val="20"/>
                <w:szCs w:val="20"/>
              </w:rPr>
            </w:pPr>
            <w:r>
              <w:rPr>
                <w:sz w:val="20"/>
                <w:szCs w:val="20"/>
              </w:rPr>
              <w:t>3,3</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Tüketim malı ithalatı*</w:t>
            </w:r>
          </w:p>
        </w:tc>
        <w:tc>
          <w:tcPr>
            <w:tcW w:w="1163" w:type="dxa"/>
            <w:tcBorders>
              <w:top w:val="nil"/>
              <w:bottom w:val="nil"/>
            </w:tcBorders>
            <w:vAlign w:val="center"/>
          </w:tcPr>
          <w:p w:rsidR="007F6677" w:rsidRPr="00F247C3" w:rsidRDefault="00EE74DF" w:rsidP="00194572">
            <w:pPr>
              <w:jc w:val="center"/>
              <w:rPr>
                <w:sz w:val="20"/>
                <w:szCs w:val="20"/>
              </w:rPr>
            </w:pPr>
            <w:r>
              <w:rPr>
                <w:sz w:val="20"/>
                <w:szCs w:val="20"/>
              </w:rPr>
              <w:t>-10,3</w:t>
            </w:r>
          </w:p>
        </w:tc>
        <w:tc>
          <w:tcPr>
            <w:tcW w:w="1123" w:type="dxa"/>
            <w:tcBorders>
              <w:top w:val="nil"/>
              <w:bottom w:val="nil"/>
            </w:tcBorders>
            <w:vAlign w:val="center"/>
          </w:tcPr>
          <w:p w:rsidR="007F6677" w:rsidRPr="00F247C3" w:rsidRDefault="00EE74DF" w:rsidP="00194572">
            <w:pPr>
              <w:jc w:val="center"/>
              <w:rPr>
                <w:sz w:val="20"/>
                <w:szCs w:val="20"/>
              </w:rPr>
            </w:pPr>
            <w:r>
              <w:rPr>
                <w:sz w:val="20"/>
                <w:szCs w:val="20"/>
              </w:rPr>
              <w:t>10,2</w:t>
            </w:r>
          </w:p>
        </w:tc>
        <w:tc>
          <w:tcPr>
            <w:tcW w:w="1140" w:type="dxa"/>
            <w:tcBorders>
              <w:top w:val="nil"/>
              <w:bottom w:val="nil"/>
            </w:tcBorders>
            <w:vAlign w:val="center"/>
          </w:tcPr>
          <w:p w:rsidR="007F6677" w:rsidRPr="00F247C3" w:rsidRDefault="00EE74DF" w:rsidP="00194572">
            <w:pPr>
              <w:jc w:val="center"/>
              <w:rPr>
                <w:sz w:val="20"/>
                <w:szCs w:val="20"/>
              </w:rPr>
            </w:pPr>
            <w:r>
              <w:rPr>
                <w:sz w:val="20"/>
                <w:szCs w:val="20"/>
              </w:rPr>
              <w:t>-8,9</w:t>
            </w:r>
          </w:p>
        </w:tc>
        <w:tc>
          <w:tcPr>
            <w:tcW w:w="1072" w:type="dxa"/>
            <w:tcBorders>
              <w:top w:val="nil"/>
              <w:bottom w:val="nil"/>
              <w:right w:val="double" w:sz="4" w:space="0" w:color="auto"/>
            </w:tcBorders>
            <w:vAlign w:val="center"/>
          </w:tcPr>
          <w:p w:rsidR="007F6677" w:rsidRPr="00F247C3" w:rsidRDefault="00141143" w:rsidP="00194572">
            <w:pPr>
              <w:jc w:val="center"/>
              <w:rPr>
                <w:sz w:val="20"/>
                <w:szCs w:val="20"/>
              </w:rPr>
            </w:pPr>
            <w:r w:rsidRPr="00F247C3">
              <w:rPr>
                <w:sz w:val="20"/>
                <w:szCs w:val="20"/>
              </w:rPr>
              <w:t>**</w:t>
            </w:r>
          </w:p>
        </w:tc>
        <w:tc>
          <w:tcPr>
            <w:tcW w:w="959" w:type="dxa"/>
            <w:tcBorders>
              <w:top w:val="nil"/>
              <w:left w:val="double" w:sz="4" w:space="0" w:color="auto"/>
              <w:bottom w:val="nil"/>
            </w:tcBorders>
            <w:vAlign w:val="center"/>
          </w:tcPr>
          <w:p w:rsidR="007F6677" w:rsidRPr="00F247C3" w:rsidRDefault="00EE74DF" w:rsidP="00194572">
            <w:pPr>
              <w:jc w:val="center"/>
              <w:rPr>
                <w:sz w:val="20"/>
                <w:szCs w:val="20"/>
              </w:rPr>
            </w:pPr>
            <w:r>
              <w:rPr>
                <w:sz w:val="20"/>
                <w:szCs w:val="20"/>
              </w:rPr>
              <w:t>-2,3</w:t>
            </w:r>
          </w:p>
        </w:tc>
        <w:tc>
          <w:tcPr>
            <w:tcW w:w="959" w:type="dxa"/>
            <w:tcBorders>
              <w:top w:val="nil"/>
              <w:bottom w:val="nil"/>
            </w:tcBorders>
            <w:vAlign w:val="center"/>
          </w:tcPr>
          <w:p w:rsidR="007F6677" w:rsidRPr="00F247C3" w:rsidRDefault="00EE74DF" w:rsidP="00194572">
            <w:pPr>
              <w:jc w:val="center"/>
              <w:rPr>
                <w:sz w:val="20"/>
                <w:szCs w:val="20"/>
              </w:rPr>
            </w:pPr>
            <w:r>
              <w:rPr>
                <w:sz w:val="20"/>
                <w:szCs w:val="20"/>
              </w:rPr>
              <w:t>-3,4</w:t>
            </w:r>
          </w:p>
        </w:tc>
      </w:tr>
      <w:tr w:rsidR="007F6677" w:rsidRPr="00F247C3" w:rsidTr="003202F8">
        <w:trPr>
          <w:trHeight w:val="370"/>
        </w:trPr>
        <w:tc>
          <w:tcPr>
            <w:tcW w:w="3106" w:type="dxa"/>
            <w:tcBorders>
              <w:top w:val="nil"/>
            </w:tcBorders>
            <w:vAlign w:val="center"/>
          </w:tcPr>
          <w:p w:rsidR="007F6677" w:rsidRPr="00F247C3" w:rsidRDefault="007F6677" w:rsidP="00E24F81">
            <w:pPr>
              <w:ind w:right="42"/>
              <w:jc w:val="center"/>
              <w:rPr>
                <w:sz w:val="20"/>
                <w:szCs w:val="20"/>
              </w:rPr>
            </w:pPr>
            <w:r w:rsidRPr="00F247C3">
              <w:rPr>
                <w:sz w:val="20"/>
                <w:szCs w:val="20"/>
              </w:rPr>
              <w:t>Yatırım malı ithalatı*</w:t>
            </w:r>
          </w:p>
        </w:tc>
        <w:tc>
          <w:tcPr>
            <w:tcW w:w="1163" w:type="dxa"/>
            <w:tcBorders>
              <w:top w:val="nil"/>
            </w:tcBorders>
            <w:vAlign w:val="center"/>
          </w:tcPr>
          <w:p w:rsidR="007F6677" w:rsidRPr="00F247C3" w:rsidRDefault="00EE74DF" w:rsidP="00194572">
            <w:pPr>
              <w:jc w:val="center"/>
              <w:rPr>
                <w:sz w:val="20"/>
                <w:szCs w:val="20"/>
              </w:rPr>
            </w:pPr>
            <w:r>
              <w:rPr>
                <w:sz w:val="20"/>
                <w:szCs w:val="20"/>
              </w:rPr>
              <w:t>17,2</w:t>
            </w:r>
          </w:p>
        </w:tc>
        <w:tc>
          <w:tcPr>
            <w:tcW w:w="1123" w:type="dxa"/>
            <w:tcBorders>
              <w:top w:val="nil"/>
            </w:tcBorders>
            <w:vAlign w:val="center"/>
          </w:tcPr>
          <w:p w:rsidR="007F6677" w:rsidRPr="00F247C3" w:rsidRDefault="00EE74DF" w:rsidP="00194572">
            <w:pPr>
              <w:jc w:val="center"/>
              <w:rPr>
                <w:sz w:val="20"/>
                <w:szCs w:val="20"/>
              </w:rPr>
            </w:pPr>
            <w:r>
              <w:rPr>
                <w:sz w:val="20"/>
                <w:szCs w:val="20"/>
              </w:rPr>
              <w:t>-5,8</w:t>
            </w:r>
          </w:p>
        </w:tc>
        <w:tc>
          <w:tcPr>
            <w:tcW w:w="1140" w:type="dxa"/>
            <w:tcBorders>
              <w:top w:val="nil"/>
            </w:tcBorders>
            <w:vAlign w:val="center"/>
          </w:tcPr>
          <w:p w:rsidR="007F6677" w:rsidRPr="00F247C3" w:rsidRDefault="00EE74DF" w:rsidP="00194572">
            <w:pPr>
              <w:jc w:val="center"/>
              <w:rPr>
                <w:sz w:val="20"/>
                <w:szCs w:val="20"/>
              </w:rPr>
            </w:pPr>
            <w:r>
              <w:rPr>
                <w:sz w:val="20"/>
                <w:szCs w:val="20"/>
              </w:rPr>
              <w:t>-10,2</w:t>
            </w:r>
          </w:p>
        </w:tc>
        <w:tc>
          <w:tcPr>
            <w:tcW w:w="1072" w:type="dxa"/>
            <w:tcBorders>
              <w:top w:val="nil"/>
              <w:right w:val="double" w:sz="4" w:space="0" w:color="auto"/>
            </w:tcBorders>
            <w:vAlign w:val="center"/>
          </w:tcPr>
          <w:p w:rsidR="007F6677" w:rsidRPr="00F247C3" w:rsidRDefault="00141143" w:rsidP="00194572">
            <w:pPr>
              <w:jc w:val="center"/>
              <w:rPr>
                <w:sz w:val="20"/>
                <w:szCs w:val="20"/>
              </w:rPr>
            </w:pPr>
            <w:r w:rsidRPr="00F247C3">
              <w:rPr>
                <w:sz w:val="20"/>
                <w:szCs w:val="20"/>
              </w:rPr>
              <w:t>**</w:t>
            </w:r>
          </w:p>
        </w:tc>
        <w:tc>
          <w:tcPr>
            <w:tcW w:w="959" w:type="dxa"/>
            <w:tcBorders>
              <w:top w:val="nil"/>
              <w:left w:val="double" w:sz="4" w:space="0" w:color="auto"/>
            </w:tcBorders>
            <w:vAlign w:val="center"/>
          </w:tcPr>
          <w:p w:rsidR="007F6677" w:rsidRPr="00F247C3" w:rsidRDefault="00EE74DF" w:rsidP="00194572">
            <w:pPr>
              <w:jc w:val="center"/>
              <w:rPr>
                <w:sz w:val="20"/>
                <w:szCs w:val="20"/>
              </w:rPr>
            </w:pPr>
            <w:r>
              <w:rPr>
                <w:sz w:val="20"/>
                <w:szCs w:val="20"/>
              </w:rPr>
              <w:t>-7,1</w:t>
            </w:r>
          </w:p>
        </w:tc>
        <w:tc>
          <w:tcPr>
            <w:tcW w:w="959" w:type="dxa"/>
            <w:tcBorders>
              <w:top w:val="nil"/>
            </w:tcBorders>
            <w:vAlign w:val="center"/>
          </w:tcPr>
          <w:p w:rsidR="007F6677" w:rsidRPr="00F247C3" w:rsidRDefault="00EE74DF" w:rsidP="00194572">
            <w:pPr>
              <w:jc w:val="center"/>
              <w:rPr>
                <w:sz w:val="20"/>
                <w:szCs w:val="20"/>
              </w:rPr>
            </w:pPr>
            <w:r>
              <w:rPr>
                <w:sz w:val="20"/>
                <w:szCs w:val="20"/>
              </w:rPr>
              <w:t>-6,5</w:t>
            </w:r>
          </w:p>
        </w:tc>
      </w:tr>
      <w:tr w:rsidR="007F6677" w:rsidRPr="00F247C3" w:rsidTr="003202F8">
        <w:trPr>
          <w:trHeight w:val="370"/>
        </w:trPr>
        <w:tc>
          <w:tcPr>
            <w:tcW w:w="3106" w:type="dxa"/>
            <w:vAlign w:val="center"/>
          </w:tcPr>
          <w:p w:rsidR="007F6677" w:rsidRPr="00F247C3" w:rsidRDefault="007F6677" w:rsidP="00E24F81">
            <w:pPr>
              <w:ind w:right="42"/>
              <w:jc w:val="center"/>
              <w:rPr>
                <w:b/>
                <w:bCs/>
                <w:sz w:val="20"/>
                <w:szCs w:val="20"/>
              </w:rPr>
            </w:pPr>
            <w:r w:rsidRPr="00F247C3">
              <w:rPr>
                <w:b/>
                <w:bCs/>
                <w:sz w:val="20"/>
                <w:szCs w:val="20"/>
              </w:rPr>
              <w:t>Altın hariç</w:t>
            </w:r>
            <w:r w:rsidR="002C0FB2" w:rsidRPr="00F247C3">
              <w:rPr>
                <w:b/>
                <w:bCs/>
                <w:sz w:val="20"/>
                <w:szCs w:val="20"/>
              </w:rPr>
              <w:t xml:space="preserve"> reel</w:t>
            </w:r>
            <w:r w:rsidRPr="00F247C3">
              <w:rPr>
                <w:b/>
                <w:bCs/>
                <w:sz w:val="20"/>
                <w:szCs w:val="20"/>
              </w:rPr>
              <w:t xml:space="preserve"> ihracat***</w:t>
            </w:r>
          </w:p>
        </w:tc>
        <w:tc>
          <w:tcPr>
            <w:tcW w:w="1163" w:type="dxa"/>
            <w:vAlign w:val="center"/>
          </w:tcPr>
          <w:p w:rsidR="007F6677" w:rsidRPr="00F247C3" w:rsidRDefault="00A13EC9" w:rsidP="00194572">
            <w:pPr>
              <w:jc w:val="center"/>
              <w:rPr>
                <w:sz w:val="20"/>
                <w:szCs w:val="20"/>
              </w:rPr>
            </w:pPr>
            <w:r>
              <w:rPr>
                <w:sz w:val="20"/>
                <w:szCs w:val="20"/>
              </w:rPr>
              <w:t>-1,1</w:t>
            </w:r>
          </w:p>
        </w:tc>
        <w:tc>
          <w:tcPr>
            <w:tcW w:w="1123" w:type="dxa"/>
            <w:vAlign w:val="center"/>
          </w:tcPr>
          <w:p w:rsidR="007F6677" w:rsidRPr="00F247C3" w:rsidRDefault="00A13EC9" w:rsidP="00194572">
            <w:pPr>
              <w:jc w:val="center"/>
              <w:rPr>
                <w:sz w:val="20"/>
                <w:szCs w:val="20"/>
              </w:rPr>
            </w:pPr>
            <w:r>
              <w:rPr>
                <w:sz w:val="20"/>
                <w:szCs w:val="20"/>
              </w:rPr>
              <w:t>1,0</w:t>
            </w:r>
          </w:p>
        </w:tc>
        <w:tc>
          <w:tcPr>
            <w:tcW w:w="1140" w:type="dxa"/>
            <w:vAlign w:val="center"/>
          </w:tcPr>
          <w:p w:rsidR="007F6677" w:rsidRPr="00F247C3" w:rsidRDefault="00A13EC9" w:rsidP="00194572">
            <w:pPr>
              <w:jc w:val="center"/>
              <w:rPr>
                <w:sz w:val="20"/>
                <w:szCs w:val="20"/>
              </w:rPr>
            </w:pPr>
            <w:r>
              <w:rPr>
                <w:sz w:val="20"/>
                <w:szCs w:val="20"/>
              </w:rPr>
              <w:t>-0,7</w:t>
            </w:r>
          </w:p>
        </w:tc>
        <w:tc>
          <w:tcPr>
            <w:tcW w:w="1072" w:type="dxa"/>
            <w:tcBorders>
              <w:right w:val="double" w:sz="4" w:space="0" w:color="auto"/>
            </w:tcBorders>
            <w:vAlign w:val="center"/>
          </w:tcPr>
          <w:p w:rsidR="007F6677" w:rsidRPr="00F247C3" w:rsidRDefault="004143B2" w:rsidP="00194572">
            <w:pPr>
              <w:jc w:val="center"/>
              <w:rPr>
                <w:sz w:val="20"/>
                <w:szCs w:val="20"/>
              </w:rPr>
            </w:pPr>
            <w:r w:rsidRPr="00F247C3">
              <w:rPr>
                <w:sz w:val="20"/>
                <w:szCs w:val="20"/>
              </w:rPr>
              <w:t>**</w:t>
            </w:r>
          </w:p>
        </w:tc>
        <w:tc>
          <w:tcPr>
            <w:tcW w:w="959" w:type="dxa"/>
            <w:tcBorders>
              <w:left w:val="double" w:sz="4" w:space="0" w:color="auto"/>
            </w:tcBorders>
            <w:vAlign w:val="center"/>
          </w:tcPr>
          <w:p w:rsidR="007F6677" w:rsidRPr="00F247C3" w:rsidRDefault="00A13EC9" w:rsidP="00194572">
            <w:pPr>
              <w:jc w:val="center"/>
              <w:rPr>
                <w:sz w:val="20"/>
                <w:szCs w:val="20"/>
              </w:rPr>
            </w:pPr>
            <w:r>
              <w:rPr>
                <w:sz w:val="20"/>
                <w:szCs w:val="20"/>
              </w:rPr>
              <w:t>2,2</w:t>
            </w:r>
          </w:p>
        </w:tc>
        <w:tc>
          <w:tcPr>
            <w:tcW w:w="959" w:type="dxa"/>
            <w:vAlign w:val="center"/>
          </w:tcPr>
          <w:p w:rsidR="007F6677" w:rsidRPr="00F247C3" w:rsidRDefault="00A13EC9" w:rsidP="00194572">
            <w:pPr>
              <w:jc w:val="center"/>
              <w:rPr>
                <w:sz w:val="20"/>
                <w:szCs w:val="20"/>
              </w:rPr>
            </w:pPr>
            <w:r>
              <w:rPr>
                <w:sz w:val="20"/>
                <w:szCs w:val="20"/>
              </w:rPr>
              <w:t>0,8</w:t>
            </w:r>
          </w:p>
        </w:tc>
      </w:tr>
      <w:tr w:rsidR="007F6677" w:rsidRPr="00F247C3" w:rsidTr="003202F8">
        <w:trPr>
          <w:trHeight w:val="370"/>
        </w:trPr>
        <w:tc>
          <w:tcPr>
            <w:tcW w:w="3106" w:type="dxa"/>
            <w:vAlign w:val="center"/>
          </w:tcPr>
          <w:p w:rsidR="007F6677" w:rsidRPr="00F247C3" w:rsidRDefault="007F6677" w:rsidP="00E24F81">
            <w:pPr>
              <w:ind w:right="42"/>
              <w:jc w:val="center"/>
              <w:rPr>
                <w:b/>
                <w:bCs/>
                <w:sz w:val="20"/>
                <w:szCs w:val="20"/>
              </w:rPr>
            </w:pPr>
            <w:r w:rsidRPr="00F247C3">
              <w:rPr>
                <w:b/>
                <w:bCs/>
                <w:sz w:val="20"/>
                <w:szCs w:val="20"/>
              </w:rPr>
              <w:t xml:space="preserve">Altın hariç </w:t>
            </w:r>
            <w:r w:rsidR="002C0FB2" w:rsidRPr="00F247C3">
              <w:rPr>
                <w:b/>
                <w:bCs/>
                <w:sz w:val="20"/>
                <w:szCs w:val="20"/>
              </w:rPr>
              <w:t xml:space="preserve">reel </w:t>
            </w:r>
            <w:r w:rsidRPr="00F247C3">
              <w:rPr>
                <w:b/>
                <w:bCs/>
                <w:sz w:val="20"/>
                <w:szCs w:val="20"/>
              </w:rPr>
              <w:t>ithalat***</w:t>
            </w:r>
          </w:p>
        </w:tc>
        <w:tc>
          <w:tcPr>
            <w:tcW w:w="1163" w:type="dxa"/>
            <w:vAlign w:val="center"/>
          </w:tcPr>
          <w:p w:rsidR="007F6677" w:rsidRPr="00F247C3" w:rsidRDefault="00A13EC9" w:rsidP="00194572">
            <w:pPr>
              <w:jc w:val="center"/>
              <w:rPr>
                <w:sz w:val="20"/>
                <w:szCs w:val="20"/>
              </w:rPr>
            </w:pPr>
            <w:r>
              <w:rPr>
                <w:sz w:val="20"/>
                <w:szCs w:val="20"/>
              </w:rPr>
              <w:t>2,7</w:t>
            </w:r>
          </w:p>
        </w:tc>
        <w:tc>
          <w:tcPr>
            <w:tcW w:w="1123" w:type="dxa"/>
            <w:vAlign w:val="center"/>
          </w:tcPr>
          <w:p w:rsidR="007F6677" w:rsidRPr="00F247C3" w:rsidRDefault="00A13EC9" w:rsidP="00194572">
            <w:pPr>
              <w:jc w:val="center"/>
              <w:rPr>
                <w:sz w:val="20"/>
                <w:szCs w:val="20"/>
              </w:rPr>
            </w:pPr>
            <w:r>
              <w:rPr>
                <w:sz w:val="20"/>
                <w:szCs w:val="20"/>
              </w:rPr>
              <w:t>5,8</w:t>
            </w:r>
          </w:p>
        </w:tc>
        <w:tc>
          <w:tcPr>
            <w:tcW w:w="1140" w:type="dxa"/>
            <w:vAlign w:val="center"/>
          </w:tcPr>
          <w:p w:rsidR="007F6677" w:rsidRPr="00F247C3" w:rsidRDefault="00A13EC9" w:rsidP="00194572">
            <w:pPr>
              <w:jc w:val="center"/>
              <w:rPr>
                <w:sz w:val="20"/>
                <w:szCs w:val="20"/>
              </w:rPr>
            </w:pPr>
            <w:r>
              <w:rPr>
                <w:sz w:val="20"/>
                <w:szCs w:val="20"/>
              </w:rPr>
              <w:t>-5,1</w:t>
            </w:r>
          </w:p>
        </w:tc>
        <w:tc>
          <w:tcPr>
            <w:tcW w:w="1072" w:type="dxa"/>
            <w:tcBorders>
              <w:right w:val="double" w:sz="4" w:space="0" w:color="auto"/>
            </w:tcBorders>
            <w:vAlign w:val="center"/>
          </w:tcPr>
          <w:p w:rsidR="007F6677" w:rsidRPr="00F247C3" w:rsidRDefault="004143B2" w:rsidP="00194572">
            <w:pPr>
              <w:jc w:val="center"/>
              <w:rPr>
                <w:sz w:val="20"/>
                <w:szCs w:val="20"/>
              </w:rPr>
            </w:pPr>
            <w:r w:rsidRPr="00F247C3">
              <w:rPr>
                <w:sz w:val="20"/>
                <w:szCs w:val="20"/>
              </w:rPr>
              <w:t>**</w:t>
            </w:r>
          </w:p>
        </w:tc>
        <w:tc>
          <w:tcPr>
            <w:tcW w:w="959" w:type="dxa"/>
            <w:tcBorders>
              <w:left w:val="double" w:sz="4" w:space="0" w:color="auto"/>
            </w:tcBorders>
            <w:vAlign w:val="center"/>
          </w:tcPr>
          <w:p w:rsidR="007F6677" w:rsidRPr="00F247C3" w:rsidRDefault="00A13EC9" w:rsidP="00194572">
            <w:pPr>
              <w:jc w:val="center"/>
              <w:rPr>
                <w:sz w:val="20"/>
                <w:szCs w:val="20"/>
              </w:rPr>
            </w:pPr>
            <w:r>
              <w:rPr>
                <w:sz w:val="20"/>
                <w:szCs w:val="20"/>
              </w:rPr>
              <w:t>-3,7</w:t>
            </w:r>
          </w:p>
        </w:tc>
        <w:tc>
          <w:tcPr>
            <w:tcW w:w="959" w:type="dxa"/>
            <w:vAlign w:val="center"/>
          </w:tcPr>
          <w:p w:rsidR="007F6677" w:rsidRPr="00F247C3" w:rsidRDefault="00A13EC9" w:rsidP="00194572">
            <w:pPr>
              <w:jc w:val="center"/>
              <w:rPr>
                <w:sz w:val="20"/>
                <w:szCs w:val="20"/>
              </w:rPr>
            </w:pPr>
            <w:r>
              <w:rPr>
                <w:sz w:val="20"/>
                <w:szCs w:val="20"/>
              </w:rPr>
              <w:t>2,4</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Sanayi üretim endeksi (SÜE)*</w:t>
            </w:r>
          </w:p>
        </w:tc>
        <w:tc>
          <w:tcPr>
            <w:tcW w:w="1163" w:type="dxa"/>
            <w:tcBorders>
              <w:bottom w:val="nil"/>
            </w:tcBorders>
            <w:vAlign w:val="center"/>
          </w:tcPr>
          <w:p w:rsidR="007F6677" w:rsidRPr="00F247C3" w:rsidRDefault="00A13EC9" w:rsidP="00194572">
            <w:pPr>
              <w:jc w:val="center"/>
              <w:rPr>
                <w:sz w:val="20"/>
                <w:szCs w:val="20"/>
              </w:rPr>
            </w:pPr>
            <w:r>
              <w:rPr>
                <w:sz w:val="20"/>
                <w:szCs w:val="20"/>
              </w:rPr>
              <w:t>-0,1</w:t>
            </w:r>
          </w:p>
        </w:tc>
        <w:tc>
          <w:tcPr>
            <w:tcW w:w="1123" w:type="dxa"/>
            <w:tcBorders>
              <w:bottom w:val="nil"/>
            </w:tcBorders>
            <w:vAlign w:val="center"/>
          </w:tcPr>
          <w:p w:rsidR="007F6677" w:rsidRPr="00F247C3" w:rsidRDefault="00A13EC9" w:rsidP="00194572">
            <w:pPr>
              <w:jc w:val="center"/>
              <w:rPr>
                <w:sz w:val="20"/>
                <w:szCs w:val="20"/>
              </w:rPr>
            </w:pPr>
            <w:r>
              <w:rPr>
                <w:sz w:val="20"/>
                <w:szCs w:val="20"/>
              </w:rPr>
              <w:t>0,2</w:t>
            </w:r>
          </w:p>
        </w:tc>
        <w:tc>
          <w:tcPr>
            <w:tcW w:w="1140" w:type="dxa"/>
            <w:tcBorders>
              <w:bottom w:val="nil"/>
            </w:tcBorders>
            <w:vAlign w:val="center"/>
          </w:tcPr>
          <w:p w:rsidR="007F6677" w:rsidRPr="00F247C3" w:rsidRDefault="00A13EC9" w:rsidP="00194572">
            <w:pPr>
              <w:jc w:val="center"/>
              <w:rPr>
                <w:sz w:val="20"/>
                <w:szCs w:val="20"/>
              </w:rPr>
            </w:pPr>
            <w:r>
              <w:rPr>
                <w:sz w:val="20"/>
                <w:szCs w:val="20"/>
              </w:rPr>
              <w:t>-0,9</w:t>
            </w:r>
          </w:p>
        </w:tc>
        <w:tc>
          <w:tcPr>
            <w:tcW w:w="1072" w:type="dxa"/>
            <w:tcBorders>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left w:val="double" w:sz="4" w:space="0" w:color="auto"/>
              <w:bottom w:val="nil"/>
            </w:tcBorders>
            <w:vAlign w:val="center"/>
          </w:tcPr>
          <w:p w:rsidR="007F6677" w:rsidRPr="00F247C3" w:rsidRDefault="00A13EC9" w:rsidP="00A13EC9">
            <w:pPr>
              <w:jc w:val="center"/>
              <w:rPr>
                <w:sz w:val="20"/>
                <w:szCs w:val="20"/>
              </w:rPr>
            </w:pPr>
            <w:r>
              <w:rPr>
                <w:sz w:val="20"/>
                <w:szCs w:val="20"/>
              </w:rPr>
              <w:t>1,0</w:t>
            </w:r>
          </w:p>
        </w:tc>
        <w:tc>
          <w:tcPr>
            <w:tcW w:w="959" w:type="dxa"/>
            <w:tcBorders>
              <w:bottom w:val="nil"/>
            </w:tcBorders>
            <w:vAlign w:val="center"/>
          </w:tcPr>
          <w:p w:rsidR="007F6677" w:rsidRPr="00F247C3" w:rsidRDefault="00A13EC9" w:rsidP="00194572">
            <w:pPr>
              <w:jc w:val="center"/>
              <w:rPr>
                <w:sz w:val="20"/>
                <w:szCs w:val="20"/>
              </w:rPr>
            </w:pPr>
            <w:r>
              <w:rPr>
                <w:sz w:val="20"/>
                <w:szCs w:val="20"/>
              </w:rPr>
              <w:t>0,6</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Dayanıksız tüketim malı imalatı*</w:t>
            </w:r>
          </w:p>
        </w:tc>
        <w:tc>
          <w:tcPr>
            <w:tcW w:w="1163" w:type="dxa"/>
            <w:tcBorders>
              <w:top w:val="nil"/>
              <w:bottom w:val="nil"/>
            </w:tcBorders>
            <w:vAlign w:val="center"/>
          </w:tcPr>
          <w:p w:rsidR="007F6677" w:rsidRPr="00F247C3" w:rsidRDefault="00A13EC9" w:rsidP="00194572">
            <w:pPr>
              <w:jc w:val="center"/>
              <w:rPr>
                <w:sz w:val="20"/>
                <w:szCs w:val="20"/>
              </w:rPr>
            </w:pPr>
            <w:r>
              <w:rPr>
                <w:sz w:val="20"/>
                <w:szCs w:val="20"/>
              </w:rPr>
              <w:t>1,8</w:t>
            </w:r>
          </w:p>
        </w:tc>
        <w:tc>
          <w:tcPr>
            <w:tcW w:w="1123" w:type="dxa"/>
            <w:tcBorders>
              <w:top w:val="nil"/>
              <w:bottom w:val="nil"/>
            </w:tcBorders>
            <w:vAlign w:val="center"/>
          </w:tcPr>
          <w:p w:rsidR="007F6677" w:rsidRPr="00F247C3" w:rsidRDefault="00A13EC9" w:rsidP="00194572">
            <w:pPr>
              <w:jc w:val="center"/>
              <w:rPr>
                <w:sz w:val="20"/>
                <w:szCs w:val="20"/>
              </w:rPr>
            </w:pPr>
            <w:r>
              <w:rPr>
                <w:sz w:val="20"/>
                <w:szCs w:val="20"/>
              </w:rPr>
              <w:t>-2,6</w:t>
            </w:r>
          </w:p>
        </w:tc>
        <w:tc>
          <w:tcPr>
            <w:tcW w:w="1140" w:type="dxa"/>
            <w:tcBorders>
              <w:top w:val="nil"/>
              <w:bottom w:val="nil"/>
            </w:tcBorders>
            <w:vAlign w:val="center"/>
          </w:tcPr>
          <w:p w:rsidR="007F6677" w:rsidRPr="00F247C3" w:rsidRDefault="00A13EC9" w:rsidP="00194572">
            <w:pPr>
              <w:jc w:val="center"/>
              <w:rPr>
                <w:sz w:val="20"/>
                <w:szCs w:val="20"/>
              </w:rPr>
            </w:pPr>
            <w:r>
              <w:rPr>
                <w:sz w:val="20"/>
                <w:szCs w:val="20"/>
              </w:rPr>
              <w:t>0,0</w:t>
            </w:r>
          </w:p>
        </w:tc>
        <w:tc>
          <w:tcPr>
            <w:tcW w:w="1072" w:type="dxa"/>
            <w:tcBorders>
              <w:top w:val="nil"/>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top w:val="nil"/>
              <w:left w:val="double" w:sz="4" w:space="0" w:color="auto"/>
              <w:bottom w:val="nil"/>
            </w:tcBorders>
            <w:vAlign w:val="center"/>
          </w:tcPr>
          <w:p w:rsidR="007F6677" w:rsidRPr="00F247C3" w:rsidRDefault="00A13EC9" w:rsidP="00194572">
            <w:pPr>
              <w:jc w:val="center"/>
              <w:rPr>
                <w:sz w:val="20"/>
                <w:szCs w:val="20"/>
              </w:rPr>
            </w:pPr>
            <w:r>
              <w:rPr>
                <w:sz w:val="20"/>
                <w:szCs w:val="20"/>
              </w:rPr>
              <w:t>-0,6</w:t>
            </w:r>
          </w:p>
        </w:tc>
        <w:tc>
          <w:tcPr>
            <w:tcW w:w="959" w:type="dxa"/>
            <w:tcBorders>
              <w:top w:val="nil"/>
              <w:bottom w:val="nil"/>
            </w:tcBorders>
            <w:vAlign w:val="center"/>
          </w:tcPr>
          <w:p w:rsidR="007F6677" w:rsidRPr="00F247C3" w:rsidRDefault="00A13EC9" w:rsidP="00194572">
            <w:pPr>
              <w:jc w:val="center"/>
              <w:rPr>
                <w:sz w:val="20"/>
                <w:szCs w:val="20"/>
              </w:rPr>
            </w:pPr>
            <w:r>
              <w:rPr>
                <w:sz w:val="20"/>
                <w:szCs w:val="20"/>
              </w:rPr>
              <w:t>-0,7</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b/>
                <w:bCs/>
                <w:sz w:val="20"/>
                <w:szCs w:val="20"/>
              </w:rPr>
            </w:pPr>
            <w:r w:rsidRPr="00F247C3">
              <w:rPr>
                <w:sz w:val="20"/>
                <w:szCs w:val="20"/>
              </w:rPr>
              <w:t>Dayanıklı tüketim malı imalatı*</w:t>
            </w:r>
          </w:p>
        </w:tc>
        <w:tc>
          <w:tcPr>
            <w:tcW w:w="1163" w:type="dxa"/>
            <w:tcBorders>
              <w:top w:val="nil"/>
              <w:bottom w:val="nil"/>
            </w:tcBorders>
            <w:vAlign w:val="center"/>
          </w:tcPr>
          <w:p w:rsidR="007F6677" w:rsidRPr="00F247C3" w:rsidRDefault="00A13EC9" w:rsidP="00194572">
            <w:pPr>
              <w:jc w:val="center"/>
              <w:rPr>
                <w:sz w:val="20"/>
                <w:szCs w:val="20"/>
              </w:rPr>
            </w:pPr>
            <w:r>
              <w:rPr>
                <w:sz w:val="20"/>
                <w:szCs w:val="20"/>
              </w:rPr>
              <w:t>-6,1</w:t>
            </w:r>
          </w:p>
        </w:tc>
        <w:tc>
          <w:tcPr>
            <w:tcW w:w="1123" w:type="dxa"/>
            <w:tcBorders>
              <w:top w:val="nil"/>
              <w:bottom w:val="nil"/>
            </w:tcBorders>
            <w:vAlign w:val="center"/>
          </w:tcPr>
          <w:p w:rsidR="007F6677" w:rsidRPr="00F247C3" w:rsidRDefault="00A13EC9" w:rsidP="00194572">
            <w:pPr>
              <w:jc w:val="center"/>
              <w:rPr>
                <w:sz w:val="20"/>
                <w:szCs w:val="20"/>
              </w:rPr>
            </w:pPr>
            <w:r>
              <w:rPr>
                <w:sz w:val="20"/>
                <w:szCs w:val="20"/>
              </w:rPr>
              <w:t>4,5</w:t>
            </w:r>
          </w:p>
        </w:tc>
        <w:tc>
          <w:tcPr>
            <w:tcW w:w="1140" w:type="dxa"/>
            <w:tcBorders>
              <w:top w:val="nil"/>
              <w:bottom w:val="nil"/>
            </w:tcBorders>
            <w:vAlign w:val="center"/>
          </w:tcPr>
          <w:p w:rsidR="007F6677" w:rsidRPr="00F247C3" w:rsidRDefault="00A13EC9" w:rsidP="00194572">
            <w:pPr>
              <w:jc w:val="center"/>
              <w:rPr>
                <w:sz w:val="20"/>
                <w:szCs w:val="20"/>
              </w:rPr>
            </w:pPr>
            <w:r>
              <w:rPr>
                <w:sz w:val="20"/>
                <w:szCs w:val="20"/>
              </w:rPr>
              <w:t>-6,5</w:t>
            </w:r>
          </w:p>
        </w:tc>
        <w:tc>
          <w:tcPr>
            <w:tcW w:w="1072" w:type="dxa"/>
            <w:tcBorders>
              <w:top w:val="nil"/>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top w:val="nil"/>
              <w:left w:val="double" w:sz="4" w:space="0" w:color="auto"/>
              <w:bottom w:val="nil"/>
            </w:tcBorders>
            <w:vAlign w:val="center"/>
          </w:tcPr>
          <w:p w:rsidR="007F6677" w:rsidRPr="00F247C3" w:rsidRDefault="00A13EC9" w:rsidP="00194572">
            <w:pPr>
              <w:jc w:val="center"/>
              <w:rPr>
                <w:sz w:val="20"/>
                <w:szCs w:val="20"/>
              </w:rPr>
            </w:pPr>
            <w:r>
              <w:rPr>
                <w:sz w:val="20"/>
                <w:szCs w:val="20"/>
              </w:rPr>
              <w:t>-1,1</w:t>
            </w:r>
          </w:p>
        </w:tc>
        <w:tc>
          <w:tcPr>
            <w:tcW w:w="959" w:type="dxa"/>
            <w:tcBorders>
              <w:top w:val="nil"/>
              <w:bottom w:val="nil"/>
            </w:tcBorders>
            <w:vAlign w:val="center"/>
          </w:tcPr>
          <w:p w:rsidR="007F6677" w:rsidRPr="00F247C3" w:rsidRDefault="00A13EC9" w:rsidP="00194572">
            <w:pPr>
              <w:jc w:val="center"/>
              <w:rPr>
                <w:sz w:val="20"/>
                <w:szCs w:val="20"/>
              </w:rPr>
            </w:pPr>
            <w:r>
              <w:rPr>
                <w:sz w:val="20"/>
                <w:szCs w:val="20"/>
              </w:rPr>
              <w:t>0,3</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Ara malı imalatı*</w:t>
            </w:r>
          </w:p>
        </w:tc>
        <w:tc>
          <w:tcPr>
            <w:tcW w:w="1163" w:type="dxa"/>
            <w:tcBorders>
              <w:top w:val="nil"/>
              <w:bottom w:val="nil"/>
            </w:tcBorders>
            <w:vAlign w:val="center"/>
          </w:tcPr>
          <w:p w:rsidR="007F6677" w:rsidRPr="00F247C3" w:rsidRDefault="00A13EC9" w:rsidP="00194572">
            <w:pPr>
              <w:jc w:val="center"/>
              <w:rPr>
                <w:sz w:val="20"/>
                <w:szCs w:val="20"/>
              </w:rPr>
            </w:pPr>
            <w:r>
              <w:rPr>
                <w:sz w:val="20"/>
                <w:szCs w:val="20"/>
              </w:rPr>
              <w:t>-0,6</w:t>
            </w:r>
          </w:p>
        </w:tc>
        <w:tc>
          <w:tcPr>
            <w:tcW w:w="1123" w:type="dxa"/>
            <w:tcBorders>
              <w:top w:val="nil"/>
              <w:bottom w:val="nil"/>
            </w:tcBorders>
            <w:vAlign w:val="center"/>
          </w:tcPr>
          <w:p w:rsidR="007F6677" w:rsidRPr="00F247C3" w:rsidRDefault="00A13EC9" w:rsidP="00194572">
            <w:pPr>
              <w:jc w:val="center"/>
              <w:rPr>
                <w:sz w:val="20"/>
                <w:szCs w:val="20"/>
              </w:rPr>
            </w:pPr>
            <w:r>
              <w:rPr>
                <w:sz w:val="20"/>
                <w:szCs w:val="20"/>
              </w:rPr>
              <w:t>2,3</w:t>
            </w:r>
          </w:p>
        </w:tc>
        <w:tc>
          <w:tcPr>
            <w:tcW w:w="1140" w:type="dxa"/>
            <w:tcBorders>
              <w:top w:val="nil"/>
              <w:bottom w:val="nil"/>
            </w:tcBorders>
            <w:vAlign w:val="center"/>
          </w:tcPr>
          <w:p w:rsidR="007F6677" w:rsidRPr="00F247C3" w:rsidRDefault="00A13EC9" w:rsidP="00194572">
            <w:pPr>
              <w:jc w:val="center"/>
              <w:rPr>
                <w:sz w:val="20"/>
                <w:szCs w:val="20"/>
              </w:rPr>
            </w:pPr>
            <w:r>
              <w:rPr>
                <w:sz w:val="20"/>
                <w:szCs w:val="20"/>
              </w:rPr>
              <w:t>-0,7</w:t>
            </w:r>
          </w:p>
        </w:tc>
        <w:tc>
          <w:tcPr>
            <w:tcW w:w="1072" w:type="dxa"/>
            <w:tcBorders>
              <w:top w:val="nil"/>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top w:val="nil"/>
              <w:left w:val="double" w:sz="4" w:space="0" w:color="auto"/>
              <w:bottom w:val="nil"/>
            </w:tcBorders>
            <w:vAlign w:val="center"/>
          </w:tcPr>
          <w:p w:rsidR="007F6677" w:rsidRPr="00F247C3" w:rsidRDefault="00A13EC9" w:rsidP="00194572">
            <w:pPr>
              <w:jc w:val="center"/>
              <w:rPr>
                <w:sz w:val="20"/>
                <w:szCs w:val="20"/>
              </w:rPr>
            </w:pPr>
            <w:r>
              <w:rPr>
                <w:sz w:val="20"/>
                <w:szCs w:val="20"/>
              </w:rPr>
              <w:t>0,1</w:t>
            </w:r>
          </w:p>
        </w:tc>
        <w:tc>
          <w:tcPr>
            <w:tcW w:w="959" w:type="dxa"/>
            <w:tcBorders>
              <w:top w:val="nil"/>
              <w:bottom w:val="nil"/>
            </w:tcBorders>
            <w:vAlign w:val="center"/>
          </w:tcPr>
          <w:p w:rsidR="007F6677" w:rsidRPr="00F247C3" w:rsidRDefault="00A13EC9" w:rsidP="00194572">
            <w:pPr>
              <w:jc w:val="center"/>
              <w:rPr>
                <w:sz w:val="20"/>
                <w:szCs w:val="20"/>
              </w:rPr>
            </w:pPr>
            <w:r>
              <w:rPr>
                <w:sz w:val="20"/>
                <w:szCs w:val="20"/>
              </w:rPr>
              <w:t>2,1</w:t>
            </w:r>
          </w:p>
        </w:tc>
      </w:tr>
      <w:tr w:rsidR="007F6677" w:rsidRPr="00F247C3" w:rsidTr="003202F8">
        <w:trPr>
          <w:trHeight w:val="370"/>
        </w:trPr>
        <w:tc>
          <w:tcPr>
            <w:tcW w:w="3106" w:type="dxa"/>
            <w:tcBorders>
              <w:top w:val="nil"/>
            </w:tcBorders>
            <w:vAlign w:val="center"/>
          </w:tcPr>
          <w:p w:rsidR="007F6677" w:rsidRPr="00F247C3" w:rsidRDefault="007F6677" w:rsidP="00E24F81">
            <w:pPr>
              <w:ind w:right="42"/>
              <w:jc w:val="center"/>
              <w:rPr>
                <w:sz w:val="20"/>
                <w:szCs w:val="20"/>
              </w:rPr>
            </w:pPr>
            <w:r w:rsidRPr="00F247C3">
              <w:rPr>
                <w:sz w:val="20"/>
                <w:szCs w:val="20"/>
              </w:rPr>
              <w:t>Yatırım malı imalatı*</w:t>
            </w:r>
          </w:p>
        </w:tc>
        <w:tc>
          <w:tcPr>
            <w:tcW w:w="1163" w:type="dxa"/>
            <w:tcBorders>
              <w:top w:val="nil"/>
            </w:tcBorders>
            <w:vAlign w:val="center"/>
          </w:tcPr>
          <w:p w:rsidR="007F6677" w:rsidRPr="00F247C3" w:rsidRDefault="00A13EC9" w:rsidP="00194572">
            <w:pPr>
              <w:jc w:val="center"/>
              <w:rPr>
                <w:sz w:val="20"/>
                <w:szCs w:val="20"/>
              </w:rPr>
            </w:pPr>
            <w:r>
              <w:rPr>
                <w:sz w:val="20"/>
                <w:szCs w:val="20"/>
              </w:rPr>
              <w:t>-0,7</w:t>
            </w:r>
          </w:p>
        </w:tc>
        <w:tc>
          <w:tcPr>
            <w:tcW w:w="1123" w:type="dxa"/>
            <w:tcBorders>
              <w:top w:val="nil"/>
            </w:tcBorders>
            <w:vAlign w:val="center"/>
          </w:tcPr>
          <w:p w:rsidR="007F6677" w:rsidRPr="00F247C3" w:rsidRDefault="00A13EC9" w:rsidP="00194572">
            <w:pPr>
              <w:jc w:val="center"/>
              <w:rPr>
                <w:sz w:val="20"/>
                <w:szCs w:val="20"/>
              </w:rPr>
            </w:pPr>
            <w:r>
              <w:rPr>
                <w:sz w:val="20"/>
                <w:szCs w:val="20"/>
              </w:rPr>
              <w:t>-0,1</w:t>
            </w:r>
          </w:p>
        </w:tc>
        <w:tc>
          <w:tcPr>
            <w:tcW w:w="1140" w:type="dxa"/>
            <w:tcBorders>
              <w:top w:val="nil"/>
            </w:tcBorders>
            <w:vAlign w:val="center"/>
          </w:tcPr>
          <w:p w:rsidR="007F6677" w:rsidRPr="00F247C3" w:rsidRDefault="00A13EC9" w:rsidP="00194572">
            <w:pPr>
              <w:jc w:val="center"/>
              <w:rPr>
                <w:sz w:val="20"/>
                <w:szCs w:val="20"/>
              </w:rPr>
            </w:pPr>
            <w:r>
              <w:rPr>
                <w:sz w:val="20"/>
                <w:szCs w:val="20"/>
              </w:rPr>
              <w:t>-0,8</w:t>
            </w:r>
          </w:p>
        </w:tc>
        <w:tc>
          <w:tcPr>
            <w:tcW w:w="1072" w:type="dxa"/>
            <w:tcBorders>
              <w:top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top w:val="nil"/>
              <w:left w:val="double" w:sz="4" w:space="0" w:color="auto"/>
            </w:tcBorders>
            <w:vAlign w:val="center"/>
          </w:tcPr>
          <w:p w:rsidR="007F6677" w:rsidRPr="00F247C3" w:rsidRDefault="00BD2A1E" w:rsidP="00194572">
            <w:pPr>
              <w:jc w:val="center"/>
              <w:rPr>
                <w:sz w:val="20"/>
                <w:szCs w:val="20"/>
              </w:rPr>
            </w:pPr>
            <w:r>
              <w:rPr>
                <w:sz w:val="20"/>
                <w:szCs w:val="20"/>
              </w:rPr>
              <w:t>4,9</w:t>
            </w:r>
          </w:p>
        </w:tc>
        <w:tc>
          <w:tcPr>
            <w:tcW w:w="959" w:type="dxa"/>
            <w:tcBorders>
              <w:top w:val="nil"/>
            </w:tcBorders>
            <w:vAlign w:val="center"/>
          </w:tcPr>
          <w:p w:rsidR="007F6677" w:rsidRPr="00F247C3" w:rsidRDefault="00BD2A1E" w:rsidP="00194572">
            <w:pPr>
              <w:jc w:val="center"/>
              <w:rPr>
                <w:sz w:val="20"/>
                <w:szCs w:val="20"/>
              </w:rPr>
            </w:pPr>
            <w:r>
              <w:rPr>
                <w:sz w:val="20"/>
                <w:szCs w:val="20"/>
              </w:rPr>
              <w:t>0,7</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Kapasite kullanım oranı (KKO)*</w:t>
            </w:r>
            <w:r w:rsidRPr="00F247C3">
              <w:rPr>
                <w:b/>
                <w:bCs/>
                <w:sz w:val="20"/>
                <w:szCs w:val="20"/>
                <w:vertAlign w:val="superscript"/>
              </w:rPr>
              <w:t>, ‡</w:t>
            </w:r>
          </w:p>
        </w:tc>
        <w:tc>
          <w:tcPr>
            <w:tcW w:w="1163" w:type="dxa"/>
            <w:tcBorders>
              <w:bottom w:val="nil"/>
            </w:tcBorders>
            <w:vAlign w:val="center"/>
          </w:tcPr>
          <w:p w:rsidR="007F6677" w:rsidRPr="00F247C3" w:rsidRDefault="00ED7F42" w:rsidP="00FF3A33">
            <w:pPr>
              <w:jc w:val="center"/>
              <w:rPr>
                <w:sz w:val="20"/>
                <w:szCs w:val="20"/>
              </w:rPr>
            </w:pPr>
            <w:r>
              <w:rPr>
                <w:sz w:val="20"/>
                <w:szCs w:val="20"/>
              </w:rPr>
              <w:t>1,1</w:t>
            </w:r>
          </w:p>
        </w:tc>
        <w:tc>
          <w:tcPr>
            <w:tcW w:w="1123" w:type="dxa"/>
            <w:tcBorders>
              <w:bottom w:val="nil"/>
            </w:tcBorders>
            <w:vAlign w:val="center"/>
          </w:tcPr>
          <w:p w:rsidR="007F6677" w:rsidRPr="00F247C3" w:rsidRDefault="00ED7F42" w:rsidP="00FF3A33">
            <w:pPr>
              <w:jc w:val="center"/>
              <w:rPr>
                <w:sz w:val="20"/>
                <w:szCs w:val="20"/>
              </w:rPr>
            </w:pPr>
            <w:r>
              <w:rPr>
                <w:sz w:val="20"/>
                <w:szCs w:val="20"/>
              </w:rPr>
              <w:t>-0,8</w:t>
            </w:r>
          </w:p>
        </w:tc>
        <w:tc>
          <w:tcPr>
            <w:tcW w:w="1140" w:type="dxa"/>
            <w:tcBorders>
              <w:bottom w:val="nil"/>
            </w:tcBorders>
            <w:vAlign w:val="center"/>
          </w:tcPr>
          <w:p w:rsidR="007F6677" w:rsidRPr="00F247C3" w:rsidRDefault="00ED7F42" w:rsidP="00FF3A33">
            <w:pPr>
              <w:jc w:val="center"/>
              <w:rPr>
                <w:sz w:val="20"/>
                <w:szCs w:val="20"/>
              </w:rPr>
            </w:pPr>
            <w:r>
              <w:rPr>
                <w:sz w:val="20"/>
                <w:szCs w:val="20"/>
              </w:rPr>
              <w:t>0,4</w:t>
            </w:r>
          </w:p>
        </w:tc>
        <w:tc>
          <w:tcPr>
            <w:tcW w:w="1072" w:type="dxa"/>
            <w:tcBorders>
              <w:bottom w:val="nil"/>
              <w:right w:val="double" w:sz="4" w:space="0" w:color="auto"/>
            </w:tcBorders>
            <w:vAlign w:val="center"/>
          </w:tcPr>
          <w:p w:rsidR="007F6677" w:rsidRPr="00F247C3" w:rsidRDefault="00ED7F42" w:rsidP="00194572">
            <w:pPr>
              <w:jc w:val="center"/>
              <w:rPr>
                <w:sz w:val="20"/>
                <w:szCs w:val="20"/>
              </w:rPr>
            </w:pPr>
            <w:r>
              <w:rPr>
                <w:sz w:val="20"/>
                <w:szCs w:val="20"/>
              </w:rPr>
              <w:t>0,3</w:t>
            </w:r>
          </w:p>
        </w:tc>
        <w:tc>
          <w:tcPr>
            <w:tcW w:w="959" w:type="dxa"/>
            <w:tcBorders>
              <w:left w:val="double" w:sz="4" w:space="0" w:color="auto"/>
              <w:bottom w:val="nil"/>
            </w:tcBorders>
            <w:vAlign w:val="center"/>
          </w:tcPr>
          <w:p w:rsidR="007F6677" w:rsidRPr="00F247C3" w:rsidRDefault="00ED7F42" w:rsidP="00194572">
            <w:pPr>
              <w:jc w:val="center"/>
              <w:rPr>
                <w:sz w:val="20"/>
                <w:szCs w:val="20"/>
              </w:rPr>
            </w:pPr>
            <w:r>
              <w:rPr>
                <w:sz w:val="20"/>
                <w:szCs w:val="20"/>
              </w:rPr>
              <w:t>0,3</w:t>
            </w:r>
          </w:p>
        </w:tc>
        <w:tc>
          <w:tcPr>
            <w:tcW w:w="959" w:type="dxa"/>
            <w:tcBorders>
              <w:bottom w:val="nil"/>
            </w:tcBorders>
            <w:vAlign w:val="center"/>
          </w:tcPr>
          <w:p w:rsidR="007F6677" w:rsidRPr="00F247C3" w:rsidRDefault="00ED7F42" w:rsidP="00194572">
            <w:pPr>
              <w:jc w:val="center"/>
              <w:rPr>
                <w:sz w:val="20"/>
                <w:szCs w:val="20"/>
              </w:rPr>
            </w:pPr>
            <w:r>
              <w:rPr>
                <w:sz w:val="20"/>
                <w:szCs w:val="20"/>
              </w:rPr>
              <w:t>0,0</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Dayanıksız tüketim malı imalatı</w:t>
            </w:r>
            <w:r w:rsidR="003202F8" w:rsidRPr="00F247C3">
              <w:rPr>
                <w:sz w:val="20"/>
                <w:szCs w:val="20"/>
                <w:vertAlign w:val="superscript"/>
              </w:rPr>
              <w:t>§,</w:t>
            </w:r>
            <w:r w:rsidRPr="00F247C3">
              <w:rPr>
                <w:b/>
                <w:bCs/>
                <w:sz w:val="20"/>
                <w:szCs w:val="20"/>
                <w:vertAlign w:val="superscript"/>
              </w:rPr>
              <w:t>‡</w:t>
            </w:r>
          </w:p>
        </w:tc>
        <w:tc>
          <w:tcPr>
            <w:tcW w:w="1163" w:type="dxa"/>
            <w:tcBorders>
              <w:top w:val="nil"/>
              <w:bottom w:val="nil"/>
            </w:tcBorders>
            <w:vAlign w:val="center"/>
          </w:tcPr>
          <w:p w:rsidR="007F6677" w:rsidRPr="00F247C3" w:rsidRDefault="00ED7F42" w:rsidP="00194572">
            <w:pPr>
              <w:jc w:val="center"/>
              <w:rPr>
                <w:sz w:val="20"/>
                <w:szCs w:val="20"/>
              </w:rPr>
            </w:pPr>
            <w:r>
              <w:rPr>
                <w:sz w:val="20"/>
                <w:szCs w:val="20"/>
              </w:rPr>
              <w:t>0,4</w:t>
            </w:r>
          </w:p>
        </w:tc>
        <w:tc>
          <w:tcPr>
            <w:tcW w:w="1123" w:type="dxa"/>
            <w:tcBorders>
              <w:top w:val="nil"/>
              <w:bottom w:val="nil"/>
            </w:tcBorders>
            <w:vAlign w:val="center"/>
          </w:tcPr>
          <w:p w:rsidR="007F6677" w:rsidRPr="00F247C3" w:rsidRDefault="00ED7F42" w:rsidP="00194572">
            <w:pPr>
              <w:jc w:val="center"/>
              <w:rPr>
                <w:sz w:val="20"/>
                <w:szCs w:val="20"/>
              </w:rPr>
            </w:pPr>
            <w:r>
              <w:rPr>
                <w:sz w:val="20"/>
                <w:szCs w:val="20"/>
              </w:rPr>
              <w:t>-0,8</w:t>
            </w:r>
          </w:p>
        </w:tc>
        <w:tc>
          <w:tcPr>
            <w:tcW w:w="1140" w:type="dxa"/>
            <w:tcBorders>
              <w:top w:val="nil"/>
              <w:bottom w:val="nil"/>
            </w:tcBorders>
            <w:vAlign w:val="center"/>
          </w:tcPr>
          <w:p w:rsidR="007F6677" w:rsidRPr="00F247C3" w:rsidRDefault="00ED7F42" w:rsidP="00194572">
            <w:pPr>
              <w:jc w:val="center"/>
              <w:rPr>
                <w:sz w:val="20"/>
                <w:szCs w:val="20"/>
              </w:rPr>
            </w:pPr>
            <w:r>
              <w:rPr>
                <w:sz w:val="20"/>
                <w:szCs w:val="20"/>
              </w:rPr>
              <w:t>-0,1</w:t>
            </w:r>
          </w:p>
        </w:tc>
        <w:tc>
          <w:tcPr>
            <w:tcW w:w="1072" w:type="dxa"/>
            <w:tcBorders>
              <w:top w:val="nil"/>
              <w:bottom w:val="nil"/>
              <w:right w:val="double" w:sz="4" w:space="0" w:color="auto"/>
            </w:tcBorders>
            <w:vAlign w:val="center"/>
          </w:tcPr>
          <w:p w:rsidR="007F6677" w:rsidRPr="00F247C3" w:rsidRDefault="00ED7F42" w:rsidP="00194572">
            <w:pPr>
              <w:jc w:val="center"/>
              <w:rPr>
                <w:sz w:val="20"/>
                <w:szCs w:val="20"/>
              </w:rPr>
            </w:pPr>
            <w:r>
              <w:rPr>
                <w:sz w:val="20"/>
                <w:szCs w:val="20"/>
              </w:rPr>
              <w:t>0,0</w:t>
            </w:r>
          </w:p>
        </w:tc>
        <w:tc>
          <w:tcPr>
            <w:tcW w:w="959" w:type="dxa"/>
            <w:tcBorders>
              <w:top w:val="nil"/>
              <w:left w:val="double" w:sz="4" w:space="0" w:color="auto"/>
              <w:bottom w:val="nil"/>
            </w:tcBorders>
            <w:vAlign w:val="center"/>
          </w:tcPr>
          <w:p w:rsidR="007F6677" w:rsidRPr="00F247C3" w:rsidRDefault="00ED7F42" w:rsidP="00194572">
            <w:pPr>
              <w:jc w:val="center"/>
              <w:rPr>
                <w:sz w:val="20"/>
                <w:szCs w:val="20"/>
              </w:rPr>
            </w:pPr>
            <w:r>
              <w:rPr>
                <w:sz w:val="20"/>
                <w:szCs w:val="20"/>
              </w:rPr>
              <w:t>0,2</w:t>
            </w:r>
          </w:p>
        </w:tc>
        <w:tc>
          <w:tcPr>
            <w:tcW w:w="959" w:type="dxa"/>
            <w:tcBorders>
              <w:top w:val="nil"/>
              <w:bottom w:val="nil"/>
            </w:tcBorders>
            <w:vAlign w:val="center"/>
          </w:tcPr>
          <w:p w:rsidR="007F6677" w:rsidRPr="00F247C3" w:rsidRDefault="00ED7F42" w:rsidP="00194572">
            <w:pPr>
              <w:jc w:val="center"/>
              <w:rPr>
                <w:sz w:val="20"/>
                <w:szCs w:val="20"/>
              </w:rPr>
            </w:pPr>
            <w:r>
              <w:rPr>
                <w:sz w:val="20"/>
                <w:szCs w:val="20"/>
              </w:rPr>
              <w:t>-0,6</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b/>
                <w:bCs/>
                <w:sz w:val="20"/>
                <w:szCs w:val="20"/>
              </w:rPr>
            </w:pPr>
            <w:r w:rsidRPr="00F247C3">
              <w:rPr>
                <w:sz w:val="20"/>
                <w:szCs w:val="20"/>
              </w:rPr>
              <w:t>Dayanıklı tüketim malı imalatı</w:t>
            </w:r>
            <w:r w:rsidR="003202F8" w:rsidRPr="00F247C3">
              <w:rPr>
                <w:sz w:val="20"/>
                <w:szCs w:val="20"/>
                <w:vertAlign w:val="superscript"/>
              </w:rPr>
              <w:t>§,</w:t>
            </w:r>
            <w:r w:rsidRPr="00F247C3">
              <w:rPr>
                <w:b/>
                <w:bCs/>
                <w:sz w:val="20"/>
                <w:szCs w:val="20"/>
                <w:vertAlign w:val="superscript"/>
              </w:rPr>
              <w:t>‡</w:t>
            </w:r>
          </w:p>
        </w:tc>
        <w:tc>
          <w:tcPr>
            <w:tcW w:w="1163" w:type="dxa"/>
            <w:tcBorders>
              <w:top w:val="nil"/>
              <w:bottom w:val="nil"/>
            </w:tcBorders>
            <w:vAlign w:val="center"/>
          </w:tcPr>
          <w:p w:rsidR="007F6677" w:rsidRPr="00F247C3" w:rsidRDefault="00ED7F42" w:rsidP="00194572">
            <w:pPr>
              <w:jc w:val="center"/>
              <w:rPr>
                <w:sz w:val="20"/>
                <w:szCs w:val="20"/>
              </w:rPr>
            </w:pPr>
            <w:r>
              <w:rPr>
                <w:sz w:val="20"/>
                <w:szCs w:val="20"/>
              </w:rPr>
              <w:t>0,7</w:t>
            </w:r>
          </w:p>
        </w:tc>
        <w:tc>
          <w:tcPr>
            <w:tcW w:w="1123" w:type="dxa"/>
            <w:tcBorders>
              <w:top w:val="nil"/>
              <w:bottom w:val="nil"/>
            </w:tcBorders>
            <w:vAlign w:val="center"/>
          </w:tcPr>
          <w:p w:rsidR="007F6677" w:rsidRPr="00F247C3" w:rsidRDefault="00ED7F42" w:rsidP="00194572">
            <w:pPr>
              <w:jc w:val="center"/>
              <w:rPr>
                <w:sz w:val="20"/>
                <w:szCs w:val="20"/>
              </w:rPr>
            </w:pPr>
            <w:r>
              <w:rPr>
                <w:sz w:val="20"/>
                <w:szCs w:val="20"/>
              </w:rPr>
              <w:t>0,5</w:t>
            </w:r>
          </w:p>
        </w:tc>
        <w:tc>
          <w:tcPr>
            <w:tcW w:w="1140" w:type="dxa"/>
            <w:tcBorders>
              <w:top w:val="nil"/>
              <w:bottom w:val="nil"/>
            </w:tcBorders>
            <w:vAlign w:val="center"/>
          </w:tcPr>
          <w:p w:rsidR="007F6677" w:rsidRPr="00F247C3" w:rsidRDefault="00ED7F42" w:rsidP="00194572">
            <w:pPr>
              <w:jc w:val="center"/>
              <w:rPr>
                <w:sz w:val="20"/>
                <w:szCs w:val="20"/>
              </w:rPr>
            </w:pPr>
            <w:r>
              <w:rPr>
                <w:sz w:val="20"/>
                <w:szCs w:val="20"/>
              </w:rPr>
              <w:t>1,3</w:t>
            </w:r>
          </w:p>
        </w:tc>
        <w:tc>
          <w:tcPr>
            <w:tcW w:w="1072" w:type="dxa"/>
            <w:tcBorders>
              <w:top w:val="nil"/>
              <w:bottom w:val="nil"/>
              <w:right w:val="double" w:sz="4" w:space="0" w:color="auto"/>
            </w:tcBorders>
            <w:vAlign w:val="center"/>
          </w:tcPr>
          <w:p w:rsidR="007F6677" w:rsidRPr="00F247C3" w:rsidRDefault="00ED7F42" w:rsidP="00194572">
            <w:pPr>
              <w:jc w:val="center"/>
              <w:rPr>
                <w:sz w:val="20"/>
                <w:szCs w:val="20"/>
              </w:rPr>
            </w:pPr>
            <w:r>
              <w:rPr>
                <w:sz w:val="20"/>
                <w:szCs w:val="20"/>
              </w:rPr>
              <w:t>0,0</w:t>
            </w:r>
          </w:p>
        </w:tc>
        <w:tc>
          <w:tcPr>
            <w:tcW w:w="959" w:type="dxa"/>
            <w:tcBorders>
              <w:top w:val="nil"/>
              <w:left w:val="double" w:sz="4" w:space="0" w:color="auto"/>
              <w:bottom w:val="nil"/>
            </w:tcBorders>
            <w:vAlign w:val="center"/>
          </w:tcPr>
          <w:p w:rsidR="007F6677" w:rsidRPr="00F247C3" w:rsidRDefault="00ED7F42" w:rsidP="00194572">
            <w:pPr>
              <w:jc w:val="center"/>
              <w:rPr>
                <w:sz w:val="20"/>
                <w:szCs w:val="20"/>
              </w:rPr>
            </w:pPr>
            <w:r>
              <w:rPr>
                <w:sz w:val="20"/>
                <w:szCs w:val="20"/>
              </w:rPr>
              <w:t>2,5</w:t>
            </w:r>
          </w:p>
        </w:tc>
        <w:tc>
          <w:tcPr>
            <w:tcW w:w="959" w:type="dxa"/>
            <w:tcBorders>
              <w:top w:val="nil"/>
              <w:bottom w:val="nil"/>
            </w:tcBorders>
            <w:vAlign w:val="center"/>
          </w:tcPr>
          <w:p w:rsidR="007F6677" w:rsidRPr="00F247C3" w:rsidRDefault="00ED7F42" w:rsidP="00194572">
            <w:pPr>
              <w:jc w:val="center"/>
              <w:rPr>
                <w:sz w:val="20"/>
                <w:szCs w:val="20"/>
              </w:rPr>
            </w:pPr>
            <w:r>
              <w:rPr>
                <w:sz w:val="20"/>
                <w:szCs w:val="20"/>
              </w:rPr>
              <w:t>1,4</w:t>
            </w: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Ara malı imalatı</w:t>
            </w:r>
            <w:r w:rsidR="003202F8" w:rsidRPr="00F247C3">
              <w:rPr>
                <w:sz w:val="20"/>
                <w:szCs w:val="20"/>
                <w:vertAlign w:val="superscript"/>
              </w:rPr>
              <w:t>§,</w:t>
            </w:r>
            <w:r w:rsidRPr="00F247C3">
              <w:rPr>
                <w:b/>
                <w:bCs/>
                <w:sz w:val="20"/>
                <w:szCs w:val="20"/>
                <w:vertAlign w:val="superscript"/>
              </w:rPr>
              <w:t>‡</w:t>
            </w:r>
          </w:p>
        </w:tc>
        <w:tc>
          <w:tcPr>
            <w:tcW w:w="1163" w:type="dxa"/>
            <w:tcBorders>
              <w:top w:val="nil"/>
              <w:bottom w:val="nil"/>
            </w:tcBorders>
            <w:vAlign w:val="center"/>
          </w:tcPr>
          <w:p w:rsidR="007F6677" w:rsidRPr="00F247C3" w:rsidRDefault="00ED7F42" w:rsidP="00194572">
            <w:pPr>
              <w:jc w:val="center"/>
              <w:rPr>
                <w:sz w:val="20"/>
                <w:szCs w:val="20"/>
              </w:rPr>
            </w:pPr>
            <w:r>
              <w:rPr>
                <w:sz w:val="20"/>
                <w:szCs w:val="20"/>
              </w:rPr>
              <w:t>0,2</w:t>
            </w:r>
          </w:p>
        </w:tc>
        <w:tc>
          <w:tcPr>
            <w:tcW w:w="1123" w:type="dxa"/>
            <w:tcBorders>
              <w:top w:val="nil"/>
              <w:bottom w:val="nil"/>
            </w:tcBorders>
            <w:vAlign w:val="center"/>
          </w:tcPr>
          <w:p w:rsidR="007F6677" w:rsidRPr="00F247C3" w:rsidRDefault="00ED7F42" w:rsidP="00194572">
            <w:pPr>
              <w:jc w:val="center"/>
              <w:rPr>
                <w:sz w:val="20"/>
                <w:szCs w:val="20"/>
              </w:rPr>
            </w:pPr>
            <w:r>
              <w:rPr>
                <w:sz w:val="20"/>
                <w:szCs w:val="20"/>
              </w:rPr>
              <w:t>0,1</w:t>
            </w:r>
          </w:p>
        </w:tc>
        <w:tc>
          <w:tcPr>
            <w:tcW w:w="1140" w:type="dxa"/>
            <w:tcBorders>
              <w:top w:val="nil"/>
              <w:bottom w:val="nil"/>
            </w:tcBorders>
            <w:vAlign w:val="center"/>
          </w:tcPr>
          <w:p w:rsidR="007F6677" w:rsidRPr="00F247C3" w:rsidRDefault="00ED7F42" w:rsidP="00194572">
            <w:pPr>
              <w:jc w:val="center"/>
              <w:rPr>
                <w:sz w:val="20"/>
                <w:szCs w:val="20"/>
              </w:rPr>
            </w:pPr>
            <w:r>
              <w:rPr>
                <w:sz w:val="20"/>
                <w:szCs w:val="20"/>
              </w:rPr>
              <w:t>0,7</w:t>
            </w:r>
          </w:p>
        </w:tc>
        <w:tc>
          <w:tcPr>
            <w:tcW w:w="1072" w:type="dxa"/>
            <w:tcBorders>
              <w:top w:val="nil"/>
              <w:bottom w:val="nil"/>
              <w:right w:val="double" w:sz="4" w:space="0" w:color="auto"/>
            </w:tcBorders>
            <w:vAlign w:val="center"/>
          </w:tcPr>
          <w:p w:rsidR="007F6677" w:rsidRPr="00F247C3" w:rsidRDefault="00ED7F42" w:rsidP="00194572">
            <w:pPr>
              <w:jc w:val="center"/>
              <w:rPr>
                <w:sz w:val="20"/>
                <w:szCs w:val="20"/>
              </w:rPr>
            </w:pPr>
            <w:r>
              <w:rPr>
                <w:sz w:val="20"/>
                <w:szCs w:val="20"/>
              </w:rPr>
              <w:t>0,2</w:t>
            </w:r>
          </w:p>
        </w:tc>
        <w:tc>
          <w:tcPr>
            <w:tcW w:w="959" w:type="dxa"/>
            <w:tcBorders>
              <w:top w:val="nil"/>
              <w:left w:val="double" w:sz="4" w:space="0" w:color="auto"/>
              <w:bottom w:val="nil"/>
            </w:tcBorders>
            <w:vAlign w:val="center"/>
          </w:tcPr>
          <w:p w:rsidR="007F6677" w:rsidRPr="00F247C3" w:rsidRDefault="00ED7F42" w:rsidP="00194572">
            <w:pPr>
              <w:jc w:val="center"/>
              <w:rPr>
                <w:sz w:val="20"/>
                <w:szCs w:val="20"/>
              </w:rPr>
            </w:pPr>
            <w:r>
              <w:rPr>
                <w:sz w:val="20"/>
                <w:szCs w:val="20"/>
              </w:rPr>
              <w:t>0,1</w:t>
            </w:r>
          </w:p>
        </w:tc>
        <w:tc>
          <w:tcPr>
            <w:tcW w:w="959" w:type="dxa"/>
            <w:tcBorders>
              <w:top w:val="nil"/>
              <w:bottom w:val="nil"/>
            </w:tcBorders>
            <w:vAlign w:val="center"/>
          </w:tcPr>
          <w:p w:rsidR="007F6677" w:rsidRPr="00F247C3" w:rsidRDefault="00ED7F42" w:rsidP="00194572">
            <w:pPr>
              <w:jc w:val="center"/>
              <w:rPr>
                <w:sz w:val="20"/>
                <w:szCs w:val="20"/>
              </w:rPr>
            </w:pPr>
            <w:r>
              <w:rPr>
                <w:sz w:val="20"/>
                <w:szCs w:val="20"/>
              </w:rPr>
              <w:t>0,6</w:t>
            </w:r>
          </w:p>
        </w:tc>
      </w:tr>
      <w:tr w:rsidR="007F6677" w:rsidRPr="00F247C3" w:rsidTr="003202F8">
        <w:trPr>
          <w:trHeight w:val="370"/>
        </w:trPr>
        <w:tc>
          <w:tcPr>
            <w:tcW w:w="3106" w:type="dxa"/>
            <w:tcBorders>
              <w:top w:val="nil"/>
            </w:tcBorders>
            <w:vAlign w:val="center"/>
          </w:tcPr>
          <w:p w:rsidR="007F6677" w:rsidRPr="00F247C3" w:rsidRDefault="007F6677" w:rsidP="00E24F81">
            <w:pPr>
              <w:ind w:right="42"/>
              <w:jc w:val="center"/>
              <w:rPr>
                <w:sz w:val="20"/>
                <w:szCs w:val="20"/>
              </w:rPr>
            </w:pPr>
            <w:r w:rsidRPr="00F247C3">
              <w:rPr>
                <w:sz w:val="20"/>
                <w:szCs w:val="20"/>
              </w:rPr>
              <w:t>Yatırım malı imalatı</w:t>
            </w:r>
            <w:r w:rsidR="003202F8" w:rsidRPr="00F247C3">
              <w:rPr>
                <w:sz w:val="20"/>
                <w:szCs w:val="20"/>
                <w:vertAlign w:val="superscript"/>
              </w:rPr>
              <w:t>§,</w:t>
            </w:r>
            <w:r w:rsidRPr="00F247C3">
              <w:rPr>
                <w:b/>
                <w:bCs/>
                <w:sz w:val="20"/>
                <w:szCs w:val="20"/>
                <w:vertAlign w:val="superscript"/>
              </w:rPr>
              <w:t>‡</w:t>
            </w:r>
          </w:p>
        </w:tc>
        <w:tc>
          <w:tcPr>
            <w:tcW w:w="1163" w:type="dxa"/>
            <w:tcBorders>
              <w:top w:val="nil"/>
            </w:tcBorders>
            <w:vAlign w:val="center"/>
          </w:tcPr>
          <w:p w:rsidR="007F6677" w:rsidRPr="00F247C3" w:rsidRDefault="00ED7F42" w:rsidP="00194572">
            <w:pPr>
              <w:jc w:val="center"/>
              <w:rPr>
                <w:sz w:val="20"/>
                <w:szCs w:val="20"/>
              </w:rPr>
            </w:pPr>
            <w:r>
              <w:rPr>
                <w:sz w:val="20"/>
                <w:szCs w:val="20"/>
              </w:rPr>
              <w:t>1,5</w:t>
            </w:r>
          </w:p>
        </w:tc>
        <w:tc>
          <w:tcPr>
            <w:tcW w:w="1123" w:type="dxa"/>
            <w:tcBorders>
              <w:top w:val="nil"/>
            </w:tcBorders>
            <w:vAlign w:val="center"/>
          </w:tcPr>
          <w:p w:rsidR="007F6677" w:rsidRPr="00F247C3" w:rsidRDefault="00ED7F42" w:rsidP="00194572">
            <w:pPr>
              <w:jc w:val="center"/>
              <w:rPr>
                <w:sz w:val="20"/>
                <w:szCs w:val="20"/>
              </w:rPr>
            </w:pPr>
            <w:r>
              <w:rPr>
                <w:sz w:val="20"/>
                <w:szCs w:val="20"/>
              </w:rPr>
              <w:t>-0,7</w:t>
            </w:r>
          </w:p>
        </w:tc>
        <w:tc>
          <w:tcPr>
            <w:tcW w:w="1140" w:type="dxa"/>
            <w:tcBorders>
              <w:top w:val="nil"/>
            </w:tcBorders>
            <w:vAlign w:val="center"/>
          </w:tcPr>
          <w:p w:rsidR="007F6677" w:rsidRPr="00F247C3" w:rsidRDefault="00ED7F42" w:rsidP="00194572">
            <w:pPr>
              <w:jc w:val="center"/>
              <w:rPr>
                <w:sz w:val="20"/>
                <w:szCs w:val="20"/>
              </w:rPr>
            </w:pPr>
            <w:r>
              <w:rPr>
                <w:sz w:val="20"/>
                <w:szCs w:val="20"/>
              </w:rPr>
              <w:t>0,9</w:t>
            </w:r>
          </w:p>
        </w:tc>
        <w:tc>
          <w:tcPr>
            <w:tcW w:w="1072" w:type="dxa"/>
            <w:tcBorders>
              <w:top w:val="nil"/>
              <w:right w:val="double" w:sz="4" w:space="0" w:color="auto"/>
            </w:tcBorders>
            <w:vAlign w:val="center"/>
          </w:tcPr>
          <w:p w:rsidR="007F6677" w:rsidRPr="00F247C3" w:rsidRDefault="00ED7F42" w:rsidP="00194572">
            <w:pPr>
              <w:jc w:val="center"/>
              <w:rPr>
                <w:sz w:val="20"/>
                <w:szCs w:val="20"/>
              </w:rPr>
            </w:pPr>
            <w:r>
              <w:rPr>
                <w:sz w:val="20"/>
                <w:szCs w:val="20"/>
              </w:rPr>
              <w:t>0,3</w:t>
            </w:r>
          </w:p>
        </w:tc>
        <w:tc>
          <w:tcPr>
            <w:tcW w:w="959" w:type="dxa"/>
            <w:tcBorders>
              <w:top w:val="nil"/>
              <w:left w:val="double" w:sz="4" w:space="0" w:color="auto"/>
            </w:tcBorders>
            <w:vAlign w:val="center"/>
          </w:tcPr>
          <w:p w:rsidR="007F6677" w:rsidRPr="00F247C3" w:rsidRDefault="00ED7F42" w:rsidP="00194572">
            <w:pPr>
              <w:jc w:val="center"/>
              <w:rPr>
                <w:sz w:val="20"/>
                <w:szCs w:val="20"/>
              </w:rPr>
            </w:pPr>
            <w:r>
              <w:rPr>
                <w:sz w:val="20"/>
                <w:szCs w:val="20"/>
              </w:rPr>
              <w:t>0,5</w:t>
            </w:r>
          </w:p>
        </w:tc>
        <w:tc>
          <w:tcPr>
            <w:tcW w:w="959" w:type="dxa"/>
            <w:tcBorders>
              <w:top w:val="nil"/>
            </w:tcBorders>
            <w:vAlign w:val="center"/>
          </w:tcPr>
          <w:p w:rsidR="007F6677" w:rsidRPr="00F247C3" w:rsidRDefault="00ED7F42" w:rsidP="00194572">
            <w:pPr>
              <w:jc w:val="center"/>
              <w:rPr>
                <w:sz w:val="20"/>
                <w:szCs w:val="20"/>
              </w:rPr>
            </w:pPr>
            <w:r>
              <w:rPr>
                <w:sz w:val="20"/>
                <w:szCs w:val="20"/>
              </w:rPr>
              <w:t>0,8</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Beklenti göstergeleri</w:t>
            </w:r>
          </w:p>
        </w:tc>
        <w:tc>
          <w:tcPr>
            <w:tcW w:w="1163" w:type="dxa"/>
            <w:tcBorders>
              <w:bottom w:val="nil"/>
            </w:tcBorders>
            <w:vAlign w:val="center"/>
          </w:tcPr>
          <w:p w:rsidR="007F6677" w:rsidRPr="00F247C3" w:rsidRDefault="007F6677" w:rsidP="00194572">
            <w:pPr>
              <w:jc w:val="center"/>
              <w:rPr>
                <w:sz w:val="20"/>
                <w:szCs w:val="20"/>
              </w:rPr>
            </w:pPr>
          </w:p>
        </w:tc>
        <w:tc>
          <w:tcPr>
            <w:tcW w:w="1123" w:type="dxa"/>
            <w:tcBorders>
              <w:bottom w:val="nil"/>
            </w:tcBorders>
            <w:vAlign w:val="center"/>
          </w:tcPr>
          <w:p w:rsidR="007F6677" w:rsidRPr="00F247C3" w:rsidRDefault="007F6677" w:rsidP="00194572">
            <w:pPr>
              <w:jc w:val="center"/>
              <w:rPr>
                <w:sz w:val="20"/>
                <w:szCs w:val="20"/>
              </w:rPr>
            </w:pPr>
          </w:p>
        </w:tc>
        <w:tc>
          <w:tcPr>
            <w:tcW w:w="1140" w:type="dxa"/>
            <w:tcBorders>
              <w:bottom w:val="nil"/>
            </w:tcBorders>
            <w:vAlign w:val="center"/>
          </w:tcPr>
          <w:p w:rsidR="007F6677" w:rsidRPr="00F247C3" w:rsidRDefault="007F6677" w:rsidP="00194572">
            <w:pPr>
              <w:jc w:val="center"/>
              <w:rPr>
                <w:sz w:val="20"/>
                <w:szCs w:val="20"/>
              </w:rPr>
            </w:pPr>
          </w:p>
        </w:tc>
        <w:tc>
          <w:tcPr>
            <w:tcW w:w="1072" w:type="dxa"/>
            <w:tcBorders>
              <w:bottom w:val="nil"/>
              <w:right w:val="double" w:sz="4" w:space="0" w:color="auto"/>
            </w:tcBorders>
            <w:vAlign w:val="center"/>
          </w:tcPr>
          <w:p w:rsidR="007F6677" w:rsidRPr="00F247C3" w:rsidRDefault="007F6677" w:rsidP="00194572">
            <w:pPr>
              <w:jc w:val="center"/>
              <w:rPr>
                <w:sz w:val="20"/>
                <w:szCs w:val="20"/>
              </w:rPr>
            </w:pPr>
          </w:p>
        </w:tc>
        <w:tc>
          <w:tcPr>
            <w:tcW w:w="959" w:type="dxa"/>
            <w:tcBorders>
              <w:left w:val="double" w:sz="4" w:space="0" w:color="auto"/>
              <w:bottom w:val="nil"/>
            </w:tcBorders>
            <w:vAlign w:val="center"/>
          </w:tcPr>
          <w:p w:rsidR="007F6677" w:rsidRPr="00F247C3" w:rsidRDefault="007F6677" w:rsidP="00194572">
            <w:pPr>
              <w:jc w:val="center"/>
              <w:rPr>
                <w:sz w:val="20"/>
                <w:szCs w:val="20"/>
              </w:rPr>
            </w:pPr>
          </w:p>
        </w:tc>
        <w:tc>
          <w:tcPr>
            <w:tcW w:w="959" w:type="dxa"/>
            <w:tcBorders>
              <w:bottom w:val="nil"/>
            </w:tcBorders>
            <w:vAlign w:val="center"/>
          </w:tcPr>
          <w:p w:rsidR="007F6677" w:rsidRPr="00F247C3" w:rsidRDefault="007F6677" w:rsidP="00194572">
            <w:pPr>
              <w:jc w:val="center"/>
              <w:rPr>
                <w:sz w:val="20"/>
                <w:szCs w:val="20"/>
              </w:rPr>
            </w:pPr>
          </w:p>
        </w:tc>
      </w:tr>
      <w:tr w:rsidR="007F6677" w:rsidRPr="00F247C3" w:rsidTr="003202F8">
        <w:trPr>
          <w:trHeight w:val="370"/>
        </w:trPr>
        <w:tc>
          <w:tcPr>
            <w:tcW w:w="3106" w:type="dxa"/>
            <w:tcBorders>
              <w:top w:val="nil"/>
              <w:bottom w:val="nil"/>
            </w:tcBorders>
            <w:vAlign w:val="center"/>
          </w:tcPr>
          <w:p w:rsidR="007F6677" w:rsidRPr="00F247C3" w:rsidRDefault="007F6677" w:rsidP="00E24F81">
            <w:pPr>
              <w:ind w:right="42"/>
              <w:jc w:val="center"/>
              <w:rPr>
                <w:sz w:val="20"/>
                <w:szCs w:val="20"/>
              </w:rPr>
            </w:pPr>
            <w:r w:rsidRPr="00F247C3">
              <w:rPr>
                <w:sz w:val="20"/>
                <w:szCs w:val="20"/>
              </w:rPr>
              <w:t>Tüketici güven endeksi (TÜİK)</w:t>
            </w:r>
            <w:r w:rsidR="003202F8" w:rsidRPr="00F247C3">
              <w:rPr>
                <w:sz w:val="20"/>
                <w:szCs w:val="20"/>
              </w:rPr>
              <w:t xml:space="preserve"> </w:t>
            </w:r>
            <w:r w:rsidR="003202F8" w:rsidRPr="00F247C3">
              <w:rPr>
                <w:sz w:val="20"/>
                <w:szCs w:val="20"/>
                <w:vertAlign w:val="superscript"/>
              </w:rPr>
              <w:t>§</w:t>
            </w:r>
          </w:p>
        </w:tc>
        <w:tc>
          <w:tcPr>
            <w:tcW w:w="1163" w:type="dxa"/>
            <w:tcBorders>
              <w:top w:val="nil"/>
              <w:bottom w:val="nil"/>
            </w:tcBorders>
            <w:vAlign w:val="center"/>
          </w:tcPr>
          <w:p w:rsidR="007F6677" w:rsidRPr="00F247C3" w:rsidRDefault="00ED7F42" w:rsidP="00194572">
            <w:pPr>
              <w:jc w:val="center"/>
              <w:rPr>
                <w:sz w:val="20"/>
                <w:szCs w:val="20"/>
              </w:rPr>
            </w:pPr>
            <w:r>
              <w:rPr>
                <w:sz w:val="20"/>
                <w:szCs w:val="20"/>
              </w:rPr>
              <w:t>-6,2</w:t>
            </w:r>
          </w:p>
        </w:tc>
        <w:tc>
          <w:tcPr>
            <w:tcW w:w="1123" w:type="dxa"/>
            <w:tcBorders>
              <w:top w:val="nil"/>
              <w:bottom w:val="nil"/>
            </w:tcBorders>
            <w:vAlign w:val="center"/>
          </w:tcPr>
          <w:p w:rsidR="007F6677" w:rsidRPr="00F247C3" w:rsidRDefault="00ED7F42" w:rsidP="00194572">
            <w:pPr>
              <w:jc w:val="center"/>
              <w:rPr>
                <w:sz w:val="20"/>
                <w:szCs w:val="20"/>
              </w:rPr>
            </w:pPr>
            <w:r>
              <w:rPr>
                <w:sz w:val="20"/>
                <w:szCs w:val="20"/>
              </w:rPr>
              <w:t>8,6</w:t>
            </w:r>
          </w:p>
        </w:tc>
        <w:tc>
          <w:tcPr>
            <w:tcW w:w="1140" w:type="dxa"/>
            <w:tcBorders>
              <w:top w:val="nil"/>
              <w:bottom w:val="nil"/>
            </w:tcBorders>
            <w:vAlign w:val="center"/>
          </w:tcPr>
          <w:p w:rsidR="007F6677" w:rsidRPr="00F247C3" w:rsidRDefault="00ED7F42" w:rsidP="00194572">
            <w:pPr>
              <w:jc w:val="center"/>
              <w:rPr>
                <w:sz w:val="20"/>
                <w:szCs w:val="20"/>
              </w:rPr>
            </w:pPr>
            <w:r>
              <w:rPr>
                <w:sz w:val="20"/>
                <w:szCs w:val="20"/>
              </w:rPr>
              <w:t>22,1</w:t>
            </w:r>
          </w:p>
        </w:tc>
        <w:tc>
          <w:tcPr>
            <w:tcW w:w="1072" w:type="dxa"/>
            <w:tcBorders>
              <w:top w:val="nil"/>
              <w:bottom w:val="nil"/>
              <w:right w:val="double" w:sz="4" w:space="0" w:color="auto"/>
            </w:tcBorders>
            <w:vAlign w:val="center"/>
          </w:tcPr>
          <w:p w:rsidR="007F6677" w:rsidRPr="00F247C3" w:rsidRDefault="00ED7F42" w:rsidP="00194572">
            <w:pPr>
              <w:jc w:val="center"/>
              <w:rPr>
                <w:sz w:val="20"/>
                <w:szCs w:val="20"/>
              </w:rPr>
            </w:pPr>
            <w:r>
              <w:rPr>
                <w:sz w:val="20"/>
                <w:szCs w:val="20"/>
              </w:rPr>
              <w:t>-5,2</w:t>
            </w:r>
          </w:p>
        </w:tc>
        <w:tc>
          <w:tcPr>
            <w:tcW w:w="959" w:type="dxa"/>
            <w:tcBorders>
              <w:top w:val="nil"/>
              <w:left w:val="double" w:sz="4" w:space="0" w:color="auto"/>
              <w:bottom w:val="nil"/>
            </w:tcBorders>
            <w:vAlign w:val="center"/>
          </w:tcPr>
          <w:p w:rsidR="007F6677" w:rsidRPr="00F247C3" w:rsidRDefault="00ED7F42" w:rsidP="00194572">
            <w:pPr>
              <w:jc w:val="center"/>
              <w:rPr>
                <w:sz w:val="20"/>
                <w:szCs w:val="20"/>
              </w:rPr>
            </w:pPr>
            <w:r>
              <w:rPr>
                <w:sz w:val="20"/>
                <w:szCs w:val="20"/>
              </w:rPr>
              <w:t>-4,2</w:t>
            </w:r>
          </w:p>
        </w:tc>
        <w:tc>
          <w:tcPr>
            <w:tcW w:w="959" w:type="dxa"/>
            <w:tcBorders>
              <w:top w:val="nil"/>
              <w:bottom w:val="nil"/>
            </w:tcBorders>
            <w:vAlign w:val="center"/>
          </w:tcPr>
          <w:p w:rsidR="007F6677" w:rsidRPr="00F247C3" w:rsidRDefault="00ED7F42" w:rsidP="00194572">
            <w:pPr>
              <w:jc w:val="center"/>
              <w:rPr>
                <w:sz w:val="20"/>
                <w:szCs w:val="20"/>
              </w:rPr>
            </w:pPr>
            <w:r>
              <w:rPr>
                <w:sz w:val="20"/>
                <w:szCs w:val="20"/>
              </w:rPr>
              <w:t>16,2</w:t>
            </w:r>
          </w:p>
        </w:tc>
      </w:tr>
      <w:tr w:rsidR="007F6677" w:rsidRPr="00F247C3" w:rsidTr="003202F8">
        <w:trPr>
          <w:trHeight w:val="370"/>
        </w:trPr>
        <w:tc>
          <w:tcPr>
            <w:tcW w:w="3106" w:type="dxa"/>
            <w:tcBorders>
              <w:top w:val="nil"/>
            </w:tcBorders>
            <w:vAlign w:val="center"/>
          </w:tcPr>
          <w:p w:rsidR="007F6677" w:rsidRPr="00F247C3" w:rsidRDefault="007F6677" w:rsidP="00E24F81">
            <w:pPr>
              <w:ind w:right="42"/>
              <w:jc w:val="center"/>
              <w:rPr>
                <w:sz w:val="20"/>
                <w:szCs w:val="20"/>
              </w:rPr>
            </w:pPr>
            <w:r w:rsidRPr="00F247C3">
              <w:rPr>
                <w:sz w:val="20"/>
                <w:szCs w:val="20"/>
              </w:rPr>
              <w:t>Reel kesim güven endeksi</w:t>
            </w:r>
            <w:r w:rsidRPr="00F247C3">
              <w:rPr>
                <w:sz w:val="20"/>
                <w:szCs w:val="20"/>
                <w:vertAlign w:val="superscript"/>
              </w:rPr>
              <w:t>†</w:t>
            </w:r>
          </w:p>
        </w:tc>
        <w:tc>
          <w:tcPr>
            <w:tcW w:w="1163" w:type="dxa"/>
            <w:tcBorders>
              <w:top w:val="nil"/>
            </w:tcBorders>
            <w:vAlign w:val="center"/>
          </w:tcPr>
          <w:p w:rsidR="007F6677" w:rsidRPr="00F247C3" w:rsidRDefault="00312D6E" w:rsidP="00194572">
            <w:pPr>
              <w:jc w:val="center"/>
              <w:rPr>
                <w:sz w:val="20"/>
                <w:szCs w:val="20"/>
              </w:rPr>
            </w:pPr>
            <w:r>
              <w:rPr>
                <w:sz w:val="20"/>
                <w:szCs w:val="20"/>
              </w:rPr>
              <w:t>-3,3</w:t>
            </w:r>
          </w:p>
        </w:tc>
        <w:tc>
          <w:tcPr>
            <w:tcW w:w="1123" w:type="dxa"/>
            <w:tcBorders>
              <w:top w:val="nil"/>
            </w:tcBorders>
            <w:vAlign w:val="center"/>
          </w:tcPr>
          <w:p w:rsidR="007F6677" w:rsidRPr="00F247C3" w:rsidRDefault="00312D6E" w:rsidP="00194572">
            <w:pPr>
              <w:jc w:val="center"/>
              <w:rPr>
                <w:sz w:val="20"/>
                <w:szCs w:val="20"/>
              </w:rPr>
            </w:pPr>
            <w:r>
              <w:rPr>
                <w:sz w:val="20"/>
                <w:szCs w:val="20"/>
              </w:rPr>
              <w:t>3,9</w:t>
            </w:r>
          </w:p>
        </w:tc>
        <w:tc>
          <w:tcPr>
            <w:tcW w:w="1140" w:type="dxa"/>
            <w:tcBorders>
              <w:top w:val="nil"/>
            </w:tcBorders>
            <w:vAlign w:val="center"/>
          </w:tcPr>
          <w:p w:rsidR="007F6677" w:rsidRPr="00F247C3" w:rsidRDefault="00312D6E" w:rsidP="00194572">
            <w:pPr>
              <w:jc w:val="center"/>
              <w:rPr>
                <w:sz w:val="20"/>
                <w:szCs w:val="20"/>
              </w:rPr>
            </w:pPr>
            <w:r>
              <w:rPr>
                <w:sz w:val="20"/>
                <w:szCs w:val="20"/>
              </w:rPr>
              <w:t>6,4</w:t>
            </w:r>
          </w:p>
        </w:tc>
        <w:tc>
          <w:tcPr>
            <w:tcW w:w="1072" w:type="dxa"/>
            <w:tcBorders>
              <w:top w:val="nil"/>
              <w:right w:val="double" w:sz="4" w:space="0" w:color="auto"/>
            </w:tcBorders>
            <w:vAlign w:val="center"/>
          </w:tcPr>
          <w:p w:rsidR="007F6677" w:rsidRPr="00F247C3" w:rsidRDefault="00312D6E" w:rsidP="00194572">
            <w:pPr>
              <w:jc w:val="center"/>
              <w:rPr>
                <w:sz w:val="20"/>
                <w:szCs w:val="20"/>
              </w:rPr>
            </w:pPr>
            <w:r>
              <w:rPr>
                <w:sz w:val="20"/>
                <w:szCs w:val="20"/>
              </w:rPr>
              <w:t>-1,3</w:t>
            </w:r>
          </w:p>
        </w:tc>
        <w:tc>
          <w:tcPr>
            <w:tcW w:w="959" w:type="dxa"/>
            <w:tcBorders>
              <w:top w:val="nil"/>
              <w:left w:val="double" w:sz="4" w:space="0" w:color="auto"/>
            </w:tcBorders>
            <w:vAlign w:val="center"/>
          </w:tcPr>
          <w:p w:rsidR="007F6677" w:rsidRPr="00F247C3" w:rsidRDefault="00312D6E" w:rsidP="00194572">
            <w:pPr>
              <w:jc w:val="center"/>
              <w:rPr>
                <w:sz w:val="20"/>
                <w:szCs w:val="20"/>
              </w:rPr>
            </w:pPr>
            <w:r>
              <w:rPr>
                <w:sz w:val="20"/>
                <w:szCs w:val="20"/>
              </w:rPr>
              <w:t>-0,7</w:t>
            </w:r>
          </w:p>
        </w:tc>
        <w:tc>
          <w:tcPr>
            <w:tcW w:w="959" w:type="dxa"/>
            <w:tcBorders>
              <w:top w:val="nil"/>
            </w:tcBorders>
            <w:vAlign w:val="center"/>
          </w:tcPr>
          <w:p w:rsidR="007F6677" w:rsidRPr="00F247C3" w:rsidRDefault="00312D6E" w:rsidP="00194572">
            <w:pPr>
              <w:jc w:val="center"/>
              <w:rPr>
                <w:sz w:val="20"/>
                <w:szCs w:val="20"/>
              </w:rPr>
            </w:pPr>
            <w:r>
              <w:rPr>
                <w:sz w:val="20"/>
                <w:szCs w:val="20"/>
              </w:rPr>
              <w:t>5,5</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Finansal göstergeler</w:t>
            </w:r>
          </w:p>
        </w:tc>
        <w:tc>
          <w:tcPr>
            <w:tcW w:w="1163" w:type="dxa"/>
            <w:tcBorders>
              <w:bottom w:val="nil"/>
            </w:tcBorders>
            <w:vAlign w:val="center"/>
          </w:tcPr>
          <w:p w:rsidR="007F6677" w:rsidRPr="00F247C3" w:rsidRDefault="007F6677" w:rsidP="00194572">
            <w:pPr>
              <w:jc w:val="center"/>
              <w:rPr>
                <w:sz w:val="20"/>
                <w:szCs w:val="20"/>
              </w:rPr>
            </w:pPr>
          </w:p>
        </w:tc>
        <w:tc>
          <w:tcPr>
            <w:tcW w:w="1123" w:type="dxa"/>
            <w:tcBorders>
              <w:bottom w:val="nil"/>
            </w:tcBorders>
            <w:vAlign w:val="center"/>
          </w:tcPr>
          <w:p w:rsidR="007F6677" w:rsidRPr="00F247C3" w:rsidRDefault="007F6677" w:rsidP="00194572">
            <w:pPr>
              <w:jc w:val="center"/>
              <w:rPr>
                <w:sz w:val="20"/>
                <w:szCs w:val="20"/>
              </w:rPr>
            </w:pPr>
          </w:p>
        </w:tc>
        <w:tc>
          <w:tcPr>
            <w:tcW w:w="1140" w:type="dxa"/>
            <w:tcBorders>
              <w:bottom w:val="nil"/>
            </w:tcBorders>
            <w:vAlign w:val="center"/>
          </w:tcPr>
          <w:p w:rsidR="007F6677" w:rsidRPr="00F247C3" w:rsidRDefault="007F6677" w:rsidP="00194572">
            <w:pPr>
              <w:jc w:val="center"/>
              <w:rPr>
                <w:sz w:val="20"/>
                <w:szCs w:val="20"/>
              </w:rPr>
            </w:pPr>
          </w:p>
        </w:tc>
        <w:tc>
          <w:tcPr>
            <w:tcW w:w="1072" w:type="dxa"/>
            <w:tcBorders>
              <w:bottom w:val="nil"/>
              <w:right w:val="double" w:sz="4" w:space="0" w:color="auto"/>
            </w:tcBorders>
            <w:vAlign w:val="center"/>
          </w:tcPr>
          <w:p w:rsidR="007F6677" w:rsidRPr="00F247C3" w:rsidRDefault="007F6677" w:rsidP="00194572">
            <w:pPr>
              <w:jc w:val="center"/>
              <w:rPr>
                <w:sz w:val="20"/>
                <w:szCs w:val="20"/>
              </w:rPr>
            </w:pPr>
          </w:p>
        </w:tc>
        <w:tc>
          <w:tcPr>
            <w:tcW w:w="959" w:type="dxa"/>
            <w:tcBorders>
              <w:left w:val="double" w:sz="4" w:space="0" w:color="auto"/>
              <w:bottom w:val="nil"/>
            </w:tcBorders>
            <w:vAlign w:val="center"/>
          </w:tcPr>
          <w:p w:rsidR="007F6677" w:rsidRPr="00F247C3" w:rsidRDefault="007F6677" w:rsidP="00194572">
            <w:pPr>
              <w:jc w:val="center"/>
              <w:rPr>
                <w:sz w:val="20"/>
                <w:szCs w:val="20"/>
              </w:rPr>
            </w:pPr>
          </w:p>
        </w:tc>
        <w:tc>
          <w:tcPr>
            <w:tcW w:w="959" w:type="dxa"/>
            <w:tcBorders>
              <w:bottom w:val="nil"/>
            </w:tcBorders>
            <w:vAlign w:val="center"/>
          </w:tcPr>
          <w:p w:rsidR="007F6677" w:rsidRPr="00F247C3" w:rsidRDefault="007F6677" w:rsidP="00194572">
            <w:pPr>
              <w:jc w:val="center"/>
              <w:rPr>
                <w:sz w:val="20"/>
                <w:szCs w:val="20"/>
              </w:rPr>
            </w:pPr>
          </w:p>
        </w:tc>
      </w:tr>
      <w:tr w:rsidR="007F6677" w:rsidRPr="00F247C3" w:rsidTr="003202F8">
        <w:trPr>
          <w:trHeight w:val="370"/>
        </w:trPr>
        <w:tc>
          <w:tcPr>
            <w:tcW w:w="3106" w:type="dxa"/>
            <w:tcBorders>
              <w:top w:val="nil"/>
            </w:tcBorders>
            <w:vAlign w:val="center"/>
          </w:tcPr>
          <w:p w:rsidR="007F6677" w:rsidRPr="00F247C3" w:rsidRDefault="007F6677" w:rsidP="00E24F81">
            <w:pPr>
              <w:ind w:right="42"/>
              <w:jc w:val="center"/>
              <w:rPr>
                <w:sz w:val="20"/>
                <w:szCs w:val="20"/>
              </w:rPr>
            </w:pPr>
            <w:r w:rsidRPr="00F247C3">
              <w:rPr>
                <w:sz w:val="20"/>
                <w:szCs w:val="20"/>
              </w:rPr>
              <w:t>BİST 100</w:t>
            </w:r>
            <w:r w:rsidR="00624BC1" w:rsidRPr="00F247C3">
              <w:rPr>
                <w:sz w:val="20"/>
                <w:szCs w:val="20"/>
                <w:vertAlign w:val="superscript"/>
              </w:rPr>
              <w:t>§</w:t>
            </w:r>
          </w:p>
        </w:tc>
        <w:tc>
          <w:tcPr>
            <w:tcW w:w="1163" w:type="dxa"/>
            <w:tcBorders>
              <w:top w:val="nil"/>
            </w:tcBorders>
            <w:vAlign w:val="center"/>
          </w:tcPr>
          <w:p w:rsidR="007F6677" w:rsidRPr="00F247C3" w:rsidRDefault="003A3A25" w:rsidP="00194572">
            <w:pPr>
              <w:jc w:val="center"/>
              <w:rPr>
                <w:sz w:val="20"/>
                <w:szCs w:val="20"/>
              </w:rPr>
            </w:pPr>
            <w:r>
              <w:rPr>
                <w:sz w:val="20"/>
                <w:szCs w:val="20"/>
              </w:rPr>
              <w:t>-4,</w:t>
            </w:r>
            <w:r w:rsidR="00EE74DF">
              <w:rPr>
                <w:sz w:val="20"/>
                <w:szCs w:val="20"/>
              </w:rPr>
              <w:t>5</w:t>
            </w:r>
          </w:p>
        </w:tc>
        <w:tc>
          <w:tcPr>
            <w:tcW w:w="1123" w:type="dxa"/>
            <w:tcBorders>
              <w:top w:val="nil"/>
            </w:tcBorders>
            <w:vAlign w:val="center"/>
          </w:tcPr>
          <w:p w:rsidR="007F6677" w:rsidRPr="00F247C3" w:rsidRDefault="003A3A25" w:rsidP="00194572">
            <w:pPr>
              <w:jc w:val="center"/>
              <w:rPr>
                <w:sz w:val="20"/>
                <w:szCs w:val="20"/>
              </w:rPr>
            </w:pPr>
            <w:r>
              <w:rPr>
                <w:sz w:val="20"/>
                <w:szCs w:val="20"/>
              </w:rPr>
              <w:t>-4,</w:t>
            </w:r>
            <w:r w:rsidR="00EE74DF">
              <w:rPr>
                <w:sz w:val="20"/>
                <w:szCs w:val="20"/>
              </w:rPr>
              <w:t>7</w:t>
            </w:r>
          </w:p>
        </w:tc>
        <w:tc>
          <w:tcPr>
            <w:tcW w:w="1140" w:type="dxa"/>
            <w:tcBorders>
              <w:top w:val="nil"/>
            </w:tcBorders>
            <w:vAlign w:val="center"/>
          </w:tcPr>
          <w:p w:rsidR="007F6677" w:rsidRPr="00F247C3" w:rsidRDefault="00EE74DF" w:rsidP="00194572">
            <w:pPr>
              <w:jc w:val="center"/>
              <w:rPr>
                <w:sz w:val="20"/>
                <w:szCs w:val="20"/>
              </w:rPr>
            </w:pPr>
            <w:r>
              <w:rPr>
                <w:sz w:val="20"/>
                <w:szCs w:val="20"/>
              </w:rPr>
              <w:t>0,9</w:t>
            </w:r>
          </w:p>
        </w:tc>
        <w:tc>
          <w:tcPr>
            <w:tcW w:w="1072" w:type="dxa"/>
            <w:tcBorders>
              <w:top w:val="nil"/>
              <w:right w:val="double" w:sz="4" w:space="0" w:color="auto"/>
            </w:tcBorders>
            <w:vAlign w:val="center"/>
          </w:tcPr>
          <w:p w:rsidR="007F6677" w:rsidRPr="00F247C3" w:rsidRDefault="00EE74DF" w:rsidP="00194572">
            <w:pPr>
              <w:jc w:val="center"/>
              <w:rPr>
                <w:sz w:val="20"/>
                <w:szCs w:val="20"/>
              </w:rPr>
            </w:pPr>
            <w:r>
              <w:rPr>
                <w:sz w:val="20"/>
                <w:szCs w:val="20"/>
              </w:rPr>
              <w:t>-8,7</w:t>
            </w:r>
          </w:p>
        </w:tc>
        <w:tc>
          <w:tcPr>
            <w:tcW w:w="959" w:type="dxa"/>
            <w:tcBorders>
              <w:top w:val="nil"/>
              <w:left w:val="double" w:sz="4" w:space="0" w:color="auto"/>
            </w:tcBorders>
            <w:vAlign w:val="center"/>
          </w:tcPr>
          <w:p w:rsidR="007F6677" w:rsidRPr="00F247C3" w:rsidRDefault="003A3A25" w:rsidP="00194572">
            <w:pPr>
              <w:jc w:val="center"/>
              <w:rPr>
                <w:sz w:val="20"/>
                <w:szCs w:val="20"/>
              </w:rPr>
            </w:pPr>
            <w:r>
              <w:rPr>
                <w:sz w:val="20"/>
                <w:szCs w:val="20"/>
              </w:rPr>
              <w:t>-6,7</w:t>
            </w:r>
          </w:p>
        </w:tc>
        <w:tc>
          <w:tcPr>
            <w:tcW w:w="959" w:type="dxa"/>
            <w:tcBorders>
              <w:top w:val="nil"/>
            </w:tcBorders>
            <w:vAlign w:val="center"/>
          </w:tcPr>
          <w:p w:rsidR="007F6677" w:rsidRPr="00F247C3" w:rsidRDefault="00EE74DF" w:rsidP="00194572">
            <w:pPr>
              <w:jc w:val="center"/>
              <w:rPr>
                <w:sz w:val="20"/>
                <w:szCs w:val="20"/>
              </w:rPr>
            </w:pPr>
            <w:r>
              <w:rPr>
                <w:sz w:val="20"/>
                <w:szCs w:val="20"/>
              </w:rPr>
              <w:t>-2,4</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Diğerleri</w:t>
            </w:r>
          </w:p>
        </w:tc>
        <w:tc>
          <w:tcPr>
            <w:tcW w:w="1163" w:type="dxa"/>
            <w:tcBorders>
              <w:bottom w:val="nil"/>
            </w:tcBorders>
            <w:vAlign w:val="center"/>
          </w:tcPr>
          <w:p w:rsidR="007F6677" w:rsidRPr="00F247C3" w:rsidRDefault="007F6677" w:rsidP="00194572">
            <w:pPr>
              <w:jc w:val="center"/>
              <w:rPr>
                <w:sz w:val="20"/>
                <w:szCs w:val="20"/>
              </w:rPr>
            </w:pPr>
          </w:p>
        </w:tc>
        <w:tc>
          <w:tcPr>
            <w:tcW w:w="1123" w:type="dxa"/>
            <w:tcBorders>
              <w:bottom w:val="nil"/>
            </w:tcBorders>
            <w:vAlign w:val="center"/>
          </w:tcPr>
          <w:p w:rsidR="007F6677" w:rsidRPr="00F247C3" w:rsidRDefault="007F6677" w:rsidP="00194572">
            <w:pPr>
              <w:jc w:val="center"/>
              <w:rPr>
                <w:sz w:val="20"/>
                <w:szCs w:val="20"/>
              </w:rPr>
            </w:pPr>
          </w:p>
        </w:tc>
        <w:tc>
          <w:tcPr>
            <w:tcW w:w="1140" w:type="dxa"/>
            <w:tcBorders>
              <w:bottom w:val="nil"/>
            </w:tcBorders>
            <w:vAlign w:val="center"/>
          </w:tcPr>
          <w:p w:rsidR="007F6677" w:rsidRPr="00F247C3" w:rsidRDefault="007F6677" w:rsidP="00194572">
            <w:pPr>
              <w:jc w:val="center"/>
              <w:rPr>
                <w:sz w:val="20"/>
                <w:szCs w:val="20"/>
              </w:rPr>
            </w:pPr>
          </w:p>
        </w:tc>
        <w:tc>
          <w:tcPr>
            <w:tcW w:w="1072" w:type="dxa"/>
            <w:tcBorders>
              <w:bottom w:val="nil"/>
              <w:right w:val="double" w:sz="4" w:space="0" w:color="auto"/>
            </w:tcBorders>
            <w:vAlign w:val="center"/>
          </w:tcPr>
          <w:p w:rsidR="007F6677" w:rsidRPr="00F247C3" w:rsidRDefault="007F6677" w:rsidP="00194572">
            <w:pPr>
              <w:jc w:val="center"/>
              <w:rPr>
                <w:sz w:val="20"/>
                <w:szCs w:val="20"/>
              </w:rPr>
            </w:pPr>
          </w:p>
        </w:tc>
        <w:tc>
          <w:tcPr>
            <w:tcW w:w="959" w:type="dxa"/>
            <w:tcBorders>
              <w:left w:val="double" w:sz="4" w:space="0" w:color="auto"/>
              <w:bottom w:val="nil"/>
            </w:tcBorders>
            <w:vAlign w:val="center"/>
          </w:tcPr>
          <w:p w:rsidR="007F6677" w:rsidRPr="00F247C3" w:rsidRDefault="007F6677" w:rsidP="00194572">
            <w:pPr>
              <w:jc w:val="center"/>
              <w:rPr>
                <w:sz w:val="20"/>
                <w:szCs w:val="20"/>
              </w:rPr>
            </w:pPr>
          </w:p>
        </w:tc>
        <w:tc>
          <w:tcPr>
            <w:tcW w:w="959" w:type="dxa"/>
            <w:tcBorders>
              <w:bottom w:val="nil"/>
            </w:tcBorders>
            <w:vAlign w:val="center"/>
          </w:tcPr>
          <w:p w:rsidR="007F6677" w:rsidRPr="00F247C3" w:rsidRDefault="007F6677" w:rsidP="00194572">
            <w:pPr>
              <w:jc w:val="center"/>
              <w:rPr>
                <w:sz w:val="20"/>
                <w:szCs w:val="20"/>
              </w:rPr>
            </w:pPr>
          </w:p>
        </w:tc>
      </w:tr>
      <w:tr w:rsidR="009A2C7E" w:rsidRPr="00F247C3" w:rsidTr="003202F8">
        <w:trPr>
          <w:trHeight w:val="370"/>
        </w:trPr>
        <w:tc>
          <w:tcPr>
            <w:tcW w:w="3106" w:type="dxa"/>
            <w:tcBorders>
              <w:bottom w:val="nil"/>
            </w:tcBorders>
            <w:vAlign w:val="center"/>
          </w:tcPr>
          <w:p w:rsidR="009A2C7E" w:rsidRPr="00F247C3" w:rsidRDefault="009A2C7E" w:rsidP="003202F8">
            <w:pPr>
              <w:ind w:right="42"/>
              <w:jc w:val="center"/>
              <w:rPr>
                <w:sz w:val="20"/>
                <w:szCs w:val="20"/>
              </w:rPr>
            </w:pPr>
            <w:r w:rsidRPr="00F247C3">
              <w:rPr>
                <w:sz w:val="20"/>
                <w:szCs w:val="20"/>
              </w:rPr>
              <w:t>Hükümet Harcamaları</w:t>
            </w:r>
            <w:r w:rsidR="00624BC1" w:rsidRPr="00F247C3">
              <w:rPr>
                <w:sz w:val="20"/>
                <w:szCs w:val="20"/>
                <w:vertAlign w:val="superscript"/>
              </w:rPr>
              <w:t>§</w:t>
            </w:r>
            <w:r w:rsidR="003202F8" w:rsidRPr="00F247C3">
              <w:rPr>
                <w:sz w:val="20"/>
                <w:szCs w:val="20"/>
                <w:vertAlign w:val="superscript"/>
              </w:rPr>
              <w:t>,</w:t>
            </w:r>
            <w:bookmarkStart w:id="1" w:name="OLE_LINK1"/>
            <w:bookmarkStart w:id="2" w:name="OLE_LINK2"/>
            <w:bookmarkStart w:id="3" w:name="OLE_LINK3"/>
            <w:r w:rsidR="003202F8" w:rsidRPr="00F247C3">
              <w:rPr>
                <w:rFonts w:ascii="Calibri" w:hAnsi="Calibri"/>
                <w:sz w:val="20"/>
                <w:szCs w:val="20"/>
              </w:rPr>
              <w:t>⁰</w:t>
            </w:r>
            <w:bookmarkEnd w:id="1"/>
            <w:bookmarkEnd w:id="2"/>
            <w:bookmarkEnd w:id="3"/>
          </w:p>
        </w:tc>
        <w:tc>
          <w:tcPr>
            <w:tcW w:w="1163" w:type="dxa"/>
            <w:tcBorders>
              <w:bottom w:val="nil"/>
            </w:tcBorders>
            <w:vAlign w:val="center"/>
          </w:tcPr>
          <w:p w:rsidR="009A2C7E" w:rsidRPr="00F247C3" w:rsidRDefault="00BB7471" w:rsidP="0083120A">
            <w:pPr>
              <w:jc w:val="center"/>
              <w:rPr>
                <w:sz w:val="20"/>
                <w:szCs w:val="20"/>
              </w:rPr>
            </w:pPr>
            <w:r>
              <w:rPr>
                <w:sz w:val="20"/>
                <w:szCs w:val="20"/>
              </w:rPr>
              <w:t>2,6</w:t>
            </w:r>
          </w:p>
        </w:tc>
        <w:tc>
          <w:tcPr>
            <w:tcW w:w="1123" w:type="dxa"/>
            <w:tcBorders>
              <w:bottom w:val="nil"/>
            </w:tcBorders>
            <w:vAlign w:val="center"/>
          </w:tcPr>
          <w:p w:rsidR="009A2C7E" w:rsidRPr="00F247C3" w:rsidRDefault="00BB7471" w:rsidP="0083120A">
            <w:pPr>
              <w:jc w:val="center"/>
              <w:rPr>
                <w:sz w:val="20"/>
                <w:szCs w:val="20"/>
              </w:rPr>
            </w:pPr>
            <w:r>
              <w:rPr>
                <w:sz w:val="20"/>
                <w:szCs w:val="20"/>
              </w:rPr>
              <w:t>-0,9</w:t>
            </w:r>
          </w:p>
        </w:tc>
        <w:tc>
          <w:tcPr>
            <w:tcW w:w="1140" w:type="dxa"/>
            <w:tcBorders>
              <w:bottom w:val="nil"/>
            </w:tcBorders>
            <w:vAlign w:val="center"/>
          </w:tcPr>
          <w:p w:rsidR="009A2C7E" w:rsidRPr="00F247C3" w:rsidRDefault="00BB7471" w:rsidP="0083120A">
            <w:pPr>
              <w:jc w:val="center"/>
              <w:rPr>
                <w:sz w:val="20"/>
                <w:szCs w:val="20"/>
              </w:rPr>
            </w:pPr>
            <w:r>
              <w:rPr>
                <w:sz w:val="20"/>
                <w:szCs w:val="20"/>
              </w:rPr>
              <w:t>1,8</w:t>
            </w:r>
          </w:p>
        </w:tc>
        <w:tc>
          <w:tcPr>
            <w:tcW w:w="1072" w:type="dxa"/>
            <w:tcBorders>
              <w:bottom w:val="nil"/>
              <w:right w:val="double" w:sz="4" w:space="0" w:color="auto"/>
            </w:tcBorders>
            <w:vAlign w:val="center"/>
          </w:tcPr>
          <w:p w:rsidR="009A2C7E" w:rsidRPr="00F247C3" w:rsidRDefault="00BB7471" w:rsidP="0083120A">
            <w:pPr>
              <w:jc w:val="center"/>
              <w:rPr>
                <w:sz w:val="20"/>
                <w:szCs w:val="20"/>
              </w:rPr>
            </w:pPr>
            <w:r>
              <w:rPr>
                <w:sz w:val="20"/>
                <w:szCs w:val="20"/>
              </w:rPr>
              <w:t>0,0</w:t>
            </w:r>
          </w:p>
        </w:tc>
        <w:tc>
          <w:tcPr>
            <w:tcW w:w="959" w:type="dxa"/>
            <w:tcBorders>
              <w:left w:val="double" w:sz="4" w:space="0" w:color="auto"/>
              <w:bottom w:val="nil"/>
            </w:tcBorders>
            <w:vAlign w:val="center"/>
          </w:tcPr>
          <w:p w:rsidR="009A2C7E" w:rsidRPr="00F247C3" w:rsidRDefault="00BB7471" w:rsidP="0083120A">
            <w:pPr>
              <w:jc w:val="center"/>
              <w:rPr>
                <w:sz w:val="20"/>
                <w:szCs w:val="20"/>
              </w:rPr>
            </w:pPr>
            <w:r>
              <w:rPr>
                <w:sz w:val="20"/>
                <w:szCs w:val="20"/>
              </w:rPr>
              <w:t>0,5</w:t>
            </w:r>
          </w:p>
        </w:tc>
        <w:tc>
          <w:tcPr>
            <w:tcW w:w="959" w:type="dxa"/>
            <w:tcBorders>
              <w:bottom w:val="nil"/>
            </w:tcBorders>
            <w:vAlign w:val="center"/>
          </w:tcPr>
          <w:p w:rsidR="009A2C7E" w:rsidRPr="00F247C3" w:rsidRDefault="00BB7471" w:rsidP="0083120A">
            <w:pPr>
              <w:jc w:val="center"/>
              <w:rPr>
                <w:sz w:val="20"/>
                <w:szCs w:val="20"/>
              </w:rPr>
            </w:pPr>
            <w:r>
              <w:rPr>
                <w:sz w:val="20"/>
                <w:szCs w:val="20"/>
              </w:rPr>
              <w:t>1,3</w:t>
            </w:r>
          </w:p>
        </w:tc>
      </w:tr>
      <w:tr w:rsidR="009A2C7E" w:rsidRPr="00F247C3" w:rsidTr="003202F8">
        <w:trPr>
          <w:trHeight w:val="370"/>
        </w:trPr>
        <w:tc>
          <w:tcPr>
            <w:tcW w:w="3106" w:type="dxa"/>
            <w:tcBorders>
              <w:top w:val="nil"/>
              <w:bottom w:val="nil"/>
            </w:tcBorders>
            <w:vAlign w:val="center"/>
          </w:tcPr>
          <w:p w:rsidR="009A2C7E" w:rsidRPr="00F247C3" w:rsidRDefault="009A2C7E" w:rsidP="00E24F81">
            <w:pPr>
              <w:ind w:right="42"/>
              <w:jc w:val="center"/>
              <w:rPr>
                <w:sz w:val="20"/>
                <w:szCs w:val="20"/>
              </w:rPr>
            </w:pPr>
            <w:r w:rsidRPr="00F247C3">
              <w:rPr>
                <w:sz w:val="20"/>
                <w:szCs w:val="20"/>
              </w:rPr>
              <w:t>Özel tüketim vergisi (ÖTV)</w:t>
            </w:r>
            <w:r w:rsidR="00624BC1" w:rsidRPr="00F247C3">
              <w:rPr>
                <w:sz w:val="20"/>
                <w:szCs w:val="20"/>
              </w:rPr>
              <w:t xml:space="preserve"> </w:t>
            </w:r>
            <w:r w:rsidR="00624BC1" w:rsidRPr="00F247C3">
              <w:rPr>
                <w:sz w:val="20"/>
                <w:szCs w:val="20"/>
                <w:vertAlign w:val="superscript"/>
              </w:rPr>
              <w:t>§</w:t>
            </w:r>
          </w:p>
        </w:tc>
        <w:tc>
          <w:tcPr>
            <w:tcW w:w="1163" w:type="dxa"/>
            <w:tcBorders>
              <w:top w:val="nil"/>
              <w:bottom w:val="nil"/>
            </w:tcBorders>
            <w:vAlign w:val="center"/>
          </w:tcPr>
          <w:p w:rsidR="009A2C7E" w:rsidRPr="00F247C3" w:rsidRDefault="00ED7F42" w:rsidP="00194572">
            <w:pPr>
              <w:jc w:val="center"/>
              <w:rPr>
                <w:sz w:val="20"/>
                <w:szCs w:val="20"/>
              </w:rPr>
            </w:pPr>
            <w:r>
              <w:rPr>
                <w:sz w:val="20"/>
                <w:szCs w:val="20"/>
              </w:rPr>
              <w:t>-6,4</w:t>
            </w:r>
          </w:p>
        </w:tc>
        <w:tc>
          <w:tcPr>
            <w:tcW w:w="1123" w:type="dxa"/>
            <w:tcBorders>
              <w:top w:val="nil"/>
              <w:bottom w:val="nil"/>
            </w:tcBorders>
            <w:vAlign w:val="center"/>
          </w:tcPr>
          <w:p w:rsidR="009A2C7E" w:rsidRPr="00F247C3" w:rsidRDefault="00ED7F42" w:rsidP="00194572">
            <w:pPr>
              <w:jc w:val="center"/>
              <w:rPr>
                <w:sz w:val="20"/>
                <w:szCs w:val="20"/>
              </w:rPr>
            </w:pPr>
            <w:r>
              <w:rPr>
                <w:sz w:val="20"/>
                <w:szCs w:val="20"/>
              </w:rPr>
              <w:t>-5,5</w:t>
            </w:r>
          </w:p>
        </w:tc>
        <w:tc>
          <w:tcPr>
            <w:tcW w:w="1140" w:type="dxa"/>
            <w:tcBorders>
              <w:top w:val="nil"/>
              <w:bottom w:val="nil"/>
            </w:tcBorders>
            <w:vAlign w:val="center"/>
          </w:tcPr>
          <w:p w:rsidR="009A2C7E" w:rsidRPr="00F247C3" w:rsidRDefault="00ED7F42" w:rsidP="00194572">
            <w:pPr>
              <w:jc w:val="center"/>
              <w:rPr>
                <w:sz w:val="20"/>
                <w:szCs w:val="20"/>
              </w:rPr>
            </w:pPr>
            <w:r>
              <w:rPr>
                <w:sz w:val="20"/>
                <w:szCs w:val="20"/>
              </w:rPr>
              <w:t>7,6</w:t>
            </w:r>
          </w:p>
        </w:tc>
        <w:tc>
          <w:tcPr>
            <w:tcW w:w="1072" w:type="dxa"/>
            <w:tcBorders>
              <w:top w:val="nil"/>
              <w:bottom w:val="nil"/>
              <w:right w:val="double" w:sz="4" w:space="0" w:color="auto"/>
            </w:tcBorders>
            <w:vAlign w:val="center"/>
          </w:tcPr>
          <w:p w:rsidR="009A2C7E" w:rsidRPr="00F247C3" w:rsidRDefault="00ED7F42" w:rsidP="00194572">
            <w:pPr>
              <w:jc w:val="center"/>
              <w:rPr>
                <w:sz w:val="20"/>
                <w:szCs w:val="20"/>
              </w:rPr>
            </w:pPr>
            <w:r>
              <w:rPr>
                <w:sz w:val="20"/>
                <w:szCs w:val="20"/>
              </w:rPr>
              <w:t>1,4</w:t>
            </w:r>
          </w:p>
        </w:tc>
        <w:tc>
          <w:tcPr>
            <w:tcW w:w="959" w:type="dxa"/>
            <w:tcBorders>
              <w:top w:val="nil"/>
              <w:left w:val="double" w:sz="4" w:space="0" w:color="auto"/>
              <w:bottom w:val="nil"/>
            </w:tcBorders>
            <w:vAlign w:val="center"/>
          </w:tcPr>
          <w:p w:rsidR="009A2C7E" w:rsidRPr="00F247C3" w:rsidRDefault="00ED7F42" w:rsidP="00194572">
            <w:pPr>
              <w:jc w:val="center"/>
              <w:rPr>
                <w:sz w:val="20"/>
                <w:szCs w:val="20"/>
              </w:rPr>
            </w:pPr>
            <w:r>
              <w:rPr>
                <w:sz w:val="20"/>
                <w:szCs w:val="20"/>
              </w:rPr>
              <w:t>3,1</w:t>
            </w:r>
          </w:p>
        </w:tc>
        <w:tc>
          <w:tcPr>
            <w:tcW w:w="959" w:type="dxa"/>
            <w:tcBorders>
              <w:top w:val="nil"/>
              <w:bottom w:val="nil"/>
            </w:tcBorders>
            <w:vAlign w:val="center"/>
          </w:tcPr>
          <w:p w:rsidR="009A2C7E" w:rsidRPr="00F247C3" w:rsidRDefault="00ED7F42" w:rsidP="00194572">
            <w:pPr>
              <w:jc w:val="center"/>
              <w:rPr>
                <w:sz w:val="20"/>
                <w:szCs w:val="20"/>
              </w:rPr>
            </w:pPr>
            <w:r>
              <w:rPr>
                <w:sz w:val="20"/>
                <w:szCs w:val="20"/>
              </w:rPr>
              <w:t>-2,3</w:t>
            </w:r>
          </w:p>
        </w:tc>
      </w:tr>
      <w:tr w:rsidR="00EE74DF" w:rsidRPr="00F247C3" w:rsidTr="003202F8">
        <w:trPr>
          <w:trHeight w:val="370"/>
        </w:trPr>
        <w:tc>
          <w:tcPr>
            <w:tcW w:w="3106" w:type="dxa"/>
            <w:tcBorders>
              <w:top w:val="nil"/>
              <w:bottom w:val="nil"/>
            </w:tcBorders>
            <w:vAlign w:val="center"/>
          </w:tcPr>
          <w:p w:rsidR="00EE74DF" w:rsidRPr="00F247C3" w:rsidRDefault="00EE74DF" w:rsidP="00E24F81">
            <w:pPr>
              <w:ind w:right="42"/>
              <w:jc w:val="center"/>
              <w:rPr>
                <w:sz w:val="20"/>
                <w:szCs w:val="20"/>
              </w:rPr>
            </w:pPr>
            <w:r w:rsidRPr="00F247C3">
              <w:rPr>
                <w:sz w:val="20"/>
                <w:szCs w:val="20"/>
              </w:rPr>
              <w:t>Binek otomobil üretimi</w:t>
            </w:r>
            <w:r w:rsidRPr="00F247C3">
              <w:rPr>
                <w:sz w:val="20"/>
                <w:szCs w:val="20"/>
                <w:vertAlign w:val="superscript"/>
              </w:rPr>
              <w:t>§</w:t>
            </w:r>
          </w:p>
        </w:tc>
        <w:tc>
          <w:tcPr>
            <w:tcW w:w="1163" w:type="dxa"/>
            <w:tcBorders>
              <w:top w:val="nil"/>
              <w:bottom w:val="nil"/>
            </w:tcBorders>
            <w:vAlign w:val="center"/>
          </w:tcPr>
          <w:p w:rsidR="00EE74DF" w:rsidRPr="00F247C3" w:rsidRDefault="00EE74DF" w:rsidP="007D694B">
            <w:pPr>
              <w:jc w:val="center"/>
              <w:rPr>
                <w:sz w:val="20"/>
                <w:szCs w:val="20"/>
              </w:rPr>
            </w:pPr>
            <w:r>
              <w:rPr>
                <w:sz w:val="20"/>
                <w:szCs w:val="20"/>
              </w:rPr>
              <w:t>-3,1</w:t>
            </w:r>
          </w:p>
        </w:tc>
        <w:tc>
          <w:tcPr>
            <w:tcW w:w="1123" w:type="dxa"/>
            <w:tcBorders>
              <w:top w:val="nil"/>
              <w:bottom w:val="nil"/>
            </w:tcBorders>
            <w:vAlign w:val="center"/>
          </w:tcPr>
          <w:p w:rsidR="00EE74DF" w:rsidRPr="00F247C3" w:rsidRDefault="00EE74DF" w:rsidP="007D694B">
            <w:pPr>
              <w:jc w:val="center"/>
              <w:rPr>
                <w:sz w:val="20"/>
                <w:szCs w:val="20"/>
              </w:rPr>
            </w:pPr>
            <w:r>
              <w:rPr>
                <w:sz w:val="20"/>
                <w:szCs w:val="20"/>
              </w:rPr>
              <w:t>9,3</w:t>
            </w:r>
          </w:p>
        </w:tc>
        <w:tc>
          <w:tcPr>
            <w:tcW w:w="1140" w:type="dxa"/>
            <w:tcBorders>
              <w:top w:val="nil"/>
              <w:bottom w:val="nil"/>
            </w:tcBorders>
            <w:vAlign w:val="center"/>
          </w:tcPr>
          <w:p w:rsidR="00EE74DF" w:rsidRPr="00F247C3" w:rsidRDefault="00EE74DF" w:rsidP="007D694B">
            <w:pPr>
              <w:jc w:val="center"/>
              <w:rPr>
                <w:sz w:val="20"/>
                <w:szCs w:val="20"/>
              </w:rPr>
            </w:pPr>
            <w:r>
              <w:rPr>
                <w:sz w:val="20"/>
                <w:szCs w:val="20"/>
              </w:rPr>
              <w:t>-3,4</w:t>
            </w:r>
          </w:p>
        </w:tc>
        <w:tc>
          <w:tcPr>
            <w:tcW w:w="1072" w:type="dxa"/>
            <w:tcBorders>
              <w:top w:val="nil"/>
              <w:bottom w:val="nil"/>
              <w:right w:val="double" w:sz="4" w:space="0" w:color="auto"/>
            </w:tcBorders>
            <w:vAlign w:val="center"/>
          </w:tcPr>
          <w:p w:rsidR="00EE74DF" w:rsidRPr="00F247C3" w:rsidRDefault="00EE74DF" w:rsidP="00194572">
            <w:pPr>
              <w:jc w:val="center"/>
              <w:rPr>
                <w:sz w:val="20"/>
                <w:szCs w:val="20"/>
              </w:rPr>
            </w:pPr>
            <w:r>
              <w:rPr>
                <w:sz w:val="20"/>
                <w:szCs w:val="20"/>
              </w:rPr>
              <w:t>7,1</w:t>
            </w:r>
          </w:p>
        </w:tc>
        <w:tc>
          <w:tcPr>
            <w:tcW w:w="959" w:type="dxa"/>
            <w:tcBorders>
              <w:top w:val="nil"/>
              <w:left w:val="double" w:sz="4" w:space="0" w:color="auto"/>
              <w:bottom w:val="nil"/>
            </w:tcBorders>
            <w:vAlign w:val="center"/>
          </w:tcPr>
          <w:p w:rsidR="00EE74DF" w:rsidRPr="00F247C3" w:rsidRDefault="00EE74DF" w:rsidP="00194572">
            <w:pPr>
              <w:jc w:val="center"/>
              <w:rPr>
                <w:sz w:val="20"/>
                <w:szCs w:val="20"/>
              </w:rPr>
            </w:pPr>
            <w:r>
              <w:rPr>
                <w:sz w:val="20"/>
                <w:szCs w:val="20"/>
              </w:rPr>
              <w:t>7,0</w:t>
            </w:r>
          </w:p>
        </w:tc>
        <w:tc>
          <w:tcPr>
            <w:tcW w:w="959" w:type="dxa"/>
            <w:tcBorders>
              <w:top w:val="nil"/>
              <w:bottom w:val="nil"/>
            </w:tcBorders>
            <w:vAlign w:val="center"/>
          </w:tcPr>
          <w:p w:rsidR="00EE74DF" w:rsidRPr="00F247C3" w:rsidRDefault="00EE74DF" w:rsidP="00194572">
            <w:pPr>
              <w:jc w:val="center"/>
              <w:rPr>
                <w:sz w:val="20"/>
                <w:szCs w:val="20"/>
              </w:rPr>
            </w:pPr>
            <w:r>
              <w:rPr>
                <w:sz w:val="20"/>
                <w:szCs w:val="20"/>
              </w:rPr>
              <w:t>9,6</w:t>
            </w:r>
          </w:p>
        </w:tc>
      </w:tr>
      <w:tr w:rsidR="00EE74DF" w:rsidRPr="00F247C3" w:rsidTr="003202F8">
        <w:trPr>
          <w:trHeight w:val="370"/>
        </w:trPr>
        <w:tc>
          <w:tcPr>
            <w:tcW w:w="3106" w:type="dxa"/>
            <w:tcBorders>
              <w:top w:val="nil"/>
            </w:tcBorders>
            <w:vAlign w:val="center"/>
          </w:tcPr>
          <w:p w:rsidR="00EE74DF" w:rsidRPr="00F247C3" w:rsidRDefault="00EE74DF" w:rsidP="00E24F81">
            <w:pPr>
              <w:ind w:right="42"/>
              <w:jc w:val="center"/>
              <w:rPr>
                <w:sz w:val="20"/>
                <w:szCs w:val="20"/>
              </w:rPr>
            </w:pPr>
            <w:r w:rsidRPr="00F247C3">
              <w:rPr>
                <w:sz w:val="20"/>
                <w:szCs w:val="20"/>
              </w:rPr>
              <w:t>Binek olmayan otomobil üretimi</w:t>
            </w:r>
            <w:r w:rsidRPr="00F247C3">
              <w:rPr>
                <w:sz w:val="20"/>
                <w:szCs w:val="20"/>
                <w:vertAlign w:val="superscript"/>
              </w:rPr>
              <w:t>§</w:t>
            </w:r>
          </w:p>
        </w:tc>
        <w:tc>
          <w:tcPr>
            <w:tcW w:w="1163" w:type="dxa"/>
            <w:tcBorders>
              <w:top w:val="nil"/>
            </w:tcBorders>
            <w:vAlign w:val="center"/>
          </w:tcPr>
          <w:p w:rsidR="00EE74DF" w:rsidRPr="00F247C3" w:rsidRDefault="00EE74DF" w:rsidP="007D694B">
            <w:pPr>
              <w:jc w:val="center"/>
              <w:rPr>
                <w:sz w:val="20"/>
                <w:szCs w:val="20"/>
              </w:rPr>
            </w:pPr>
            <w:r>
              <w:rPr>
                <w:sz w:val="20"/>
                <w:szCs w:val="20"/>
              </w:rPr>
              <w:t>-1,2</w:t>
            </w:r>
          </w:p>
        </w:tc>
        <w:tc>
          <w:tcPr>
            <w:tcW w:w="1123" w:type="dxa"/>
            <w:tcBorders>
              <w:top w:val="nil"/>
            </w:tcBorders>
            <w:vAlign w:val="center"/>
          </w:tcPr>
          <w:p w:rsidR="00EE74DF" w:rsidRPr="00F247C3" w:rsidRDefault="00EE74DF" w:rsidP="007D694B">
            <w:pPr>
              <w:jc w:val="center"/>
              <w:rPr>
                <w:sz w:val="20"/>
                <w:szCs w:val="20"/>
              </w:rPr>
            </w:pPr>
            <w:r>
              <w:rPr>
                <w:sz w:val="20"/>
                <w:szCs w:val="20"/>
              </w:rPr>
              <w:t>3,9</w:t>
            </w:r>
          </w:p>
        </w:tc>
        <w:tc>
          <w:tcPr>
            <w:tcW w:w="1140" w:type="dxa"/>
            <w:tcBorders>
              <w:top w:val="nil"/>
            </w:tcBorders>
            <w:vAlign w:val="center"/>
          </w:tcPr>
          <w:p w:rsidR="00EE74DF" w:rsidRPr="00F247C3" w:rsidRDefault="00EE74DF" w:rsidP="007D694B">
            <w:pPr>
              <w:jc w:val="center"/>
              <w:rPr>
                <w:sz w:val="20"/>
                <w:szCs w:val="20"/>
              </w:rPr>
            </w:pPr>
            <w:r>
              <w:rPr>
                <w:sz w:val="20"/>
                <w:szCs w:val="20"/>
              </w:rPr>
              <w:t>-2,2</w:t>
            </w:r>
          </w:p>
        </w:tc>
        <w:tc>
          <w:tcPr>
            <w:tcW w:w="1072" w:type="dxa"/>
            <w:tcBorders>
              <w:top w:val="nil"/>
              <w:right w:val="double" w:sz="4" w:space="0" w:color="auto"/>
            </w:tcBorders>
            <w:vAlign w:val="center"/>
          </w:tcPr>
          <w:p w:rsidR="00EE74DF" w:rsidRPr="00F247C3" w:rsidRDefault="00EE74DF" w:rsidP="00194572">
            <w:pPr>
              <w:jc w:val="center"/>
              <w:rPr>
                <w:sz w:val="20"/>
                <w:szCs w:val="20"/>
              </w:rPr>
            </w:pPr>
            <w:r>
              <w:rPr>
                <w:sz w:val="20"/>
                <w:szCs w:val="20"/>
              </w:rPr>
              <w:t>-6,4</w:t>
            </w:r>
          </w:p>
        </w:tc>
        <w:tc>
          <w:tcPr>
            <w:tcW w:w="959" w:type="dxa"/>
            <w:tcBorders>
              <w:top w:val="nil"/>
              <w:left w:val="double" w:sz="4" w:space="0" w:color="auto"/>
            </w:tcBorders>
            <w:vAlign w:val="center"/>
          </w:tcPr>
          <w:p w:rsidR="00EE74DF" w:rsidRPr="00F247C3" w:rsidRDefault="00EE74DF" w:rsidP="00194572">
            <w:pPr>
              <w:jc w:val="center"/>
              <w:rPr>
                <w:sz w:val="20"/>
                <w:szCs w:val="20"/>
              </w:rPr>
            </w:pPr>
            <w:r>
              <w:rPr>
                <w:sz w:val="20"/>
                <w:szCs w:val="20"/>
              </w:rPr>
              <w:t>15,0</w:t>
            </w:r>
          </w:p>
        </w:tc>
        <w:tc>
          <w:tcPr>
            <w:tcW w:w="959" w:type="dxa"/>
            <w:tcBorders>
              <w:top w:val="nil"/>
            </w:tcBorders>
            <w:vAlign w:val="center"/>
          </w:tcPr>
          <w:p w:rsidR="00EE74DF" w:rsidRPr="00F247C3" w:rsidRDefault="00EE74DF" w:rsidP="00194572">
            <w:pPr>
              <w:jc w:val="center"/>
              <w:rPr>
                <w:sz w:val="20"/>
                <w:szCs w:val="20"/>
              </w:rPr>
            </w:pPr>
            <w:r>
              <w:rPr>
                <w:sz w:val="20"/>
                <w:szCs w:val="20"/>
              </w:rPr>
              <w:t>0,5</w:t>
            </w:r>
          </w:p>
        </w:tc>
      </w:tr>
    </w:tbl>
    <w:p w:rsidR="00197085" w:rsidRPr="00F247C3" w:rsidRDefault="00197085" w:rsidP="00197085">
      <w:pPr>
        <w:ind w:left="-720" w:right="43" w:firstLine="360"/>
        <w:jc w:val="both"/>
        <w:rPr>
          <w:sz w:val="16"/>
          <w:szCs w:val="16"/>
        </w:rPr>
      </w:pPr>
      <w:r w:rsidRPr="00F247C3">
        <w:rPr>
          <w:sz w:val="16"/>
          <w:szCs w:val="16"/>
        </w:rPr>
        <w:t>Kaynak: TÜİK, TCMB, BIST, TDM, BETAM.</w:t>
      </w:r>
    </w:p>
    <w:p w:rsidR="00197085" w:rsidRPr="00F247C3" w:rsidRDefault="00197085" w:rsidP="00197085">
      <w:pPr>
        <w:ind w:left="-720" w:right="43" w:firstLine="360"/>
        <w:jc w:val="both"/>
        <w:rPr>
          <w:sz w:val="16"/>
          <w:szCs w:val="16"/>
        </w:rPr>
      </w:pPr>
      <w:r w:rsidRPr="00F247C3">
        <w:rPr>
          <w:sz w:val="16"/>
          <w:szCs w:val="16"/>
          <w:vertAlign w:val="superscript"/>
        </w:rPr>
        <w:t xml:space="preserve">† </w:t>
      </w:r>
      <w:r w:rsidRPr="00F247C3">
        <w:rPr>
          <w:sz w:val="16"/>
          <w:szCs w:val="16"/>
        </w:rPr>
        <w:t>TCMB tarafından mevsimsellikten arındırılmıştır.</w:t>
      </w:r>
    </w:p>
    <w:p w:rsidR="00197085" w:rsidRPr="00F247C3" w:rsidRDefault="00197085" w:rsidP="00197085">
      <w:pPr>
        <w:ind w:left="-360" w:right="43"/>
        <w:rPr>
          <w:sz w:val="16"/>
          <w:szCs w:val="16"/>
        </w:rPr>
      </w:pPr>
      <w:r w:rsidRPr="00F247C3">
        <w:rPr>
          <w:sz w:val="16"/>
          <w:szCs w:val="16"/>
          <w:vertAlign w:val="superscript"/>
        </w:rPr>
        <w:t>‡</w:t>
      </w:r>
      <w:r w:rsidRPr="00F247C3">
        <w:rPr>
          <w:sz w:val="16"/>
          <w:szCs w:val="16"/>
        </w:rPr>
        <w:t xml:space="preserve"> KKO ve alt kollarında diğer endekslerin aksine yüzde puan değişimleri veriliyor.</w:t>
      </w:r>
    </w:p>
    <w:p w:rsidR="00624BC1" w:rsidRPr="00F247C3" w:rsidRDefault="00624BC1" w:rsidP="00624BC1">
      <w:pPr>
        <w:ind w:left="-720" w:right="43" w:firstLine="360"/>
        <w:jc w:val="both"/>
        <w:rPr>
          <w:sz w:val="16"/>
          <w:szCs w:val="16"/>
        </w:rPr>
      </w:pPr>
      <w:r w:rsidRPr="00F247C3">
        <w:rPr>
          <w:sz w:val="16"/>
          <w:szCs w:val="16"/>
        </w:rPr>
        <w:t xml:space="preserve">§ Betam tarafından mevsimsellikten arındırılmıştır. </w:t>
      </w:r>
    </w:p>
    <w:p w:rsidR="00624BC1" w:rsidRPr="00F247C3" w:rsidRDefault="00197085" w:rsidP="00197085">
      <w:pPr>
        <w:ind w:left="-720" w:right="43" w:firstLine="360"/>
        <w:jc w:val="both"/>
        <w:rPr>
          <w:sz w:val="16"/>
          <w:szCs w:val="16"/>
        </w:rPr>
      </w:pPr>
      <w:r w:rsidRPr="00F247C3">
        <w:rPr>
          <w:sz w:val="16"/>
          <w:szCs w:val="16"/>
        </w:rPr>
        <w:t xml:space="preserve">*TÜİK tarafından mevsimsellikten arındırılmıştır. </w:t>
      </w:r>
    </w:p>
    <w:p w:rsidR="00197085" w:rsidRPr="00F247C3" w:rsidRDefault="00197085" w:rsidP="00197085">
      <w:pPr>
        <w:ind w:left="-720" w:right="43" w:firstLine="360"/>
        <w:jc w:val="both"/>
        <w:rPr>
          <w:sz w:val="16"/>
          <w:szCs w:val="16"/>
        </w:rPr>
      </w:pPr>
      <w:r w:rsidRPr="00F247C3">
        <w:rPr>
          <w:sz w:val="16"/>
          <w:szCs w:val="16"/>
        </w:rPr>
        <w:t>**Bu aya dair veri henüz açıklanmamıştır.</w:t>
      </w:r>
    </w:p>
    <w:p w:rsidR="00197085" w:rsidRPr="00F247C3" w:rsidRDefault="001344A4" w:rsidP="00197085">
      <w:pPr>
        <w:ind w:left="-360" w:right="43"/>
        <w:rPr>
          <w:sz w:val="16"/>
          <w:szCs w:val="16"/>
        </w:rPr>
      </w:pPr>
      <w:r w:rsidRPr="00F247C3">
        <w:rPr>
          <w:sz w:val="16"/>
          <w:szCs w:val="16"/>
        </w:rPr>
        <w:t xml:space="preserve">*** Betam </w:t>
      </w:r>
      <w:r w:rsidR="00197085" w:rsidRPr="00F247C3">
        <w:rPr>
          <w:sz w:val="16"/>
          <w:szCs w:val="16"/>
        </w:rPr>
        <w:t>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197085" w:rsidRPr="00F247C3" w:rsidRDefault="00197085" w:rsidP="00197085">
      <w:pPr>
        <w:ind w:left="-360" w:right="43"/>
        <w:rPr>
          <w:sz w:val="16"/>
          <w:szCs w:val="16"/>
        </w:rPr>
      </w:pPr>
      <w:r w:rsidRPr="00F247C3">
        <w:rPr>
          <w:rFonts w:ascii="Calibri" w:hAnsi="Calibri"/>
          <w:sz w:val="16"/>
          <w:szCs w:val="16"/>
        </w:rPr>
        <w:t>⁰</w:t>
      </w:r>
      <w:r w:rsidRPr="00F247C3">
        <w:rPr>
          <w:sz w:val="16"/>
          <w:szCs w:val="16"/>
        </w:rPr>
        <w:t xml:space="preserve"> Cari transferler hariç hükümet harcamalarının toplamı, enflasyondan arındırılmış.</w:t>
      </w:r>
    </w:p>
    <w:p w:rsidR="00197085" w:rsidRPr="00F247C3" w:rsidRDefault="00197085" w:rsidP="00197085">
      <w:pPr>
        <w:spacing w:line="360" w:lineRule="auto"/>
        <w:ind w:right="42"/>
        <w:jc w:val="both"/>
        <w:rPr>
          <w:sz w:val="22"/>
          <w:szCs w:val="22"/>
        </w:rPr>
      </w:pPr>
    </w:p>
    <w:p w:rsidR="00197085" w:rsidRPr="00F247C3" w:rsidRDefault="00197085" w:rsidP="00197085">
      <w:pPr>
        <w:spacing w:line="360" w:lineRule="auto"/>
        <w:ind w:right="42"/>
        <w:jc w:val="both"/>
        <w:rPr>
          <w:sz w:val="22"/>
          <w:szCs w:val="22"/>
        </w:rPr>
        <w:sectPr w:rsidR="00197085" w:rsidRPr="00F247C3" w:rsidSect="008651A8">
          <w:type w:val="continuous"/>
          <w:pgSz w:w="11906" w:h="16838"/>
          <w:pgMar w:top="1417" w:right="1417" w:bottom="1417" w:left="1417" w:header="708" w:footer="708" w:gutter="0"/>
          <w:cols w:space="708"/>
          <w:docGrid w:linePitch="360"/>
        </w:sectPr>
      </w:pPr>
    </w:p>
    <w:p w:rsidR="00F247C3" w:rsidRDefault="00F247C3" w:rsidP="00197085">
      <w:pPr>
        <w:ind w:left="-360" w:right="42"/>
        <w:jc w:val="both"/>
        <w:rPr>
          <w:b/>
          <w:bCs/>
          <w:sz w:val="22"/>
          <w:szCs w:val="22"/>
        </w:rPr>
      </w:pPr>
    </w:p>
    <w:p w:rsidR="00F247C3" w:rsidRDefault="00F247C3" w:rsidP="00197085">
      <w:pPr>
        <w:ind w:left="-360" w:right="42"/>
        <w:jc w:val="both"/>
        <w:rPr>
          <w:b/>
          <w:bCs/>
          <w:sz w:val="22"/>
          <w:szCs w:val="22"/>
        </w:rPr>
      </w:pPr>
    </w:p>
    <w:p w:rsidR="00F247C3" w:rsidRDefault="00F247C3" w:rsidP="00197085">
      <w:pPr>
        <w:ind w:left="-360" w:right="42"/>
        <w:jc w:val="both"/>
        <w:rPr>
          <w:b/>
          <w:bCs/>
          <w:sz w:val="22"/>
          <w:szCs w:val="22"/>
        </w:rPr>
      </w:pPr>
    </w:p>
    <w:p w:rsidR="00197085" w:rsidRPr="00F247C3" w:rsidRDefault="00197085" w:rsidP="00197085">
      <w:pPr>
        <w:ind w:left="-360" w:right="42"/>
        <w:jc w:val="both"/>
        <w:rPr>
          <w:b/>
          <w:bCs/>
          <w:sz w:val="22"/>
          <w:szCs w:val="22"/>
        </w:rPr>
      </w:pPr>
      <w:r w:rsidRPr="00F247C3">
        <w:rPr>
          <w:b/>
          <w:bCs/>
          <w:sz w:val="22"/>
          <w:szCs w:val="22"/>
        </w:rPr>
        <w:lastRenderedPageBreak/>
        <w:t>Şekil 1: Kapasite kullanım oranı ve sanayi üretim endeksi (mea)</w:t>
      </w:r>
    </w:p>
    <w:p w:rsidR="00197085" w:rsidRPr="00F247C3" w:rsidRDefault="00197085" w:rsidP="00197085">
      <w:pPr>
        <w:ind w:left="-360" w:right="42"/>
        <w:jc w:val="both"/>
        <w:rPr>
          <w:b/>
          <w:bCs/>
          <w:sz w:val="8"/>
          <w:szCs w:val="8"/>
        </w:rPr>
      </w:pPr>
    </w:p>
    <w:p w:rsidR="00197085" w:rsidRPr="00F247C3" w:rsidRDefault="002F01DF" w:rsidP="00197085">
      <w:pPr>
        <w:ind w:left="-360" w:right="42"/>
        <w:jc w:val="both"/>
      </w:pPr>
      <w:r w:rsidRPr="002F01DF">
        <w:rPr>
          <w:noProof/>
        </w:rPr>
        <w:drawing>
          <wp:inline distT="0" distB="0" distL="0" distR="0">
            <wp:extent cx="2655570" cy="23115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655570" cy="2311505"/>
                    </a:xfrm>
                    <a:prstGeom prst="rect">
                      <a:avLst/>
                    </a:prstGeom>
                    <a:noFill/>
                    <a:ln w="9525">
                      <a:noFill/>
                      <a:miter lim="800000"/>
                      <a:headEnd/>
                      <a:tailEnd/>
                    </a:ln>
                  </pic:spPr>
                </pic:pic>
              </a:graphicData>
            </a:graphic>
          </wp:inline>
        </w:drawing>
      </w:r>
    </w:p>
    <w:p w:rsidR="00197085" w:rsidRPr="00F247C3" w:rsidRDefault="002F6BD8" w:rsidP="00197085">
      <w:pPr>
        <w:ind w:left="-360" w:right="42"/>
        <w:jc w:val="both"/>
        <w:rPr>
          <w:sz w:val="18"/>
          <w:szCs w:val="18"/>
        </w:rPr>
      </w:pPr>
      <w:r w:rsidRPr="00F247C3">
        <w:rPr>
          <w:sz w:val="18"/>
          <w:szCs w:val="18"/>
        </w:rPr>
        <w:t>Kaynak</w:t>
      </w:r>
      <w:r w:rsidR="00197085" w:rsidRPr="00F247C3">
        <w:rPr>
          <w:sz w:val="18"/>
          <w:szCs w:val="18"/>
        </w:rPr>
        <w:t xml:space="preserve">: TÜİK (sol taraf KKO ekseni, sağ taraf SÜE </w:t>
      </w:r>
    </w:p>
    <w:p w:rsidR="00197085" w:rsidRPr="00F247C3" w:rsidRDefault="00197085" w:rsidP="00197085">
      <w:pPr>
        <w:ind w:left="-360" w:right="42"/>
        <w:jc w:val="both"/>
        <w:rPr>
          <w:sz w:val="18"/>
          <w:szCs w:val="18"/>
        </w:rPr>
      </w:pPr>
      <w:r w:rsidRPr="00F247C3">
        <w:rPr>
          <w:sz w:val="18"/>
          <w:szCs w:val="18"/>
        </w:rPr>
        <w:t>ekseni).</w:t>
      </w:r>
    </w:p>
    <w:p w:rsidR="00197085" w:rsidRPr="00F247C3" w:rsidRDefault="00197085" w:rsidP="00197085">
      <w:pPr>
        <w:ind w:left="-360" w:right="42"/>
        <w:jc w:val="both"/>
        <w:rPr>
          <w:b/>
          <w:bCs/>
          <w:sz w:val="10"/>
          <w:szCs w:val="10"/>
        </w:rPr>
      </w:pPr>
    </w:p>
    <w:p w:rsidR="008F1089" w:rsidRPr="00F247C3" w:rsidRDefault="008F1089" w:rsidP="00197085">
      <w:pPr>
        <w:ind w:left="-360" w:right="42"/>
        <w:jc w:val="both"/>
        <w:rPr>
          <w:b/>
          <w:bCs/>
          <w:sz w:val="22"/>
          <w:szCs w:val="22"/>
        </w:rPr>
      </w:pPr>
    </w:p>
    <w:p w:rsidR="00197085" w:rsidRPr="00F247C3" w:rsidRDefault="00197085" w:rsidP="00197085">
      <w:pPr>
        <w:ind w:left="-360" w:right="42"/>
        <w:jc w:val="both"/>
        <w:rPr>
          <w:b/>
          <w:bCs/>
          <w:sz w:val="8"/>
          <w:szCs w:val="8"/>
        </w:rPr>
      </w:pPr>
      <w:r w:rsidRPr="001D76BF">
        <w:rPr>
          <w:b/>
          <w:bCs/>
          <w:sz w:val="22"/>
          <w:szCs w:val="22"/>
        </w:rPr>
        <w:t>Şekil 3: Altın dahil cari açığın GSYH'a oranı, 12 aylık</w:t>
      </w:r>
    </w:p>
    <w:p w:rsidR="00197085" w:rsidRPr="00F247C3" w:rsidRDefault="001D76BF" w:rsidP="00197085">
      <w:pPr>
        <w:ind w:left="-360" w:right="42"/>
        <w:jc w:val="both"/>
        <w:rPr>
          <w:sz w:val="16"/>
          <w:szCs w:val="16"/>
        </w:rPr>
      </w:pPr>
      <w:r w:rsidRPr="001D76BF">
        <w:rPr>
          <w:noProof/>
        </w:rPr>
        <w:drawing>
          <wp:inline distT="0" distB="0" distL="0" distR="0">
            <wp:extent cx="2888670" cy="2254103"/>
            <wp:effectExtent l="19050" t="0" r="693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887082" cy="2252864"/>
                    </a:xfrm>
                    <a:prstGeom prst="rect">
                      <a:avLst/>
                    </a:prstGeom>
                    <a:noFill/>
                    <a:ln w="9525">
                      <a:noFill/>
                      <a:miter lim="800000"/>
                      <a:headEnd/>
                      <a:tailEnd/>
                    </a:ln>
                  </pic:spPr>
                </pic:pic>
              </a:graphicData>
            </a:graphic>
          </wp:inline>
        </w:drawing>
      </w:r>
      <w:r w:rsidR="00197085" w:rsidRPr="00F247C3">
        <w:rPr>
          <w:sz w:val="16"/>
          <w:szCs w:val="16"/>
        </w:rPr>
        <w:t>Kaynak: TCMB,</w:t>
      </w:r>
      <w:r w:rsidR="0011609A" w:rsidRPr="00F247C3">
        <w:rPr>
          <w:sz w:val="16"/>
          <w:szCs w:val="16"/>
        </w:rPr>
        <w:t xml:space="preserve"> </w:t>
      </w:r>
      <w:r w:rsidR="00197085" w:rsidRPr="00F247C3">
        <w:rPr>
          <w:sz w:val="16"/>
          <w:szCs w:val="16"/>
        </w:rPr>
        <w:t>TÜİK, Betam.</w:t>
      </w:r>
    </w:p>
    <w:p w:rsidR="00197085" w:rsidRPr="00F247C3" w:rsidRDefault="00197085" w:rsidP="00197085">
      <w:pPr>
        <w:ind w:left="-360" w:right="42"/>
        <w:jc w:val="both"/>
        <w:rPr>
          <w:b/>
          <w:bCs/>
          <w:sz w:val="22"/>
          <w:szCs w:val="22"/>
        </w:rPr>
      </w:pPr>
      <w:r w:rsidRPr="00F247C3">
        <w:rPr>
          <w:b/>
          <w:bCs/>
          <w:sz w:val="22"/>
          <w:szCs w:val="22"/>
        </w:rPr>
        <w:br/>
      </w:r>
      <w:r w:rsidRPr="00F247C3">
        <w:rPr>
          <w:b/>
          <w:bCs/>
          <w:sz w:val="22"/>
          <w:szCs w:val="22"/>
        </w:rPr>
        <w:br/>
      </w:r>
      <w:r w:rsidRPr="00F247C3">
        <w:rPr>
          <w:b/>
          <w:bCs/>
          <w:sz w:val="22"/>
          <w:szCs w:val="22"/>
        </w:rPr>
        <w:br/>
      </w:r>
      <w:r w:rsidRPr="00F247C3">
        <w:rPr>
          <w:b/>
          <w:bCs/>
          <w:sz w:val="22"/>
          <w:szCs w:val="22"/>
        </w:rPr>
        <w:lastRenderedPageBreak/>
        <w:t>Şekil 2: İhracat ve ithalat miktar endeksleri (mea)</w:t>
      </w:r>
    </w:p>
    <w:p w:rsidR="00197085" w:rsidRPr="00F247C3" w:rsidRDefault="00197085" w:rsidP="00197085">
      <w:pPr>
        <w:spacing w:line="360" w:lineRule="auto"/>
        <w:ind w:left="-360" w:right="42"/>
        <w:jc w:val="both"/>
        <w:rPr>
          <w:sz w:val="4"/>
          <w:szCs w:val="4"/>
        </w:rPr>
      </w:pPr>
    </w:p>
    <w:p w:rsidR="00197085" w:rsidRPr="00F247C3" w:rsidRDefault="002F01DF" w:rsidP="00197085">
      <w:pPr>
        <w:ind w:left="-360" w:right="42"/>
        <w:jc w:val="both"/>
      </w:pPr>
      <w:r w:rsidRPr="002F01DF">
        <w:rPr>
          <w:noProof/>
        </w:rPr>
        <w:drawing>
          <wp:inline distT="0" distB="0" distL="0" distR="0">
            <wp:extent cx="2972532" cy="231789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971633" cy="2317197"/>
                    </a:xfrm>
                    <a:prstGeom prst="rect">
                      <a:avLst/>
                    </a:prstGeom>
                    <a:noFill/>
                    <a:ln w="9525">
                      <a:noFill/>
                      <a:miter lim="800000"/>
                      <a:headEnd/>
                      <a:tailEnd/>
                    </a:ln>
                  </pic:spPr>
                </pic:pic>
              </a:graphicData>
            </a:graphic>
          </wp:inline>
        </w:drawing>
      </w:r>
    </w:p>
    <w:p w:rsidR="00197085" w:rsidRPr="00F247C3" w:rsidRDefault="002F6BD8" w:rsidP="00197085">
      <w:pPr>
        <w:ind w:left="-360" w:right="42"/>
        <w:jc w:val="both"/>
        <w:rPr>
          <w:sz w:val="18"/>
          <w:szCs w:val="18"/>
        </w:rPr>
      </w:pPr>
      <w:r w:rsidRPr="00F247C3">
        <w:rPr>
          <w:sz w:val="18"/>
          <w:szCs w:val="18"/>
        </w:rPr>
        <w:t>Kaynak</w:t>
      </w:r>
      <w:r w:rsidR="00197085" w:rsidRPr="00F247C3">
        <w:rPr>
          <w:sz w:val="18"/>
          <w:szCs w:val="18"/>
        </w:rPr>
        <w:t>: TÜİK.</w:t>
      </w:r>
    </w:p>
    <w:p w:rsidR="00197085" w:rsidRPr="00F247C3" w:rsidRDefault="00197085" w:rsidP="00197085">
      <w:pPr>
        <w:ind w:left="-360" w:right="42"/>
        <w:jc w:val="both"/>
        <w:rPr>
          <w:b/>
          <w:bCs/>
          <w:sz w:val="18"/>
          <w:szCs w:val="18"/>
        </w:rPr>
      </w:pPr>
    </w:p>
    <w:p w:rsidR="00A978BD" w:rsidRDefault="00197085" w:rsidP="00197085">
      <w:pPr>
        <w:ind w:left="-360" w:right="42"/>
        <w:jc w:val="both"/>
        <w:rPr>
          <w:b/>
          <w:bCs/>
          <w:sz w:val="22"/>
          <w:szCs w:val="22"/>
        </w:rPr>
      </w:pPr>
      <w:r w:rsidRPr="00F247C3">
        <w:rPr>
          <w:b/>
          <w:bCs/>
          <w:sz w:val="22"/>
          <w:szCs w:val="22"/>
        </w:rPr>
        <w:br/>
      </w:r>
      <w:r w:rsidRPr="001D76BF">
        <w:rPr>
          <w:b/>
          <w:bCs/>
          <w:sz w:val="22"/>
          <w:szCs w:val="22"/>
        </w:rPr>
        <w:t>Şekil 4: Altın hariç cari açığın GSYH'a oranı, 12 aylık</w:t>
      </w:r>
    </w:p>
    <w:p w:rsidR="00197085" w:rsidRPr="00F247C3" w:rsidRDefault="00197085" w:rsidP="00197085">
      <w:pPr>
        <w:spacing w:line="360" w:lineRule="auto"/>
        <w:ind w:left="-360" w:right="42"/>
        <w:jc w:val="both"/>
        <w:rPr>
          <w:sz w:val="4"/>
          <w:szCs w:val="4"/>
        </w:rPr>
      </w:pPr>
    </w:p>
    <w:p w:rsidR="00197085" w:rsidRDefault="001D76BF" w:rsidP="00197085">
      <w:pPr>
        <w:ind w:left="-360" w:right="42"/>
        <w:jc w:val="both"/>
      </w:pPr>
      <w:r w:rsidRPr="001D76BF">
        <w:rPr>
          <w:noProof/>
        </w:rPr>
        <w:drawing>
          <wp:inline distT="0" distB="0" distL="0" distR="0">
            <wp:extent cx="2772189" cy="2282025"/>
            <wp:effectExtent l="19050" t="0" r="9111"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768683" cy="2279139"/>
                    </a:xfrm>
                    <a:prstGeom prst="rect">
                      <a:avLst/>
                    </a:prstGeom>
                    <a:noFill/>
                    <a:ln w="9525">
                      <a:noFill/>
                      <a:miter lim="800000"/>
                      <a:headEnd/>
                      <a:tailEnd/>
                    </a:ln>
                  </pic:spPr>
                </pic:pic>
              </a:graphicData>
            </a:graphic>
          </wp:inline>
        </w:drawing>
      </w:r>
    </w:p>
    <w:p w:rsidR="00197085" w:rsidRPr="00F247C3" w:rsidRDefault="003136F7" w:rsidP="00197085">
      <w:pPr>
        <w:ind w:left="-360" w:right="42"/>
        <w:jc w:val="both"/>
        <w:rPr>
          <w:sz w:val="16"/>
          <w:szCs w:val="16"/>
        </w:rPr>
      </w:pPr>
      <w:r w:rsidRPr="00F247C3">
        <w:rPr>
          <w:sz w:val="16"/>
          <w:szCs w:val="16"/>
        </w:rPr>
        <w:t>Kaynak</w:t>
      </w:r>
      <w:r w:rsidR="00197085" w:rsidRPr="00F247C3">
        <w:rPr>
          <w:sz w:val="16"/>
          <w:szCs w:val="16"/>
        </w:rPr>
        <w:t>: TCMB, TÜİK, Betam.</w:t>
      </w:r>
    </w:p>
    <w:p w:rsidR="00197085" w:rsidRPr="00F247C3" w:rsidRDefault="00197085" w:rsidP="00197085">
      <w:pPr>
        <w:spacing w:line="360" w:lineRule="auto"/>
        <w:ind w:right="42"/>
        <w:jc w:val="both"/>
        <w:rPr>
          <w:sz w:val="22"/>
          <w:szCs w:val="22"/>
        </w:rPr>
        <w:sectPr w:rsidR="00197085" w:rsidRPr="00F247C3"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F247C3" w:rsidRDefault="00197085" w:rsidP="00197085">
      <w:pPr>
        <w:spacing w:line="360" w:lineRule="auto"/>
        <w:ind w:left="-360" w:right="42"/>
        <w:jc w:val="both"/>
        <w:rPr>
          <w:b/>
          <w:bCs/>
          <w:sz w:val="22"/>
          <w:szCs w:val="22"/>
        </w:rPr>
      </w:pPr>
    </w:p>
    <w:p w:rsidR="00197085" w:rsidRPr="00F247C3" w:rsidRDefault="00197085" w:rsidP="0011609A">
      <w:pPr>
        <w:ind w:left="-360" w:right="42"/>
        <w:rPr>
          <w:b/>
          <w:bCs/>
          <w:sz w:val="22"/>
          <w:szCs w:val="22"/>
        </w:rPr>
      </w:pPr>
      <w:r w:rsidRPr="00F247C3">
        <w:rPr>
          <w:sz w:val="18"/>
          <w:szCs w:val="18"/>
        </w:rPr>
        <w:tab/>
      </w: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8C6E09" w:rsidRPr="00F247C3" w:rsidRDefault="008C6E09" w:rsidP="00197085">
      <w:pPr>
        <w:spacing w:line="360" w:lineRule="auto"/>
        <w:ind w:right="42"/>
        <w:jc w:val="both"/>
        <w:rPr>
          <w:b/>
          <w:bCs/>
          <w:sz w:val="22"/>
          <w:szCs w:val="22"/>
        </w:rPr>
      </w:pPr>
    </w:p>
    <w:sectPr w:rsidR="008C6E09" w:rsidRPr="00F247C3"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1B" w:rsidRDefault="0018601B">
      <w:r>
        <w:separator/>
      </w:r>
    </w:p>
  </w:endnote>
  <w:endnote w:type="continuationSeparator" w:id="0">
    <w:p w:rsidR="0018601B" w:rsidRDefault="0018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C077B1"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FA4290">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C077B1"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FA4290">
      <w:rPr>
        <w:rStyle w:val="PageNumber"/>
        <w:noProof/>
      </w:rPr>
      <w:t>2</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1B" w:rsidRDefault="0018601B">
      <w:r>
        <w:separator/>
      </w:r>
    </w:p>
  </w:footnote>
  <w:footnote w:type="continuationSeparator" w:id="0">
    <w:p w:rsidR="0018601B" w:rsidRDefault="0018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06F"/>
    <w:rsid w:val="000039F2"/>
    <w:rsid w:val="00004860"/>
    <w:rsid w:val="00004B78"/>
    <w:rsid w:val="0000507C"/>
    <w:rsid w:val="000056C3"/>
    <w:rsid w:val="0000704D"/>
    <w:rsid w:val="00011090"/>
    <w:rsid w:val="0001121A"/>
    <w:rsid w:val="000117B7"/>
    <w:rsid w:val="0001277D"/>
    <w:rsid w:val="0001288B"/>
    <w:rsid w:val="000144EB"/>
    <w:rsid w:val="000148D5"/>
    <w:rsid w:val="000150D2"/>
    <w:rsid w:val="00017809"/>
    <w:rsid w:val="0002037B"/>
    <w:rsid w:val="000205A1"/>
    <w:rsid w:val="000208EA"/>
    <w:rsid w:val="000212AC"/>
    <w:rsid w:val="000217AE"/>
    <w:rsid w:val="000224B9"/>
    <w:rsid w:val="000232EC"/>
    <w:rsid w:val="000233A7"/>
    <w:rsid w:val="00024559"/>
    <w:rsid w:val="000262EC"/>
    <w:rsid w:val="00026F21"/>
    <w:rsid w:val="00027316"/>
    <w:rsid w:val="00027FC3"/>
    <w:rsid w:val="000311C6"/>
    <w:rsid w:val="00031D72"/>
    <w:rsid w:val="0003248D"/>
    <w:rsid w:val="00033700"/>
    <w:rsid w:val="00033AF8"/>
    <w:rsid w:val="00034090"/>
    <w:rsid w:val="0003546D"/>
    <w:rsid w:val="00043365"/>
    <w:rsid w:val="000449FC"/>
    <w:rsid w:val="00044A0F"/>
    <w:rsid w:val="00045C5A"/>
    <w:rsid w:val="00047B99"/>
    <w:rsid w:val="00047E9F"/>
    <w:rsid w:val="0005037D"/>
    <w:rsid w:val="00050453"/>
    <w:rsid w:val="000507D6"/>
    <w:rsid w:val="000509A3"/>
    <w:rsid w:val="00052AD4"/>
    <w:rsid w:val="00052D7A"/>
    <w:rsid w:val="00052EFB"/>
    <w:rsid w:val="00054BD3"/>
    <w:rsid w:val="00056118"/>
    <w:rsid w:val="00056B3E"/>
    <w:rsid w:val="0005760C"/>
    <w:rsid w:val="00060119"/>
    <w:rsid w:val="00060540"/>
    <w:rsid w:val="00061256"/>
    <w:rsid w:val="000616F0"/>
    <w:rsid w:val="00061732"/>
    <w:rsid w:val="00063005"/>
    <w:rsid w:val="00064636"/>
    <w:rsid w:val="0006518B"/>
    <w:rsid w:val="00065B3C"/>
    <w:rsid w:val="0006725C"/>
    <w:rsid w:val="000678F9"/>
    <w:rsid w:val="00070FF1"/>
    <w:rsid w:val="000716BA"/>
    <w:rsid w:val="000716CA"/>
    <w:rsid w:val="0007202B"/>
    <w:rsid w:val="00072321"/>
    <w:rsid w:val="00072407"/>
    <w:rsid w:val="00074648"/>
    <w:rsid w:val="000750E3"/>
    <w:rsid w:val="00076BAC"/>
    <w:rsid w:val="0007701E"/>
    <w:rsid w:val="00077A9D"/>
    <w:rsid w:val="00077FF4"/>
    <w:rsid w:val="00080D7E"/>
    <w:rsid w:val="00081E3F"/>
    <w:rsid w:val="000829B5"/>
    <w:rsid w:val="00082FE4"/>
    <w:rsid w:val="000833C7"/>
    <w:rsid w:val="0008631D"/>
    <w:rsid w:val="0008735C"/>
    <w:rsid w:val="000875E6"/>
    <w:rsid w:val="00087E0A"/>
    <w:rsid w:val="00090498"/>
    <w:rsid w:val="0009059A"/>
    <w:rsid w:val="000925B3"/>
    <w:rsid w:val="00092972"/>
    <w:rsid w:val="000960F1"/>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00E"/>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102"/>
    <w:rsid w:val="000C2F1B"/>
    <w:rsid w:val="000C40CE"/>
    <w:rsid w:val="000C52BF"/>
    <w:rsid w:val="000C5B7E"/>
    <w:rsid w:val="000C667B"/>
    <w:rsid w:val="000C7A83"/>
    <w:rsid w:val="000C7B42"/>
    <w:rsid w:val="000D0C5A"/>
    <w:rsid w:val="000D1198"/>
    <w:rsid w:val="000D17A2"/>
    <w:rsid w:val="000D1F14"/>
    <w:rsid w:val="000D49FD"/>
    <w:rsid w:val="000D56EB"/>
    <w:rsid w:val="000D5927"/>
    <w:rsid w:val="000E01ED"/>
    <w:rsid w:val="000E10A3"/>
    <w:rsid w:val="000E1F75"/>
    <w:rsid w:val="000E2708"/>
    <w:rsid w:val="000E4E83"/>
    <w:rsid w:val="000E5365"/>
    <w:rsid w:val="000E631E"/>
    <w:rsid w:val="000E6807"/>
    <w:rsid w:val="000E74B5"/>
    <w:rsid w:val="000E7AB3"/>
    <w:rsid w:val="000E7CBB"/>
    <w:rsid w:val="000F0372"/>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2E08"/>
    <w:rsid w:val="00113C74"/>
    <w:rsid w:val="001144FB"/>
    <w:rsid w:val="00114BC7"/>
    <w:rsid w:val="0011609A"/>
    <w:rsid w:val="00117A11"/>
    <w:rsid w:val="00121017"/>
    <w:rsid w:val="00121ABE"/>
    <w:rsid w:val="0012262F"/>
    <w:rsid w:val="001236FF"/>
    <w:rsid w:val="00123E71"/>
    <w:rsid w:val="0012410A"/>
    <w:rsid w:val="001251CC"/>
    <w:rsid w:val="00125FC6"/>
    <w:rsid w:val="001260D7"/>
    <w:rsid w:val="001261A8"/>
    <w:rsid w:val="001267DF"/>
    <w:rsid w:val="00130959"/>
    <w:rsid w:val="0013240F"/>
    <w:rsid w:val="00132E7B"/>
    <w:rsid w:val="001331CB"/>
    <w:rsid w:val="0013381D"/>
    <w:rsid w:val="001344A4"/>
    <w:rsid w:val="00135B82"/>
    <w:rsid w:val="00135B92"/>
    <w:rsid w:val="001360D1"/>
    <w:rsid w:val="00136362"/>
    <w:rsid w:val="00136A69"/>
    <w:rsid w:val="00140831"/>
    <w:rsid w:val="001408D6"/>
    <w:rsid w:val="00140E1E"/>
    <w:rsid w:val="00141143"/>
    <w:rsid w:val="00141B1A"/>
    <w:rsid w:val="00141B88"/>
    <w:rsid w:val="00141B93"/>
    <w:rsid w:val="00143024"/>
    <w:rsid w:val="00143828"/>
    <w:rsid w:val="00143A92"/>
    <w:rsid w:val="00143DE9"/>
    <w:rsid w:val="00144285"/>
    <w:rsid w:val="001466BE"/>
    <w:rsid w:val="001510B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4DC"/>
    <w:rsid w:val="00166FE5"/>
    <w:rsid w:val="00167D69"/>
    <w:rsid w:val="00170502"/>
    <w:rsid w:val="00170CA9"/>
    <w:rsid w:val="0017121A"/>
    <w:rsid w:val="00171424"/>
    <w:rsid w:val="00172263"/>
    <w:rsid w:val="00173824"/>
    <w:rsid w:val="00175574"/>
    <w:rsid w:val="00175F89"/>
    <w:rsid w:val="00176E56"/>
    <w:rsid w:val="00177FE3"/>
    <w:rsid w:val="0018034E"/>
    <w:rsid w:val="00180C8C"/>
    <w:rsid w:val="00181B5A"/>
    <w:rsid w:val="00182F2B"/>
    <w:rsid w:val="00183507"/>
    <w:rsid w:val="001837A6"/>
    <w:rsid w:val="00183896"/>
    <w:rsid w:val="0018601B"/>
    <w:rsid w:val="00186DB6"/>
    <w:rsid w:val="00190F20"/>
    <w:rsid w:val="0019159E"/>
    <w:rsid w:val="001938A7"/>
    <w:rsid w:val="00193F73"/>
    <w:rsid w:val="0019538C"/>
    <w:rsid w:val="00197085"/>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CF"/>
    <w:rsid w:val="001B30E0"/>
    <w:rsid w:val="001B34B5"/>
    <w:rsid w:val="001B3B49"/>
    <w:rsid w:val="001B3C7B"/>
    <w:rsid w:val="001B6AFA"/>
    <w:rsid w:val="001C0377"/>
    <w:rsid w:val="001C184E"/>
    <w:rsid w:val="001C295D"/>
    <w:rsid w:val="001C4996"/>
    <w:rsid w:val="001C62D3"/>
    <w:rsid w:val="001C6BAB"/>
    <w:rsid w:val="001C7334"/>
    <w:rsid w:val="001C7C05"/>
    <w:rsid w:val="001D09B1"/>
    <w:rsid w:val="001D129A"/>
    <w:rsid w:val="001D1F1B"/>
    <w:rsid w:val="001D2615"/>
    <w:rsid w:val="001D3F5A"/>
    <w:rsid w:val="001D436C"/>
    <w:rsid w:val="001D6B75"/>
    <w:rsid w:val="001D76BF"/>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583D"/>
    <w:rsid w:val="001F6F00"/>
    <w:rsid w:val="001F7144"/>
    <w:rsid w:val="001F71A5"/>
    <w:rsid w:val="001F7216"/>
    <w:rsid w:val="001F775A"/>
    <w:rsid w:val="00200D5C"/>
    <w:rsid w:val="0020167B"/>
    <w:rsid w:val="00204364"/>
    <w:rsid w:val="0020464B"/>
    <w:rsid w:val="00206291"/>
    <w:rsid w:val="00206862"/>
    <w:rsid w:val="00207185"/>
    <w:rsid w:val="00207313"/>
    <w:rsid w:val="0020739E"/>
    <w:rsid w:val="00207C8A"/>
    <w:rsid w:val="00207CC3"/>
    <w:rsid w:val="0021024B"/>
    <w:rsid w:val="00212675"/>
    <w:rsid w:val="00213153"/>
    <w:rsid w:val="0021387C"/>
    <w:rsid w:val="0021684B"/>
    <w:rsid w:val="002168E5"/>
    <w:rsid w:val="002173B9"/>
    <w:rsid w:val="0021766E"/>
    <w:rsid w:val="002176C5"/>
    <w:rsid w:val="00217D35"/>
    <w:rsid w:val="00220B5E"/>
    <w:rsid w:val="00221184"/>
    <w:rsid w:val="00223A5B"/>
    <w:rsid w:val="002242A1"/>
    <w:rsid w:val="00224908"/>
    <w:rsid w:val="00224F8E"/>
    <w:rsid w:val="00225204"/>
    <w:rsid w:val="002267C7"/>
    <w:rsid w:val="00226D50"/>
    <w:rsid w:val="002272CB"/>
    <w:rsid w:val="00227E25"/>
    <w:rsid w:val="00231E92"/>
    <w:rsid w:val="00232243"/>
    <w:rsid w:val="0023312F"/>
    <w:rsid w:val="00233D56"/>
    <w:rsid w:val="00233FED"/>
    <w:rsid w:val="002345CA"/>
    <w:rsid w:val="00234DDB"/>
    <w:rsid w:val="00237255"/>
    <w:rsid w:val="00237353"/>
    <w:rsid w:val="0024030B"/>
    <w:rsid w:val="00241A67"/>
    <w:rsid w:val="00243212"/>
    <w:rsid w:val="00243355"/>
    <w:rsid w:val="00243BC2"/>
    <w:rsid w:val="00245B1F"/>
    <w:rsid w:val="00251885"/>
    <w:rsid w:val="00251DE2"/>
    <w:rsid w:val="00251E82"/>
    <w:rsid w:val="002524E8"/>
    <w:rsid w:val="00252FAF"/>
    <w:rsid w:val="00253D39"/>
    <w:rsid w:val="0025486C"/>
    <w:rsid w:val="00254A99"/>
    <w:rsid w:val="00255059"/>
    <w:rsid w:val="002563B1"/>
    <w:rsid w:val="002569EA"/>
    <w:rsid w:val="002576F7"/>
    <w:rsid w:val="0026114C"/>
    <w:rsid w:val="002614C1"/>
    <w:rsid w:val="00261A05"/>
    <w:rsid w:val="00261B02"/>
    <w:rsid w:val="00262020"/>
    <w:rsid w:val="00264335"/>
    <w:rsid w:val="002654A6"/>
    <w:rsid w:val="00265BC9"/>
    <w:rsid w:val="002670FE"/>
    <w:rsid w:val="00267EB4"/>
    <w:rsid w:val="0027244B"/>
    <w:rsid w:val="00273CB4"/>
    <w:rsid w:val="00273E62"/>
    <w:rsid w:val="002747A6"/>
    <w:rsid w:val="00277E58"/>
    <w:rsid w:val="002802F2"/>
    <w:rsid w:val="00280552"/>
    <w:rsid w:val="002816C6"/>
    <w:rsid w:val="00281D8F"/>
    <w:rsid w:val="002820F1"/>
    <w:rsid w:val="00283666"/>
    <w:rsid w:val="00284A28"/>
    <w:rsid w:val="002854D6"/>
    <w:rsid w:val="00285656"/>
    <w:rsid w:val="002871E8"/>
    <w:rsid w:val="0029079C"/>
    <w:rsid w:val="00291C79"/>
    <w:rsid w:val="0029246E"/>
    <w:rsid w:val="002926A2"/>
    <w:rsid w:val="002926BF"/>
    <w:rsid w:val="00293DC6"/>
    <w:rsid w:val="0029480C"/>
    <w:rsid w:val="00295AFF"/>
    <w:rsid w:val="00297710"/>
    <w:rsid w:val="00297712"/>
    <w:rsid w:val="002A05DB"/>
    <w:rsid w:val="002A17E5"/>
    <w:rsid w:val="002A1FA0"/>
    <w:rsid w:val="002A3EDD"/>
    <w:rsid w:val="002A49A3"/>
    <w:rsid w:val="002A4AF7"/>
    <w:rsid w:val="002A5D22"/>
    <w:rsid w:val="002A66ED"/>
    <w:rsid w:val="002B0426"/>
    <w:rsid w:val="002B3129"/>
    <w:rsid w:val="002B3644"/>
    <w:rsid w:val="002B58B1"/>
    <w:rsid w:val="002B626B"/>
    <w:rsid w:val="002B73C6"/>
    <w:rsid w:val="002C0FB2"/>
    <w:rsid w:val="002C11F9"/>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01DF"/>
    <w:rsid w:val="002F129C"/>
    <w:rsid w:val="002F150B"/>
    <w:rsid w:val="002F21C6"/>
    <w:rsid w:val="002F3718"/>
    <w:rsid w:val="002F3940"/>
    <w:rsid w:val="002F4648"/>
    <w:rsid w:val="002F467E"/>
    <w:rsid w:val="002F5134"/>
    <w:rsid w:val="002F5863"/>
    <w:rsid w:val="002F5C24"/>
    <w:rsid w:val="002F5E1E"/>
    <w:rsid w:val="002F61A9"/>
    <w:rsid w:val="002F64AE"/>
    <w:rsid w:val="002F6BD8"/>
    <w:rsid w:val="003001AF"/>
    <w:rsid w:val="003009F0"/>
    <w:rsid w:val="0030120F"/>
    <w:rsid w:val="003012EA"/>
    <w:rsid w:val="0030237B"/>
    <w:rsid w:val="00303A3C"/>
    <w:rsid w:val="003044A5"/>
    <w:rsid w:val="0030512F"/>
    <w:rsid w:val="003051E6"/>
    <w:rsid w:val="00306265"/>
    <w:rsid w:val="00306F51"/>
    <w:rsid w:val="00307494"/>
    <w:rsid w:val="00307B72"/>
    <w:rsid w:val="0031043B"/>
    <w:rsid w:val="003118F7"/>
    <w:rsid w:val="00312428"/>
    <w:rsid w:val="0031249B"/>
    <w:rsid w:val="00312D6E"/>
    <w:rsid w:val="00312DB8"/>
    <w:rsid w:val="00312EB0"/>
    <w:rsid w:val="003134C3"/>
    <w:rsid w:val="003136F7"/>
    <w:rsid w:val="003142BA"/>
    <w:rsid w:val="003143D4"/>
    <w:rsid w:val="003146E6"/>
    <w:rsid w:val="0031673E"/>
    <w:rsid w:val="0031682C"/>
    <w:rsid w:val="00316CE9"/>
    <w:rsid w:val="00316DB4"/>
    <w:rsid w:val="00320218"/>
    <w:rsid w:val="003202F8"/>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675F"/>
    <w:rsid w:val="00337AE5"/>
    <w:rsid w:val="0034012E"/>
    <w:rsid w:val="0034025B"/>
    <w:rsid w:val="00341195"/>
    <w:rsid w:val="0034138A"/>
    <w:rsid w:val="0034251A"/>
    <w:rsid w:val="00342E6B"/>
    <w:rsid w:val="00344555"/>
    <w:rsid w:val="00344F97"/>
    <w:rsid w:val="0034543C"/>
    <w:rsid w:val="00346201"/>
    <w:rsid w:val="003466B0"/>
    <w:rsid w:val="003467E7"/>
    <w:rsid w:val="00347B6F"/>
    <w:rsid w:val="00347FA0"/>
    <w:rsid w:val="003500D5"/>
    <w:rsid w:val="00353167"/>
    <w:rsid w:val="0035343B"/>
    <w:rsid w:val="003545A8"/>
    <w:rsid w:val="003552A4"/>
    <w:rsid w:val="00356020"/>
    <w:rsid w:val="003561D2"/>
    <w:rsid w:val="00356266"/>
    <w:rsid w:val="003578FF"/>
    <w:rsid w:val="00357987"/>
    <w:rsid w:val="00357C3B"/>
    <w:rsid w:val="00357DEF"/>
    <w:rsid w:val="00357ECC"/>
    <w:rsid w:val="003622FF"/>
    <w:rsid w:val="00362436"/>
    <w:rsid w:val="00362D77"/>
    <w:rsid w:val="003634C2"/>
    <w:rsid w:val="00363ECE"/>
    <w:rsid w:val="003640DE"/>
    <w:rsid w:val="00365B7D"/>
    <w:rsid w:val="00366A30"/>
    <w:rsid w:val="00366D41"/>
    <w:rsid w:val="00375126"/>
    <w:rsid w:val="00375CC6"/>
    <w:rsid w:val="00375D36"/>
    <w:rsid w:val="00376AC1"/>
    <w:rsid w:val="00376F93"/>
    <w:rsid w:val="00377FEF"/>
    <w:rsid w:val="00381CA9"/>
    <w:rsid w:val="00382C02"/>
    <w:rsid w:val="00382F97"/>
    <w:rsid w:val="0038488E"/>
    <w:rsid w:val="00385F45"/>
    <w:rsid w:val="00390136"/>
    <w:rsid w:val="00390F9C"/>
    <w:rsid w:val="00392A7C"/>
    <w:rsid w:val="00394F60"/>
    <w:rsid w:val="0039541E"/>
    <w:rsid w:val="00395F95"/>
    <w:rsid w:val="00396CE9"/>
    <w:rsid w:val="00397518"/>
    <w:rsid w:val="0039785D"/>
    <w:rsid w:val="003A2B60"/>
    <w:rsid w:val="003A2C52"/>
    <w:rsid w:val="003A31B2"/>
    <w:rsid w:val="003A3575"/>
    <w:rsid w:val="003A3A2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33D9"/>
    <w:rsid w:val="003B35C5"/>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1C92"/>
    <w:rsid w:val="003E3D21"/>
    <w:rsid w:val="003E40B5"/>
    <w:rsid w:val="003E4DF6"/>
    <w:rsid w:val="003E512C"/>
    <w:rsid w:val="003E5EC3"/>
    <w:rsid w:val="003E6807"/>
    <w:rsid w:val="003E6BDC"/>
    <w:rsid w:val="003F1E42"/>
    <w:rsid w:val="003F26DD"/>
    <w:rsid w:val="003F36D7"/>
    <w:rsid w:val="003F47E3"/>
    <w:rsid w:val="003F503B"/>
    <w:rsid w:val="003F60C0"/>
    <w:rsid w:val="003F6C96"/>
    <w:rsid w:val="003F7185"/>
    <w:rsid w:val="003F7D4B"/>
    <w:rsid w:val="0040061A"/>
    <w:rsid w:val="00402158"/>
    <w:rsid w:val="00402270"/>
    <w:rsid w:val="00405E96"/>
    <w:rsid w:val="0040602A"/>
    <w:rsid w:val="00407480"/>
    <w:rsid w:val="004074ED"/>
    <w:rsid w:val="0041003A"/>
    <w:rsid w:val="00412181"/>
    <w:rsid w:val="00412C49"/>
    <w:rsid w:val="004133E5"/>
    <w:rsid w:val="00413AFE"/>
    <w:rsid w:val="004143B2"/>
    <w:rsid w:val="00414443"/>
    <w:rsid w:val="00415FC4"/>
    <w:rsid w:val="00416189"/>
    <w:rsid w:val="00417092"/>
    <w:rsid w:val="00417568"/>
    <w:rsid w:val="00421D0B"/>
    <w:rsid w:val="00422927"/>
    <w:rsid w:val="004229DE"/>
    <w:rsid w:val="00423602"/>
    <w:rsid w:val="004239AE"/>
    <w:rsid w:val="00423E8F"/>
    <w:rsid w:val="004251B6"/>
    <w:rsid w:val="004259B8"/>
    <w:rsid w:val="00425C5D"/>
    <w:rsid w:val="004269DA"/>
    <w:rsid w:val="0042798D"/>
    <w:rsid w:val="00432F82"/>
    <w:rsid w:val="00434618"/>
    <w:rsid w:val="00434AAB"/>
    <w:rsid w:val="00434B76"/>
    <w:rsid w:val="00435527"/>
    <w:rsid w:val="00435FF5"/>
    <w:rsid w:val="0043681C"/>
    <w:rsid w:val="00437273"/>
    <w:rsid w:val="00440820"/>
    <w:rsid w:val="00444109"/>
    <w:rsid w:val="004441AD"/>
    <w:rsid w:val="00444DA6"/>
    <w:rsid w:val="00445C19"/>
    <w:rsid w:val="004466EA"/>
    <w:rsid w:val="00446A31"/>
    <w:rsid w:val="00446D37"/>
    <w:rsid w:val="004475A9"/>
    <w:rsid w:val="0044794F"/>
    <w:rsid w:val="00447CD2"/>
    <w:rsid w:val="00450447"/>
    <w:rsid w:val="00450723"/>
    <w:rsid w:val="00453D77"/>
    <w:rsid w:val="00454254"/>
    <w:rsid w:val="00454313"/>
    <w:rsid w:val="00454965"/>
    <w:rsid w:val="00455679"/>
    <w:rsid w:val="00461612"/>
    <w:rsid w:val="0046178B"/>
    <w:rsid w:val="00462314"/>
    <w:rsid w:val="00462E07"/>
    <w:rsid w:val="0046331C"/>
    <w:rsid w:val="00463512"/>
    <w:rsid w:val="0046362C"/>
    <w:rsid w:val="00463BBF"/>
    <w:rsid w:val="00463C05"/>
    <w:rsid w:val="00466C2F"/>
    <w:rsid w:val="004701D0"/>
    <w:rsid w:val="00470E4D"/>
    <w:rsid w:val="00472098"/>
    <w:rsid w:val="00474C08"/>
    <w:rsid w:val="00474D75"/>
    <w:rsid w:val="004764CC"/>
    <w:rsid w:val="004764EE"/>
    <w:rsid w:val="00476D76"/>
    <w:rsid w:val="004771EB"/>
    <w:rsid w:val="004814D5"/>
    <w:rsid w:val="004814F0"/>
    <w:rsid w:val="00482771"/>
    <w:rsid w:val="00483180"/>
    <w:rsid w:val="00483C58"/>
    <w:rsid w:val="00484222"/>
    <w:rsid w:val="00485F46"/>
    <w:rsid w:val="0048785A"/>
    <w:rsid w:val="00491855"/>
    <w:rsid w:val="00491CDD"/>
    <w:rsid w:val="0049412C"/>
    <w:rsid w:val="00494345"/>
    <w:rsid w:val="00495192"/>
    <w:rsid w:val="004956C0"/>
    <w:rsid w:val="004A0D43"/>
    <w:rsid w:val="004A1818"/>
    <w:rsid w:val="004A1C7F"/>
    <w:rsid w:val="004A3EE9"/>
    <w:rsid w:val="004A4431"/>
    <w:rsid w:val="004A4E4F"/>
    <w:rsid w:val="004A56E7"/>
    <w:rsid w:val="004A7738"/>
    <w:rsid w:val="004A7750"/>
    <w:rsid w:val="004A7FE6"/>
    <w:rsid w:val="004B02B9"/>
    <w:rsid w:val="004B0B90"/>
    <w:rsid w:val="004B2F0D"/>
    <w:rsid w:val="004B30FB"/>
    <w:rsid w:val="004B3F80"/>
    <w:rsid w:val="004B40EE"/>
    <w:rsid w:val="004B45F4"/>
    <w:rsid w:val="004B4A27"/>
    <w:rsid w:val="004C0A8D"/>
    <w:rsid w:val="004C2024"/>
    <w:rsid w:val="004C25F6"/>
    <w:rsid w:val="004C2D19"/>
    <w:rsid w:val="004C357C"/>
    <w:rsid w:val="004C62C6"/>
    <w:rsid w:val="004D100D"/>
    <w:rsid w:val="004D2626"/>
    <w:rsid w:val="004D2C34"/>
    <w:rsid w:val="004D2E28"/>
    <w:rsid w:val="004D3901"/>
    <w:rsid w:val="004D3F5D"/>
    <w:rsid w:val="004D41D8"/>
    <w:rsid w:val="004D5E10"/>
    <w:rsid w:val="004D609D"/>
    <w:rsid w:val="004D67C5"/>
    <w:rsid w:val="004D6E34"/>
    <w:rsid w:val="004D7E65"/>
    <w:rsid w:val="004E00D0"/>
    <w:rsid w:val="004E07DC"/>
    <w:rsid w:val="004E0851"/>
    <w:rsid w:val="004E0939"/>
    <w:rsid w:val="004E1AB5"/>
    <w:rsid w:val="004E1AE2"/>
    <w:rsid w:val="004E4165"/>
    <w:rsid w:val="004E5446"/>
    <w:rsid w:val="004E6678"/>
    <w:rsid w:val="004E7F1E"/>
    <w:rsid w:val="004F059F"/>
    <w:rsid w:val="004F1352"/>
    <w:rsid w:val="004F2868"/>
    <w:rsid w:val="004F55F8"/>
    <w:rsid w:val="004F6ACE"/>
    <w:rsid w:val="004F7447"/>
    <w:rsid w:val="004F76D9"/>
    <w:rsid w:val="004F7E37"/>
    <w:rsid w:val="00501F2F"/>
    <w:rsid w:val="00505141"/>
    <w:rsid w:val="005066A2"/>
    <w:rsid w:val="00506CD9"/>
    <w:rsid w:val="00511753"/>
    <w:rsid w:val="00511EF3"/>
    <w:rsid w:val="00512AE9"/>
    <w:rsid w:val="00512E41"/>
    <w:rsid w:val="00513472"/>
    <w:rsid w:val="00513FBF"/>
    <w:rsid w:val="00516576"/>
    <w:rsid w:val="0051750C"/>
    <w:rsid w:val="00521D8D"/>
    <w:rsid w:val="00522063"/>
    <w:rsid w:val="00522ED0"/>
    <w:rsid w:val="00523826"/>
    <w:rsid w:val="00523C58"/>
    <w:rsid w:val="00524CFC"/>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6B72"/>
    <w:rsid w:val="005470EC"/>
    <w:rsid w:val="00550399"/>
    <w:rsid w:val="00551433"/>
    <w:rsid w:val="005514CA"/>
    <w:rsid w:val="00552380"/>
    <w:rsid w:val="005525BE"/>
    <w:rsid w:val="00556328"/>
    <w:rsid w:val="00556D13"/>
    <w:rsid w:val="00560806"/>
    <w:rsid w:val="005618BD"/>
    <w:rsid w:val="00563399"/>
    <w:rsid w:val="0056591F"/>
    <w:rsid w:val="00566E5E"/>
    <w:rsid w:val="00570EFE"/>
    <w:rsid w:val="00571282"/>
    <w:rsid w:val="00571E9F"/>
    <w:rsid w:val="00573C3B"/>
    <w:rsid w:val="00574E1B"/>
    <w:rsid w:val="0058041E"/>
    <w:rsid w:val="00583974"/>
    <w:rsid w:val="005860AC"/>
    <w:rsid w:val="0058722C"/>
    <w:rsid w:val="0058799A"/>
    <w:rsid w:val="00587F62"/>
    <w:rsid w:val="00590149"/>
    <w:rsid w:val="00592358"/>
    <w:rsid w:val="00592FD2"/>
    <w:rsid w:val="0059373B"/>
    <w:rsid w:val="00593B80"/>
    <w:rsid w:val="00596A1C"/>
    <w:rsid w:val="00596FDB"/>
    <w:rsid w:val="005A06D3"/>
    <w:rsid w:val="005A0AF8"/>
    <w:rsid w:val="005A0E6F"/>
    <w:rsid w:val="005A1E77"/>
    <w:rsid w:val="005A2B2E"/>
    <w:rsid w:val="005A3E49"/>
    <w:rsid w:val="005A4714"/>
    <w:rsid w:val="005A47EC"/>
    <w:rsid w:val="005A73A1"/>
    <w:rsid w:val="005B1B07"/>
    <w:rsid w:val="005B551F"/>
    <w:rsid w:val="005B5D93"/>
    <w:rsid w:val="005B66C8"/>
    <w:rsid w:val="005C0A9A"/>
    <w:rsid w:val="005C11DE"/>
    <w:rsid w:val="005C1DE1"/>
    <w:rsid w:val="005C28BC"/>
    <w:rsid w:val="005C4EA4"/>
    <w:rsid w:val="005D0287"/>
    <w:rsid w:val="005D06A8"/>
    <w:rsid w:val="005D07B2"/>
    <w:rsid w:val="005D092B"/>
    <w:rsid w:val="005D0AD6"/>
    <w:rsid w:val="005D10E5"/>
    <w:rsid w:val="005D39F3"/>
    <w:rsid w:val="005D46EE"/>
    <w:rsid w:val="005D7E62"/>
    <w:rsid w:val="005E0596"/>
    <w:rsid w:val="005E0731"/>
    <w:rsid w:val="005E13DF"/>
    <w:rsid w:val="005E1D9A"/>
    <w:rsid w:val="005E2073"/>
    <w:rsid w:val="005E2983"/>
    <w:rsid w:val="005E3EE4"/>
    <w:rsid w:val="005E4877"/>
    <w:rsid w:val="005E5FD0"/>
    <w:rsid w:val="005E6479"/>
    <w:rsid w:val="005E6778"/>
    <w:rsid w:val="005F03CC"/>
    <w:rsid w:val="005F10D3"/>
    <w:rsid w:val="005F2063"/>
    <w:rsid w:val="005F2279"/>
    <w:rsid w:val="005F2A5B"/>
    <w:rsid w:val="005F31BE"/>
    <w:rsid w:val="005F36AB"/>
    <w:rsid w:val="005F442A"/>
    <w:rsid w:val="005F700B"/>
    <w:rsid w:val="006007C7"/>
    <w:rsid w:val="00600B5F"/>
    <w:rsid w:val="00600FFC"/>
    <w:rsid w:val="0060133B"/>
    <w:rsid w:val="0060156F"/>
    <w:rsid w:val="006015A3"/>
    <w:rsid w:val="00601C31"/>
    <w:rsid w:val="00602BC6"/>
    <w:rsid w:val="00602EB0"/>
    <w:rsid w:val="00603311"/>
    <w:rsid w:val="00603888"/>
    <w:rsid w:val="00603C6D"/>
    <w:rsid w:val="006040ED"/>
    <w:rsid w:val="00604415"/>
    <w:rsid w:val="00604F92"/>
    <w:rsid w:val="00606EB8"/>
    <w:rsid w:val="006079B9"/>
    <w:rsid w:val="00613A11"/>
    <w:rsid w:val="00613B72"/>
    <w:rsid w:val="0061706E"/>
    <w:rsid w:val="006224B6"/>
    <w:rsid w:val="006227B4"/>
    <w:rsid w:val="00622914"/>
    <w:rsid w:val="0062291A"/>
    <w:rsid w:val="00622AA8"/>
    <w:rsid w:val="00622D91"/>
    <w:rsid w:val="006237CF"/>
    <w:rsid w:val="00623B31"/>
    <w:rsid w:val="00623C7E"/>
    <w:rsid w:val="00624BC1"/>
    <w:rsid w:val="0062575D"/>
    <w:rsid w:val="00626CC1"/>
    <w:rsid w:val="0063164E"/>
    <w:rsid w:val="0063286C"/>
    <w:rsid w:val="006335A2"/>
    <w:rsid w:val="00635FF5"/>
    <w:rsid w:val="00636375"/>
    <w:rsid w:val="00636DD3"/>
    <w:rsid w:val="00637FF0"/>
    <w:rsid w:val="0064166F"/>
    <w:rsid w:val="00643373"/>
    <w:rsid w:val="0064342E"/>
    <w:rsid w:val="00643C4C"/>
    <w:rsid w:val="00644764"/>
    <w:rsid w:val="0064549C"/>
    <w:rsid w:val="0064601A"/>
    <w:rsid w:val="00647314"/>
    <w:rsid w:val="00647676"/>
    <w:rsid w:val="00647DB2"/>
    <w:rsid w:val="00647DB4"/>
    <w:rsid w:val="006502E3"/>
    <w:rsid w:val="006511AA"/>
    <w:rsid w:val="006522C9"/>
    <w:rsid w:val="00653325"/>
    <w:rsid w:val="00653E7B"/>
    <w:rsid w:val="00655823"/>
    <w:rsid w:val="00660F48"/>
    <w:rsid w:val="00665483"/>
    <w:rsid w:val="00665640"/>
    <w:rsid w:val="0066619C"/>
    <w:rsid w:val="00670083"/>
    <w:rsid w:val="006702D1"/>
    <w:rsid w:val="006704F7"/>
    <w:rsid w:val="006707E3"/>
    <w:rsid w:val="00670A74"/>
    <w:rsid w:val="006713C0"/>
    <w:rsid w:val="006717CE"/>
    <w:rsid w:val="00673A3D"/>
    <w:rsid w:val="00673DB8"/>
    <w:rsid w:val="00674304"/>
    <w:rsid w:val="00674779"/>
    <w:rsid w:val="00674A7F"/>
    <w:rsid w:val="006761CA"/>
    <w:rsid w:val="00676D51"/>
    <w:rsid w:val="00676EAB"/>
    <w:rsid w:val="0067747F"/>
    <w:rsid w:val="00680C1A"/>
    <w:rsid w:val="006811DC"/>
    <w:rsid w:val="006836A7"/>
    <w:rsid w:val="00683A24"/>
    <w:rsid w:val="006868AD"/>
    <w:rsid w:val="006872DB"/>
    <w:rsid w:val="006902D8"/>
    <w:rsid w:val="0069091E"/>
    <w:rsid w:val="00691D96"/>
    <w:rsid w:val="00692936"/>
    <w:rsid w:val="00692CE3"/>
    <w:rsid w:val="00692D34"/>
    <w:rsid w:val="0069300A"/>
    <w:rsid w:val="00693B96"/>
    <w:rsid w:val="00693FF6"/>
    <w:rsid w:val="00695F24"/>
    <w:rsid w:val="00696507"/>
    <w:rsid w:val="0069688D"/>
    <w:rsid w:val="00696B3D"/>
    <w:rsid w:val="006975FE"/>
    <w:rsid w:val="0069776E"/>
    <w:rsid w:val="006A0BF0"/>
    <w:rsid w:val="006A1A87"/>
    <w:rsid w:val="006A2CBF"/>
    <w:rsid w:val="006A507F"/>
    <w:rsid w:val="006A53AA"/>
    <w:rsid w:val="006A57F3"/>
    <w:rsid w:val="006A7193"/>
    <w:rsid w:val="006B08B4"/>
    <w:rsid w:val="006B12C5"/>
    <w:rsid w:val="006B1F6D"/>
    <w:rsid w:val="006B2978"/>
    <w:rsid w:val="006B30D5"/>
    <w:rsid w:val="006B3DC5"/>
    <w:rsid w:val="006B3EAE"/>
    <w:rsid w:val="006B4323"/>
    <w:rsid w:val="006B6367"/>
    <w:rsid w:val="006B7A8F"/>
    <w:rsid w:val="006C034B"/>
    <w:rsid w:val="006C0406"/>
    <w:rsid w:val="006C2AB7"/>
    <w:rsid w:val="006C372B"/>
    <w:rsid w:val="006C38D6"/>
    <w:rsid w:val="006C4184"/>
    <w:rsid w:val="006C5AEF"/>
    <w:rsid w:val="006C6C6F"/>
    <w:rsid w:val="006C6E2C"/>
    <w:rsid w:val="006C70AC"/>
    <w:rsid w:val="006C74FB"/>
    <w:rsid w:val="006D416F"/>
    <w:rsid w:val="006D453A"/>
    <w:rsid w:val="006D5EC9"/>
    <w:rsid w:val="006D62BB"/>
    <w:rsid w:val="006E0358"/>
    <w:rsid w:val="006E0C79"/>
    <w:rsid w:val="006E0D45"/>
    <w:rsid w:val="006E3384"/>
    <w:rsid w:val="006E3B24"/>
    <w:rsid w:val="006E4051"/>
    <w:rsid w:val="006E480B"/>
    <w:rsid w:val="006E5E68"/>
    <w:rsid w:val="006E668E"/>
    <w:rsid w:val="006E68A1"/>
    <w:rsid w:val="006F0B18"/>
    <w:rsid w:val="006F1A82"/>
    <w:rsid w:val="006F2049"/>
    <w:rsid w:val="006F278A"/>
    <w:rsid w:val="006F2975"/>
    <w:rsid w:val="006F33D4"/>
    <w:rsid w:val="006F3608"/>
    <w:rsid w:val="006F39D1"/>
    <w:rsid w:val="006F3ECA"/>
    <w:rsid w:val="006F49FC"/>
    <w:rsid w:val="006F64B0"/>
    <w:rsid w:val="006F7FE6"/>
    <w:rsid w:val="007008CF"/>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1730"/>
    <w:rsid w:val="00732049"/>
    <w:rsid w:val="007323C8"/>
    <w:rsid w:val="00732BA5"/>
    <w:rsid w:val="007341BA"/>
    <w:rsid w:val="007343EE"/>
    <w:rsid w:val="007347FF"/>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0C78"/>
    <w:rsid w:val="0076118C"/>
    <w:rsid w:val="00761767"/>
    <w:rsid w:val="007633AA"/>
    <w:rsid w:val="007652AE"/>
    <w:rsid w:val="00767D6E"/>
    <w:rsid w:val="00770580"/>
    <w:rsid w:val="00770D1C"/>
    <w:rsid w:val="00771BFD"/>
    <w:rsid w:val="00773C8D"/>
    <w:rsid w:val="007750EF"/>
    <w:rsid w:val="00775D69"/>
    <w:rsid w:val="00776484"/>
    <w:rsid w:val="00777955"/>
    <w:rsid w:val="007806C4"/>
    <w:rsid w:val="00781E83"/>
    <w:rsid w:val="00781ECE"/>
    <w:rsid w:val="00783619"/>
    <w:rsid w:val="00783C9A"/>
    <w:rsid w:val="00783CDF"/>
    <w:rsid w:val="00784067"/>
    <w:rsid w:val="00785375"/>
    <w:rsid w:val="00786067"/>
    <w:rsid w:val="007906E2"/>
    <w:rsid w:val="00790FFD"/>
    <w:rsid w:val="0079170E"/>
    <w:rsid w:val="007956C2"/>
    <w:rsid w:val="007966CB"/>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5E78"/>
    <w:rsid w:val="007D02A6"/>
    <w:rsid w:val="007D04F8"/>
    <w:rsid w:val="007D0625"/>
    <w:rsid w:val="007D14BA"/>
    <w:rsid w:val="007D185F"/>
    <w:rsid w:val="007D3176"/>
    <w:rsid w:val="007D35F5"/>
    <w:rsid w:val="007D3E0C"/>
    <w:rsid w:val="007D45EF"/>
    <w:rsid w:val="007D5551"/>
    <w:rsid w:val="007D5CAE"/>
    <w:rsid w:val="007D604E"/>
    <w:rsid w:val="007D745B"/>
    <w:rsid w:val="007E10C4"/>
    <w:rsid w:val="007E13CA"/>
    <w:rsid w:val="007E182F"/>
    <w:rsid w:val="007E1D25"/>
    <w:rsid w:val="007E276E"/>
    <w:rsid w:val="007E395D"/>
    <w:rsid w:val="007E474E"/>
    <w:rsid w:val="007E5E9A"/>
    <w:rsid w:val="007E6A0D"/>
    <w:rsid w:val="007F017D"/>
    <w:rsid w:val="007F160B"/>
    <w:rsid w:val="007F1E8F"/>
    <w:rsid w:val="007F4136"/>
    <w:rsid w:val="007F4F91"/>
    <w:rsid w:val="007F50E5"/>
    <w:rsid w:val="007F525C"/>
    <w:rsid w:val="007F6677"/>
    <w:rsid w:val="007F681A"/>
    <w:rsid w:val="00801F91"/>
    <w:rsid w:val="00804CB9"/>
    <w:rsid w:val="00805A82"/>
    <w:rsid w:val="00807D3E"/>
    <w:rsid w:val="0081186E"/>
    <w:rsid w:val="00814196"/>
    <w:rsid w:val="00814DA3"/>
    <w:rsid w:val="00815549"/>
    <w:rsid w:val="00815AF7"/>
    <w:rsid w:val="008161FE"/>
    <w:rsid w:val="00816C3F"/>
    <w:rsid w:val="008171ED"/>
    <w:rsid w:val="00817438"/>
    <w:rsid w:val="00820025"/>
    <w:rsid w:val="00820ECA"/>
    <w:rsid w:val="00820F9B"/>
    <w:rsid w:val="00821B78"/>
    <w:rsid w:val="00822C11"/>
    <w:rsid w:val="00823931"/>
    <w:rsid w:val="00825495"/>
    <w:rsid w:val="00825A58"/>
    <w:rsid w:val="00825F84"/>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085E"/>
    <w:rsid w:val="00842957"/>
    <w:rsid w:val="0084320B"/>
    <w:rsid w:val="008432FC"/>
    <w:rsid w:val="00843330"/>
    <w:rsid w:val="00843D2F"/>
    <w:rsid w:val="00844517"/>
    <w:rsid w:val="008446FE"/>
    <w:rsid w:val="00844C0C"/>
    <w:rsid w:val="00850769"/>
    <w:rsid w:val="0085533A"/>
    <w:rsid w:val="008558C2"/>
    <w:rsid w:val="00856509"/>
    <w:rsid w:val="008572D1"/>
    <w:rsid w:val="00857347"/>
    <w:rsid w:val="00860D72"/>
    <w:rsid w:val="00860E25"/>
    <w:rsid w:val="00860E50"/>
    <w:rsid w:val="00862B92"/>
    <w:rsid w:val="00864323"/>
    <w:rsid w:val="008646F5"/>
    <w:rsid w:val="008651A8"/>
    <w:rsid w:val="00865AA1"/>
    <w:rsid w:val="008672D1"/>
    <w:rsid w:val="00870A39"/>
    <w:rsid w:val="00871E79"/>
    <w:rsid w:val="00872D6D"/>
    <w:rsid w:val="00875856"/>
    <w:rsid w:val="00876021"/>
    <w:rsid w:val="00882702"/>
    <w:rsid w:val="0088522E"/>
    <w:rsid w:val="00885634"/>
    <w:rsid w:val="00885D0C"/>
    <w:rsid w:val="00885D19"/>
    <w:rsid w:val="008868EE"/>
    <w:rsid w:val="0089029A"/>
    <w:rsid w:val="00890713"/>
    <w:rsid w:val="00890FE6"/>
    <w:rsid w:val="00892423"/>
    <w:rsid w:val="00892ADF"/>
    <w:rsid w:val="00892DC6"/>
    <w:rsid w:val="00893282"/>
    <w:rsid w:val="008937F7"/>
    <w:rsid w:val="00893939"/>
    <w:rsid w:val="00893AD2"/>
    <w:rsid w:val="00893BD5"/>
    <w:rsid w:val="00893EE3"/>
    <w:rsid w:val="00894137"/>
    <w:rsid w:val="00894C55"/>
    <w:rsid w:val="00895278"/>
    <w:rsid w:val="00895DD8"/>
    <w:rsid w:val="00896E1A"/>
    <w:rsid w:val="00897398"/>
    <w:rsid w:val="008977F0"/>
    <w:rsid w:val="0089789E"/>
    <w:rsid w:val="008A0F64"/>
    <w:rsid w:val="008A25ED"/>
    <w:rsid w:val="008A31AC"/>
    <w:rsid w:val="008A34AA"/>
    <w:rsid w:val="008A38AB"/>
    <w:rsid w:val="008A74B0"/>
    <w:rsid w:val="008B0C8D"/>
    <w:rsid w:val="008B1D17"/>
    <w:rsid w:val="008B20AA"/>
    <w:rsid w:val="008B372B"/>
    <w:rsid w:val="008B39CE"/>
    <w:rsid w:val="008B5154"/>
    <w:rsid w:val="008B6824"/>
    <w:rsid w:val="008B7181"/>
    <w:rsid w:val="008B7A03"/>
    <w:rsid w:val="008C0DBE"/>
    <w:rsid w:val="008C17A3"/>
    <w:rsid w:val="008C17F4"/>
    <w:rsid w:val="008C1D9F"/>
    <w:rsid w:val="008C2C95"/>
    <w:rsid w:val="008C2D0B"/>
    <w:rsid w:val="008C2D77"/>
    <w:rsid w:val="008C508A"/>
    <w:rsid w:val="008C6252"/>
    <w:rsid w:val="008C654F"/>
    <w:rsid w:val="008C6E09"/>
    <w:rsid w:val="008C6E50"/>
    <w:rsid w:val="008D1AF7"/>
    <w:rsid w:val="008D2012"/>
    <w:rsid w:val="008D245F"/>
    <w:rsid w:val="008D28DD"/>
    <w:rsid w:val="008D3976"/>
    <w:rsid w:val="008D3B37"/>
    <w:rsid w:val="008D4161"/>
    <w:rsid w:val="008E2216"/>
    <w:rsid w:val="008E252E"/>
    <w:rsid w:val="008E26AF"/>
    <w:rsid w:val="008E31C8"/>
    <w:rsid w:val="008E31DD"/>
    <w:rsid w:val="008E339A"/>
    <w:rsid w:val="008E36B6"/>
    <w:rsid w:val="008E3B53"/>
    <w:rsid w:val="008E4779"/>
    <w:rsid w:val="008E4B91"/>
    <w:rsid w:val="008E4DDE"/>
    <w:rsid w:val="008E63CB"/>
    <w:rsid w:val="008E7B64"/>
    <w:rsid w:val="008E7C39"/>
    <w:rsid w:val="008F1089"/>
    <w:rsid w:val="008F208D"/>
    <w:rsid w:val="008F4166"/>
    <w:rsid w:val="008F485A"/>
    <w:rsid w:val="008F6889"/>
    <w:rsid w:val="008F79EF"/>
    <w:rsid w:val="008F7A68"/>
    <w:rsid w:val="008F7C6E"/>
    <w:rsid w:val="00900BD4"/>
    <w:rsid w:val="009010CB"/>
    <w:rsid w:val="00901189"/>
    <w:rsid w:val="009014BB"/>
    <w:rsid w:val="00901532"/>
    <w:rsid w:val="00902C59"/>
    <w:rsid w:val="00903097"/>
    <w:rsid w:val="00905111"/>
    <w:rsid w:val="00906149"/>
    <w:rsid w:val="00906F88"/>
    <w:rsid w:val="00910940"/>
    <w:rsid w:val="00912546"/>
    <w:rsid w:val="009125B5"/>
    <w:rsid w:val="0091446C"/>
    <w:rsid w:val="00914DE2"/>
    <w:rsid w:val="009158BC"/>
    <w:rsid w:val="009165ED"/>
    <w:rsid w:val="00916619"/>
    <w:rsid w:val="00917893"/>
    <w:rsid w:val="00917FE8"/>
    <w:rsid w:val="009224F5"/>
    <w:rsid w:val="00922C21"/>
    <w:rsid w:val="00923AE7"/>
    <w:rsid w:val="00923BA4"/>
    <w:rsid w:val="00924234"/>
    <w:rsid w:val="00924D1B"/>
    <w:rsid w:val="0092546B"/>
    <w:rsid w:val="00932513"/>
    <w:rsid w:val="00932EF7"/>
    <w:rsid w:val="00934BE6"/>
    <w:rsid w:val="00934EC4"/>
    <w:rsid w:val="00935355"/>
    <w:rsid w:val="0093560C"/>
    <w:rsid w:val="00936426"/>
    <w:rsid w:val="00936733"/>
    <w:rsid w:val="00937243"/>
    <w:rsid w:val="0093730D"/>
    <w:rsid w:val="009373BE"/>
    <w:rsid w:val="00941649"/>
    <w:rsid w:val="00941B1A"/>
    <w:rsid w:val="00942B11"/>
    <w:rsid w:val="009434F6"/>
    <w:rsid w:val="009438A8"/>
    <w:rsid w:val="00943B62"/>
    <w:rsid w:val="0094482D"/>
    <w:rsid w:val="00944BB8"/>
    <w:rsid w:val="009455CC"/>
    <w:rsid w:val="00946534"/>
    <w:rsid w:val="00947379"/>
    <w:rsid w:val="00947D91"/>
    <w:rsid w:val="00947DB1"/>
    <w:rsid w:val="00950DE0"/>
    <w:rsid w:val="00952B02"/>
    <w:rsid w:val="00953B15"/>
    <w:rsid w:val="00953CFA"/>
    <w:rsid w:val="00953ED7"/>
    <w:rsid w:val="009543EE"/>
    <w:rsid w:val="00954E8C"/>
    <w:rsid w:val="00961459"/>
    <w:rsid w:val="00961502"/>
    <w:rsid w:val="009621BF"/>
    <w:rsid w:val="00963350"/>
    <w:rsid w:val="00963AB5"/>
    <w:rsid w:val="00963DD2"/>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7E9"/>
    <w:rsid w:val="00982C96"/>
    <w:rsid w:val="00982D1E"/>
    <w:rsid w:val="00983748"/>
    <w:rsid w:val="00984330"/>
    <w:rsid w:val="00984BB2"/>
    <w:rsid w:val="00985758"/>
    <w:rsid w:val="00985C16"/>
    <w:rsid w:val="00985C5E"/>
    <w:rsid w:val="00987648"/>
    <w:rsid w:val="00990455"/>
    <w:rsid w:val="00990947"/>
    <w:rsid w:val="00991315"/>
    <w:rsid w:val="00991D31"/>
    <w:rsid w:val="00993C0B"/>
    <w:rsid w:val="00993CD6"/>
    <w:rsid w:val="009946C1"/>
    <w:rsid w:val="00995F40"/>
    <w:rsid w:val="00995FA5"/>
    <w:rsid w:val="00996D4F"/>
    <w:rsid w:val="00997A4D"/>
    <w:rsid w:val="009A0E6E"/>
    <w:rsid w:val="009A1DF2"/>
    <w:rsid w:val="009A2915"/>
    <w:rsid w:val="009A2C7E"/>
    <w:rsid w:val="009A6149"/>
    <w:rsid w:val="009A67E1"/>
    <w:rsid w:val="009A6E22"/>
    <w:rsid w:val="009B0086"/>
    <w:rsid w:val="009B1351"/>
    <w:rsid w:val="009B23C3"/>
    <w:rsid w:val="009B2429"/>
    <w:rsid w:val="009B2569"/>
    <w:rsid w:val="009B30D7"/>
    <w:rsid w:val="009B3130"/>
    <w:rsid w:val="009B33E7"/>
    <w:rsid w:val="009B3EF3"/>
    <w:rsid w:val="009B3FDD"/>
    <w:rsid w:val="009B43D6"/>
    <w:rsid w:val="009B51E4"/>
    <w:rsid w:val="009B5AF5"/>
    <w:rsid w:val="009B6436"/>
    <w:rsid w:val="009B6C3A"/>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B55"/>
    <w:rsid w:val="009D42E8"/>
    <w:rsid w:val="009D54DD"/>
    <w:rsid w:val="009D5C29"/>
    <w:rsid w:val="009D7D1D"/>
    <w:rsid w:val="009E001E"/>
    <w:rsid w:val="009E04AB"/>
    <w:rsid w:val="009E112B"/>
    <w:rsid w:val="009E20E6"/>
    <w:rsid w:val="009E2A57"/>
    <w:rsid w:val="009E4B4A"/>
    <w:rsid w:val="009E5BB8"/>
    <w:rsid w:val="009F0111"/>
    <w:rsid w:val="009F10CC"/>
    <w:rsid w:val="009F1D45"/>
    <w:rsid w:val="009F3AF4"/>
    <w:rsid w:val="009F44C0"/>
    <w:rsid w:val="009F452E"/>
    <w:rsid w:val="009F4848"/>
    <w:rsid w:val="009F48FB"/>
    <w:rsid w:val="009F6003"/>
    <w:rsid w:val="009F67E4"/>
    <w:rsid w:val="009F7166"/>
    <w:rsid w:val="00A005E9"/>
    <w:rsid w:val="00A007F2"/>
    <w:rsid w:val="00A0089E"/>
    <w:rsid w:val="00A0243A"/>
    <w:rsid w:val="00A04956"/>
    <w:rsid w:val="00A05AB1"/>
    <w:rsid w:val="00A05DEF"/>
    <w:rsid w:val="00A06C55"/>
    <w:rsid w:val="00A0768E"/>
    <w:rsid w:val="00A104AB"/>
    <w:rsid w:val="00A11474"/>
    <w:rsid w:val="00A127F7"/>
    <w:rsid w:val="00A12F09"/>
    <w:rsid w:val="00A13371"/>
    <w:rsid w:val="00A13EC9"/>
    <w:rsid w:val="00A1421E"/>
    <w:rsid w:val="00A15634"/>
    <w:rsid w:val="00A158E0"/>
    <w:rsid w:val="00A15C76"/>
    <w:rsid w:val="00A17231"/>
    <w:rsid w:val="00A17B41"/>
    <w:rsid w:val="00A208D0"/>
    <w:rsid w:val="00A21872"/>
    <w:rsid w:val="00A22568"/>
    <w:rsid w:val="00A23750"/>
    <w:rsid w:val="00A23BDD"/>
    <w:rsid w:val="00A24179"/>
    <w:rsid w:val="00A2418D"/>
    <w:rsid w:val="00A24957"/>
    <w:rsid w:val="00A25F93"/>
    <w:rsid w:val="00A26C29"/>
    <w:rsid w:val="00A27CA3"/>
    <w:rsid w:val="00A302B8"/>
    <w:rsid w:val="00A30CBA"/>
    <w:rsid w:val="00A31CEE"/>
    <w:rsid w:val="00A332BF"/>
    <w:rsid w:val="00A3472C"/>
    <w:rsid w:val="00A35FDD"/>
    <w:rsid w:val="00A36846"/>
    <w:rsid w:val="00A3702E"/>
    <w:rsid w:val="00A4176C"/>
    <w:rsid w:val="00A42300"/>
    <w:rsid w:val="00A42E31"/>
    <w:rsid w:val="00A43507"/>
    <w:rsid w:val="00A440D7"/>
    <w:rsid w:val="00A44366"/>
    <w:rsid w:val="00A4482C"/>
    <w:rsid w:val="00A4540A"/>
    <w:rsid w:val="00A47817"/>
    <w:rsid w:val="00A47F65"/>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46B7"/>
    <w:rsid w:val="00A646C6"/>
    <w:rsid w:val="00A648F9"/>
    <w:rsid w:val="00A65332"/>
    <w:rsid w:val="00A656AC"/>
    <w:rsid w:val="00A66174"/>
    <w:rsid w:val="00A662DE"/>
    <w:rsid w:val="00A67A86"/>
    <w:rsid w:val="00A67D34"/>
    <w:rsid w:val="00A70678"/>
    <w:rsid w:val="00A71B18"/>
    <w:rsid w:val="00A722FD"/>
    <w:rsid w:val="00A7254E"/>
    <w:rsid w:val="00A72660"/>
    <w:rsid w:val="00A72F32"/>
    <w:rsid w:val="00A737F4"/>
    <w:rsid w:val="00A73A04"/>
    <w:rsid w:val="00A73F6B"/>
    <w:rsid w:val="00A759A9"/>
    <w:rsid w:val="00A75A46"/>
    <w:rsid w:val="00A76C85"/>
    <w:rsid w:val="00A7741D"/>
    <w:rsid w:val="00A81D43"/>
    <w:rsid w:val="00A82A89"/>
    <w:rsid w:val="00A83919"/>
    <w:rsid w:val="00A84CEC"/>
    <w:rsid w:val="00A84F85"/>
    <w:rsid w:val="00A85028"/>
    <w:rsid w:val="00A8559D"/>
    <w:rsid w:val="00A86049"/>
    <w:rsid w:val="00A868E2"/>
    <w:rsid w:val="00A86A49"/>
    <w:rsid w:val="00A8700C"/>
    <w:rsid w:val="00A87DBD"/>
    <w:rsid w:val="00A9082F"/>
    <w:rsid w:val="00A916A4"/>
    <w:rsid w:val="00A92ABA"/>
    <w:rsid w:val="00A934B5"/>
    <w:rsid w:val="00A94370"/>
    <w:rsid w:val="00A946B4"/>
    <w:rsid w:val="00A94A4A"/>
    <w:rsid w:val="00A94E7C"/>
    <w:rsid w:val="00A95141"/>
    <w:rsid w:val="00A9533A"/>
    <w:rsid w:val="00A95966"/>
    <w:rsid w:val="00A9596F"/>
    <w:rsid w:val="00A95AFE"/>
    <w:rsid w:val="00A978BD"/>
    <w:rsid w:val="00AA07CE"/>
    <w:rsid w:val="00AA1D15"/>
    <w:rsid w:val="00AA20C8"/>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B62F2"/>
    <w:rsid w:val="00AC042A"/>
    <w:rsid w:val="00AC1F06"/>
    <w:rsid w:val="00AC2A7D"/>
    <w:rsid w:val="00AC35DA"/>
    <w:rsid w:val="00AC3E0F"/>
    <w:rsid w:val="00AC3E17"/>
    <w:rsid w:val="00AC5A27"/>
    <w:rsid w:val="00AC5B9F"/>
    <w:rsid w:val="00AC6111"/>
    <w:rsid w:val="00AC6123"/>
    <w:rsid w:val="00AC6BE7"/>
    <w:rsid w:val="00AC7AD3"/>
    <w:rsid w:val="00AD16EF"/>
    <w:rsid w:val="00AD17F9"/>
    <w:rsid w:val="00AD1A46"/>
    <w:rsid w:val="00AD261F"/>
    <w:rsid w:val="00AD31C3"/>
    <w:rsid w:val="00AD323C"/>
    <w:rsid w:val="00AD3B9A"/>
    <w:rsid w:val="00AD488E"/>
    <w:rsid w:val="00AD6937"/>
    <w:rsid w:val="00AD6CCB"/>
    <w:rsid w:val="00AE0655"/>
    <w:rsid w:val="00AE07AD"/>
    <w:rsid w:val="00AE1B12"/>
    <w:rsid w:val="00AE3819"/>
    <w:rsid w:val="00AE3964"/>
    <w:rsid w:val="00AE4BF0"/>
    <w:rsid w:val="00AF0A2F"/>
    <w:rsid w:val="00AF2D7A"/>
    <w:rsid w:val="00AF34E9"/>
    <w:rsid w:val="00AF418F"/>
    <w:rsid w:val="00AF501D"/>
    <w:rsid w:val="00AF5731"/>
    <w:rsid w:val="00AF60F6"/>
    <w:rsid w:val="00B00710"/>
    <w:rsid w:val="00B00FA6"/>
    <w:rsid w:val="00B01D63"/>
    <w:rsid w:val="00B0213C"/>
    <w:rsid w:val="00B03004"/>
    <w:rsid w:val="00B035ED"/>
    <w:rsid w:val="00B062D4"/>
    <w:rsid w:val="00B06F01"/>
    <w:rsid w:val="00B075E0"/>
    <w:rsid w:val="00B10E4B"/>
    <w:rsid w:val="00B112C4"/>
    <w:rsid w:val="00B11CD9"/>
    <w:rsid w:val="00B127FB"/>
    <w:rsid w:val="00B129AD"/>
    <w:rsid w:val="00B14A7B"/>
    <w:rsid w:val="00B14F53"/>
    <w:rsid w:val="00B15E16"/>
    <w:rsid w:val="00B161B7"/>
    <w:rsid w:val="00B169C6"/>
    <w:rsid w:val="00B16F1E"/>
    <w:rsid w:val="00B1799D"/>
    <w:rsid w:val="00B17F4D"/>
    <w:rsid w:val="00B20A56"/>
    <w:rsid w:val="00B20E32"/>
    <w:rsid w:val="00B22372"/>
    <w:rsid w:val="00B22E31"/>
    <w:rsid w:val="00B24BAA"/>
    <w:rsid w:val="00B25C94"/>
    <w:rsid w:val="00B260EF"/>
    <w:rsid w:val="00B26538"/>
    <w:rsid w:val="00B27614"/>
    <w:rsid w:val="00B30D06"/>
    <w:rsid w:val="00B32405"/>
    <w:rsid w:val="00B33409"/>
    <w:rsid w:val="00B35D10"/>
    <w:rsid w:val="00B3606E"/>
    <w:rsid w:val="00B36F4C"/>
    <w:rsid w:val="00B377EE"/>
    <w:rsid w:val="00B37C34"/>
    <w:rsid w:val="00B405FC"/>
    <w:rsid w:val="00B40BC0"/>
    <w:rsid w:val="00B41676"/>
    <w:rsid w:val="00B41700"/>
    <w:rsid w:val="00B4620A"/>
    <w:rsid w:val="00B503A1"/>
    <w:rsid w:val="00B54539"/>
    <w:rsid w:val="00B546A7"/>
    <w:rsid w:val="00B62DE8"/>
    <w:rsid w:val="00B62F2D"/>
    <w:rsid w:val="00B63DCD"/>
    <w:rsid w:val="00B64754"/>
    <w:rsid w:val="00B64FED"/>
    <w:rsid w:val="00B658E1"/>
    <w:rsid w:val="00B65CB1"/>
    <w:rsid w:val="00B65E49"/>
    <w:rsid w:val="00B66C47"/>
    <w:rsid w:val="00B678AE"/>
    <w:rsid w:val="00B72428"/>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3AE7"/>
    <w:rsid w:val="00B94D20"/>
    <w:rsid w:val="00B95352"/>
    <w:rsid w:val="00B95B43"/>
    <w:rsid w:val="00B95B92"/>
    <w:rsid w:val="00B96EF2"/>
    <w:rsid w:val="00B97008"/>
    <w:rsid w:val="00BA025C"/>
    <w:rsid w:val="00BA05C3"/>
    <w:rsid w:val="00BA1AB3"/>
    <w:rsid w:val="00BA2BCB"/>
    <w:rsid w:val="00BA2D15"/>
    <w:rsid w:val="00BA3190"/>
    <w:rsid w:val="00BA3A88"/>
    <w:rsid w:val="00BA5A88"/>
    <w:rsid w:val="00BA5D5F"/>
    <w:rsid w:val="00BA5D76"/>
    <w:rsid w:val="00BA6EE8"/>
    <w:rsid w:val="00BA78AE"/>
    <w:rsid w:val="00BA7AE8"/>
    <w:rsid w:val="00BB0A31"/>
    <w:rsid w:val="00BB0F72"/>
    <w:rsid w:val="00BB1611"/>
    <w:rsid w:val="00BB1893"/>
    <w:rsid w:val="00BB694B"/>
    <w:rsid w:val="00BB6BD3"/>
    <w:rsid w:val="00BB6E0A"/>
    <w:rsid w:val="00BB7471"/>
    <w:rsid w:val="00BB7F10"/>
    <w:rsid w:val="00BC30A4"/>
    <w:rsid w:val="00BC6253"/>
    <w:rsid w:val="00BC6E42"/>
    <w:rsid w:val="00BC7D90"/>
    <w:rsid w:val="00BD003A"/>
    <w:rsid w:val="00BD0A78"/>
    <w:rsid w:val="00BD2A1E"/>
    <w:rsid w:val="00BD2DA9"/>
    <w:rsid w:val="00BD2F15"/>
    <w:rsid w:val="00BD317C"/>
    <w:rsid w:val="00BD4012"/>
    <w:rsid w:val="00BD4C7C"/>
    <w:rsid w:val="00BD56EA"/>
    <w:rsid w:val="00BD571A"/>
    <w:rsid w:val="00BD5CBD"/>
    <w:rsid w:val="00BD63F8"/>
    <w:rsid w:val="00BD6CAF"/>
    <w:rsid w:val="00BD7E31"/>
    <w:rsid w:val="00BE0E18"/>
    <w:rsid w:val="00BE153E"/>
    <w:rsid w:val="00BE15F2"/>
    <w:rsid w:val="00BE261A"/>
    <w:rsid w:val="00BE284B"/>
    <w:rsid w:val="00BE505A"/>
    <w:rsid w:val="00BE7807"/>
    <w:rsid w:val="00BF1AF8"/>
    <w:rsid w:val="00BF1B17"/>
    <w:rsid w:val="00BF236B"/>
    <w:rsid w:val="00BF25F9"/>
    <w:rsid w:val="00BF2EC3"/>
    <w:rsid w:val="00BF34E0"/>
    <w:rsid w:val="00BF3950"/>
    <w:rsid w:val="00BF446B"/>
    <w:rsid w:val="00BF4FCC"/>
    <w:rsid w:val="00BF79CD"/>
    <w:rsid w:val="00C00466"/>
    <w:rsid w:val="00C01643"/>
    <w:rsid w:val="00C0345E"/>
    <w:rsid w:val="00C038A5"/>
    <w:rsid w:val="00C04207"/>
    <w:rsid w:val="00C04333"/>
    <w:rsid w:val="00C04505"/>
    <w:rsid w:val="00C05496"/>
    <w:rsid w:val="00C059B6"/>
    <w:rsid w:val="00C05A89"/>
    <w:rsid w:val="00C077B1"/>
    <w:rsid w:val="00C13311"/>
    <w:rsid w:val="00C136E6"/>
    <w:rsid w:val="00C13D8D"/>
    <w:rsid w:val="00C144C8"/>
    <w:rsid w:val="00C15A9A"/>
    <w:rsid w:val="00C15AAA"/>
    <w:rsid w:val="00C168DB"/>
    <w:rsid w:val="00C16CFB"/>
    <w:rsid w:val="00C2042C"/>
    <w:rsid w:val="00C22309"/>
    <w:rsid w:val="00C2241D"/>
    <w:rsid w:val="00C229E0"/>
    <w:rsid w:val="00C23BB2"/>
    <w:rsid w:val="00C2696C"/>
    <w:rsid w:val="00C27D3C"/>
    <w:rsid w:val="00C335D1"/>
    <w:rsid w:val="00C33A1C"/>
    <w:rsid w:val="00C34369"/>
    <w:rsid w:val="00C37220"/>
    <w:rsid w:val="00C378F1"/>
    <w:rsid w:val="00C37AB3"/>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4F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1973"/>
    <w:rsid w:val="00C82CE3"/>
    <w:rsid w:val="00C830EA"/>
    <w:rsid w:val="00C855E6"/>
    <w:rsid w:val="00C86DB6"/>
    <w:rsid w:val="00C86E29"/>
    <w:rsid w:val="00C87594"/>
    <w:rsid w:val="00C87E34"/>
    <w:rsid w:val="00C9025C"/>
    <w:rsid w:val="00C91E59"/>
    <w:rsid w:val="00C92E01"/>
    <w:rsid w:val="00C94AB2"/>
    <w:rsid w:val="00C94C99"/>
    <w:rsid w:val="00C9606B"/>
    <w:rsid w:val="00C97E2D"/>
    <w:rsid w:val="00CA1407"/>
    <w:rsid w:val="00CA18D6"/>
    <w:rsid w:val="00CA325A"/>
    <w:rsid w:val="00CA34CA"/>
    <w:rsid w:val="00CA5759"/>
    <w:rsid w:val="00CA5BB7"/>
    <w:rsid w:val="00CA67D4"/>
    <w:rsid w:val="00CA6A16"/>
    <w:rsid w:val="00CA6DDE"/>
    <w:rsid w:val="00CA77DF"/>
    <w:rsid w:val="00CA7888"/>
    <w:rsid w:val="00CB0283"/>
    <w:rsid w:val="00CB0B83"/>
    <w:rsid w:val="00CB1C91"/>
    <w:rsid w:val="00CB3A7D"/>
    <w:rsid w:val="00CB3B5A"/>
    <w:rsid w:val="00CB4CD5"/>
    <w:rsid w:val="00CB5BA5"/>
    <w:rsid w:val="00CB6117"/>
    <w:rsid w:val="00CB630B"/>
    <w:rsid w:val="00CB6878"/>
    <w:rsid w:val="00CC07BE"/>
    <w:rsid w:val="00CC0AA9"/>
    <w:rsid w:val="00CC26C6"/>
    <w:rsid w:val="00CC28F3"/>
    <w:rsid w:val="00CC2D1A"/>
    <w:rsid w:val="00CC41EB"/>
    <w:rsid w:val="00CC6F25"/>
    <w:rsid w:val="00CC706E"/>
    <w:rsid w:val="00CD11E2"/>
    <w:rsid w:val="00CD2AE6"/>
    <w:rsid w:val="00CD3011"/>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F058B"/>
    <w:rsid w:val="00CF0733"/>
    <w:rsid w:val="00CF282B"/>
    <w:rsid w:val="00CF5055"/>
    <w:rsid w:val="00CF715C"/>
    <w:rsid w:val="00CF7322"/>
    <w:rsid w:val="00D0010E"/>
    <w:rsid w:val="00D00687"/>
    <w:rsid w:val="00D00F45"/>
    <w:rsid w:val="00D00FC4"/>
    <w:rsid w:val="00D01AC5"/>
    <w:rsid w:val="00D02DFE"/>
    <w:rsid w:val="00D03C8E"/>
    <w:rsid w:val="00D04A8E"/>
    <w:rsid w:val="00D063F6"/>
    <w:rsid w:val="00D06B79"/>
    <w:rsid w:val="00D06D5A"/>
    <w:rsid w:val="00D0799D"/>
    <w:rsid w:val="00D1089B"/>
    <w:rsid w:val="00D10B1E"/>
    <w:rsid w:val="00D126AA"/>
    <w:rsid w:val="00D13D16"/>
    <w:rsid w:val="00D14056"/>
    <w:rsid w:val="00D155BA"/>
    <w:rsid w:val="00D15819"/>
    <w:rsid w:val="00D15B3C"/>
    <w:rsid w:val="00D16600"/>
    <w:rsid w:val="00D177CB"/>
    <w:rsid w:val="00D245EB"/>
    <w:rsid w:val="00D26305"/>
    <w:rsid w:val="00D26E74"/>
    <w:rsid w:val="00D312D4"/>
    <w:rsid w:val="00D329A9"/>
    <w:rsid w:val="00D32E5E"/>
    <w:rsid w:val="00D33A36"/>
    <w:rsid w:val="00D34DC0"/>
    <w:rsid w:val="00D400AA"/>
    <w:rsid w:val="00D402FC"/>
    <w:rsid w:val="00D406B0"/>
    <w:rsid w:val="00D4227C"/>
    <w:rsid w:val="00D42BF0"/>
    <w:rsid w:val="00D42C68"/>
    <w:rsid w:val="00D434D2"/>
    <w:rsid w:val="00D43E2F"/>
    <w:rsid w:val="00D45A12"/>
    <w:rsid w:val="00D470A3"/>
    <w:rsid w:val="00D50A3D"/>
    <w:rsid w:val="00D50D1D"/>
    <w:rsid w:val="00D50ECB"/>
    <w:rsid w:val="00D513DF"/>
    <w:rsid w:val="00D5298B"/>
    <w:rsid w:val="00D535DB"/>
    <w:rsid w:val="00D5377E"/>
    <w:rsid w:val="00D544E8"/>
    <w:rsid w:val="00D55853"/>
    <w:rsid w:val="00D559B4"/>
    <w:rsid w:val="00D55D50"/>
    <w:rsid w:val="00D56E97"/>
    <w:rsid w:val="00D570F9"/>
    <w:rsid w:val="00D5795D"/>
    <w:rsid w:val="00D60A77"/>
    <w:rsid w:val="00D613C8"/>
    <w:rsid w:val="00D61686"/>
    <w:rsid w:val="00D63119"/>
    <w:rsid w:val="00D63675"/>
    <w:rsid w:val="00D63D92"/>
    <w:rsid w:val="00D641EA"/>
    <w:rsid w:val="00D64C93"/>
    <w:rsid w:val="00D65B9A"/>
    <w:rsid w:val="00D6634F"/>
    <w:rsid w:val="00D66E64"/>
    <w:rsid w:val="00D6701C"/>
    <w:rsid w:val="00D672A2"/>
    <w:rsid w:val="00D67447"/>
    <w:rsid w:val="00D674E0"/>
    <w:rsid w:val="00D67D51"/>
    <w:rsid w:val="00D70B42"/>
    <w:rsid w:val="00D721C0"/>
    <w:rsid w:val="00D7243C"/>
    <w:rsid w:val="00D766AB"/>
    <w:rsid w:val="00D7792C"/>
    <w:rsid w:val="00D80341"/>
    <w:rsid w:val="00D8088A"/>
    <w:rsid w:val="00D82FAF"/>
    <w:rsid w:val="00D830C4"/>
    <w:rsid w:val="00D837A8"/>
    <w:rsid w:val="00D84C4A"/>
    <w:rsid w:val="00D850C9"/>
    <w:rsid w:val="00D872D9"/>
    <w:rsid w:val="00D9000A"/>
    <w:rsid w:val="00D91A6A"/>
    <w:rsid w:val="00D93383"/>
    <w:rsid w:val="00D9393A"/>
    <w:rsid w:val="00D968CA"/>
    <w:rsid w:val="00D96D85"/>
    <w:rsid w:val="00D9715E"/>
    <w:rsid w:val="00D979B7"/>
    <w:rsid w:val="00D97A66"/>
    <w:rsid w:val="00DA0A02"/>
    <w:rsid w:val="00DA1DAD"/>
    <w:rsid w:val="00DA282E"/>
    <w:rsid w:val="00DA32F2"/>
    <w:rsid w:val="00DA4490"/>
    <w:rsid w:val="00DA46BF"/>
    <w:rsid w:val="00DA4775"/>
    <w:rsid w:val="00DA6C75"/>
    <w:rsid w:val="00DA726A"/>
    <w:rsid w:val="00DA764E"/>
    <w:rsid w:val="00DB00CB"/>
    <w:rsid w:val="00DB0471"/>
    <w:rsid w:val="00DB0807"/>
    <w:rsid w:val="00DB0A5B"/>
    <w:rsid w:val="00DB1E70"/>
    <w:rsid w:val="00DB3357"/>
    <w:rsid w:val="00DB4284"/>
    <w:rsid w:val="00DB625F"/>
    <w:rsid w:val="00DB7229"/>
    <w:rsid w:val="00DC014C"/>
    <w:rsid w:val="00DC0405"/>
    <w:rsid w:val="00DC091F"/>
    <w:rsid w:val="00DC1D93"/>
    <w:rsid w:val="00DC2094"/>
    <w:rsid w:val="00DC2AC9"/>
    <w:rsid w:val="00DC3ED6"/>
    <w:rsid w:val="00DC549D"/>
    <w:rsid w:val="00DC56E7"/>
    <w:rsid w:val="00DC6D98"/>
    <w:rsid w:val="00DC717C"/>
    <w:rsid w:val="00DC77CA"/>
    <w:rsid w:val="00DC7D8A"/>
    <w:rsid w:val="00DD0735"/>
    <w:rsid w:val="00DD2B14"/>
    <w:rsid w:val="00DD2EEC"/>
    <w:rsid w:val="00DD473D"/>
    <w:rsid w:val="00DD531F"/>
    <w:rsid w:val="00DD653A"/>
    <w:rsid w:val="00DD6811"/>
    <w:rsid w:val="00DD7BD2"/>
    <w:rsid w:val="00DD7BEF"/>
    <w:rsid w:val="00DE107D"/>
    <w:rsid w:val="00DE24A1"/>
    <w:rsid w:val="00DE3816"/>
    <w:rsid w:val="00DE4389"/>
    <w:rsid w:val="00DE4FB6"/>
    <w:rsid w:val="00DE53B6"/>
    <w:rsid w:val="00DE7E48"/>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C39"/>
    <w:rsid w:val="00E31935"/>
    <w:rsid w:val="00E33043"/>
    <w:rsid w:val="00E33211"/>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542F"/>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3D9F"/>
    <w:rsid w:val="00E74B0A"/>
    <w:rsid w:val="00E75BCB"/>
    <w:rsid w:val="00E75CCF"/>
    <w:rsid w:val="00E76174"/>
    <w:rsid w:val="00E7627C"/>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80C"/>
    <w:rsid w:val="00E8692E"/>
    <w:rsid w:val="00E90C78"/>
    <w:rsid w:val="00E9147A"/>
    <w:rsid w:val="00E91C99"/>
    <w:rsid w:val="00E91E27"/>
    <w:rsid w:val="00E92020"/>
    <w:rsid w:val="00E9281F"/>
    <w:rsid w:val="00E9440E"/>
    <w:rsid w:val="00E94945"/>
    <w:rsid w:val="00E94A60"/>
    <w:rsid w:val="00E95868"/>
    <w:rsid w:val="00E95987"/>
    <w:rsid w:val="00E96583"/>
    <w:rsid w:val="00E97382"/>
    <w:rsid w:val="00E974A7"/>
    <w:rsid w:val="00E97567"/>
    <w:rsid w:val="00EA22D5"/>
    <w:rsid w:val="00EA33CB"/>
    <w:rsid w:val="00EA5D05"/>
    <w:rsid w:val="00EA5EA9"/>
    <w:rsid w:val="00EA6751"/>
    <w:rsid w:val="00EB083A"/>
    <w:rsid w:val="00EB084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0FC0"/>
    <w:rsid w:val="00ED17DF"/>
    <w:rsid w:val="00ED2B78"/>
    <w:rsid w:val="00ED335E"/>
    <w:rsid w:val="00ED5E0D"/>
    <w:rsid w:val="00ED61D8"/>
    <w:rsid w:val="00ED645C"/>
    <w:rsid w:val="00ED64F0"/>
    <w:rsid w:val="00ED678E"/>
    <w:rsid w:val="00ED6916"/>
    <w:rsid w:val="00ED72CE"/>
    <w:rsid w:val="00ED7A5F"/>
    <w:rsid w:val="00ED7E34"/>
    <w:rsid w:val="00ED7F42"/>
    <w:rsid w:val="00EE0228"/>
    <w:rsid w:val="00EE1CD9"/>
    <w:rsid w:val="00EE22FB"/>
    <w:rsid w:val="00EE435F"/>
    <w:rsid w:val="00EE5683"/>
    <w:rsid w:val="00EE66E0"/>
    <w:rsid w:val="00EE74DF"/>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1F41"/>
    <w:rsid w:val="00F12B2C"/>
    <w:rsid w:val="00F12CB3"/>
    <w:rsid w:val="00F12FF6"/>
    <w:rsid w:val="00F13B16"/>
    <w:rsid w:val="00F14C9B"/>
    <w:rsid w:val="00F2299B"/>
    <w:rsid w:val="00F247C3"/>
    <w:rsid w:val="00F25C9C"/>
    <w:rsid w:val="00F30031"/>
    <w:rsid w:val="00F312EE"/>
    <w:rsid w:val="00F31615"/>
    <w:rsid w:val="00F34312"/>
    <w:rsid w:val="00F34491"/>
    <w:rsid w:val="00F3464A"/>
    <w:rsid w:val="00F35ECF"/>
    <w:rsid w:val="00F37B3A"/>
    <w:rsid w:val="00F43211"/>
    <w:rsid w:val="00F4336F"/>
    <w:rsid w:val="00F437F0"/>
    <w:rsid w:val="00F44297"/>
    <w:rsid w:val="00F44D42"/>
    <w:rsid w:val="00F472CC"/>
    <w:rsid w:val="00F5015C"/>
    <w:rsid w:val="00F5252A"/>
    <w:rsid w:val="00F52B06"/>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665D4"/>
    <w:rsid w:val="00F70B87"/>
    <w:rsid w:val="00F72547"/>
    <w:rsid w:val="00F742C9"/>
    <w:rsid w:val="00F75BFF"/>
    <w:rsid w:val="00F8193B"/>
    <w:rsid w:val="00F83188"/>
    <w:rsid w:val="00F837BB"/>
    <w:rsid w:val="00F83E3C"/>
    <w:rsid w:val="00F853BF"/>
    <w:rsid w:val="00F8597D"/>
    <w:rsid w:val="00F85C3F"/>
    <w:rsid w:val="00F86020"/>
    <w:rsid w:val="00F871A3"/>
    <w:rsid w:val="00F906C0"/>
    <w:rsid w:val="00F92104"/>
    <w:rsid w:val="00F93DEC"/>
    <w:rsid w:val="00F940F4"/>
    <w:rsid w:val="00F943C4"/>
    <w:rsid w:val="00F97DA6"/>
    <w:rsid w:val="00FA01C6"/>
    <w:rsid w:val="00FA1735"/>
    <w:rsid w:val="00FA23E0"/>
    <w:rsid w:val="00FA4290"/>
    <w:rsid w:val="00FA449A"/>
    <w:rsid w:val="00FA6BA4"/>
    <w:rsid w:val="00FA7063"/>
    <w:rsid w:val="00FA7135"/>
    <w:rsid w:val="00FA79B3"/>
    <w:rsid w:val="00FB0FBD"/>
    <w:rsid w:val="00FB4B87"/>
    <w:rsid w:val="00FB544A"/>
    <w:rsid w:val="00FB7DAD"/>
    <w:rsid w:val="00FC0700"/>
    <w:rsid w:val="00FC0B9A"/>
    <w:rsid w:val="00FC0BB1"/>
    <w:rsid w:val="00FC2784"/>
    <w:rsid w:val="00FC27DF"/>
    <w:rsid w:val="00FC2F6E"/>
    <w:rsid w:val="00FC2FA5"/>
    <w:rsid w:val="00FC36DC"/>
    <w:rsid w:val="00FC3C8B"/>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F03AD"/>
    <w:rsid w:val="00FF2D7D"/>
    <w:rsid w:val="00FF3905"/>
    <w:rsid w:val="00FF4C60"/>
    <w:rsid w:val="00FF5608"/>
    <w:rsid w:val="00FF5CBB"/>
    <w:rsid w:val="00FF6082"/>
    <w:rsid w:val="00FF76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ne.durmaz\Desktop\melike.kokk&#305;z&#305;l@eas.bahcsehir.edu.tr" TargetMode="Externa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DFCFA-AF5A-4748-A66A-E7ED921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2016-01-20T15:36:00Z</cp:lastPrinted>
  <dcterms:created xsi:type="dcterms:W3CDTF">2016-01-22T08:00:00Z</dcterms:created>
  <dcterms:modified xsi:type="dcterms:W3CDTF">2016-01-22T08:00:00Z</dcterms:modified>
</cp:coreProperties>
</file>