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66" w:rsidRPr="00656C2C" w:rsidRDefault="00492A25">
      <w:r>
        <w:rPr>
          <w:noProof/>
        </w:rPr>
        <mc:AlternateContent>
          <mc:Choice Requires="wps">
            <w:drawing>
              <wp:anchor distT="0" distB="0" distL="114935" distR="114935" simplePos="0" relativeHeight="251661312" behindDoc="0" locked="0" layoutInCell="1" allowOverlap="1">
                <wp:simplePos x="0" y="0"/>
                <wp:positionH relativeFrom="column">
                  <wp:posOffset>5071110</wp:posOffset>
                </wp:positionH>
                <wp:positionV relativeFrom="paragraph">
                  <wp:posOffset>278130</wp:posOffset>
                </wp:positionV>
                <wp:extent cx="1478280" cy="2990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92F" w:rsidRDefault="0065292F" w:rsidP="0014104B">
                            <w:pPr>
                              <w:pStyle w:val="Heading3"/>
                              <w:jc w:val="center"/>
                            </w:pPr>
                            <w:r>
                              <w:rPr>
                                <w:color w:val="FFFFFF"/>
                                <w:sz w:val="22"/>
                                <w:szCs w:val="22"/>
                                <w:lang w:val="tr-TR"/>
                              </w:rPr>
                              <w:t xml:space="preserve"> </w:t>
                            </w:r>
                            <w:r w:rsidR="00656C2C">
                              <w:rPr>
                                <w:color w:val="FFFFFF"/>
                                <w:sz w:val="22"/>
                                <w:szCs w:val="22"/>
                                <w:lang w:val="tr-TR"/>
                              </w:rPr>
                              <w:t>3</w:t>
                            </w:r>
                            <w:r w:rsidR="00492A25">
                              <w:rPr>
                                <w:color w:val="FFFFFF"/>
                                <w:sz w:val="22"/>
                                <w:szCs w:val="22"/>
                                <w:lang w:val="tr-TR"/>
                              </w:rPr>
                              <w:t>1</w:t>
                            </w:r>
                            <w:r w:rsidR="00656C2C">
                              <w:rPr>
                                <w:color w:val="FFFFFF"/>
                                <w:sz w:val="22"/>
                                <w:szCs w:val="22"/>
                                <w:lang w:val="tr-TR"/>
                              </w:rPr>
                              <w:t xml:space="preserve"> </w:t>
                            </w:r>
                            <w:r w:rsidRPr="0014104B">
                              <w:rPr>
                                <w:color w:val="FFFFFF"/>
                                <w:sz w:val="22"/>
                                <w:szCs w:val="22"/>
                                <w:lang w:val="tr-TR"/>
                              </w:rPr>
                              <w:t>Temmuz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3pt;margin-top:21.9pt;width:116.4pt;height:23.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" stroked="f">
                <v:fill opacity="0"/>
                <v:textbox inset="0,0,0,0">
                  <w:txbxContent>
                    <w:p w:rsidR="0065292F" w:rsidRDefault="0065292F" w:rsidP="0014104B">
                      <w:pPr>
                        <w:pStyle w:val="Heading3"/>
                        <w:jc w:val="center"/>
                      </w:pPr>
                      <w:r>
                        <w:rPr>
                          <w:color w:val="FFFFFF"/>
                          <w:sz w:val="22"/>
                          <w:szCs w:val="22"/>
                          <w:lang w:val="tr-TR"/>
                        </w:rPr>
                        <w:t xml:space="preserve"> </w:t>
                      </w:r>
                      <w:r w:rsidR="00656C2C">
                        <w:rPr>
                          <w:color w:val="FFFFFF"/>
                          <w:sz w:val="22"/>
                          <w:szCs w:val="22"/>
                          <w:lang w:val="tr-TR"/>
                        </w:rPr>
                        <w:t>3</w:t>
                      </w:r>
                      <w:r w:rsidR="00492A25">
                        <w:rPr>
                          <w:color w:val="FFFFFF"/>
                          <w:sz w:val="22"/>
                          <w:szCs w:val="22"/>
                          <w:lang w:val="tr-TR"/>
                        </w:rPr>
                        <w:t>1</w:t>
                      </w:r>
                      <w:r w:rsidR="00656C2C">
                        <w:rPr>
                          <w:color w:val="FFFFFF"/>
                          <w:sz w:val="22"/>
                          <w:szCs w:val="22"/>
                          <w:lang w:val="tr-TR"/>
                        </w:rPr>
                        <w:t xml:space="preserve"> </w:t>
                      </w:r>
                      <w:r w:rsidRPr="0014104B">
                        <w:rPr>
                          <w:color w:val="FFFFFF"/>
                          <w:sz w:val="22"/>
                          <w:szCs w:val="22"/>
                          <w:lang w:val="tr-TR"/>
                        </w:rPr>
                        <w:t>Temmuz 2015</w:t>
                      </w:r>
                    </w:p>
                  </w:txbxContent>
                </v:textbox>
              </v:shape>
            </w:pict>
          </mc:Fallback>
        </mc:AlternateContent>
      </w:r>
      <w:r>
        <w:rPr>
          <w:noProof/>
        </w:rPr>
        <mc:AlternateContent>
          <mc:Choice Requires="wps">
            <w:drawing>
              <wp:anchor distT="0" distB="0" distL="114935" distR="114935" simplePos="0" relativeHeight="251660288" behindDoc="0" locked="0" layoutInCell="1" allowOverlap="1">
                <wp:simplePos x="0" y="0"/>
                <wp:positionH relativeFrom="column">
                  <wp:posOffset>1437005</wp:posOffset>
                </wp:positionH>
                <wp:positionV relativeFrom="paragraph">
                  <wp:posOffset>-442595</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92F" w:rsidRPr="002865A7" w:rsidRDefault="0065292F" w:rsidP="0014104B">
                            <w:pPr>
                              <w:pStyle w:val="Heading1"/>
                              <w:rPr>
                                <w:rFonts w:ascii="Times New Roman" w:hAnsi="Times New Roman"/>
                                <w:sz w:val="52"/>
                                <w:szCs w:val="52"/>
                              </w:rPr>
                            </w:pPr>
                            <w:r>
                              <w:rPr>
                                <w:rFonts w:ascii="Times New Roman" w:hAnsi="Times New Roman"/>
                                <w:sz w:val="52"/>
                                <w:szCs w:val="52"/>
                              </w:rPr>
                              <w:t>Araştırma Notu 15</w:t>
                            </w:r>
                            <w:r w:rsidRPr="002865A7">
                              <w:rPr>
                                <w:rFonts w:ascii="Times New Roman" w:hAnsi="Times New Roman"/>
                                <w:sz w:val="52"/>
                                <w:szCs w:val="52"/>
                              </w:rPr>
                              <w:t>/</w:t>
                            </w:r>
                            <w:r>
                              <w:rPr>
                                <w:rFonts w:ascii="Times New Roman" w:hAnsi="Times New Roman"/>
                                <w:sz w:val="52"/>
                                <w:szCs w:val="52"/>
                              </w:rPr>
                              <w:t>185</w:t>
                            </w:r>
                          </w:p>
                          <w:p w:rsidR="0065292F" w:rsidRPr="00526178" w:rsidRDefault="0065292F" w:rsidP="0014104B">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3.15pt;margin-top:-34.85pt;width:312.1pt;height:3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" stroked="f">
                <v:fill opacity="0"/>
                <v:textbox inset="0,0,0,0">
                  <w:txbxContent>
                    <w:p w:rsidR="0065292F" w:rsidRPr="002865A7" w:rsidRDefault="0065292F" w:rsidP="0014104B">
                      <w:pPr>
                        <w:pStyle w:val="Heading1"/>
                        <w:rPr>
                          <w:rFonts w:ascii="Times New Roman" w:hAnsi="Times New Roman"/>
                          <w:sz w:val="52"/>
                          <w:szCs w:val="52"/>
                        </w:rPr>
                      </w:pPr>
                      <w:r>
                        <w:rPr>
                          <w:rFonts w:ascii="Times New Roman" w:hAnsi="Times New Roman"/>
                          <w:sz w:val="52"/>
                          <w:szCs w:val="52"/>
                        </w:rPr>
                        <w:t>Araştırma Notu 15</w:t>
                      </w:r>
                      <w:r w:rsidRPr="002865A7">
                        <w:rPr>
                          <w:rFonts w:ascii="Times New Roman" w:hAnsi="Times New Roman"/>
                          <w:sz w:val="52"/>
                          <w:szCs w:val="52"/>
                        </w:rPr>
                        <w:t>/</w:t>
                      </w:r>
                      <w:r>
                        <w:rPr>
                          <w:rFonts w:ascii="Times New Roman" w:hAnsi="Times New Roman"/>
                          <w:sz w:val="52"/>
                          <w:szCs w:val="52"/>
                        </w:rPr>
                        <w:t>185</w:t>
                      </w:r>
                    </w:p>
                    <w:p w:rsidR="0065292F" w:rsidRPr="00526178" w:rsidRDefault="0065292F" w:rsidP="0014104B">
                      <w:pPr>
                        <w:pStyle w:val="Heading2"/>
                        <w:rPr>
                          <w:b w:val="0"/>
                          <w:bCs w:val="0"/>
                          <w:i w:val="0"/>
                          <w:iCs w:val="0"/>
                        </w:rPr>
                      </w:pPr>
                    </w:p>
                  </w:txbxContent>
                </v:textbox>
              </v:shape>
            </w:pict>
          </mc:Fallback>
        </mc:AlternateContent>
      </w:r>
      <w:r w:rsidR="0014104B" w:rsidRPr="00656C2C">
        <w:rPr>
          <w:noProof/>
        </w:rPr>
        <w:drawing>
          <wp:anchor distT="0" distB="0" distL="114300" distR="114300" simplePos="0" relativeHeight="251659264" behindDoc="1" locked="0" layoutInCell="1" allowOverlap="1">
            <wp:simplePos x="0" y="0"/>
            <wp:positionH relativeFrom="column">
              <wp:posOffset>-794481</wp:posOffset>
            </wp:positionH>
            <wp:positionV relativeFrom="paragraph">
              <wp:posOffset>-658255</wp:posOffset>
            </wp:positionV>
            <wp:extent cx="7313403" cy="1337094"/>
            <wp:effectExtent l="19050" t="0" r="0" b="0"/>
            <wp:wrapNone/>
            <wp:docPr id="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3500"/>
                    </a:xfrm>
                    <a:prstGeom prst="rect">
                      <a:avLst/>
                    </a:prstGeom>
                    <a:noFill/>
                  </pic:spPr>
                </pic:pic>
              </a:graphicData>
            </a:graphic>
          </wp:anchor>
        </w:drawing>
      </w:r>
    </w:p>
    <w:p w:rsidR="003F7566" w:rsidRPr="00656C2C" w:rsidRDefault="003F7566" w:rsidP="003F7566"/>
    <w:p w:rsidR="00133D9F" w:rsidRPr="00656C2C" w:rsidRDefault="00133D9F" w:rsidP="003F7566">
      <w:pPr>
        <w:tabs>
          <w:tab w:val="left" w:pos="990"/>
        </w:tabs>
      </w:pPr>
    </w:p>
    <w:p w:rsidR="003F7566" w:rsidRPr="00656C2C" w:rsidRDefault="00406087" w:rsidP="003F7566">
      <w:pPr>
        <w:jc w:val="center"/>
        <w:rPr>
          <w:b/>
          <w:sz w:val="32"/>
          <w:szCs w:val="32"/>
        </w:rPr>
      </w:pPr>
      <w:r w:rsidRPr="00656C2C">
        <w:rPr>
          <w:b/>
          <w:sz w:val="32"/>
          <w:szCs w:val="32"/>
        </w:rPr>
        <w:t xml:space="preserve">CHP’NİN ÖNERDİĞİ </w:t>
      </w:r>
      <w:r w:rsidR="0097115C" w:rsidRPr="00656C2C">
        <w:rPr>
          <w:b/>
          <w:sz w:val="32"/>
          <w:szCs w:val="32"/>
        </w:rPr>
        <w:t>A</w:t>
      </w:r>
      <w:r w:rsidR="00365E68" w:rsidRPr="00656C2C">
        <w:rPr>
          <w:b/>
          <w:sz w:val="32"/>
          <w:szCs w:val="32"/>
        </w:rPr>
        <w:t>İLE SİGORTASININ MALİYETİ DÜŞÜK</w:t>
      </w:r>
    </w:p>
    <w:p w:rsidR="003F7566" w:rsidRPr="00656C2C" w:rsidRDefault="00D945B0" w:rsidP="00D945B0">
      <w:pPr>
        <w:spacing w:before="120"/>
        <w:jc w:val="center"/>
        <w:rPr>
          <w:rFonts w:cs="Arial"/>
          <w:b/>
          <w:bCs/>
          <w:sz w:val="20"/>
          <w:szCs w:val="20"/>
        </w:rPr>
      </w:pPr>
      <w:r w:rsidRPr="00656C2C">
        <w:rPr>
          <w:rFonts w:cs="Arial"/>
          <w:b/>
          <w:bCs/>
          <w:sz w:val="20"/>
          <w:szCs w:val="20"/>
        </w:rPr>
        <w:t>Seyfettin Gürsel</w:t>
      </w:r>
      <w:r w:rsidRPr="00656C2C">
        <w:rPr>
          <w:rStyle w:val="FootnoteReference"/>
          <w:rFonts w:cs="Arial"/>
          <w:b/>
          <w:bCs/>
          <w:sz w:val="20"/>
          <w:szCs w:val="20"/>
        </w:rPr>
        <w:footnoteReference w:customMarkFollows="1" w:id="1"/>
        <w:t>*</w:t>
      </w:r>
      <w:r w:rsidRPr="00656C2C">
        <w:rPr>
          <w:rFonts w:cs="Arial"/>
          <w:b/>
          <w:bCs/>
          <w:sz w:val="20"/>
          <w:szCs w:val="20"/>
        </w:rPr>
        <w:t xml:space="preserve"> Gökçe Uysal</w:t>
      </w:r>
      <w:r w:rsidRPr="00656C2C">
        <w:rPr>
          <w:rStyle w:val="FootnoteReference"/>
          <w:rFonts w:cs="Arial"/>
          <w:b/>
          <w:bCs/>
          <w:sz w:val="20"/>
          <w:szCs w:val="20"/>
        </w:rPr>
        <w:footnoteReference w:customMarkFollows="1" w:id="2"/>
        <w:sym w:font="Symbol" w:char="F02A"/>
      </w:r>
      <w:r w:rsidRPr="00656C2C">
        <w:rPr>
          <w:rStyle w:val="FootnoteReference"/>
          <w:rFonts w:cs="Arial"/>
          <w:b/>
          <w:bCs/>
          <w:sz w:val="20"/>
          <w:szCs w:val="20"/>
        </w:rPr>
        <w:sym w:font="Symbol" w:char="F02A"/>
      </w:r>
      <w:r w:rsidRPr="00656C2C">
        <w:rPr>
          <w:rFonts w:cs="Arial"/>
          <w:b/>
          <w:bCs/>
          <w:sz w:val="20"/>
          <w:szCs w:val="20"/>
        </w:rPr>
        <w:t xml:space="preserve"> ve Melike Kökkızıl</w:t>
      </w:r>
      <w:r w:rsidRPr="00656C2C">
        <w:rPr>
          <w:rStyle w:val="FootnoteReference"/>
          <w:rFonts w:cs="Arial"/>
          <w:b/>
          <w:bCs/>
          <w:sz w:val="20"/>
          <w:szCs w:val="20"/>
        </w:rPr>
        <w:footnoteReference w:customMarkFollows="1" w:id="3"/>
        <w:sym w:font="Symbol" w:char="F02A"/>
      </w:r>
      <w:r w:rsidRPr="00656C2C">
        <w:rPr>
          <w:rStyle w:val="FootnoteReference"/>
          <w:rFonts w:cs="Arial"/>
          <w:b/>
          <w:bCs/>
          <w:sz w:val="20"/>
          <w:szCs w:val="20"/>
        </w:rPr>
        <w:sym w:font="Symbol" w:char="F02A"/>
      </w:r>
      <w:r w:rsidRPr="00656C2C">
        <w:rPr>
          <w:rStyle w:val="FootnoteReference"/>
          <w:rFonts w:cs="Arial"/>
          <w:b/>
          <w:bCs/>
          <w:sz w:val="20"/>
          <w:szCs w:val="20"/>
        </w:rPr>
        <w:sym w:font="Symbol" w:char="F02A"/>
      </w:r>
      <w:r w:rsidRPr="00656C2C">
        <w:rPr>
          <w:rStyle w:val="FootnoteReference"/>
          <w:rFonts w:cs="Arial"/>
          <w:b/>
          <w:bCs/>
          <w:sz w:val="20"/>
          <w:szCs w:val="20"/>
        </w:rPr>
        <w:t xml:space="preserve"> </w:t>
      </w:r>
      <w:r w:rsidR="00D15E0A" w:rsidRPr="00656C2C">
        <w:rPr>
          <w:rStyle w:val="FootnoteReference"/>
          <w:b/>
          <w:bCs/>
          <w:sz w:val="20"/>
          <w:szCs w:val="20"/>
        </w:rPr>
        <w:footnoteReference w:id="4"/>
      </w:r>
    </w:p>
    <w:p w:rsidR="003F7566" w:rsidRPr="00656C2C" w:rsidRDefault="003F7566" w:rsidP="003F7566">
      <w:pPr>
        <w:jc w:val="center"/>
        <w:rPr>
          <w:b/>
          <w:bCs/>
          <w:sz w:val="24"/>
          <w:szCs w:val="24"/>
        </w:rPr>
      </w:pPr>
      <w:r w:rsidRPr="00656C2C">
        <w:rPr>
          <w:b/>
          <w:bCs/>
          <w:sz w:val="24"/>
          <w:szCs w:val="24"/>
        </w:rPr>
        <w:t>Yönetici Özeti</w:t>
      </w:r>
    </w:p>
    <w:p w:rsidR="0065292F" w:rsidRPr="00656C2C" w:rsidRDefault="008123B0" w:rsidP="00C352E3">
      <w:pPr>
        <w:jc w:val="both"/>
        <w:rPr>
          <w:bCs/>
        </w:rPr>
      </w:pPr>
      <w:r w:rsidRPr="00656C2C">
        <w:rPr>
          <w:bCs/>
        </w:rPr>
        <w:t>S</w:t>
      </w:r>
      <w:r w:rsidR="0065292F" w:rsidRPr="00656C2C">
        <w:rPr>
          <w:bCs/>
        </w:rPr>
        <w:t>eçim kampanya</w:t>
      </w:r>
      <w:r w:rsidRPr="00656C2C">
        <w:rPr>
          <w:bCs/>
        </w:rPr>
        <w:t>sı sırasında</w:t>
      </w:r>
      <w:r w:rsidR="0065292F" w:rsidRPr="00656C2C">
        <w:rPr>
          <w:bCs/>
        </w:rPr>
        <w:t xml:space="preserve"> CHP tarafından </w:t>
      </w:r>
      <w:r w:rsidR="00F21B91">
        <w:rPr>
          <w:bCs/>
        </w:rPr>
        <w:t>sunulan</w:t>
      </w:r>
      <w:r w:rsidRPr="00656C2C">
        <w:rPr>
          <w:bCs/>
        </w:rPr>
        <w:t xml:space="preserve"> </w:t>
      </w:r>
      <w:r w:rsidR="0065292F" w:rsidRPr="00656C2C">
        <w:rPr>
          <w:bCs/>
        </w:rPr>
        <w:t>birçok sosyal politika önerisi kamuoyunda tartışma yarattı. Bu araştırma notunda söz</w:t>
      </w:r>
      <w:r w:rsidR="00C352E3" w:rsidRPr="00656C2C">
        <w:rPr>
          <w:bCs/>
        </w:rPr>
        <w:t xml:space="preserve"> </w:t>
      </w:r>
      <w:r w:rsidR="0065292F" w:rsidRPr="00656C2C">
        <w:rPr>
          <w:bCs/>
        </w:rPr>
        <w:t>konusu öneriler içerisinden aile sigortası olarak da bilinen gelir desteklerini inceliyoruz. Bu öneriye göre aylık hane geliri 720 TL altında olan hanelerin gelirlerinin bu eşiğe çıkarılması öngörülüyor. TÜİK tarafından açıklanan Gelir ve Yaşam Koşulları Anketi verilerine göre bu eşiğin altında kalan hane sayısının 2015 yılında 750 bin civarında olduğunu tahmin ediyoruz. Hanelerin büyük kısmının gelirinin eşiğe yakın olması sebebiyle bu politika önerisinin maliyeti kamu bütçesi tarafından rahatlıkla kaldırılabilir boyuttadır.</w:t>
      </w:r>
      <w:r w:rsidR="00F86FE8" w:rsidRPr="00656C2C">
        <w:rPr>
          <w:bCs/>
        </w:rPr>
        <w:t xml:space="preserve"> Ayrıca çalışmamayı ön</w:t>
      </w:r>
      <w:r w:rsidR="00C352E3" w:rsidRPr="00656C2C">
        <w:rPr>
          <w:bCs/>
        </w:rPr>
        <w:t xml:space="preserve"> </w:t>
      </w:r>
      <w:r w:rsidR="00F86FE8" w:rsidRPr="00656C2C">
        <w:rPr>
          <w:bCs/>
        </w:rPr>
        <w:t>şart koyan mevcut birçok</w:t>
      </w:r>
      <w:r w:rsidR="00F62673" w:rsidRPr="00656C2C">
        <w:rPr>
          <w:bCs/>
        </w:rPr>
        <w:t xml:space="preserve"> sosyal yardım</w:t>
      </w:r>
      <w:r w:rsidR="00F86FE8" w:rsidRPr="00656C2C">
        <w:rPr>
          <w:bCs/>
        </w:rPr>
        <w:t xml:space="preserve">a kıyasla gelir eşiğini kıstas kabul eden bu politika önerisi bireylerin işgücü piyasası bağlılıklarını artıracaktır. </w:t>
      </w:r>
      <w:r w:rsidR="0065292F" w:rsidRPr="00656C2C">
        <w:rPr>
          <w:bCs/>
        </w:rPr>
        <w:t xml:space="preserve">Ancak bu önerinin hanelerde yaşayan birey sayısını da dikkate alarak </w:t>
      </w:r>
      <w:r w:rsidRPr="00656C2C">
        <w:rPr>
          <w:bCs/>
        </w:rPr>
        <w:t>düzeltilmesi</w:t>
      </w:r>
      <w:r w:rsidR="0065292F" w:rsidRPr="00656C2C">
        <w:rPr>
          <w:bCs/>
        </w:rPr>
        <w:t xml:space="preserve"> daha adil bir paylaşım için gereklidir. </w:t>
      </w:r>
      <w:r w:rsidR="000D2544" w:rsidRPr="00656C2C">
        <w:rPr>
          <w:bCs/>
        </w:rPr>
        <w:t>Bir taraftan da gelir dağılımındaki ve yaşam maliye</w:t>
      </w:r>
      <w:r w:rsidR="00556CEA" w:rsidRPr="00656C2C">
        <w:rPr>
          <w:bCs/>
        </w:rPr>
        <w:t xml:space="preserve">tindeki </w:t>
      </w:r>
      <w:r w:rsidRPr="00656C2C">
        <w:rPr>
          <w:bCs/>
        </w:rPr>
        <w:t xml:space="preserve">bölgesel </w:t>
      </w:r>
      <w:r w:rsidR="00556CEA" w:rsidRPr="00656C2C">
        <w:rPr>
          <w:bCs/>
        </w:rPr>
        <w:t>farklılıklar göz önünde bulundurularak bu öneriye bölgesel bir boyut k</w:t>
      </w:r>
      <w:r w:rsidR="00F21B91">
        <w:rPr>
          <w:bCs/>
        </w:rPr>
        <w:t>atılabilir.</w:t>
      </w:r>
    </w:p>
    <w:p w:rsidR="00F04137" w:rsidRPr="00656C2C" w:rsidRDefault="00F04137" w:rsidP="00C352E3">
      <w:pPr>
        <w:spacing w:after="0"/>
        <w:rPr>
          <w:b/>
          <w:bCs/>
          <w:sz w:val="24"/>
          <w:szCs w:val="24"/>
        </w:rPr>
      </w:pPr>
      <w:r w:rsidRPr="00656C2C">
        <w:rPr>
          <w:b/>
          <w:bCs/>
          <w:sz w:val="24"/>
          <w:szCs w:val="24"/>
        </w:rPr>
        <w:t>CHP’nin aile gelir sigortası önerisi</w:t>
      </w:r>
    </w:p>
    <w:p w:rsidR="00F04137" w:rsidRPr="00656C2C" w:rsidRDefault="00F04137" w:rsidP="00F04137">
      <w:pPr>
        <w:rPr>
          <w:bCs/>
        </w:rPr>
      </w:pPr>
      <w:r w:rsidRPr="00656C2C">
        <w:rPr>
          <w:bCs/>
        </w:rPr>
        <w:t>Son seçim kampanyasında CHP’nin gelir eşitsizliği</w:t>
      </w:r>
      <w:r w:rsidR="00EF5399" w:rsidRPr="00656C2C">
        <w:rPr>
          <w:bCs/>
        </w:rPr>
        <w:t xml:space="preserve"> ile</w:t>
      </w:r>
      <w:r w:rsidRPr="00656C2C">
        <w:rPr>
          <w:bCs/>
        </w:rPr>
        <w:t xml:space="preserve"> yoksullukla </w:t>
      </w:r>
      <w:r w:rsidR="00814445" w:rsidRPr="00656C2C">
        <w:rPr>
          <w:bCs/>
        </w:rPr>
        <w:t>mücadeleye yönelik önerileri önemli</w:t>
      </w:r>
      <w:r w:rsidRPr="00656C2C">
        <w:rPr>
          <w:bCs/>
        </w:rPr>
        <w:t xml:space="preserve"> yankı uyandırdı. CHP başlıca dört gelir transferi öner</w:t>
      </w:r>
      <w:r w:rsidR="00814445" w:rsidRPr="00656C2C">
        <w:rPr>
          <w:bCs/>
        </w:rPr>
        <w:t>i</w:t>
      </w:r>
      <w:r w:rsidRPr="00656C2C">
        <w:rPr>
          <w:bCs/>
        </w:rPr>
        <w:t>si yaptı: Emeklilere 2 aylık ikramiye, çif</w:t>
      </w:r>
      <w:r w:rsidR="00C352E3" w:rsidRPr="00656C2C">
        <w:rPr>
          <w:bCs/>
        </w:rPr>
        <w:t>t</w:t>
      </w:r>
      <w:r w:rsidRPr="00656C2C">
        <w:rPr>
          <w:bCs/>
        </w:rPr>
        <w:t>çilere mazotun litresinin 1,5 liradan satılması, as</w:t>
      </w:r>
      <w:r w:rsidR="00814445" w:rsidRPr="00656C2C">
        <w:rPr>
          <w:bCs/>
        </w:rPr>
        <w:t>g</w:t>
      </w:r>
      <w:r w:rsidRPr="00656C2C">
        <w:rPr>
          <w:bCs/>
        </w:rPr>
        <w:t>ari ücretin net 1500 TL’ye yükseltilmesi ve ayda 720 TL’nin altında gelire sahip hanelere bu eşiğe erişecek kadar gelir desteği.  Bu öneriler ik</w:t>
      </w:r>
      <w:r w:rsidR="00C352E3" w:rsidRPr="00656C2C">
        <w:rPr>
          <w:bCs/>
        </w:rPr>
        <w:t>ti</w:t>
      </w:r>
      <w:r w:rsidRPr="00656C2C">
        <w:rPr>
          <w:bCs/>
        </w:rPr>
        <w:t>dardaki Adalet ve Kalkınma Partisi tar</w:t>
      </w:r>
      <w:r w:rsidR="00C352E3" w:rsidRPr="00656C2C">
        <w:rPr>
          <w:bCs/>
        </w:rPr>
        <w:t>a</w:t>
      </w:r>
      <w:r w:rsidRPr="00656C2C">
        <w:rPr>
          <w:bCs/>
        </w:rPr>
        <w:t xml:space="preserve">fından özellikle bütçeye getireceği “aşırı” yük nedeniyle eleştirildi </w:t>
      </w:r>
      <w:r w:rsidR="00E526D8" w:rsidRPr="00656C2C">
        <w:rPr>
          <w:bCs/>
        </w:rPr>
        <w:t>ve “gerçekçi olmad</w:t>
      </w:r>
      <w:r w:rsidR="006C1CA8" w:rsidRPr="00656C2C">
        <w:rPr>
          <w:bCs/>
        </w:rPr>
        <w:t>ı</w:t>
      </w:r>
      <w:r w:rsidR="00E526D8" w:rsidRPr="00656C2C">
        <w:rPr>
          <w:bCs/>
        </w:rPr>
        <w:t>ğı” iddia edildi</w:t>
      </w:r>
      <w:r w:rsidRPr="00656C2C">
        <w:rPr>
          <w:bCs/>
        </w:rPr>
        <w:t xml:space="preserve">. Gerek iktidar tarafından gerek CHP sözcüleri tarafından </w:t>
      </w:r>
      <w:r w:rsidR="00E526D8" w:rsidRPr="00656C2C">
        <w:rPr>
          <w:bCs/>
        </w:rPr>
        <w:t xml:space="preserve">bu gelir transferlerinin </w:t>
      </w:r>
      <w:r w:rsidRPr="00656C2C">
        <w:rPr>
          <w:bCs/>
        </w:rPr>
        <w:t>maliyet</w:t>
      </w:r>
      <w:r w:rsidR="00EF5399" w:rsidRPr="00656C2C">
        <w:rPr>
          <w:bCs/>
        </w:rPr>
        <w:t>i hakkında farklı</w:t>
      </w:r>
      <w:r w:rsidR="00C41EEF" w:rsidRPr="00656C2C">
        <w:rPr>
          <w:bCs/>
        </w:rPr>
        <w:t xml:space="preserve"> rakamlar öne sürüldü ancak ayrı</w:t>
      </w:r>
      <w:r w:rsidRPr="00656C2C">
        <w:rPr>
          <w:bCs/>
        </w:rPr>
        <w:t xml:space="preserve">ntılı bir maliyet hesabı </w:t>
      </w:r>
      <w:r w:rsidR="006D5BE5" w:rsidRPr="00656C2C">
        <w:rPr>
          <w:bCs/>
        </w:rPr>
        <w:t>kamu</w:t>
      </w:r>
      <w:r w:rsidR="00C352E3" w:rsidRPr="00656C2C">
        <w:rPr>
          <w:bCs/>
        </w:rPr>
        <w:t>oyuna</w:t>
      </w:r>
      <w:r w:rsidR="006D5BE5" w:rsidRPr="00656C2C">
        <w:rPr>
          <w:bCs/>
        </w:rPr>
        <w:t xml:space="preserve"> açıklanmadı.</w:t>
      </w:r>
    </w:p>
    <w:p w:rsidR="00C352E3" w:rsidRPr="00656C2C" w:rsidRDefault="00F04137" w:rsidP="0084773E">
      <w:pPr>
        <w:rPr>
          <w:bCs/>
        </w:rPr>
      </w:pPr>
      <w:r w:rsidRPr="00656C2C">
        <w:rPr>
          <w:bCs/>
        </w:rPr>
        <w:t xml:space="preserve">Bu araştırma notunda </w:t>
      </w:r>
      <w:r w:rsidR="006D5BE5" w:rsidRPr="00656C2C">
        <w:rPr>
          <w:bCs/>
        </w:rPr>
        <w:t>CHP’nin kısaca</w:t>
      </w:r>
      <w:r w:rsidR="00C416D1" w:rsidRPr="00656C2C">
        <w:rPr>
          <w:bCs/>
        </w:rPr>
        <w:t xml:space="preserve"> </w:t>
      </w:r>
      <w:r w:rsidR="006D5BE5" w:rsidRPr="00656C2C">
        <w:rPr>
          <w:bCs/>
        </w:rPr>
        <w:t xml:space="preserve">“Aile Sigortası” </w:t>
      </w:r>
      <w:r w:rsidR="00397143" w:rsidRPr="00656C2C">
        <w:rPr>
          <w:bCs/>
        </w:rPr>
        <w:t>olarak</w:t>
      </w:r>
      <w:r w:rsidR="006D5BE5" w:rsidRPr="00656C2C">
        <w:rPr>
          <w:bCs/>
        </w:rPr>
        <w:t xml:space="preserve"> adlandırdığı asgari gelir garantisinin boyutlarını belirlemek, bütçeye getireceği ek harcam</w:t>
      </w:r>
      <w:r w:rsidR="00C352E3" w:rsidRPr="00656C2C">
        <w:rPr>
          <w:bCs/>
        </w:rPr>
        <w:t>an</w:t>
      </w:r>
      <w:r w:rsidR="006D5BE5" w:rsidRPr="00656C2C">
        <w:rPr>
          <w:bCs/>
        </w:rPr>
        <w:t>ın yaklaşık maliyetini tahmin etmek ve bu sosyal politika öner</w:t>
      </w:r>
      <w:r w:rsidR="00656BA4" w:rsidRPr="00656C2C">
        <w:rPr>
          <w:bCs/>
        </w:rPr>
        <w:t>i</w:t>
      </w:r>
      <w:r w:rsidR="006D5BE5" w:rsidRPr="00656C2C">
        <w:rPr>
          <w:bCs/>
        </w:rPr>
        <w:t xml:space="preserve">sinin </w:t>
      </w:r>
      <w:r w:rsidR="00E526D8" w:rsidRPr="00656C2C">
        <w:rPr>
          <w:bCs/>
        </w:rPr>
        <w:t xml:space="preserve">etkinlik açısından </w:t>
      </w:r>
      <w:r w:rsidR="006D5BE5" w:rsidRPr="00656C2C">
        <w:rPr>
          <w:bCs/>
        </w:rPr>
        <w:t>genel bir değerlendirmesini yapmak istiyoruz. Bunun yapılabilmesi için hane</w:t>
      </w:r>
      <w:r w:rsidR="00985454" w:rsidRPr="00656C2C">
        <w:rPr>
          <w:bCs/>
        </w:rPr>
        <w:t>lerin</w:t>
      </w:r>
      <w:r w:rsidR="006D5BE5" w:rsidRPr="00656C2C">
        <w:rPr>
          <w:bCs/>
        </w:rPr>
        <w:t xml:space="preserve"> gelir bilgisine erişmek gerekiyor. CHP seçim beyannamesinde belirtmese de “kullanılabilir gelirin” söz konusu olduğunu kestirebiliriz. Kaldı k</w:t>
      </w:r>
      <w:r w:rsidR="00E526D8" w:rsidRPr="00656C2C">
        <w:rPr>
          <w:bCs/>
        </w:rPr>
        <w:t>i hane düzeyinde başka gelir is</w:t>
      </w:r>
      <w:r w:rsidR="00C352E3" w:rsidRPr="00656C2C">
        <w:rPr>
          <w:bCs/>
        </w:rPr>
        <w:t>t</w:t>
      </w:r>
      <w:r w:rsidR="00E526D8" w:rsidRPr="00656C2C">
        <w:rPr>
          <w:bCs/>
        </w:rPr>
        <w:t>a</w:t>
      </w:r>
      <w:r w:rsidR="006D5BE5" w:rsidRPr="00656C2C">
        <w:rPr>
          <w:bCs/>
        </w:rPr>
        <w:t>t</w:t>
      </w:r>
      <w:r w:rsidR="00E526D8" w:rsidRPr="00656C2C">
        <w:rPr>
          <w:bCs/>
        </w:rPr>
        <w:t>i</w:t>
      </w:r>
      <w:r w:rsidR="006D5BE5" w:rsidRPr="00656C2C">
        <w:rPr>
          <w:bCs/>
        </w:rPr>
        <w:t xml:space="preserve">stikleri de mevcut değil. Bu amaca en uygun veri TÜİK’in 2006 yılından itibaren yayınlamaya başladığı Gelir ve </w:t>
      </w:r>
      <w:r w:rsidR="00E526D8" w:rsidRPr="00656C2C">
        <w:rPr>
          <w:bCs/>
        </w:rPr>
        <w:t>Y</w:t>
      </w:r>
      <w:r w:rsidR="006D5BE5" w:rsidRPr="00656C2C">
        <w:rPr>
          <w:bCs/>
        </w:rPr>
        <w:t>aşam Koşulları</w:t>
      </w:r>
      <w:r w:rsidR="006D5BE5" w:rsidRPr="00656C2C">
        <w:rPr>
          <w:bCs/>
          <w:sz w:val="24"/>
          <w:szCs w:val="24"/>
        </w:rPr>
        <w:t xml:space="preserve"> </w:t>
      </w:r>
      <w:r w:rsidR="006D5BE5" w:rsidRPr="00656C2C">
        <w:rPr>
          <w:bCs/>
        </w:rPr>
        <w:t xml:space="preserve">Anketleri’nde (GYKA) bulunmaktadır. </w:t>
      </w:r>
      <w:r w:rsidR="00397143" w:rsidRPr="00656C2C">
        <w:rPr>
          <w:bCs/>
        </w:rPr>
        <w:t>He</w:t>
      </w:r>
      <w:r w:rsidR="00E526D8" w:rsidRPr="00656C2C">
        <w:rPr>
          <w:bCs/>
        </w:rPr>
        <w:t xml:space="preserve">saplamalarımızda </w:t>
      </w:r>
      <w:r w:rsidR="0051526B" w:rsidRPr="00656C2C">
        <w:rPr>
          <w:bCs/>
        </w:rPr>
        <w:t xml:space="preserve">bu anketin en güncel verilerini </w:t>
      </w:r>
      <w:r w:rsidR="00E526D8" w:rsidRPr="00656C2C">
        <w:rPr>
          <w:bCs/>
        </w:rPr>
        <w:t>kullanıyoruz.</w:t>
      </w:r>
    </w:p>
    <w:p w:rsidR="00C352E3" w:rsidRPr="00656C2C" w:rsidRDefault="00E526D8" w:rsidP="00C352E3">
      <w:pPr>
        <w:spacing w:after="0"/>
        <w:rPr>
          <w:bCs/>
        </w:rPr>
      </w:pPr>
      <w:r w:rsidRPr="00656C2C">
        <w:rPr>
          <w:b/>
          <w:bCs/>
          <w:sz w:val="24"/>
          <w:szCs w:val="24"/>
        </w:rPr>
        <w:lastRenderedPageBreak/>
        <w:t>Asgari gelirin altında yaklaşık 7</w:t>
      </w:r>
      <w:r w:rsidR="008A5D46" w:rsidRPr="00656C2C">
        <w:rPr>
          <w:b/>
          <w:bCs/>
          <w:sz w:val="24"/>
          <w:szCs w:val="24"/>
        </w:rPr>
        <w:t>50</w:t>
      </w:r>
      <w:r w:rsidR="00211FDC" w:rsidRPr="00656C2C">
        <w:rPr>
          <w:b/>
          <w:bCs/>
          <w:sz w:val="24"/>
          <w:szCs w:val="24"/>
        </w:rPr>
        <w:t xml:space="preserve"> bin hane mevcut</w:t>
      </w:r>
    </w:p>
    <w:p w:rsidR="00F04137" w:rsidRPr="00656C2C" w:rsidRDefault="00C352E3" w:rsidP="00C352E3">
      <w:pPr>
        <w:spacing w:after="0"/>
        <w:rPr>
          <w:b/>
          <w:bCs/>
          <w:sz w:val="24"/>
          <w:szCs w:val="24"/>
        </w:rPr>
      </w:pPr>
      <w:r w:rsidRPr="00656C2C">
        <w:rPr>
          <w:bCs/>
        </w:rPr>
        <w:t>C</w:t>
      </w:r>
      <w:r w:rsidR="006D5BE5" w:rsidRPr="00656C2C">
        <w:rPr>
          <w:bCs/>
        </w:rPr>
        <w:t>HP</w:t>
      </w:r>
      <w:r w:rsidR="00B222B2" w:rsidRPr="00656C2C">
        <w:rPr>
          <w:bCs/>
        </w:rPr>
        <w:t xml:space="preserve"> 2015 yılı itibariyle </w:t>
      </w:r>
      <w:r w:rsidR="00E526D8" w:rsidRPr="00656C2C">
        <w:rPr>
          <w:bCs/>
        </w:rPr>
        <w:t xml:space="preserve">garanti edilecek </w:t>
      </w:r>
      <w:r w:rsidR="00B222B2" w:rsidRPr="00656C2C">
        <w:rPr>
          <w:bCs/>
        </w:rPr>
        <w:t xml:space="preserve">hane asgari gelir düzeyini ayda 720 TL olarak belirliyor. </w:t>
      </w:r>
      <w:r w:rsidR="0084773E" w:rsidRPr="00656C2C">
        <w:rPr>
          <w:bCs/>
        </w:rPr>
        <w:t>Bu rakam y</w:t>
      </w:r>
      <w:r w:rsidR="00B222B2" w:rsidRPr="00656C2C">
        <w:rPr>
          <w:bCs/>
        </w:rPr>
        <w:t xml:space="preserve">ıllık olarak 8.640 TL ediyor. </w:t>
      </w:r>
      <w:r w:rsidR="0084773E" w:rsidRPr="00656C2C">
        <w:rPr>
          <w:bCs/>
        </w:rPr>
        <w:t>Yayınlanan en güncel GYKA</w:t>
      </w:r>
      <w:r w:rsidR="00A10624">
        <w:rPr>
          <w:bCs/>
        </w:rPr>
        <w:t>,</w:t>
      </w:r>
      <w:r w:rsidR="0084773E" w:rsidRPr="00656C2C">
        <w:rPr>
          <w:bCs/>
        </w:rPr>
        <w:t xml:space="preserve"> 2013 yılına </w:t>
      </w:r>
      <w:r w:rsidR="002B0E41" w:rsidRPr="00656C2C">
        <w:rPr>
          <w:bCs/>
        </w:rPr>
        <w:t>aittir.</w:t>
      </w:r>
      <w:r w:rsidR="0084773E" w:rsidRPr="00656C2C">
        <w:rPr>
          <w:bCs/>
        </w:rPr>
        <w:t xml:space="preserve"> </w:t>
      </w:r>
      <w:r w:rsidR="002B0E41" w:rsidRPr="00656C2C">
        <w:rPr>
          <w:bCs/>
        </w:rPr>
        <w:t>A</w:t>
      </w:r>
      <w:r w:rsidR="0084773E" w:rsidRPr="00656C2C">
        <w:rPr>
          <w:bCs/>
        </w:rPr>
        <w:t xml:space="preserve">ncak verinin yapısı itibariyle GYKA’da sorulan gelir bir önceki yıla </w:t>
      </w:r>
      <w:r w:rsidR="002B0E41" w:rsidRPr="00656C2C">
        <w:rPr>
          <w:bCs/>
        </w:rPr>
        <w:t>ilişkin olduğundan</w:t>
      </w:r>
      <w:r w:rsidR="0084773E" w:rsidRPr="00656C2C">
        <w:rPr>
          <w:bCs/>
        </w:rPr>
        <w:t xml:space="preserve"> hane gelirlerine dair en güncel veri 2012 yılı gelirlerini yansıtıyor. Bu doğrultuda</w:t>
      </w:r>
      <w:r w:rsidR="00B222B2" w:rsidRPr="00656C2C">
        <w:rPr>
          <w:bCs/>
        </w:rPr>
        <w:t xml:space="preserve"> </w:t>
      </w:r>
      <w:r w:rsidR="0084773E" w:rsidRPr="00656C2C">
        <w:rPr>
          <w:bCs/>
        </w:rPr>
        <w:t xml:space="preserve">2015 yılında </w:t>
      </w:r>
      <w:r w:rsidR="00B222B2" w:rsidRPr="00656C2C">
        <w:rPr>
          <w:bCs/>
        </w:rPr>
        <w:t>8.640 TL</w:t>
      </w:r>
      <w:r w:rsidR="0084773E" w:rsidRPr="00656C2C">
        <w:rPr>
          <w:bCs/>
        </w:rPr>
        <w:t xml:space="preserve"> olan</w:t>
      </w:r>
      <w:r w:rsidR="00B222B2" w:rsidRPr="00656C2C">
        <w:rPr>
          <w:bCs/>
        </w:rPr>
        <w:t xml:space="preserve"> geliri 2012 yılına indirgem</w:t>
      </w:r>
      <w:r w:rsidR="00E526D8" w:rsidRPr="00656C2C">
        <w:rPr>
          <w:bCs/>
        </w:rPr>
        <w:t>em</w:t>
      </w:r>
      <w:r w:rsidR="00B222B2" w:rsidRPr="00656C2C">
        <w:rPr>
          <w:bCs/>
        </w:rPr>
        <w:t>iz gerekiyor. TÜFE endeksi</w:t>
      </w:r>
      <w:r w:rsidR="00E526D8" w:rsidRPr="00656C2C">
        <w:rPr>
          <w:bCs/>
        </w:rPr>
        <w:t>nin 2012 Haziran düzeyi ile 2015 Haziran</w:t>
      </w:r>
      <w:r w:rsidR="00B222B2" w:rsidRPr="00656C2C">
        <w:rPr>
          <w:bCs/>
        </w:rPr>
        <w:t xml:space="preserve"> </w:t>
      </w:r>
      <w:r w:rsidR="00E526D8" w:rsidRPr="00656C2C">
        <w:rPr>
          <w:bCs/>
        </w:rPr>
        <w:t xml:space="preserve">düzeyi arandaki enflasyon farkını </w:t>
      </w:r>
      <w:r w:rsidR="00A700AE" w:rsidRPr="00656C2C">
        <w:rPr>
          <w:bCs/>
        </w:rPr>
        <w:t xml:space="preserve">(yüzde 26,7) </w:t>
      </w:r>
      <w:r w:rsidR="00E526D8" w:rsidRPr="00656C2C">
        <w:rPr>
          <w:bCs/>
        </w:rPr>
        <w:t xml:space="preserve">dikkate alarak </w:t>
      </w:r>
      <w:r w:rsidR="002B0E41" w:rsidRPr="00656C2C">
        <w:rPr>
          <w:bCs/>
        </w:rPr>
        <w:t xml:space="preserve">bugünkü </w:t>
      </w:r>
      <w:r w:rsidR="00E526D8" w:rsidRPr="00656C2C">
        <w:rPr>
          <w:bCs/>
        </w:rPr>
        <w:t xml:space="preserve">8.640 TL’nin </w:t>
      </w:r>
      <w:r w:rsidR="002B0E41" w:rsidRPr="00656C2C">
        <w:rPr>
          <w:bCs/>
        </w:rPr>
        <w:t xml:space="preserve">2012 yılında 6.819 TL’ye </w:t>
      </w:r>
      <w:r w:rsidR="00E526D8" w:rsidRPr="00656C2C">
        <w:rPr>
          <w:bCs/>
        </w:rPr>
        <w:t>karşılık geldiğini hesaplıyoruz.</w:t>
      </w:r>
      <w:r w:rsidR="00B222B2" w:rsidRPr="00656C2C">
        <w:rPr>
          <w:bCs/>
        </w:rPr>
        <w:t xml:space="preserve"> </w:t>
      </w:r>
    </w:p>
    <w:p w:rsidR="00E526D8" w:rsidRPr="00656C2C" w:rsidRDefault="00E10558" w:rsidP="00F04137">
      <w:pPr>
        <w:rPr>
          <w:bCs/>
        </w:rPr>
      </w:pPr>
      <w:r w:rsidRPr="00656C2C">
        <w:rPr>
          <w:bCs/>
        </w:rPr>
        <w:t>2012 yılı itibariyle 6.819 TL</w:t>
      </w:r>
      <w:r w:rsidR="005F1623" w:rsidRPr="00656C2C">
        <w:rPr>
          <w:bCs/>
        </w:rPr>
        <w:t>’nin altında</w:t>
      </w:r>
      <w:r w:rsidR="00E526D8" w:rsidRPr="00656C2C">
        <w:rPr>
          <w:bCs/>
        </w:rPr>
        <w:t xml:space="preserve"> g</w:t>
      </w:r>
      <w:r w:rsidR="008A55DC" w:rsidRPr="00656C2C">
        <w:rPr>
          <w:bCs/>
        </w:rPr>
        <w:t xml:space="preserve">elire sahip hane sayısı GYKA verilerinden 712.927 olarak hesaplanıyor. </w:t>
      </w:r>
      <w:r w:rsidR="00366BA5" w:rsidRPr="00656C2C">
        <w:rPr>
          <w:bCs/>
        </w:rPr>
        <w:t xml:space="preserve">Toplamda </w:t>
      </w:r>
      <w:r w:rsidR="00841244" w:rsidRPr="00656C2C">
        <w:rPr>
          <w:bCs/>
        </w:rPr>
        <w:t xml:space="preserve">20 milyon 624 bin hane mevcut olduğuna göre gelir desteği yapılacak hanelerin </w:t>
      </w:r>
      <w:r w:rsidR="00ED7877" w:rsidRPr="00656C2C">
        <w:rPr>
          <w:bCs/>
        </w:rPr>
        <w:t>oranı</w:t>
      </w:r>
      <w:r w:rsidR="00F11A7E" w:rsidRPr="00656C2C">
        <w:rPr>
          <w:bCs/>
        </w:rPr>
        <w:t xml:space="preserve"> yüzde 3,5 çıkıyor (T</w:t>
      </w:r>
      <w:r w:rsidR="00841244" w:rsidRPr="00656C2C">
        <w:rPr>
          <w:bCs/>
        </w:rPr>
        <w:t xml:space="preserve">ablo 1). </w:t>
      </w:r>
      <w:r w:rsidR="007D0F5C" w:rsidRPr="00656C2C">
        <w:rPr>
          <w:bCs/>
        </w:rPr>
        <w:t>2012’den 2015’e g</w:t>
      </w:r>
      <w:r w:rsidR="008A55DC" w:rsidRPr="00656C2C">
        <w:rPr>
          <w:bCs/>
        </w:rPr>
        <w:t>elir dağılımının dikkate değer bir değişikliğe uğramad</w:t>
      </w:r>
      <w:r w:rsidR="00C352E3" w:rsidRPr="00656C2C">
        <w:rPr>
          <w:bCs/>
        </w:rPr>
        <w:t>ı</w:t>
      </w:r>
      <w:r w:rsidR="008A55DC" w:rsidRPr="00656C2C">
        <w:rPr>
          <w:bCs/>
        </w:rPr>
        <w:t>ğı varsay</w:t>
      </w:r>
      <w:r w:rsidR="007D0F5C" w:rsidRPr="00656C2C">
        <w:rPr>
          <w:bCs/>
        </w:rPr>
        <w:t>ı</w:t>
      </w:r>
      <w:r w:rsidR="008A55DC" w:rsidRPr="00656C2C">
        <w:rPr>
          <w:bCs/>
        </w:rPr>
        <w:t xml:space="preserve">mı </w:t>
      </w:r>
      <w:r w:rsidR="00ED7877" w:rsidRPr="00656C2C">
        <w:rPr>
          <w:bCs/>
        </w:rPr>
        <w:t xml:space="preserve">altında </w:t>
      </w:r>
      <w:r w:rsidR="008A55DC" w:rsidRPr="00656C2C">
        <w:rPr>
          <w:bCs/>
        </w:rPr>
        <w:t xml:space="preserve">ve nüfusun üç yılda </w:t>
      </w:r>
      <w:r w:rsidR="00841244" w:rsidRPr="00656C2C">
        <w:rPr>
          <w:bCs/>
        </w:rPr>
        <w:t xml:space="preserve">2,5 </w:t>
      </w:r>
      <w:r w:rsidR="00ED7877" w:rsidRPr="00656C2C">
        <w:rPr>
          <w:bCs/>
        </w:rPr>
        <w:t xml:space="preserve">milyon </w:t>
      </w:r>
      <w:r w:rsidR="00841244" w:rsidRPr="00656C2C">
        <w:rPr>
          <w:bCs/>
        </w:rPr>
        <w:t>civarında arttığı dikkate alındığında</w:t>
      </w:r>
      <w:r w:rsidR="00C77275" w:rsidRPr="00656C2C">
        <w:rPr>
          <w:bCs/>
        </w:rPr>
        <w:t>,</w:t>
      </w:r>
      <w:r w:rsidRPr="00656C2C">
        <w:rPr>
          <w:bCs/>
        </w:rPr>
        <w:t xml:space="preserve"> 2015</w:t>
      </w:r>
      <w:r w:rsidR="00841244" w:rsidRPr="00656C2C">
        <w:rPr>
          <w:bCs/>
        </w:rPr>
        <w:t xml:space="preserve"> </w:t>
      </w:r>
      <w:r w:rsidR="00ED7877" w:rsidRPr="00656C2C">
        <w:rPr>
          <w:bCs/>
        </w:rPr>
        <w:t>i</w:t>
      </w:r>
      <w:r w:rsidR="008A55DC" w:rsidRPr="00656C2C">
        <w:rPr>
          <w:bCs/>
        </w:rPr>
        <w:t>çin</w:t>
      </w:r>
      <w:r w:rsidRPr="00656C2C">
        <w:rPr>
          <w:bCs/>
        </w:rPr>
        <w:t xml:space="preserve"> g</w:t>
      </w:r>
      <w:r w:rsidR="00BF65F0" w:rsidRPr="00656C2C">
        <w:rPr>
          <w:bCs/>
        </w:rPr>
        <w:t>elir</w:t>
      </w:r>
      <w:r w:rsidRPr="00656C2C">
        <w:rPr>
          <w:bCs/>
        </w:rPr>
        <w:t xml:space="preserve"> desteğinden yararlanacak </w:t>
      </w:r>
      <w:r w:rsidR="00ED7877" w:rsidRPr="00656C2C">
        <w:rPr>
          <w:bCs/>
        </w:rPr>
        <w:t xml:space="preserve"> </w:t>
      </w:r>
      <w:r w:rsidRPr="00656C2C">
        <w:rPr>
          <w:bCs/>
        </w:rPr>
        <w:t xml:space="preserve">hane </w:t>
      </w:r>
      <w:r w:rsidR="00ED7877" w:rsidRPr="00656C2C">
        <w:rPr>
          <w:bCs/>
        </w:rPr>
        <w:t>sayısının 750 bin civarında olduğu</w:t>
      </w:r>
      <w:r w:rsidR="003D4726" w:rsidRPr="00656C2C">
        <w:rPr>
          <w:bCs/>
        </w:rPr>
        <w:t>nu tahmin ediyoruz</w:t>
      </w:r>
      <w:r w:rsidR="00ED7877" w:rsidRPr="00656C2C">
        <w:rPr>
          <w:bCs/>
        </w:rPr>
        <w:t>.</w:t>
      </w:r>
    </w:p>
    <w:p w:rsidR="00011223" w:rsidRPr="00656C2C" w:rsidRDefault="00011223" w:rsidP="0005219A">
      <w:pPr>
        <w:pStyle w:val="Caption"/>
        <w:keepNext/>
        <w:spacing w:after="0" w:line="276" w:lineRule="auto"/>
        <w:rPr>
          <w:color w:val="auto"/>
          <w:sz w:val="20"/>
          <w:szCs w:val="20"/>
        </w:rPr>
      </w:pPr>
      <w:r w:rsidRPr="00656C2C">
        <w:rPr>
          <w:color w:val="auto"/>
          <w:sz w:val="20"/>
          <w:szCs w:val="20"/>
        </w:rPr>
        <w:t xml:space="preserve">Tablo </w:t>
      </w:r>
      <w:r w:rsidR="004945FE" w:rsidRPr="00656C2C">
        <w:rPr>
          <w:color w:val="auto"/>
          <w:sz w:val="20"/>
          <w:szCs w:val="20"/>
        </w:rPr>
        <w:fldChar w:fldCharType="begin"/>
      </w:r>
      <w:r w:rsidRPr="00656C2C">
        <w:rPr>
          <w:color w:val="auto"/>
          <w:sz w:val="20"/>
          <w:szCs w:val="20"/>
        </w:rPr>
        <w:instrText xml:space="preserve"> SEQ Tablo \* ARABIC </w:instrText>
      </w:r>
      <w:r w:rsidR="004945FE" w:rsidRPr="00656C2C">
        <w:rPr>
          <w:color w:val="auto"/>
          <w:sz w:val="20"/>
          <w:szCs w:val="20"/>
        </w:rPr>
        <w:fldChar w:fldCharType="separate"/>
      </w:r>
      <w:r w:rsidRPr="00656C2C">
        <w:rPr>
          <w:color w:val="auto"/>
          <w:sz w:val="20"/>
          <w:szCs w:val="20"/>
        </w:rPr>
        <w:t>1</w:t>
      </w:r>
      <w:r w:rsidR="004945FE" w:rsidRPr="00656C2C">
        <w:rPr>
          <w:color w:val="auto"/>
          <w:sz w:val="20"/>
          <w:szCs w:val="20"/>
        </w:rPr>
        <w:fldChar w:fldCharType="end"/>
      </w:r>
      <w:r w:rsidRPr="00656C2C">
        <w:rPr>
          <w:color w:val="auto"/>
          <w:sz w:val="20"/>
          <w:szCs w:val="20"/>
        </w:rPr>
        <w:t xml:space="preserve"> Asgari gelir düzeyinin altında kalan haneler</w:t>
      </w:r>
    </w:p>
    <w:tbl>
      <w:tblPr>
        <w:tblW w:w="6372" w:type="dxa"/>
        <w:tblInd w:w="60" w:type="dxa"/>
        <w:tblCellMar>
          <w:left w:w="70" w:type="dxa"/>
          <w:right w:w="70" w:type="dxa"/>
        </w:tblCellMar>
        <w:tblLook w:val="04A0" w:firstRow="1" w:lastRow="0" w:firstColumn="1" w:lastColumn="0" w:noHBand="0" w:noVBand="1"/>
      </w:tblPr>
      <w:tblGrid>
        <w:gridCol w:w="10"/>
        <w:gridCol w:w="4258"/>
        <w:gridCol w:w="1271"/>
        <w:gridCol w:w="833"/>
      </w:tblGrid>
      <w:tr w:rsidR="00011223" w:rsidRPr="00656C2C" w:rsidTr="00C352E3">
        <w:trPr>
          <w:trHeight w:val="315"/>
        </w:trPr>
        <w:tc>
          <w:tcPr>
            <w:tcW w:w="426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1223" w:rsidRPr="00656C2C" w:rsidRDefault="00011223" w:rsidP="00C352E3">
            <w:pPr>
              <w:spacing w:after="0" w:line="240" w:lineRule="auto"/>
              <w:rPr>
                <w:rFonts w:eastAsia="Times New Roman" w:cs="Times New Roman"/>
                <w:color w:val="000000"/>
              </w:rPr>
            </w:pPr>
            <w:r w:rsidRPr="00656C2C">
              <w:rPr>
                <w:rFonts w:eastAsia="Times New Roman" w:cs="Times New Roman"/>
                <w:color w:val="000000"/>
              </w:rPr>
              <w:t> </w:t>
            </w:r>
          </w:p>
        </w:tc>
        <w:tc>
          <w:tcPr>
            <w:tcW w:w="1271" w:type="dxa"/>
            <w:tcBorders>
              <w:top w:val="single" w:sz="8" w:space="0" w:color="auto"/>
              <w:left w:val="nil"/>
              <w:bottom w:val="single" w:sz="8" w:space="0" w:color="auto"/>
              <w:right w:val="single" w:sz="8" w:space="0" w:color="auto"/>
            </w:tcBorders>
            <w:shd w:val="clear" w:color="auto" w:fill="auto"/>
            <w:noWrap/>
            <w:vAlign w:val="bottom"/>
            <w:hideMark/>
          </w:tcPr>
          <w:p w:rsidR="00011223" w:rsidRPr="00656C2C" w:rsidRDefault="00011223" w:rsidP="00C352E3">
            <w:pPr>
              <w:spacing w:after="0" w:line="240" w:lineRule="auto"/>
              <w:jc w:val="right"/>
              <w:rPr>
                <w:rFonts w:eastAsia="Times New Roman" w:cs="Times New Roman"/>
                <w:b/>
                <w:bCs/>
                <w:color w:val="000000"/>
              </w:rPr>
            </w:pPr>
            <w:r w:rsidRPr="00656C2C">
              <w:rPr>
                <w:rFonts w:eastAsia="Times New Roman" w:cs="Times New Roman"/>
                <w:b/>
                <w:bCs/>
                <w:color w:val="000000"/>
              </w:rPr>
              <w:t>Hane sayısı</w:t>
            </w:r>
          </w:p>
        </w:tc>
        <w:tc>
          <w:tcPr>
            <w:tcW w:w="833" w:type="dxa"/>
            <w:tcBorders>
              <w:top w:val="single" w:sz="8" w:space="0" w:color="auto"/>
              <w:left w:val="nil"/>
              <w:bottom w:val="single" w:sz="8" w:space="0" w:color="auto"/>
              <w:right w:val="single" w:sz="8" w:space="0" w:color="auto"/>
            </w:tcBorders>
            <w:shd w:val="clear" w:color="auto" w:fill="auto"/>
            <w:noWrap/>
            <w:vAlign w:val="bottom"/>
            <w:hideMark/>
          </w:tcPr>
          <w:p w:rsidR="00011223" w:rsidRPr="00656C2C" w:rsidRDefault="00011223" w:rsidP="00C352E3">
            <w:pPr>
              <w:spacing w:after="0" w:line="240" w:lineRule="auto"/>
              <w:jc w:val="right"/>
              <w:rPr>
                <w:rFonts w:eastAsia="Times New Roman" w:cs="Times New Roman"/>
                <w:b/>
                <w:bCs/>
                <w:color w:val="000000"/>
              </w:rPr>
            </w:pPr>
            <w:r w:rsidRPr="00656C2C">
              <w:rPr>
                <w:rFonts w:eastAsia="Times New Roman" w:cs="Times New Roman"/>
                <w:b/>
                <w:bCs/>
                <w:color w:val="000000"/>
              </w:rPr>
              <w:t>Payı(%)</w:t>
            </w:r>
          </w:p>
        </w:tc>
      </w:tr>
      <w:tr w:rsidR="00011223" w:rsidRPr="00656C2C" w:rsidTr="00C352E3">
        <w:trPr>
          <w:trHeight w:val="315"/>
        </w:trPr>
        <w:tc>
          <w:tcPr>
            <w:tcW w:w="4268" w:type="dxa"/>
            <w:gridSpan w:val="2"/>
            <w:tcBorders>
              <w:top w:val="nil"/>
              <w:left w:val="single" w:sz="8" w:space="0" w:color="auto"/>
              <w:bottom w:val="single" w:sz="8" w:space="0" w:color="auto"/>
              <w:right w:val="single" w:sz="8" w:space="0" w:color="auto"/>
            </w:tcBorders>
            <w:shd w:val="clear" w:color="auto" w:fill="auto"/>
            <w:noWrap/>
            <w:vAlign w:val="bottom"/>
            <w:hideMark/>
          </w:tcPr>
          <w:p w:rsidR="00011223" w:rsidRPr="00656C2C" w:rsidRDefault="00011223" w:rsidP="00011223">
            <w:pPr>
              <w:spacing w:after="0" w:line="240" w:lineRule="auto"/>
              <w:rPr>
                <w:rFonts w:eastAsia="Times New Roman" w:cs="Times New Roman"/>
                <w:b/>
                <w:bCs/>
                <w:color w:val="000000"/>
              </w:rPr>
            </w:pPr>
            <w:r w:rsidRPr="00656C2C">
              <w:rPr>
                <w:rFonts w:eastAsia="Times New Roman" w:cs="Times New Roman"/>
                <w:b/>
                <w:bCs/>
                <w:color w:val="000000"/>
              </w:rPr>
              <w:t>Yıllık 6819 TL* ve üzeri gelire sahip haneler</w:t>
            </w:r>
          </w:p>
        </w:tc>
        <w:tc>
          <w:tcPr>
            <w:tcW w:w="1271" w:type="dxa"/>
            <w:tcBorders>
              <w:top w:val="nil"/>
              <w:left w:val="nil"/>
              <w:bottom w:val="single" w:sz="8" w:space="0" w:color="auto"/>
              <w:right w:val="single" w:sz="8" w:space="0" w:color="auto"/>
            </w:tcBorders>
            <w:shd w:val="clear" w:color="auto" w:fill="auto"/>
            <w:noWrap/>
            <w:vAlign w:val="bottom"/>
            <w:hideMark/>
          </w:tcPr>
          <w:p w:rsidR="00011223" w:rsidRPr="00656C2C" w:rsidRDefault="00011223" w:rsidP="00011223">
            <w:pPr>
              <w:spacing w:after="0" w:line="240" w:lineRule="auto"/>
              <w:jc w:val="right"/>
              <w:rPr>
                <w:rFonts w:eastAsia="Times New Roman" w:cs="Times New Roman"/>
                <w:color w:val="000000"/>
              </w:rPr>
            </w:pPr>
            <w:r w:rsidRPr="00656C2C">
              <w:rPr>
                <w:rFonts w:eastAsia="Times New Roman" w:cs="Times New Roman"/>
                <w:color w:val="000000"/>
              </w:rPr>
              <w:t>19.912.146</w:t>
            </w:r>
          </w:p>
        </w:tc>
        <w:tc>
          <w:tcPr>
            <w:tcW w:w="833" w:type="dxa"/>
            <w:tcBorders>
              <w:top w:val="nil"/>
              <w:left w:val="nil"/>
              <w:bottom w:val="single" w:sz="8" w:space="0" w:color="auto"/>
              <w:right w:val="single" w:sz="8" w:space="0" w:color="auto"/>
            </w:tcBorders>
            <w:shd w:val="clear" w:color="auto" w:fill="auto"/>
            <w:noWrap/>
            <w:vAlign w:val="bottom"/>
            <w:hideMark/>
          </w:tcPr>
          <w:p w:rsidR="00011223" w:rsidRPr="00656C2C" w:rsidRDefault="00011223" w:rsidP="00011223">
            <w:pPr>
              <w:spacing w:after="0" w:line="240" w:lineRule="auto"/>
              <w:jc w:val="right"/>
              <w:rPr>
                <w:rFonts w:eastAsia="Times New Roman" w:cs="Times New Roman"/>
                <w:color w:val="000000"/>
              </w:rPr>
            </w:pPr>
            <w:r w:rsidRPr="00656C2C">
              <w:rPr>
                <w:rFonts w:eastAsia="Times New Roman" w:cs="Times New Roman"/>
                <w:color w:val="000000"/>
              </w:rPr>
              <w:t>%96,5</w:t>
            </w:r>
          </w:p>
        </w:tc>
      </w:tr>
      <w:tr w:rsidR="00011223" w:rsidRPr="00656C2C" w:rsidTr="00C352E3">
        <w:trPr>
          <w:trHeight w:val="315"/>
        </w:trPr>
        <w:tc>
          <w:tcPr>
            <w:tcW w:w="4268" w:type="dxa"/>
            <w:gridSpan w:val="2"/>
            <w:tcBorders>
              <w:top w:val="nil"/>
              <w:left w:val="single" w:sz="8" w:space="0" w:color="auto"/>
              <w:bottom w:val="single" w:sz="8" w:space="0" w:color="auto"/>
              <w:right w:val="single" w:sz="8" w:space="0" w:color="auto"/>
            </w:tcBorders>
            <w:shd w:val="clear" w:color="auto" w:fill="auto"/>
            <w:noWrap/>
            <w:vAlign w:val="bottom"/>
            <w:hideMark/>
          </w:tcPr>
          <w:p w:rsidR="00011223" w:rsidRPr="00656C2C" w:rsidRDefault="00011223" w:rsidP="00011223">
            <w:pPr>
              <w:spacing w:after="0" w:line="240" w:lineRule="auto"/>
              <w:rPr>
                <w:rFonts w:eastAsia="Times New Roman" w:cs="Times New Roman"/>
                <w:b/>
                <w:bCs/>
                <w:color w:val="000000"/>
              </w:rPr>
            </w:pPr>
            <w:r w:rsidRPr="00656C2C">
              <w:rPr>
                <w:rFonts w:eastAsia="Times New Roman" w:cs="Times New Roman"/>
                <w:b/>
                <w:bCs/>
                <w:color w:val="000000"/>
              </w:rPr>
              <w:t>Yıllık  6819 TL'den düşük gelirine sahip haneler</w:t>
            </w:r>
          </w:p>
        </w:tc>
        <w:tc>
          <w:tcPr>
            <w:tcW w:w="1271" w:type="dxa"/>
            <w:tcBorders>
              <w:top w:val="nil"/>
              <w:left w:val="nil"/>
              <w:bottom w:val="single" w:sz="8" w:space="0" w:color="auto"/>
              <w:right w:val="single" w:sz="8" w:space="0" w:color="auto"/>
            </w:tcBorders>
            <w:shd w:val="clear" w:color="auto" w:fill="auto"/>
            <w:noWrap/>
            <w:vAlign w:val="bottom"/>
            <w:hideMark/>
          </w:tcPr>
          <w:p w:rsidR="00011223" w:rsidRPr="00656C2C" w:rsidRDefault="00011223" w:rsidP="00011223">
            <w:pPr>
              <w:spacing w:after="0" w:line="240" w:lineRule="auto"/>
              <w:jc w:val="right"/>
              <w:rPr>
                <w:rFonts w:eastAsia="Times New Roman" w:cs="Times New Roman"/>
                <w:color w:val="000000"/>
              </w:rPr>
            </w:pPr>
            <w:r w:rsidRPr="00656C2C">
              <w:rPr>
                <w:rFonts w:eastAsia="Times New Roman" w:cs="Times New Roman"/>
                <w:color w:val="000000"/>
              </w:rPr>
              <w:t>712.927</w:t>
            </w:r>
          </w:p>
        </w:tc>
        <w:tc>
          <w:tcPr>
            <w:tcW w:w="833" w:type="dxa"/>
            <w:tcBorders>
              <w:top w:val="nil"/>
              <w:left w:val="nil"/>
              <w:bottom w:val="single" w:sz="8" w:space="0" w:color="auto"/>
              <w:right w:val="single" w:sz="8" w:space="0" w:color="auto"/>
            </w:tcBorders>
            <w:shd w:val="clear" w:color="auto" w:fill="auto"/>
            <w:noWrap/>
            <w:vAlign w:val="bottom"/>
            <w:hideMark/>
          </w:tcPr>
          <w:p w:rsidR="00011223" w:rsidRPr="00656C2C" w:rsidRDefault="00011223" w:rsidP="00011223">
            <w:pPr>
              <w:spacing w:after="0" w:line="240" w:lineRule="auto"/>
              <w:jc w:val="right"/>
              <w:rPr>
                <w:rFonts w:eastAsia="Times New Roman" w:cs="Times New Roman"/>
                <w:color w:val="000000"/>
              </w:rPr>
            </w:pPr>
            <w:r w:rsidRPr="00656C2C">
              <w:rPr>
                <w:rFonts w:eastAsia="Times New Roman" w:cs="Times New Roman"/>
                <w:color w:val="000000"/>
              </w:rPr>
              <w:t>%3,5</w:t>
            </w:r>
          </w:p>
        </w:tc>
      </w:tr>
      <w:tr w:rsidR="00011223" w:rsidRPr="00656C2C" w:rsidTr="00C352E3">
        <w:trPr>
          <w:trHeight w:val="315"/>
        </w:trPr>
        <w:tc>
          <w:tcPr>
            <w:tcW w:w="4268" w:type="dxa"/>
            <w:gridSpan w:val="2"/>
            <w:tcBorders>
              <w:top w:val="nil"/>
              <w:left w:val="single" w:sz="8" w:space="0" w:color="auto"/>
              <w:bottom w:val="single" w:sz="8" w:space="0" w:color="auto"/>
              <w:right w:val="single" w:sz="8" w:space="0" w:color="auto"/>
            </w:tcBorders>
            <w:shd w:val="clear" w:color="auto" w:fill="auto"/>
            <w:noWrap/>
            <w:vAlign w:val="bottom"/>
            <w:hideMark/>
          </w:tcPr>
          <w:p w:rsidR="00011223" w:rsidRPr="00656C2C" w:rsidRDefault="00011223" w:rsidP="00011223">
            <w:pPr>
              <w:spacing w:after="0" w:line="240" w:lineRule="auto"/>
              <w:rPr>
                <w:rFonts w:eastAsia="Times New Roman" w:cs="Times New Roman"/>
                <w:b/>
                <w:bCs/>
                <w:color w:val="000000"/>
              </w:rPr>
            </w:pPr>
            <w:r w:rsidRPr="00656C2C">
              <w:rPr>
                <w:rFonts w:eastAsia="Times New Roman" w:cs="Times New Roman"/>
                <w:b/>
                <w:bCs/>
                <w:color w:val="000000"/>
              </w:rPr>
              <w:t>Toplam hane sayısı</w:t>
            </w:r>
          </w:p>
        </w:tc>
        <w:tc>
          <w:tcPr>
            <w:tcW w:w="1271" w:type="dxa"/>
            <w:tcBorders>
              <w:top w:val="nil"/>
              <w:left w:val="nil"/>
              <w:bottom w:val="single" w:sz="8" w:space="0" w:color="auto"/>
              <w:right w:val="single" w:sz="8" w:space="0" w:color="auto"/>
            </w:tcBorders>
            <w:shd w:val="clear" w:color="auto" w:fill="auto"/>
            <w:noWrap/>
            <w:vAlign w:val="bottom"/>
            <w:hideMark/>
          </w:tcPr>
          <w:p w:rsidR="00011223" w:rsidRPr="00656C2C" w:rsidRDefault="00011223" w:rsidP="00011223">
            <w:pPr>
              <w:spacing w:after="0" w:line="240" w:lineRule="auto"/>
              <w:jc w:val="right"/>
              <w:rPr>
                <w:rFonts w:eastAsia="Times New Roman" w:cs="Times New Roman"/>
                <w:color w:val="000000"/>
              </w:rPr>
            </w:pPr>
            <w:r w:rsidRPr="00656C2C">
              <w:rPr>
                <w:rFonts w:eastAsia="Times New Roman" w:cs="Times New Roman"/>
                <w:color w:val="000000"/>
              </w:rPr>
              <w:t>20.625.073</w:t>
            </w:r>
          </w:p>
        </w:tc>
        <w:tc>
          <w:tcPr>
            <w:tcW w:w="833" w:type="dxa"/>
            <w:tcBorders>
              <w:top w:val="nil"/>
              <w:left w:val="nil"/>
              <w:bottom w:val="single" w:sz="8" w:space="0" w:color="auto"/>
              <w:right w:val="single" w:sz="8" w:space="0" w:color="auto"/>
            </w:tcBorders>
            <w:shd w:val="clear" w:color="auto" w:fill="auto"/>
            <w:noWrap/>
            <w:vAlign w:val="bottom"/>
            <w:hideMark/>
          </w:tcPr>
          <w:p w:rsidR="00011223" w:rsidRPr="00656C2C" w:rsidRDefault="00011223" w:rsidP="00011223">
            <w:pPr>
              <w:spacing w:after="0" w:line="240" w:lineRule="auto"/>
              <w:jc w:val="right"/>
              <w:rPr>
                <w:rFonts w:eastAsia="Times New Roman" w:cs="Times New Roman"/>
                <w:color w:val="000000"/>
              </w:rPr>
            </w:pPr>
            <w:r w:rsidRPr="00656C2C">
              <w:rPr>
                <w:rFonts w:eastAsia="Times New Roman" w:cs="Times New Roman"/>
                <w:color w:val="000000"/>
              </w:rPr>
              <w:t>100%</w:t>
            </w:r>
          </w:p>
        </w:tc>
      </w:tr>
      <w:tr w:rsidR="00C225AB" w:rsidRPr="00656C2C" w:rsidTr="00C352E3">
        <w:trPr>
          <w:gridBefore w:val="1"/>
          <w:wBefore w:w="10" w:type="dxa"/>
          <w:trHeight w:val="300"/>
        </w:trPr>
        <w:tc>
          <w:tcPr>
            <w:tcW w:w="6362" w:type="dxa"/>
            <w:gridSpan w:val="3"/>
            <w:tcBorders>
              <w:top w:val="nil"/>
              <w:left w:val="nil"/>
              <w:bottom w:val="nil"/>
            </w:tcBorders>
            <w:shd w:val="clear" w:color="auto" w:fill="auto"/>
            <w:noWrap/>
            <w:vAlign w:val="bottom"/>
            <w:hideMark/>
          </w:tcPr>
          <w:p w:rsidR="00C225AB" w:rsidRPr="00656C2C" w:rsidRDefault="00C225AB" w:rsidP="005E22D5">
            <w:pPr>
              <w:spacing w:after="0" w:line="240" w:lineRule="auto"/>
              <w:rPr>
                <w:rFonts w:eastAsia="Times New Roman" w:cs="Times New Roman"/>
                <w:sz w:val="20"/>
                <w:szCs w:val="20"/>
              </w:rPr>
            </w:pPr>
            <w:r w:rsidRPr="00656C2C">
              <w:rPr>
                <w:rFonts w:eastAsia="Times New Roman" w:cs="Times New Roman"/>
                <w:bCs/>
                <w:sz w:val="20"/>
                <w:szCs w:val="20"/>
              </w:rPr>
              <w:t xml:space="preserve">Kaynak: </w:t>
            </w:r>
            <w:r w:rsidR="00A10624">
              <w:rPr>
                <w:rFonts w:eastAsia="Times New Roman" w:cs="Times New Roman"/>
                <w:bCs/>
                <w:sz w:val="20"/>
                <w:szCs w:val="20"/>
              </w:rPr>
              <w:t xml:space="preserve">TÜİK </w:t>
            </w:r>
            <w:r w:rsidRPr="00656C2C">
              <w:rPr>
                <w:rFonts w:eastAsia="Times New Roman" w:cs="Times New Roman"/>
                <w:bCs/>
                <w:sz w:val="20"/>
                <w:szCs w:val="20"/>
              </w:rPr>
              <w:t xml:space="preserve">2013 Gelir ve Yaşam Koşulları Anketi mikro veri seti; Betam </w:t>
            </w:r>
          </w:p>
        </w:tc>
      </w:tr>
      <w:tr w:rsidR="00C225AB" w:rsidRPr="00656C2C" w:rsidTr="00C352E3">
        <w:trPr>
          <w:gridBefore w:val="1"/>
          <w:wBefore w:w="10" w:type="dxa"/>
          <w:trHeight w:val="300"/>
        </w:trPr>
        <w:tc>
          <w:tcPr>
            <w:tcW w:w="6362" w:type="dxa"/>
            <w:gridSpan w:val="3"/>
            <w:tcBorders>
              <w:top w:val="nil"/>
              <w:left w:val="nil"/>
              <w:bottom w:val="nil"/>
            </w:tcBorders>
            <w:shd w:val="clear" w:color="auto" w:fill="auto"/>
            <w:noWrap/>
            <w:vAlign w:val="bottom"/>
            <w:hideMark/>
          </w:tcPr>
          <w:p w:rsidR="00C225AB" w:rsidRPr="00656C2C" w:rsidRDefault="00C225AB" w:rsidP="00EF5788">
            <w:pPr>
              <w:spacing w:after="0" w:line="240" w:lineRule="auto"/>
              <w:rPr>
                <w:rFonts w:eastAsia="Times New Roman" w:cs="Times New Roman"/>
                <w:i/>
                <w:iCs/>
                <w:color w:val="000000"/>
                <w:sz w:val="20"/>
                <w:szCs w:val="20"/>
              </w:rPr>
            </w:pPr>
            <w:r w:rsidRPr="00656C2C">
              <w:rPr>
                <w:rFonts w:eastAsia="Times New Roman" w:cs="Times New Roman"/>
                <w:i/>
                <w:iCs/>
                <w:color w:val="000000"/>
                <w:sz w:val="20"/>
                <w:szCs w:val="20"/>
              </w:rPr>
              <w:t>*</w:t>
            </w:r>
            <w:r w:rsidR="00EF5788" w:rsidRPr="00656C2C">
              <w:rPr>
                <w:rFonts w:eastAsia="Times New Roman" w:cs="Times New Roman"/>
                <w:i/>
                <w:iCs/>
                <w:color w:val="000000"/>
                <w:sz w:val="20"/>
                <w:szCs w:val="20"/>
              </w:rPr>
              <w:t>2015’te</w:t>
            </w:r>
            <w:r w:rsidRPr="00656C2C">
              <w:rPr>
                <w:rFonts w:eastAsia="Times New Roman" w:cs="Times New Roman"/>
                <w:i/>
                <w:iCs/>
                <w:color w:val="000000"/>
                <w:sz w:val="20"/>
                <w:szCs w:val="20"/>
              </w:rPr>
              <w:t xml:space="preserve"> aylık 720 TL</w:t>
            </w:r>
            <w:r w:rsidR="00EF5788" w:rsidRPr="00656C2C">
              <w:rPr>
                <w:rFonts w:eastAsia="Times New Roman" w:cs="Times New Roman"/>
                <w:i/>
                <w:iCs/>
                <w:color w:val="000000"/>
                <w:sz w:val="20"/>
                <w:szCs w:val="20"/>
              </w:rPr>
              <w:t xml:space="preserve"> olan</w:t>
            </w:r>
            <w:r w:rsidRPr="00656C2C">
              <w:rPr>
                <w:rFonts w:eastAsia="Times New Roman" w:cs="Times New Roman"/>
                <w:i/>
                <w:iCs/>
                <w:color w:val="000000"/>
                <w:sz w:val="20"/>
                <w:szCs w:val="20"/>
              </w:rPr>
              <w:t xml:space="preserve"> yıllık  8.640 TL’nin Haziran </w:t>
            </w:r>
            <w:r w:rsidR="00EF5788" w:rsidRPr="00656C2C">
              <w:rPr>
                <w:rFonts w:eastAsia="Times New Roman" w:cs="Times New Roman"/>
                <w:i/>
                <w:iCs/>
                <w:color w:val="000000"/>
                <w:sz w:val="20"/>
                <w:szCs w:val="20"/>
              </w:rPr>
              <w:t>2012’</w:t>
            </w:r>
            <w:r w:rsidRPr="00656C2C">
              <w:rPr>
                <w:rFonts w:eastAsia="Times New Roman" w:cs="Times New Roman"/>
                <w:i/>
                <w:iCs/>
                <w:color w:val="000000"/>
                <w:sz w:val="20"/>
                <w:szCs w:val="20"/>
              </w:rPr>
              <w:t>deki</w:t>
            </w:r>
            <w:r w:rsidR="00EF5788" w:rsidRPr="00656C2C">
              <w:rPr>
                <w:rFonts w:eastAsia="Times New Roman" w:cs="Times New Roman"/>
                <w:i/>
                <w:iCs/>
                <w:color w:val="000000"/>
                <w:sz w:val="20"/>
                <w:szCs w:val="20"/>
              </w:rPr>
              <w:t xml:space="preserve"> yıllık</w:t>
            </w:r>
            <w:r w:rsidRPr="00656C2C">
              <w:rPr>
                <w:rFonts w:eastAsia="Times New Roman" w:cs="Times New Roman"/>
                <w:i/>
                <w:iCs/>
                <w:color w:val="000000"/>
                <w:sz w:val="20"/>
                <w:szCs w:val="20"/>
              </w:rPr>
              <w:t xml:space="preserve"> karşılığı</w:t>
            </w:r>
          </w:p>
        </w:tc>
      </w:tr>
    </w:tbl>
    <w:p w:rsidR="00C352E3" w:rsidRPr="00656C2C" w:rsidRDefault="00C352E3" w:rsidP="00C352E3">
      <w:pPr>
        <w:spacing w:after="0" w:line="240" w:lineRule="auto"/>
        <w:rPr>
          <w:b/>
          <w:bCs/>
          <w:sz w:val="24"/>
          <w:szCs w:val="24"/>
        </w:rPr>
      </w:pPr>
    </w:p>
    <w:p w:rsidR="00C352E3" w:rsidRPr="00656C2C" w:rsidRDefault="00F43ACC" w:rsidP="00C352E3">
      <w:pPr>
        <w:spacing w:after="0"/>
        <w:rPr>
          <w:b/>
          <w:bCs/>
          <w:sz w:val="24"/>
          <w:szCs w:val="24"/>
        </w:rPr>
      </w:pPr>
      <w:r w:rsidRPr="00656C2C">
        <w:rPr>
          <w:b/>
          <w:bCs/>
          <w:sz w:val="24"/>
          <w:szCs w:val="24"/>
        </w:rPr>
        <w:t>Gelir desteğinin b</w:t>
      </w:r>
      <w:r w:rsidR="00A700AE" w:rsidRPr="00656C2C">
        <w:rPr>
          <w:b/>
          <w:bCs/>
          <w:sz w:val="24"/>
          <w:szCs w:val="24"/>
        </w:rPr>
        <w:t>ütçeye maliyet</w:t>
      </w:r>
      <w:r w:rsidR="00A47445" w:rsidRPr="00656C2C">
        <w:rPr>
          <w:b/>
          <w:bCs/>
          <w:sz w:val="24"/>
          <w:szCs w:val="24"/>
        </w:rPr>
        <w:t>i</w:t>
      </w:r>
      <w:r w:rsidR="00A700AE" w:rsidRPr="00656C2C">
        <w:rPr>
          <w:b/>
          <w:bCs/>
          <w:sz w:val="24"/>
          <w:szCs w:val="24"/>
        </w:rPr>
        <w:t xml:space="preserve"> oldukça düşük</w:t>
      </w:r>
    </w:p>
    <w:p w:rsidR="00ED7877" w:rsidRPr="00656C2C" w:rsidRDefault="007E55B5" w:rsidP="00ED7877">
      <w:pPr>
        <w:rPr>
          <w:b/>
          <w:bCs/>
          <w:sz w:val="24"/>
          <w:szCs w:val="24"/>
        </w:rPr>
      </w:pPr>
      <w:r w:rsidRPr="00656C2C">
        <w:rPr>
          <w:bCs/>
        </w:rPr>
        <w:t>Hane b</w:t>
      </w:r>
      <w:r w:rsidR="00B312E3" w:rsidRPr="00656C2C">
        <w:rPr>
          <w:bCs/>
        </w:rPr>
        <w:t>azında</w:t>
      </w:r>
      <w:r w:rsidR="00ED7877" w:rsidRPr="00656C2C">
        <w:rPr>
          <w:bCs/>
        </w:rPr>
        <w:t xml:space="preserve"> yapılacak gelir takviyesinin ne kadar ek kamu harc</w:t>
      </w:r>
      <w:r w:rsidR="00B37C62" w:rsidRPr="00656C2C">
        <w:rPr>
          <w:bCs/>
        </w:rPr>
        <w:t>a</w:t>
      </w:r>
      <w:r w:rsidR="00B312E3" w:rsidRPr="00656C2C">
        <w:rPr>
          <w:bCs/>
        </w:rPr>
        <w:t>ması gerektirdiğine gelince,</w:t>
      </w:r>
      <w:r w:rsidR="00ED7877" w:rsidRPr="00656C2C">
        <w:rPr>
          <w:bCs/>
        </w:rPr>
        <w:t xml:space="preserve"> 6.819 TL gelir sınırı ile bu sınırın altında kalan hanelerin gelirlerinin bu asgari gelir ile farkları toplandığında </w:t>
      </w:r>
      <w:r w:rsidR="00451166" w:rsidRPr="00656C2C">
        <w:rPr>
          <w:bCs/>
        </w:rPr>
        <w:t>1 milyar 664 bin lira çıkıyor (T</w:t>
      </w:r>
      <w:r w:rsidR="00ED7877" w:rsidRPr="00656C2C">
        <w:rPr>
          <w:bCs/>
        </w:rPr>
        <w:t xml:space="preserve">ablo 2). </w:t>
      </w:r>
      <w:r w:rsidR="00977DCC" w:rsidRPr="00656C2C">
        <w:rPr>
          <w:bCs/>
        </w:rPr>
        <w:t xml:space="preserve">Bu tutarı </w:t>
      </w:r>
      <w:r w:rsidR="00C25532" w:rsidRPr="00656C2C">
        <w:rPr>
          <w:bCs/>
        </w:rPr>
        <w:t>2015 fiyat düzeyi ile düzeltip</w:t>
      </w:r>
      <w:r w:rsidR="001019AD" w:rsidRPr="00656C2C">
        <w:rPr>
          <w:bCs/>
        </w:rPr>
        <w:t xml:space="preserve"> yara</w:t>
      </w:r>
      <w:r w:rsidR="00C25532" w:rsidRPr="00656C2C">
        <w:rPr>
          <w:bCs/>
        </w:rPr>
        <w:t>r</w:t>
      </w:r>
      <w:r w:rsidR="001019AD" w:rsidRPr="00656C2C">
        <w:rPr>
          <w:bCs/>
        </w:rPr>
        <w:t>lanacak hane sayısındaki tahmini artış</w:t>
      </w:r>
      <w:r w:rsidR="00C25532" w:rsidRPr="00656C2C">
        <w:rPr>
          <w:bCs/>
        </w:rPr>
        <w:t>ı</w:t>
      </w:r>
      <w:r w:rsidR="001019AD" w:rsidRPr="00656C2C">
        <w:rPr>
          <w:bCs/>
        </w:rPr>
        <w:t xml:space="preserve"> da dikkate </w:t>
      </w:r>
      <w:r w:rsidR="00C25532" w:rsidRPr="00656C2C">
        <w:rPr>
          <w:bCs/>
        </w:rPr>
        <w:t>alarak</w:t>
      </w:r>
      <w:r w:rsidR="001019AD" w:rsidRPr="00656C2C">
        <w:rPr>
          <w:bCs/>
        </w:rPr>
        <w:t xml:space="preserve"> bütçeye ek maliyet</w:t>
      </w:r>
      <w:r w:rsidR="00977DCC" w:rsidRPr="00656C2C">
        <w:rPr>
          <w:bCs/>
        </w:rPr>
        <w:t xml:space="preserve"> yaklaşık 2 milyar </w:t>
      </w:r>
      <w:r w:rsidR="001019AD" w:rsidRPr="00656C2C">
        <w:rPr>
          <w:bCs/>
        </w:rPr>
        <w:t>200</w:t>
      </w:r>
      <w:r w:rsidR="00977DCC" w:rsidRPr="00656C2C">
        <w:rPr>
          <w:bCs/>
        </w:rPr>
        <w:t xml:space="preserve"> milyon lira </w:t>
      </w:r>
      <w:r w:rsidR="001019AD" w:rsidRPr="00656C2C">
        <w:rPr>
          <w:bCs/>
        </w:rPr>
        <w:t>olarak tahmin edilebilir</w:t>
      </w:r>
      <w:r w:rsidR="00977DCC" w:rsidRPr="00656C2C">
        <w:rPr>
          <w:bCs/>
        </w:rPr>
        <w:t xml:space="preserve">. </w:t>
      </w:r>
    </w:p>
    <w:p w:rsidR="009107BA" w:rsidRPr="00656C2C" w:rsidRDefault="009107BA" w:rsidP="0005219A">
      <w:pPr>
        <w:pStyle w:val="Caption"/>
        <w:keepNext/>
        <w:spacing w:after="0" w:line="276" w:lineRule="auto"/>
        <w:rPr>
          <w:color w:val="auto"/>
          <w:sz w:val="20"/>
          <w:szCs w:val="20"/>
        </w:rPr>
      </w:pPr>
      <w:r w:rsidRPr="00656C2C">
        <w:rPr>
          <w:color w:val="auto"/>
          <w:sz w:val="20"/>
          <w:szCs w:val="20"/>
        </w:rPr>
        <w:t xml:space="preserve">Tablo </w:t>
      </w:r>
      <w:r w:rsidR="004945FE" w:rsidRPr="00656C2C">
        <w:rPr>
          <w:color w:val="auto"/>
          <w:sz w:val="20"/>
          <w:szCs w:val="20"/>
        </w:rPr>
        <w:fldChar w:fldCharType="begin"/>
      </w:r>
      <w:r w:rsidRPr="00656C2C">
        <w:rPr>
          <w:color w:val="auto"/>
          <w:sz w:val="20"/>
          <w:szCs w:val="20"/>
        </w:rPr>
        <w:instrText xml:space="preserve"> SEQ Tablo \* ARABIC </w:instrText>
      </w:r>
      <w:r w:rsidR="004945FE" w:rsidRPr="00656C2C">
        <w:rPr>
          <w:color w:val="auto"/>
          <w:sz w:val="20"/>
          <w:szCs w:val="20"/>
        </w:rPr>
        <w:fldChar w:fldCharType="separate"/>
      </w:r>
      <w:r w:rsidRPr="00656C2C">
        <w:rPr>
          <w:color w:val="auto"/>
          <w:sz w:val="20"/>
          <w:szCs w:val="20"/>
        </w:rPr>
        <w:t>2</w:t>
      </w:r>
      <w:r w:rsidR="004945FE" w:rsidRPr="00656C2C">
        <w:rPr>
          <w:color w:val="auto"/>
          <w:sz w:val="20"/>
          <w:szCs w:val="20"/>
        </w:rPr>
        <w:fldChar w:fldCharType="end"/>
      </w:r>
      <w:r w:rsidRPr="00656C2C">
        <w:rPr>
          <w:color w:val="auto"/>
          <w:sz w:val="20"/>
          <w:szCs w:val="20"/>
        </w:rPr>
        <w:t xml:space="preserve"> Programın maliyeti</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984"/>
      </w:tblGrid>
      <w:tr w:rsidR="009107BA" w:rsidRPr="00656C2C" w:rsidTr="007E55B5">
        <w:trPr>
          <w:trHeight w:val="144"/>
        </w:trPr>
        <w:tc>
          <w:tcPr>
            <w:tcW w:w="5387" w:type="dxa"/>
            <w:shd w:val="clear" w:color="auto" w:fill="auto"/>
            <w:noWrap/>
            <w:vAlign w:val="bottom"/>
            <w:hideMark/>
          </w:tcPr>
          <w:p w:rsidR="009107BA" w:rsidRPr="00656C2C" w:rsidRDefault="009107BA" w:rsidP="007E55B5">
            <w:pPr>
              <w:spacing w:after="0" w:line="240" w:lineRule="auto"/>
              <w:rPr>
                <w:rFonts w:eastAsia="Times New Roman" w:cs="Times New Roman"/>
                <w:b/>
                <w:color w:val="000000"/>
              </w:rPr>
            </w:pPr>
            <w:r w:rsidRPr="00656C2C">
              <w:rPr>
                <w:rFonts w:eastAsia="Times New Roman" w:cs="Times New Roman"/>
                <w:b/>
                <w:color w:val="000000"/>
              </w:rPr>
              <w:t>Aile sigortası programından faydalanacak kişi sayısı</w:t>
            </w:r>
          </w:p>
        </w:tc>
        <w:tc>
          <w:tcPr>
            <w:tcW w:w="1984" w:type="dxa"/>
            <w:shd w:val="clear" w:color="auto" w:fill="auto"/>
            <w:noWrap/>
            <w:vAlign w:val="bottom"/>
            <w:hideMark/>
          </w:tcPr>
          <w:p w:rsidR="009107BA" w:rsidRPr="00656C2C" w:rsidRDefault="009107BA" w:rsidP="007E55B5">
            <w:pPr>
              <w:spacing w:after="0" w:line="240" w:lineRule="auto"/>
              <w:jc w:val="right"/>
              <w:rPr>
                <w:rFonts w:eastAsia="Times New Roman" w:cs="Times New Roman"/>
                <w:color w:val="000000"/>
              </w:rPr>
            </w:pPr>
            <w:r w:rsidRPr="00656C2C">
              <w:rPr>
                <w:rFonts w:eastAsia="Times New Roman" w:cs="Times New Roman"/>
                <w:color w:val="000000"/>
              </w:rPr>
              <w:t>712.927 kişi</w:t>
            </w:r>
          </w:p>
        </w:tc>
      </w:tr>
      <w:tr w:rsidR="009107BA" w:rsidRPr="00656C2C" w:rsidTr="007E55B5">
        <w:trPr>
          <w:trHeight w:val="144"/>
        </w:trPr>
        <w:tc>
          <w:tcPr>
            <w:tcW w:w="5387" w:type="dxa"/>
            <w:shd w:val="clear" w:color="auto" w:fill="auto"/>
            <w:noWrap/>
            <w:vAlign w:val="bottom"/>
            <w:hideMark/>
          </w:tcPr>
          <w:p w:rsidR="009107BA" w:rsidRPr="00656C2C" w:rsidRDefault="009107BA" w:rsidP="007E55B5">
            <w:pPr>
              <w:spacing w:after="0" w:line="240" w:lineRule="auto"/>
              <w:rPr>
                <w:rFonts w:eastAsia="Times New Roman" w:cs="Times New Roman"/>
                <w:b/>
                <w:color w:val="000000"/>
              </w:rPr>
            </w:pPr>
            <w:r w:rsidRPr="00656C2C">
              <w:rPr>
                <w:rFonts w:eastAsia="Times New Roman" w:cs="Times New Roman"/>
                <w:b/>
                <w:color w:val="000000"/>
              </w:rPr>
              <w:t>Kişi başına ortalama eksik gelir</w:t>
            </w:r>
          </w:p>
        </w:tc>
        <w:tc>
          <w:tcPr>
            <w:tcW w:w="1984" w:type="dxa"/>
            <w:shd w:val="clear" w:color="auto" w:fill="auto"/>
            <w:noWrap/>
            <w:vAlign w:val="bottom"/>
            <w:hideMark/>
          </w:tcPr>
          <w:p w:rsidR="009107BA" w:rsidRPr="00656C2C" w:rsidRDefault="009107BA" w:rsidP="007E55B5">
            <w:pPr>
              <w:spacing w:after="0" w:line="240" w:lineRule="auto"/>
              <w:jc w:val="right"/>
              <w:rPr>
                <w:rFonts w:eastAsia="Times New Roman" w:cs="Times New Roman"/>
                <w:color w:val="000000"/>
              </w:rPr>
            </w:pPr>
            <w:r w:rsidRPr="00656C2C">
              <w:rPr>
                <w:rFonts w:eastAsia="Times New Roman" w:cs="Times New Roman"/>
                <w:color w:val="000000"/>
              </w:rPr>
              <w:t>2334 TL</w:t>
            </w:r>
          </w:p>
        </w:tc>
      </w:tr>
      <w:tr w:rsidR="009107BA" w:rsidRPr="00656C2C" w:rsidTr="007E55B5">
        <w:trPr>
          <w:trHeight w:val="144"/>
        </w:trPr>
        <w:tc>
          <w:tcPr>
            <w:tcW w:w="5387" w:type="dxa"/>
            <w:shd w:val="clear" w:color="auto" w:fill="auto"/>
            <w:noWrap/>
            <w:vAlign w:val="bottom"/>
          </w:tcPr>
          <w:p w:rsidR="009107BA" w:rsidRPr="00656C2C" w:rsidRDefault="009107BA" w:rsidP="007E55B5">
            <w:pPr>
              <w:spacing w:after="0" w:line="240" w:lineRule="auto"/>
              <w:rPr>
                <w:rFonts w:eastAsia="Times New Roman" w:cs="Times New Roman"/>
                <w:b/>
                <w:color w:val="000000"/>
              </w:rPr>
            </w:pPr>
            <w:r w:rsidRPr="00656C2C">
              <w:rPr>
                <w:rFonts w:eastAsia="Times New Roman" w:cs="Times New Roman"/>
                <w:b/>
                <w:color w:val="000000"/>
              </w:rPr>
              <w:t>Aile sigortası programının 2014 fiyatlarıyla maliyeti</w:t>
            </w:r>
          </w:p>
        </w:tc>
        <w:tc>
          <w:tcPr>
            <w:tcW w:w="1984" w:type="dxa"/>
            <w:shd w:val="clear" w:color="auto" w:fill="auto"/>
            <w:noWrap/>
            <w:vAlign w:val="bottom"/>
          </w:tcPr>
          <w:p w:rsidR="009107BA" w:rsidRPr="00656C2C" w:rsidRDefault="009107BA" w:rsidP="007E55B5">
            <w:pPr>
              <w:spacing w:after="0" w:line="240" w:lineRule="auto"/>
              <w:jc w:val="right"/>
              <w:rPr>
                <w:rFonts w:eastAsia="Times New Roman" w:cs="Times New Roman"/>
                <w:color w:val="000000"/>
              </w:rPr>
            </w:pPr>
            <w:r w:rsidRPr="00656C2C">
              <w:rPr>
                <w:rFonts w:eastAsia="Times New Roman" w:cs="Times New Roman"/>
                <w:color w:val="000000"/>
              </w:rPr>
              <w:t>1.663.971.618 TL</w:t>
            </w:r>
          </w:p>
        </w:tc>
      </w:tr>
    </w:tbl>
    <w:p w:rsidR="009107BA" w:rsidRPr="00A10624" w:rsidRDefault="009107BA" w:rsidP="009107BA">
      <w:pPr>
        <w:spacing w:after="0" w:line="240" w:lineRule="auto"/>
        <w:rPr>
          <w:sz w:val="20"/>
          <w:szCs w:val="20"/>
        </w:rPr>
      </w:pPr>
      <w:r w:rsidRPr="00A10624">
        <w:rPr>
          <w:sz w:val="20"/>
          <w:szCs w:val="20"/>
        </w:rPr>
        <w:t xml:space="preserve">Kaynak: </w:t>
      </w:r>
      <w:r w:rsidR="00A10624" w:rsidRPr="00A10624">
        <w:rPr>
          <w:rFonts w:eastAsia="Times New Roman" w:cs="Times New Roman"/>
          <w:bCs/>
          <w:sz w:val="20"/>
          <w:szCs w:val="20"/>
        </w:rPr>
        <w:t xml:space="preserve">TÜİK </w:t>
      </w:r>
      <w:r w:rsidRPr="00A10624">
        <w:rPr>
          <w:sz w:val="20"/>
          <w:szCs w:val="20"/>
        </w:rPr>
        <w:t xml:space="preserve">2013 Gelir ve Yaşam Koşulları Anketi mikro veri seti; Betam </w:t>
      </w:r>
    </w:p>
    <w:p w:rsidR="00D2013B" w:rsidRPr="00656C2C" w:rsidRDefault="00D2013B" w:rsidP="00D2013B">
      <w:pPr>
        <w:spacing w:after="0" w:line="240" w:lineRule="auto"/>
        <w:rPr>
          <w:bCs/>
        </w:rPr>
      </w:pPr>
    </w:p>
    <w:p w:rsidR="003F7566" w:rsidRPr="00656C2C" w:rsidRDefault="00D2013B" w:rsidP="00D2013B">
      <w:pPr>
        <w:spacing w:after="0"/>
        <w:rPr>
          <w:bCs/>
        </w:rPr>
      </w:pPr>
      <w:r w:rsidRPr="00656C2C">
        <w:rPr>
          <w:bCs/>
        </w:rPr>
        <w:t>B</w:t>
      </w:r>
      <w:r w:rsidR="00451166" w:rsidRPr="00656C2C">
        <w:rPr>
          <w:bCs/>
        </w:rPr>
        <w:t xml:space="preserve">ütçeye maliyetin oldukça düşük çıkmasının bir nedeni gelir desteği yapılacak hane sayısının sınırlı olması, bir diğer nedeni de bu hanelerin büyük çoğunluğunun gelir düzeyinin Şekil 1’de görüldüğü gibi asgari gelir sınırına oldukça yakın düzeyde olmasıdır. </w:t>
      </w:r>
      <w:r w:rsidR="00403503" w:rsidRPr="00656C2C">
        <w:rPr>
          <w:bCs/>
        </w:rPr>
        <w:t>2012 yılı için a</w:t>
      </w:r>
      <w:r w:rsidR="00451166" w:rsidRPr="00656C2C">
        <w:rPr>
          <w:bCs/>
        </w:rPr>
        <w:t>sgari gelir</w:t>
      </w:r>
      <w:r w:rsidR="00451166" w:rsidRPr="00656C2C">
        <w:rPr>
          <w:bCs/>
          <w:sz w:val="24"/>
          <w:szCs w:val="24"/>
        </w:rPr>
        <w:t xml:space="preserve"> </w:t>
      </w:r>
      <w:r w:rsidR="00451166" w:rsidRPr="00656C2C">
        <w:rPr>
          <w:bCs/>
        </w:rPr>
        <w:t>sınırı altında kalan</w:t>
      </w:r>
      <w:r w:rsidR="00451166" w:rsidRPr="00656C2C">
        <w:rPr>
          <w:bCs/>
          <w:sz w:val="24"/>
          <w:szCs w:val="24"/>
        </w:rPr>
        <w:t xml:space="preserve"> </w:t>
      </w:r>
      <w:r w:rsidR="00451166" w:rsidRPr="00656C2C">
        <w:rPr>
          <w:bCs/>
        </w:rPr>
        <w:t xml:space="preserve">hanelerin bu sınırla olan gelir farklarının ortalaması </w:t>
      </w:r>
      <w:r w:rsidR="00403503" w:rsidRPr="00656C2C">
        <w:rPr>
          <w:bCs/>
        </w:rPr>
        <w:t>2.334 liradır (T</w:t>
      </w:r>
      <w:r w:rsidR="00451166" w:rsidRPr="00656C2C">
        <w:rPr>
          <w:bCs/>
        </w:rPr>
        <w:t>ablo 2). 2015 için düzeltme yapıldığında ortalama fark 2.957  liraya çıkmaktadır.</w:t>
      </w:r>
    </w:p>
    <w:p w:rsidR="00D1370A" w:rsidRPr="00656C2C" w:rsidRDefault="003F7566" w:rsidP="0005219A">
      <w:pPr>
        <w:pStyle w:val="Caption"/>
        <w:keepNext/>
        <w:spacing w:after="0" w:line="276" w:lineRule="auto"/>
        <w:rPr>
          <w:b w:val="0"/>
          <w:color w:val="auto"/>
        </w:rPr>
      </w:pPr>
      <w:r w:rsidRPr="00656C2C">
        <w:rPr>
          <w:color w:val="auto"/>
          <w:sz w:val="20"/>
          <w:szCs w:val="20"/>
        </w:rPr>
        <w:lastRenderedPageBreak/>
        <w:t xml:space="preserve">Şekil </w:t>
      </w:r>
      <w:r w:rsidR="004945FE" w:rsidRPr="00656C2C">
        <w:rPr>
          <w:color w:val="auto"/>
          <w:sz w:val="20"/>
          <w:szCs w:val="20"/>
        </w:rPr>
        <w:fldChar w:fldCharType="begin"/>
      </w:r>
      <w:r w:rsidRPr="00656C2C">
        <w:rPr>
          <w:color w:val="auto"/>
          <w:sz w:val="20"/>
          <w:szCs w:val="20"/>
        </w:rPr>
        <w:instrText xml:space="preserve"> SEQ Şekil \* ARABIC </w:instrText>
      </w:r>
      <w:r w:rsidR="004945FE" w:rsidRPr="00656C2C">
        <w:rPr>
          <w:color w:val="auto"/>
          <w:sz w:val="20"/>
          <w:szCs w:val="20"/>
        </w:rPr>
        <w:fldChar w:fldCharType="separate"/>
      </w:r>
      <w:r w:rsidR="000B1569" w:rsidRPr="00656C2C">
        <w:rPr>
          <w:color w:val="auto"/>
          <w:sz w:val="20"/>
          <w:szCs w:val="20"/>
        </w:rPr>
        <w:t>1</w:t>
      </w:r>
      <w:r w:rsidR="004945FE" w:rsidRPr="00656C2C">
        <w:rPr>
          <w:color w:val="auto"/>
          <w:sz w:val="20"/>
          <w:szCs w:val="20"/>
        </w:rPr>
        <w:fldChar w:fldCharType="end"/>
      </w:r>
      <w:r w:rsidR="00FE429A" w:rsidRPr="00656C2C">
        <w:rPr>
          <w:color w:val="auto"/>
          <w:sz w:val="20"/>
          <w:szCs w:val="20"/>
        </w:rPr>
        <w:t xml:space="preserve"> </w:t>
      </w:r>
      <w:r w:rsidRPr="00656C2C">
        <w:rPr>
          <w:color w:val="auto"/>
          <w:sz w:val="20"/>
          <w:szCs w:val="20"/>
        </w:rPr>
        <w:t xml:space="preserve"> </w:t>
      </w:r>
      <w:r w:rsidR="00692775" w:rsidRPr="00656C2C">
        <w:rPr>
          <w:color w:val="auto"/>
          <w:sz w:val="20"/>
          <w:szCs w:val="20"/>
        </w:rPr>
        <w:t>6819</w:t>
      </w:r>
      <w:r w:rsidRPr="00656C2C">
        <w:rPr>
          <w:color w:val="auto"/>
          <w:sz w:val="20"/>
          <w:szCs w:val="20"/>
        </w:rPr>
        <w:t xml:space="preserve"> TL'</w:t>
      </w:r>
      <w:r w:rsidR="00380D66" w:rsidRPr="00656C2C">
        <w:rPr>
          <w:color w:val="auto"/>
          <w:sz w:val="20"/>
          <w:szCs w:val="20"/>
        </w:rPr>
        <w:t xml:space="preserve"> den düşük gelire sahip hanelerin gelir dağılımı</w:t>
      </w:r>
      <w:r w:rsidR="00380D66" w:rsidRPr="00656C2C">
        <w:rPr>
          <w:noProof/>
          <w:color w:val="auto"/>
        </w:rPr>
        <w:t xml:space="preserve"> </w:t>
      </w:r>
      <w:r w:rsidR="00380D66" w:rsidRPr="00656C2C">
        <w:rPr>
          <w:noProof/>
          <w:color w:val="auto"/>
        </w:rPr>
        <w:drawing>
          <wp:inline distT="0" distB="0" distL="0" distR="0">
            <wp:extent cx="5734979" cy="3066586"/>
            <wp:effectExtent l="19050" t="0" r="0" b="0"/>
            <wp:docPr id="1" name="Picture 1" descr="C:\Users\melike.kokkizil\Dropbox\AN_Temmuz2015\Sek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ke.kokkizil\Dropbox\AN_Temmuz2015\Sekil1.png"/>
                    <pic:cNvPicPr>
                      <a:picLocks noChangeAspect="1" noChangeArrowheads="1"/>
                    </pic:cNvPicPr>
                  </pic:nvPicPr>
                  <pic:blipFill>
                    <a:blip r:embed="rId10" cstate="print"/>
                    <a:srcRect/>
                    <a:stretch>
                      <a:fillRect/>
                    </a:stretch>
                  </pic:blipFill>
                  <pic:spPr bwMode="auto">
                    <a:xfrm>
                      <a:off x="0" y="0"/>
                      <a:ext cx="5753100" cy="3076276"/>
                    </a:xfrm>
                    <a:prstGeom prst="rect">
                      <a:avLst/>
                    </a:prstGeom>
                    <a:noFill/>
                    <a:ln w="9525">
                      <a:noFill/>
                      <a:miter lim="800000"/>
                      <a:headEnd/>
                      <a:tailEnd/>
                    </a:ln>
                  </pic:spPr>
                </pic:pic>
              </a:graphicData>
            </a:graphic>
          </wp:inline>
        </w:drawing>
      </w:r>
      <w:r w:rsidR="005C79BF" w:rsidRPr="00656C2C">
        <w:rPr>
          <w:b w:val="0"/>
          <w:color w:val="auto"/>
        </w:rPr>
        <w:t>Kaynak:</w:t>
      </w:r>
      <w:r w:rsidR="00B2507E">
        <w:rPr>
          <w:b w:val="0"/>
          <w:color w:val="auto"/>
        </w:rPr>
        <w:t xml:space="preserve"> TÜİK</w:t>
      </w:r>
      <w:bookmarkStart w:id="0" w:name="_GoBack"/>
      <w:bookmarkEnd w:id="0"/>
      <w:r w:rsidR="005C79BF" w:rsidRPr="00656C2C">
        <w:rPr>
          <w:b w:val="0"/>
          <w:color w:val="auto"/>
        </w:rPr>
        <w:t xml:space="preserve"> 2013 Gelir ve Yaşam Koşulları Anketi mikro veri seti; Betam </w:t>
      </w:r>
    </w:p>
    <w:p w:rsidR="00D4068F" w:rsidRPr="00656C2C" w:rsidRDefault="009C2660" w:rsidP="00C352E3">
      <w:pPr>
        <w:spacing w:after="0"/>
        <w:rPr>
          <w:b/>
          <w:sz w:val="24"/>
          <w:szCs w:val="24"/>
        </w:rPr>
      </w:pPr>
      <w:r w:rsidRPr="00656C2C">
        <w:rPr>
          <w:b/>
          <w:sz w:val="24"/>
          <w:szCs w:val="24"/>
        </w:rPr>
        <w:t xml:space="preserve">Aile </w:t>
      </w:r>
      <w:r w:rsidRPr="00656C2C">
        <w:rPr>
          <w:b/>
          <w:bCs/>
          <w:sz w:val="24"/>
          <w:szCs w:val="24"/>
        </w:rPr>
        <w:t>sigortasının</w:t>
      </w:r>
      <w:r w:rsidRPr="00656C2C">
        <w:rPr>
          <w:b/>
          <w:sz w:val="24"/>
          <w:szCs w:val="24"/>
        </w:rPr>
        <w:t xml:space="preserve"> bölgesel boyutu</w:t>
      </w:r>
    </w:p>
    <w:p w:rsidR="00757FB1" w:rsidRPr="00656C2C" w:rsidRDefault="009C2660" w:rsidP="00C352E3">
      <w:pPr>
        <w:spacing w:after="0"/>
      </w:pPr>
      <w:r w:rsidRPr="00656C2C">
        <w:t>Gelir desteğinden faydalanacak 7</w:t>
      </w:r>
      <w:r w:rsidR="008A3F5A" w:rsidRPr="00656C2C">
        <w:t>12</w:t>
      </w:r>
      <w:r w:rsidRPr="00656C2C">
        <w:t xml:space="preserve"> bin hanenin</w:t>
      </w:r>
      <w:r w:rsidR="008A3F5A" w:rsidRPr="00656C2C">
        <w:t xml:space="preserve"> (2012 itibariyle)</w:t>
      </w:r>
      <w:r w:rsidRPr="00656C2C">
        <w:t xml:space="preserve"> 12 bölge</w:t>
      </w:r>
      <w:r w:rsidR="008A3F5A" w:rsidRPr="00656C2C">
        <w:t>ye</w:t>
      </w:r>
      <w:r w:rsidRPr="00656C2C">
        <w:t xml:space="preserve"> (Düzey 1) dağılımı Şekil 2’de gösterilmektedir. </w:t>
      </w:r>
      <w:r w:rsidR="008A3F5A" w:rsidRPr="00656C2C">
        <w:t>Sonuçlar beklend</w:t>
      </w:r>
      <w:r w:rsidR="00C352E3" w:rsidRPr="00656C2C">
        <w:t xml:space="preserve">iği gibi yoksulluk ölçümlerinin </w:t>
      </w:r>
      <w:r w:rsidR="008A3F5A" w:rsidRPr="00656C2C">
        <w:t>bölgesel dağılımı ile örtüşmektedir. 6 bölgede asgari gelir desteğinden yaralanacak hanelerin payı Türkiye genelinde</w:t>
      </w:r>
      <w:r w:rsidR="00C8014F" w:rsidRPr="00656C2C">
        <w:t>ki</w:t>
      </w:r>
      <w:r w:rsidR="008A3F5A" w:rsidRPr="00656C2C">
        <w:t xml:space="preserve"> yüzde 3,5’luk payın üzerindedir. En yüksek pay yüzde 8,3 ile Güneydoğu’dadır. Ardından Orta Doğu Anadolu (yüzde 6,3) ve Akdeniz (yüzde 5,7) gelmektedir. En düşük pay ise yüzde 0,5 ile İstanbul bölgesine aittir. </w:t>
      </w:r>
    </w:p>
    <w:p w:rsidR="00485D55" w:rsidRPr="00656C2C" w:rsidRDefault="00757FB1" w:rsidP="00817452">
      <w:r w:rsidRPr="00656C2C">
        <w:t>İstanbul bölgesinde gelir desteğinden faydalanacak hane sayısının bu ölçüde düşük olmasının e</w:t>
      </w:r>
      <w:r w:rsidR="001B3E23" w:rsidRPr="00656C2C">
        <w:t>sas neden</w:t>
      </w:r>
      <w:r w:rsidR="00C352E3" w:rsidRPr="00656C2C">
        <w:t xml:space="preserve"> bölgesel gelir eşitsizliğinin </w:t>
      </w:r>
      <w:r w:rsidR="001B3E23" w:rsidRPr="00656C2C">
        <w:t xml:space="preserve">çok yüksek olmasıdır. 2012 için Türkiye genelinde 6.819 TL olarak hesaplanan asgari gelir sınırı </w:t>
      </w:r>
      <w:r w:rsidR="00B60F8E" w:rsidRPr="00656C2C">
        <w:t>22.850 TL olan</w:t>
      </w:r>
      <w:r w:rsidR="001B3E23" w:rsidRPr="00656C2C">
        <w:t xml:space="preserve"> Türkiye medyan gelirinin </w:t>
      </w:r>
      <w:r w:rsidR="00B60F8E" w:rsidRPr="00656C2C">
        <w:t>yaklaşık 16.000 TL altındadır.</w:t>
      </w:r>
      <w:r w:rsidR="001B3E23" w:rsidRPr="00656C2C">
        <w:t xml:space="preserve"> Buna karşılık </w:t>
      </w:r>
      <w:r w:rsidR="00B60F8E" w:rsidRPr="00656C2C">
        <w:t xml:space="preserve">bu fark </w:t>
      </w:r>
      <w:r w:rsidR="001B3E23" w:rsidRPr="00656C2C">
        <w:t>İstanbul’</w:t>
      </w:r>
      <w:r w:rsidR="00B60F8E" w:rsidRPr="00656C2C">
        <w:t xml:space="preserve">un 29.577 TL olan </w:t>
      </w:r>
      <w:r w:rsidR="001B3E23" w:rsidRPr="00656C2C">
        <w:t>medyan gelir</w:t>
      </w:r>
      <w:r w:rsidR="00B60F8E" w:rsidRPr="00656C2C">
        <w:t>ine göre yaklaşık 22.750 TL,</w:t>
      </w:r>
      <w:r w:rsidR="007849F4" w:rsidRPr="00656C2C">
        <w:t xml:space="preserve"> Güney Doğu’da ise</w:t>
      </w:r>
      <w:r w:rsidR="00B60F8E" w:rsidRPr="00656C2C">
        <w:t xml:space="preserve"> 15.831 TL medyan gelire kıyasla 9.000</w:t>
      </w:r>
      <w:r w:rsidR="007849F4" w:rsidRPr="00656C2C">
        <w:t xml:space="preserve"> TL</w:t>
      </w:r>
      <w:r w:rsidR="00B60F8E" w:rsidRPr="00656C2C">
        <w:t xml:space="preserve"> altındadır</w:t>
      </w:r>
      <w:r w:rsidR="001B3E23" w:rsidRPr="00656C2C">
        <w:t xml:space="preserve">. </w:t>
      </w:r>
      <w:r w:rsidR="006212B1" w:rsidRPr="00656C2C">
        <w:t xml:space="preserve">İstanbul’da belli bir gelir seviyesinin altında kalan hane oranının az olması, bu en büyük ve en “zengin“ kentte yoksul yaşamadığı anlamına gelmez. Aynı hane geliri seviyesine sahip olmakla birlikte yaşam maliyetleri İstanbul’da Güney Doğu Anadolu’ya kıyasla daha yüksektir. </w:t>
      </w:r>
      <w:r w:rsidR="00C8014F" w:rsidRPr="00656C2C">
        <w:t>Ayrıca g</w:t>
      </w:r>
      <w:r w:rsidR="005C43D4" w:rsidRPr="00656C2C">
        <w:t>elir</w:t>
      </w:r>
      <w:r w:rsidR="00C8014F" w:rsidRPr="00656C2C">
        <w:t>in</w:t>
      </w:r>
      <w:r w:rsidR="005C43D4" w:rsidRPr="00656C2C">
        <w:t xml:space="preserve"> yoksulluğun ve yok</w:t>
      </w:r>
      <w:r w:rsidR="00360338" w:rsidRPr="00656C2C">
        <w:t xml:space="preserve">sunluğun yegane </w:t>
      </w:r>
      <w:r w:rsidR="00E00F1C" w:rsidRPr="00656C2C">
        <w:t>ölçütü olmadığını hatırlatalım.</w:t>
      </w:r>
      <w:r w:rsidR="00360338" w:rsidRPr="00656C2C">
        <w:t xml:space="preserve"> </w:t>
      </w:r>
    </w:p>
    <w:p w:rsidR="00817452" w:rsidRPr="00656C2C" w:rsidRDefault="00817452" w:rsidP="0005219A">
      <w:pPr>
        <w:pStyle w:val="Caption"/>
        <w:keepNext/>
        <w:spacing w:after="0" w:line="276" w:lineRule="auto"/>
        <w:rPr>
          <w:color w:val="auto"/>
          <w:sz w:val="20"/>
          <w:szCs w:val="20"/>
        </w:rPr>
      </w:pPr>
      <w:r w:rsidRPr="00656C2C">
        <w:rPr>
          <w:color w:val="auto"/>
          <w:sz w:val="20"/>
          <w:szCs w:val="20"/>
        </w:rPr>
        <w:lastRenderedPageBreak/>
        <w:t xml:space="preserve">Şekil </w:t>
      </w:r>
      <w:r w:rsidR="004945FE" w:rsidRPr="00656C2C">
        <w:rPr>
          <w:color w:val="auto"/>
          <w:sz w:val="20"/>
          <w:szCs w:val="20"/>
        </w:rPr>
        <w:fldChar w:fldCharType="begin"/>
      </w:r>
      <w:r w:rsidRPr="00656C2C">
        <w:rPr>
          <w:color w:val="auto"/>
          <w:sz w:val="20"/>
          <w:szCs w:val="20"/>
        </w:rPr>
        <w:instrText xml:space="preserve"> SEQ Şekil \* ARABIC </w:instrText>
      </w:r>
      <w:r w:rsidR="004945FE" w:rsidRPr="00656C2C">
        <w:rPr>
          <w:color w:val="auto"/>
          <w:sz w:val="20"/>
          <w:szCs w:val="20"/>
        </w:rPr>
        <w:fldChar w:fldCharType="separate"/>
      </w:r>
      <w:r w:rsidR="000B1569" w:rsidRPr="00656C2C">
        <w:rPr>
          <w:color w:val="auto"/>
          <w:sz w:val="20"/>
          <w:szCs w:val="20"/>
        </w:rPr>
        <w:t>2</w:t>
      </w:r>
      <w:r w:rsidR="004945FE" w:rsidRPr="00656C2C">
        <w:rPr>
          <w:color w:val="auto"/>
          <w:sz w:val="20"/>
          <w:szCs w:val="20"/>
        </w:rPr>
        <w:fldChar w:fldCharType="end"/>
      </w:r>
      <w:r w:rsidRPr="00656C2C">
        <w:rPr>
          <w:color w:val="auto"/>
          <w:sz w:val="20"/>
          <w:szCs w:val="20"/>
        </w:rPr>
        <w:t xml:space="preserve"> Aile sigortası programından faydalanacak hanelerin bölgesel dağılımı</w:t>
      </w:r>
    </w:p>
    <w:p w:rsidR="00817452" w:rsidRPr="00656C2C" w:rsidRDefault="00CA5D87" w:rsidP="00D1370A">
      <w:pPr>
        <w:spacing w:after="0" w:line="240" w:lineRule="auto"/>
      </w:pPr>
      <w:r w:rsidRPr="00656C2C">
        <w:rPr>
          <w:noProof/>
        </w:rPr>
        <w:drawing>
          <wp:inline distT="0" distB="0" distL="0" distR="0">
            <wp:extent cx="5757281" cy="2899317"/>
            <wp:effectExtent l="19050" t="0" r="0" b="0"/>
            <wp:docPr id="3" name="Picture 1" descr="C:\Users\melike.kokkizil\Dropbox\AN_Temmuz2015\Sekil2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ke.kokkizil\Dropbox\AN_Temmuz2015\Sekil2_Edited.jpg"/>
                    <pic:cNvPicPr>
                      <a:picLocks noChangeAspect="1" noChangeArrowheads="1"/>
                    </pic:cNvPicPr>
                  </pic:nvPicPr>
                  <pic:blipFill>
                    <a:blip r:embed="rId11"/>
                    <a:srcRect/>
                    <a:stretch>
                      <a:fillRect/>
                    </a:stretch>
                  </pic:blipFill>
                  <pic:spPr bwMode="auto">
                    <a:xfrm>
                      <a:off x="0" y="0"/>
                      <a:ext cx="5757545" cy="2899450"/>
                    </a:xfrm>
                    <a:prstGeom prst="rect">
                      <a:avLst/>
                    </a:prstGeom>
                    <a:noFill/>
                    <a:ln w="9525">
                      <a:noFill/>
                      <a:miter lim="800000"/>
                      <a:headEnd/>
                      <a:tailEnd/>
                    </a:ln>
                  </pic:spPr>
                </pic:pic>
              </a:graphicData>
            </a:graphic>
          </wp:inline>
        </w:drawing>
      </w:r>
    </w:p>
    <w:p w:rsidR="005C79BF" w:rsidRPr="00656C2C" w:rsidRDefault="005C79BF" w:rsidP="00D1370A">
      <w:pPr>
        <w:pStyle w:val="Caption"/>
        <w:keepNext/>
        <w:spacing w:after="0"/>
        <w:ind w:right="-2125"/>
        <w:rPr>
          <w:b w:val="0"/>
          <w:color w:val="auto"/>
        </w:rPr>
      </w:pPr>
      <w:r w:rsidRPr="00656C2C">
        <w:rPr>
          <w:b w:val="0"/>
          <w:color w:val="auto"/>
        </w:rPr>
        <w:t xml:space="preserve">Kaynak: 2013 Gelir ve Yaşam Koşulları Anketi mikro veri seti; Betam </w:t>
      </w:r>
    </w:p>
    <w:p w:rsidR="00817452" w:rsidRPr="00656C2C" w:rsidRDefault="00817452" w:rsidP="00C352E3">
      <w:pPr>
        <w:spacing w:after="0" w:line="240" w:lineRule="auto"/>
      </w:pPr>
    </w:p>
    <w:p w:rsidR="00656C2C" w:rsidRPr="00656C2C" w:rsidRDefault="00656C2C" w:rsidP="00656C2C">
      <w:pPr>
        <w:spacing w:after="0"/>
        <w:rPr>
          <w:b/>
          <w:bCs/>
          <w:sz w:val="24"/>
          <w:szCs w:val="24"/>
        </w:rPr>
      </w:pPr>
      <w:r w:rsidRPr="00656C2C">
        <w:rPr>
          <w:b/>
          <w:bCs/>
          <w:sz w:val="24"/>
          <w:szCs w:val="24"/>
        </w:rPr>
        <w:t>Aile sigortası bağlamında hane büyüklükleri</w:t>
      </w:r>
    </w:p>
    <w:p w:rsidR="00656C2C" w:rsidRPr="00656C2C" w:rsidRDefault="00656C2C" w:rsidP="00656C2C">
      <w:r w:rsidRPr="00656C2C">
        <w:t>Gelir desteğinden yararlanacak hanelerin büyüklükleri söz konusu sosyal politikanın etkinliği açısından kritik öneme sahiptir. Az sayıda üyeye sahip bir hane ile çok sayıda üyeye sahip hanenin mutlak olarak aynı gelir desteğinden faydalanmaları adil paylaşıma engel teşkil eder. Örneğin bugün itibariyle yaklaşık yıllık 3.000 TL olarak hesapladığımız ortalama gelir desteğinden yararlanan 2 üyeli ve 5 üyeli iki hane düşünelim.  İlk hanede kişi başı gelir desteği yıllık 1.500 TL / yıl olurken ikinci hanede yıllık 600 TL ile sınırlı kalacaktır. Eğer aile sigortasından yaralanacak hanelerin büyüklükleri arasında büyük farklar söz konusu ise yoksullukla mücadele açısından etkili olmayan bir durum ortaya çıkacaktır.</w:t>
      </w:r>
      <w:r w:rsidRPr="00656C2C">
        <w:rPr>
          <w:rStyle w:val="FootnoteReference"/>
        </w:rPr>
        <w:footnoteReference w:id="5"/>
      </w:r>
    </w:p>
    <w:p w:rsidR="00B74431" w:rsidRDefault="00A739D3" w:rsidP="00CA5D87">
      <w:r w:rsidRPr="00656C2C">
        <w:t>Türkiye’de gelir desteğinden yaralanacak haneler arasında çok büyük farklar olduğu görülmektedir</w:t>
      </w:r>
      <w:r w:rsidR="00D12253" w:rsidRPr="00656C2C">
        <w:t xml:space="preserve"> (Tablo 3)</w:t>
      </w:r>
      <w:r w:rsidRPr="00656C2C">
        <w:t>. Yaklaşık 713 bin hanenin 261 bini tek üyeli, 187 bini de iki üy</w:t>
      </w:r>
      <w:r w:rsidR="00AA56A7" w:rsidRPr="00656C2C">
        <w:t>eli</w:t>
      </w:r>
      <w:r w:rsidR="009C727D" w:rsidRPr="00656C2C">
        <w:t xml:space="preserve"> hanelerden oluşmaktadır. Aile</w:t>
      </w:r>
      <w:r w:rsidRPr="00656C2C">
        <w:t xml:space="preserve"> sigortası kapsamına alınacak ailelerin yaklaşık üçte ikisi</w:t>
      </w:r>
      <w:r w:rsidR="000422EA" w:rsidRPr="00656C2C">
        <w:t>nin</w:t>
      </w:r>
      <w:r w:rsidRPr="00656C2C">
        <w:t xml:space="preserve"> </w:t>
      </w:r>
      <w:r w:rsidR="009E437D" w:rsidRPr="00656C2C">
        <w:t xml:space="preserve">1-2 </w:t>
      </w:r>
      <w:r w:rsidRPr="00656C2C">
        <w:t xml:space="preserve">üyeli </w:t>
      </w:r>
      <w:r w:rsidR="009E437D" w:rsidRPr="00656C2C">
        <w:t xml:space="preserve">küçük </w:t>
      </w:r>
      <w:r w:rsidRPr="00656C2C">
        <w:t>hanelerden</w:t>
      </w:r>
      <w:r w:rsidR="00AA56A7" w:rsidRPr="00656C2C">
        <w:t>,</w:t>
      </w:r>
      <w:r w:rsidRPr="00656C2C">
        <w:t xml:space="preserve"> </w:t>
      </w:r>
      <w:r w:rsidR="009E437D" w:rsidRPr="00656C2C">
        <w:t>onda biri</w:t>
      </w:r>
      <w:r w:rsidR="00AA56A7" w:rsidRPr="00656C2C">
        <w:t>nin</w:t>
      </w:r>
      <w:r w:rsidR="009E437D" w:rsidRPr="00656C2C">
        <w:t xml:space="preserve"> ise 5-6 üyeli </w:t>
      </w:r>
      <w:r w:rsidR="000422EA" w:rsidRPr="00656C2C">
        <w:t xml:space="preserve">büyük </w:t>
      </w:r>
      <w:r w:rsidR="009E437D" w:rsidRPr="00656C2C">
        <w:t xml:space="preserve">hanelerden </w:t>
      </w:r>
      <w:r w:rsidR="00AA56A7" w:rsidRPr="00656C2C">
        <w:t>teşkil ettiği görülme</w:t>
      </w:r>
      <w:r w:rsidR="009C727D" w:rsidRPr="00656C2C">
        <w:t>k</w:t>
      </w:r>
      <w:r w:rsidR="00D12253" w:rsidRPr="00656C2C">
        <w:t>tedir</w:t>
      </w:r>
      <w:r w:rsidR="00AA56A7" w:rsidRPr="00656C2C">
        <w:t xml:space="preserve">. Çok az sayıda da olsa (3 bin kadar) 12 kişilik hanelerin mevcudiyeti </w:t>
      </w:r>
      <w:r w:rsidR="000422EA" w:rsidRPr="00656C2C">
        <w:t xml:space="preserve">de </w:t>
      </w:r>
      <w:r w:rsidR="00AA56A7" w:rsidRPr="00656C2C">
        <w:t>dikkat çekme</w:t>
      </w:r>
      <w:r w:rsidR="001C3E17" w:rsidRPr="00656C2C">
        <w:t>k</w:t>
      </w:r>
      <w:r w:rsidR="00AA56A7" w:rsidRPr="00656C2C">
        <w:t xml:space="preserve">tedir. Bu oldukça eşitsiz dağılımın </w:t>
      </w:r>
      <w:r w:rsidR="000422EA" w:rsidRPr="00656C2C">
        <w:t xml:space="preserve">önemli </w:t>
      </w:r>
      <w:r w:rsidR="00AA56A7" w:rsidRPr="00656C2C">
        <w:t>bir nedenin hane büyüklüğü arttıkça çalışan, dolayısıyla gelir getiren üye sayısının artmasından kaynaklandığını tahmin ediyoruz. Diğer ifade ile, hanede çalışan sayısı arttıkça toplam hane gelirinin asgari gelir sınırın</w:t>
      </w:r>
      <w:r w:rsidR="000422EA" w:rsidRPr="00656C2C">
        <w:t>ın</w:t>
      </w:r>
      <w:r w:rsidR="00AA56A7" w:rsidRPr="00656C2C">
        <w:t xml:space="preserve"> üzerine çıkma ihtimalinin arttığını kestirebiliriz. </w:t>
      </w:r>
      <w:r w:rsidR="00E26820" w:rsidRPr="00656C2C">
        <w:t>Açıktır ki, yaklaşık eşit tutarda gelire sahip ancak üye sayısı ve bileşimi it</w:t>
      </w:r>
      <w:r w:rsidR="009C727D" w:rsidRPr="00656C2C">
        <w:t>i</w:t>
      </w:r>
      <w:r w:rsidR="00E26820" w:rsidRPr="00656C2C">
        <w:t xml:space="preserve">bariyle büyük farka sahip iki hanenin aynı ölçüde gelir desteğinden yaralanması adil olmayacaktır. </w:t>
      </w:r>
      <w:r w:rsidR="00AA56A7" w:rsidRPr="00656C2C">
        <w:t xml:space="preserve"> </w:t>
      </w:r>
      <w:r w:rsidRPr="00656C2C">
        <w:t xml:space="preserve"> </w:t>
      </w:r>
    </w:p>
    <w:p w:rsidR="00656C2C" w:rsidRPr="00656C2C" w:rsidRDefault="00656C2C" w:rsidP="00CA5D87"/>
    <w:p w:rsidR="003F7566" w:rsidRPr="00656C2C" w:rsidRDefault="003F7566" w:rsidP="0005219A">
      <w:pPr>
        <w:pStyle w:val="Caption"/>
        <w:keepNext/>
        <w:spacing w:after="0" w:line="276" w:lineRule="auto"/>
        <w:rPr>
          <w:color w:val="auto"/>
          <w:sz w:val="20"/>
          <w:szCs w:val="20"/>
        </w:rPr>
      </w:pPr>
      <w:r w:rsidRPr="00656C2C">
        <w:rPr>
          <w:color w:val="auto"/>
          <w:sz w:val="20"/>
          <w:szCs w:val="20"/>
        </w:rPr>
        <w:lastRenderedPageBreak/>
        <w:t xml:space="preserve">Tablo </w:t>
      </w:r>
      <w:r w:rsidR="00A739D3" w:rsidRPr="00656C2C">
        <w:rPr>
          <w:color w:val="auto"/>
          <w:sz w:val="20"/>
          <w:szCs w:val="20"/>
        </w:rPr>
        <w:t>3</w:t>
      </w:r>
      <w:r w:rsidRPr="00656C2C">
        <w:rPr>
          <w:color w:val="auto"/>
          <w:sz w:val="20"/>
          <w:szCs w:val="20"/>
        </w:rPr>
        <w:t xml:space="preserve"> Aile sigortası programı kapsamındaki</w:t>
      </w:r>
      <w:r w:rsidR="00366F47" w:rsidRPr="00656C2C">
        <w:rPr>
          <w:color w:val="auto"/>
          <w:sz w:val="20"/>
          <w:szCs w:val="20"/>
        </w:rPr>
        <w:t xml:space="preserve"> </w:t>
      </w:r>
      <w:r w:rsidRPr="00656C2C">
        <w:rPr>
          <w:color w:val="auto"/>
          <w:sz w:val="20"/>
          <w:szCs w:val="20"/>
        </w:rPr>
        <w:t>hanelerin hane büyüklüğü</w:t>
      </w:r>
    </w:p>
    <w:tbl>
      <w:tblPr>
        <w:tblW w:w="59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5"/>
        <w:gridCol w:w="1450"/>
        <w:gridCol w:w="1559"/>
      </w:tblGrid>
      <w:tr w:rsidR="007027E3" w:rsidRPr="00656C2C" w:rsidTr="00E24B0D">
        <w:trPr>
          <w:trHeight w:val="319"/>
        </w:trPr>
        <w:tc>
          <w:tcPr>
            <w:tcW w:w="2955" w:type="dxa"/>
            <w:shd w:val="clear" w:color="auto" w:fill="auto"/>
            <w:noWrap/>
            <w:vAlign w:val="bottom"/>
            <w:hideMark/>
          </w:tcPr>
          <w:p w:rsidR="007027E3" w:rsidRPr="00656C2C" w:rsidRDefault="007027E3" w:rsidP="007027E3">
            <w:pPr>
              <w:spacing w:after="0" w:line="240" w:lineRule="auto"/>
              <w:rPr>
                <w:rFonts w:eastAsia="Times New Roman" w:cs="Times New Roman"/>
                <w:b/>
                <w:bCs/>
                <w:color w:val="000000"/>
              </w:rPr>
            </w:pPr>
            <w:r w:rsidRPr="00656C2C">
              <w:rPr>
                <w:rFonts w:eastAsia="Times New Roman" w:cs="Times New Roman"/>
                <w:b/>
                <w:bCs/>
                <w:color w:val="000000"/>
              </w:rPr>
              <w:t>Hanede yaşayan birey sayısı</w:t>
            </w:r>
          </w:p>
        </w:tc>
        <w:tc>
          <w:tcPr>
            <w:tcW w:w="1450" w:type="dxa"/>
            <w:shd w:val="clear" w:color="auto" w:fill="auto"/>
            <w:noWrap/>
            <w:vAlign w:val="bottom"/>
            <w:hideMark/>
          </w:tcPr>
          <w:p w:rsidR="007027E3" w:rsidRPr="00656C2C" w:rsidRDefault="007027E3" w:rsidP="007027E3">
            <w:pPr>
              <w:spacing w:after="0" w:line="240" w:lineRule="auto"/>
              <w:rPr>
                <w:rFonts w:eastAsia="Times New Roman" w:cs="Times New Roman"/>
                <w:b/>
                <w:bCs/>
                <w:color w:val="000000"/>
              </w:rPr>
            </w:pPr>
            <w:r w:rsidRPr="00656C2C">
              <w:rPr>
                <w:rFonts w:eastAsia="Times New Roman" w:cs="Times New Roman"/>
                <w:b/>
                <w:bCs/>
                <w:color w:val="000000"/>
              </w:rPr>
              <w:t>Hane sayısı</w:t>
            </w:r>
          </w:p>
        </w:tc>
        <w:tc>
          <w:tcPr>
            <w:tcW w:w="1559" w:type="dxa"/>
            <w:shd w:val="clear" w:color="auto" w:fill="auto"/>
            <w:noWrap/>
            <w:vAlign w:val="bottom"/>
            <w:hideMark/>
          </w:tcPr>
          <w:p w:rsidR="007027E3" w:rsidRPr="00656C2C" w:rsidRDefault="007027E3" w:rsidP="007027E3">
            <w:pPr>
              <w:spacing w:after="0" w:line="240" w:lineRule="auto"/>
              <w:rPr>
                <w:rFonts w:eastAsia="Times New Roman" w:cs="Times New Roman"/>
                <w:b/>
                <w:bCs/>
                <w:color w:val="000000"/>
              </w:rPr>
            </w:pPr>
            <w:r w:rsidRPr="00656C2C">
              <w:rPr>
                <w:rFonts w:eastAsia="Times New Roman" w:cs="Times New Roman"/>
                <w:b/>
                <w:bCs/>
                <w:color w:val="000000"/>
              </w:rPr>
              <w:t>Yüzdelik payı</w:t>
            </w:r>
          </w:p>
        </w:tc>
      </w:tr>
      <w:tr w:rsidR="007027E3" w:rsidRPr="00656C2C" w:rsidTr="00E24B0D">
        <w:trPr>
          <w:trHeight w:val="304"/>
        </w:trPr>
        <w:tc>
          <w:tcPr>
            <w:tcW w:w="2955"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1</w:t>
            </w:r>
          </w:p>
        </w:tc>
        <w:tc>
          <w:tcPr>
            <w:tcW w:w="1450"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261</w:t>
            </w:r>
            <w:r w:rsidR="0071778C" w:rsidRPr="00656C2C">
              <w:rPr>
                <w:rFonts w:eastAsia="Times New Roman" w:cs="Times New Roman"/>
                <w:color w:val="000000"/>
              </w:rPr>
              <w:t>.</w:t>
            </w:r>
            <w:r w:rsidRPr="00656C2C">
              <w:rPr>
                <w:rFonts w:eastAsia="Times New Roman" w:cs="Times New Roman"/>
                <w:color w:val="000000"/>
              </w:rPr>
              <w:t>087</w:t>
            </w:r>
          </w:p>
        </w:tc>
        <w:tc>
          <w:tcPr>
            <w:tcW w:w="1559"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36</w:t>
            </w:r>
            <w:r w:rsidR="0071778C" w:rsidRPr="00656C2C">
              <w:rPr>
                <w:rFonts w:eastAsia="Times New Roman" w:cs="Times New Roman"/>
                <w:color w:val="000000"/>
              </w:rPr>
              <w:t>,</w:t>
            </w:r>
            <w:r w:rsidRPr="00656C2C">
              <w:rPr>
                <w:rFonts w:eastAsia="Times New Roman" w:cs="Times New Roman"/>
                <w:color w:val="000000"/>
              </w:rPr>
              <w:t>6%</w:t>
            </w:r>
          </w:p>
        </w:tc>
      </w:tr>
      <w:tr w:rsidR="007027E3" w:rsidRPr="00656C2C" w:rsidTr="00E24B0D">
        <w:trPr>
          <w:trHeight w:val="304"/>
        </w:trPr>
        <w:tc>
          <w:tcPr>
            <w:tcW w:w="2955"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2</w:t>
            </w:r>
          </w:p>
        </w:tc>
        <w:tc>
          <w:tcPr>
            <w:tcW w:w="1450"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187</w:t>
            </w:r>
            <w:r w:rsidR="0071778C" w:rsidRPr="00656C2C">
              <w:rPr>
                <w:rFonts w:eastAsia="Times New Roman" w:cs="Times New Roman"/>
                <w:color w:val="000000"/>
              </w:rPr>
              <w:t>.</w:t>
            </w:r>
            <w:r w:rsidRPr="00656C2C">
              <w:rPr>
                <w:rFonts w:eastAsia="Times New Roman" w:cs="Times New Roman"/>
                <w:color w:val="000000"/>
              </w:rPr>
              <w:t>152</w:t>
            </w:r>
          </w:p>
        </w:tc>
        <w:tc>
          <w:tcPr>
            <w:tcW w:w="1559"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26</w:t>
            </w:r>
            <w:r w:rsidR="0071778C" w:rsidRPr="00656C2C">
              <w:rPr>
                <w:rFonts w:eastAsia="Times New Roman" w:cs="Times New Roman"/>
                <w:color w:val="000000"/>
              </w:rPr>
              <w:t>,</w:t>
            </w:r>
            <w:r w:rsidRPr="00656C2C">
              <w:rPr>
                <w:rFonts w:eastAsia="Times New Roman" w:cs="Times New Roman"/>
                <w:color w:val="000000"/>
              </w:rPr>
              <w:t>3%</w:t>
            </w:r>
          </w:p>
        </w:tc>
      </w:tr>
      <w:tr w:rsidR="007027E3" w:rsidRPr="00656C2C" w:rsidTr="00E24B0D">
        <w:trPr>
          <w:trHeight w:val="304"/>
        </w:trPr>
        <w:tc>
          <w:tcPr>
            <w:tcW w:w="2955"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3</w:t>
            </w:r>
          </w:p>
        </w:tc>
        <w:tc>
          <w:tcPr>
            <w:tcW w:w="1450"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82</w:t>
            </w:r>
            <w:r w:rsidR="0071778C" w:rsidRPr="00656C2C">
              <w:rPr>
                <w:rFonts w:eastAsia="Times New Roman" w:cs="Times New Roman"/>
                <w:color w:val="000000"/>
              </w:rPr>
              <w:t>.</w:t>
            </w:r>
            <w:r w:rsidRPr="00656C2C">
              <w:rPr>
                <w:rFonts w:eastAsia="Times New Roman" w:cs="Times New Roman"/>
                <w:color w:val="000000"/>
              </w:rPr>
              <w:t>172</w:t>
            </w:r>
          </w:p>
        </w:tc>
        <w:tc>
          <w:tcPr>
            <w:tcW w:w="1559"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11</w:t>
            </w:r>
            <w:r w:rsidR="0071778C" w:rsidRPr="00656C2C">
              <w:rPr>
                <w:rFonts w:eastAsia="Times New Roman" w:cs="Times New Roman"/>
                <w:color w:val="000000"/>
              </w:rPr>
              <w:t>,</w:t>
            </w:r>
            <w:r w:rsidRPr="00656C2C">
              <w:rPr>
                <w:rFonts w:eastAsia="Times New Roman" w:cs="Times New Roman"/>
                <w:color w:val="000000"/>
              </w:rPr>
              <w:t>5%</w:t>
            </w:r>
          </w:p>
        </w:tc>
      </w:tr>
      <w:tr w:rsidR="007027E3" w:rsidRPr="00656C2C" w:rsidTr="00E24B0D">
        <w:trPr>
          <w:trHeight w:val="304"/>
        </w:trPr>
        <w:tc>
          <w:tcPr>
            <w:tcW w:w="2955"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4</w:t>
            </w:r>
          </w:p>
        </w:tc>
        <w:tc>
          <w:tcPr>
            <w:tcW w:w="1450"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63</w:t>
            </w:r>
            <w:r w:rsidR="0071778C" w:rsidRPr="00656C2C">
              <w:rPr>
                <w:rFonts w:eastAsia="Times New Roman" w:cs="Times New Roman"/>
                <w:color w:val="000000"/>
              </w:rPr>
              <w:t>.</w:t>
            </w:r>
            <w:r w:rsidRPr="00656C2C">
              <w:rPr>
                <w:rFonts w:eastAsia="Times New Roman" w:cs="Times New Roman"/>
                <w:color w:val="000000"/>
              </w:rPr>
              <w:t>617</w:t>
            </w:r>
          </w:p>
        </w:tc>
        <w:tc>
          <w:tcPr>
            <w:tcW w:w="1559"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8</w:t>
            </w:r>
            <w:r w:rsidR="0071778C" w:rsidRPr="00656C2C">
              <w:rPr>
                <w:rFonts w:eastAsia="Times New Roman" w:cs="Times New Roman"/>
                <w:color w:val="000000"/>
              </w:rPr>
              <w:t>,</w:t>
            </w:r>
            <w:r w:rsidRPr="00656C2C">
              <w:rPr>
                <w:rFonts w:eastAsia="Times New Roman" w:cs="Times New Roman"/>
                <w:color w:val="000000"/>
              </w:rPr>
              <w:t>9%</w:t>
            </w:r>
          </w:p>
        </w:tc>
      </w:tr>
      <w:tr w:rsidR="007027E3" w:rsidRPr="00656C2C" w:rsidTr="00E24B0D">
        <w:trPr>
          <w:trHeight w:val="304"/>
        </w:trPr>
        <w:tc>
          <w:tcPr>
            <w:tcW w:w="2955"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5</w:t>
            </w:r>
          </w:p>
        </w:tc>
        <w:tc>
          <w:tcPr>
            <w:tcW w:w="1450"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60</w:t>
            </w:r>
            <w:r w:rsidR="0071778C" w:rsidRPr="00656C2C">
              <w:rPr>
                <w:rFonts w:eastAsia="Times New Roman" w:cs="Times New Roman"/>
                <w:color w:val="000000"/>
              </w:rPr>
              <w:t>.</w:t>
            </w:r>
            <w:r w:rsidRPr="00656C2C">
              <w:rPr>
                <w:rFonts w:eastAsia="Times New Roman" w:cs="Times New Roman"/>
                <w:color w:val="000000"/>
              </w:rPr>
              <w:t>723</w:t>
            </w:r>
          </w:p>
        </w:tc>
        <w:tc>
          <w:tcPr>
            <w:tcW w:w="1559"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8</w:t>
            </w:r>
            <w:r w:rsidR="0071778C" w:rsidRPr="00656C2C">
              <w:rPr>
                <w:rFonts w:eastAsia="Times New Roman" w:cs="Times New Roman"/>
                <w:color w:val="000000"/>
              </w:rPr>
              <w:t>,</w:t>
            </w:r>
            <w:r w:rsidRPr="00656C2C">
              <w:rPr>
                <w:rFonts w:eastAsia="Times New Roman" w:cs="Times New Roman"/>
                <w:color w:val="000000"/>
              </w:rPr>
              <w:t>5%</w:t>
            </w:r>
          </w:p>
        </w:tc>
      </w:tr>
      <w:tr w:rsidR="007027E3" w:rsidRPr="00656C2C" w:rsidTr="00E24B0D">
        <w:trPr>
          <w:trHeight w:val="304"/>
        </w:trPr>
        <w:tc>
          <w:tcPr>
            <w:tcW w:w="2955"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6</w:t>
            </w:r>
          </w:p>
        </w:tc>
        <w:tc>
          <w:tcPr>
            <w:tcW w:w="1450"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19</w:t>
            </w:r>
            <w:r w:rsidR="0071778C" w:rsidRPr="00656C2C">
              <w:rPr>
                <w:rFonts w:eastAsia="Times New Roman" w:cs="Times New Roman"/>
                <w:color w:val="000000"/>
              </w:rPr>
              <w:t>.</w:t>
            </w:r>
            <w:r w:rsidRPr="00656C2C">
              <w:rPr>
                <w:rFonts w:eastAsia="Times New Roman" w:cs="Times New Roman"/>
                <w:color w:val="000000"/>
              </w:rPr>
              <w:t>400</w:t>
            </w:r>
          </w:p>
        </w:tc>
        <w:tc>
          <w:tcPr>
            <w:tcW w:w="1559"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2</w:t>
            </w:r>
            <w:r w:rsidR="0071778C" w:rsidRPr="00656C2C">
              <w:rPr>
                <w:rFonts w:eastAsia="Times New Roman" w:cs="Times New Roman"/>
                <w:color w:val="000000"/>
              </w:rPr>
              <w:t>,</w:t>
            </w:r>
            <w:r w:rsidRPr="00656C2C">
              <w:rPr>
                <w:rFonts w:eastAsia="Times New Roman" w:cs="Times New Roman"/>
                <w:color w:val="000000"/>
              </w:rPr>
              <w:t>7%</w:t>
            </w:r>
          </w:p>
        </w:tc>
      </w:tr>
      <w:tr w:rsidR="007027E3" w:rsidRPr="00656C2C" w:rsidTr="00E24B0D">
        <w:trPr>
          <w:trHeight w:val="304"/>
        </w:trPr>
        <w:tc>
          <w:tcPr>
            <w:tcW w:w="2955"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7</w:t>
            </w:r>
          </w:p>
        </w:tc>
        <w:tc>
          <w:tcPr>
            <w:tcW w:w="1450"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16</w:t>
            </w:r>
            <w:r w:rsidR="0071778C" w:rsidRPr="00656C2C">
              <w:rPr>
                <w:rFonts w:eastAsia="Times New Roman" w:cs="Times New Roman"/>
                <w:color w:val="000000"/>
              </w:rPr>
              <w:t>.</w:t>
            </w:r>
            <w:r w:rsidRPr="00656C2C">
              <w:rPr>
                <w:rFonts w:eastAsia="Times New Roman" w:cs="Times New Roman"/>
                <w:color w:val="000000"/>
              </w:rPr>
              <w:t>521</w:t>
            </w:r>
          </w:p>
        </w:tc>
        <w:tc>
          <w:tcPr>
            <w:tcW w:w="1559"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2</w:t>
            </w:r>
            <w:r w:rsidR="0071778C" w:rsidRPr="00656C2C">
              <w:rPr>
                <w:rFonts w:eastAsia="Times New Roman" w:cs="Times New Roman"/>
                <w:color w:val="000000"/>
              </w:rPr>
              <w:t>,</w:t>
            </w:r>
            <w:r w:rsidRPr="00656C2C">
              <w:rPr>
                <w:rFonts w:eastAsia="Times New Roman" w:cs="Times New Roman"/>
                <w:color w:val="000000"/>
              </w:rPr>
              <w:t>3%</w:t>
            </w:r>
          </w:p>
        </w:tc>
      </w:tr>
      <w:tr w:rsidR="007027E3" w:rsidRPr="00656C2C" w:rsidTr="00E24B0D">
        <w:trPr>
          <w:trHeight w:val="304"/>
        </w:trPr>
        <w:tc>
          <w:tcPr>
            <w:tcW w:w="2955"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8</w:t>
            </w:r>
          </w:p>
        </w:tc>
        <w:tc>
          <w:tcPr>
            <w:tcW w:w="1450"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9</w:t>
            </w:r>
            <w:r w:rsidR="0071778C" w:rsidRPr="00656C2C">
              <w:rPr>
                <w:rFonts w:eastAsia="Times New Roman" w:cs="Times New Roman"/>
                <w:color w:val="000000"/>
              </w:rPr>
              <w:t>.</w:t>
            </w:r>
            <w:r w:rsidRPr="00656C2C">
              <w:rPr>
                <w:rFonts w:eastAsia="Times New Roman" w:cs="Times New Roman"/>
                <w:color w:val="000000"/>
              </w:rPr>
              <w:t>643</w:t>
            </w:r>
          </w:p>
        </w:tc>
        <w:tc>
          <w:tcPr>
            <w:tcW w:w="1559"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1</w:t>
            </w:r>
            <w:r w:rsidR="0071778C" w:rsidRPr="00656C2C">
              <w:rPr>
                <w:rFonts w:eastAsia="Times New Roman" w:cs="Times New Roman"/>
                <w:color w:val="000000"/>
              </w:rPr>
              <w:t>,</w:t>
            </w:r>
            <w:r w:rsidRPr="00656C2C">
              <w:rPr>
                <w:rFonts w:eastAsia="Times New Roman" w:cs="Times New Roman"/>
                <w:color w:val="000000"/>
              </w:rPr>
              <w:t>4%</w:t>
            </w:r>
          </w:p>
        </w:tc>
      </w:tr>
      <w:tr w:rsidR="007027E3" w:rsidRPr="00656C2C" w:rsidTr="00E24B0D">
        <w:trPr>
          <w:trHeight w:val="304"/>
        </w:trPr>
        <w:tc>
          <w:tcPr>
            <w:tcW w:w="2955"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9</w:t>
            </w:r>
          </w:p>
        </w:tc>
        <w:tc>
          <w:tcPr>
            <w:tcW w:w="1450"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7</w:t>
            </w:r>
            <w:r w:rsidR="0071778C" w:rsidRPr="00656C2C">
              <w:rPr>
                <w:rFonts w:eastAsia="Times New Roman" w:cs="Times New Roman"/>
                <w:color w:val="000000"/>
              </w:rPr>
              <w:t>.</w:t>
            </w:r>
            <w:r w:rsidRPr="00656C2C">
              <w:rPr>
                <w:rFonts w:eastAsia="Times New Roman" w:cs="Times New Roman"/>
                <w:color w:val="000000"/>
              </w:rPr>
              <w:t>412</w:t>
            </w:r>
          </w:p>
        </w:tc>
        <w:tc>
          <w:tcPr>
            <w:tcW w:w="1559"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1</w:t>
            </w:r>
            <w:r w:rsidR="0071778C" w:rsidRPr="00656C2C">
              <w:rPr>
                <w:rFonts w:eastAsia="Times New Roman" w:cs="Times New Roman"/>
                <w:color w:val="000000"/>
              </w:rPr>
              <w:t>,</w:t>
            </w:r>
            <w:r w:rsidRPr="00656C2C">
              <w:rPr>
                <w:rFonts w:eastAsia="Times New Roman" w:cs="Times New Roman"/>
                <w:color w:val="000000"/>
              </w:rPr>
              <w:t>0%</w:t>
            </w:r>
          </w:p>
        </w:tc>
      </w:tr>
      <w:tr w:rsidR="007027E3" w:rsidRPr="00656C2C" w:rsidTr="00E24B0D">
        <w:trPr>
          <w:trHeight w:val="304"/>
        </w:trPr>
        <w:tc>
          <w:tcPr>
            <w:tcW w:w="2955"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11</w:t>
            </w:r>
          </w:p>
        </w:tc>
        <w:tc>
          <w:tcPr>
            <w:tcW w:w="1450"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1</w:t>
            </w:r>
            <w:r w:rsidR="0071778C" w:rsidRPr="00656C2C">
              <w:rPr>
                <w:rFonts w:eastAsia="Times New Roman" w:cs="Times New Roman"/>
                <w:color w:val="000000"/>
              </w:rPr>
              <w:t>.</w:t>
            </w:r>
            <w:r w:rsidRPr="00656C2C">
              <w:rPr>
                <w:rFonts w:eastAsia="Times New Roman" w:cs="Times New Roman"/>
                <w:color w:val="000000"/>
              </w:rPr>
              <w:t>934</w:t>
            </w:r>
          </w:p>
        </w:tc>
        <w:tc>
          <w:tcPr>
            <w:tcW w:w="1559"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0</w:t>
            </w:r>
            <w:r w:rsidR="0071778C" w:rsidRPr="00656C2C">
              <w:rPr>
                <w:rFonts w:eastAsia="Times New Roman" w:cs="Times New Roman"/>
                <w:color w:val="000000"/>
              </w:rPr>
              <w:t>,</w:t>
            </w:r>
            <w:r w:rsidRPr="00656C2C">
              <w:rPr>
                <w:rFonts w:eastAsia="Times New Roman" w:cs="Times New Roman"/>
                <w:color w:val="000000"/>
              </w:rPr>
              <w:t>3%</w:t>
            </w:r>
          </w:p>
        </w:tc>
      </w:tr>
      <w:tr w:rsidR="007027E3" w:rsidRPr="00656C2C" w:rsidTr="00E24B0D">
        <w:trPr>
          <w:trHeight w:val="304"/>
        </w:trPr>
        <w:tc>
          <w:tcPr>
            <w:tcW w:w="2955"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12</w:t>
            </w:r>
          </w:p>
        </w:tc>
        <w:tc>
          <w:tcPr>
            <w:tcW w:w="1450"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2</w:t>
            </w:r>
            <w:r w:rsidR="0071778C" w:rsidRPr="00656C2C">
              <w:rPr>
                <w:rFonts w:eastAsia="Times New Roman" w:cs="Times New Roman"/>
                <w:color w:val="000000"/>
              </w:rPr>
              <w:t>.</w:t>
            </w:r>
            <w:r w:rsidRPr="00656C2C">
              <w:rPr>
                <w:rFonts w:eastAsia="Times New Roman" w:cs="Times New Roman"/>
                <w:color w:val="000000"/>
              </w:rPr>
              <w:t>969</w:t>
            </w:r>
          </w:p>
        </w:tc>
        <w:tc>
          <w:tcPr>
            <w:tcW w:w="1559"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0</w:t>
            </w:r>
            <w:r w:rsidR="0071778C" w:rsidRPr="00656C2C">
              <w:rPr>
                <w:rFonts w:eastAsia="Times New Roman" w:cs="Times New Roman"/>
                <w:color w:val="000000"/>
              </w:rPr>
              <w:t>,</w:t>
            </w:r>
            <w:r w:rsidRPr="00656C2C">
              <w:rPr>
                <w:rFonts w:eastAsia="Times New Roman" w:cs="Times New Roman"/>
                <w:color w:val="000000"/>
              </w:rPr>
              <w:t>4%</w:t>
            </w:r>
          </w:p>
        </w:tc>
      </w:tr>
      <w:tr w:rsidR="007027E3" w:rsidRPr="00656C2C" w:rsidTr="00E24B0D">
        <w:trPr>
          <w:trHeight w:val="304"/>
        </w:trPr>
        <w:tc>
          <w:tcPr>
            <w:tcW w:w="2955"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13</w:t>
            </w:r>
          </w:p>
        </w:tc>
        <w:tc>
          <w:tcPr>
            <w:tcW w:w="1450"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297</w:t>
            </w:r>
          </w:p>
        </w:tc>
        <w:tc>
          <w:tcPr>
            <w:tcW w:w="1559" w:type="dxa"/>
            <w:shd w:val="clear" w:color="auto" w:fill="auto"/>
            <w:noWrap/>
            <w:vAlign w:val="bottom"/>
            <w:hideMark/>
          </w:tcPr>
          <w:p w:rsidR="007027E3" w:rsidRPr="00656C2C" w:rsidRDefault="007027E3" w:rsidP="007027E3">
            <w:pPr>
              <w:spacing w:after="0" w:line="240" w:lineRule="auto"/>
              <w:jc w:val="right"/>
              <w:rPr>
                <w:rFonts w:eastAsia="Times New Roman" w:cs="Times New Roman"/>
                <w:color w:val="000000"/>
              </w:rPr>
            </w:pPr>
            <w:r w:rsidRPr="00656C2C">
              <w:rPr>
                <w:rFonts w:eastAsia="Times New Roman" w:cs="Times New Roman"/>
                <w:color w:val="000000"/>
              </w:rPr>
              <w:t>0</w:t>
            </w:r>
            <w:r w:rsidR="0071778C" w:rsidRPr="00656C2C">
              <w:rPr>
                <w:rFonts w:eastAsia="Times New Roman" w:cs="Times New Roman"/>
                <w:color w:val="000000"/>
              </w:rPr>
              <w:t>,</w:t>
            </w:r>
            <w:r w:rsidRPr="00656C2C">
              <w:rPr>
                <w:rFonts w:eastAsia="Times New Roman" w:cs="Times New Roman"/>
                <w:color w:val="000000"/>
              </w:rPr>
              <w:t>0%</w:t>
            </w:r>
          </w:p>
        </w:tc>
      </w:tr>
      <w:tr w:rsidR="007027E3" w:rsidRPr="00656C2C" w:rsidTr="00E24B0D">
        <w:trPr>
          <w:trHeight w:val="304"/>
        </w:trPr>
        <w:tc>
          <w:tcPr>
            <w:tcW w:w="2955" w:type="dxa"/>
            <w:shd w:val="clear" w:color="auto" w:fill="auto"/>
            <w:noWrap/>
            <w:vAlign w:val="bottom"/>
            <w:hideMark/>
          </w:tcPr>
          <w:p w:rsidR="007027E3" w:rsidRPr="00656C2C" w:rsidRDefault="007027E3" w:rsidP="007027E3">
            <w:pPr>
              <w:spacing w:after="0" w:line="240" w:lineRule="auto"/>
              <w:rPr>
                <w:rFonts w:eastAsia="Times New Roman" w:cs="Times New Roman"/>
                <w:b/>
                <w:color w:val="000000"/>
              </w:rPr>
            </w:pPr>
            <w:r w:rsidRPr="00656C2C">
              <w:rPr>
                <w:rFonts w:eastAsia="Times New Roman" w:cs="Times New Roman"/>
                <w:b/>
                <w:color w:val="000000"/>
              </w:rPr>
              <w:t>Toplam</w:t>
            </w:r>
          </w:p>
        </w:tc>
        <w:tc>
          <w:tcPr>
            <w:tcW w:w="1450" w:type="dxa"/>
            <w:shd w:val="clear" w:color="auto" w:fill="auto"/>
            <w:noWrap/>
            <w:vAlign w:val="bottom"/>
            <w:hideMark/>
          </w:tcPr>
          <w:p w:rsidR="007027E3" w:rsidRPr="00656C2C" w:rsidRDefault="007027E3" w:rsidP="007027E3">
            <w:pPr>
              <w:spacing w:after="0" w:line="240" w:lineRule="auto"/>
              <w:jc w:val="right"/>
              <w:rPr>
                <w:rFonts w:eastAsia="Times New Roman" w:cs="Times New Roman"/>
                <w:b/>
                <w:color w:val="000000"/>
              </w:rPr>
            </w:pPr>
            <w:r w:rsidRPr="00656C2C">
              <w:rPr>
                <w:rFonts w:eastAsia="Times New Roman" w:cs="Times New Roman"/>
                <w:b/>
                <w:color w:val="000000"/>
              </w:rPr>
              <w:t>712</w:t>
            </w:r>
            <w:r w:rsidR="0071778C" w:rsidRPr="00656C2C">
              <w:rPr>
                <w:rFonts w:eastAsia="Times New Roman" w:cs="Times New Roman"/>
                <w:b/>
                <w:color w:val="000000"/>
              </w:rPr>
              <w:t>.</w:t>
            </w:r>
            <w:r w:rsidRPr="00656C2C">
              <w:rPr>
                <w:rFonts w:eastAsia="Times New Roman" w:cs="Times New Roman"/>
                <w:b/>
                <w:color w:val="000000"/>
              </w:rPr>
              <w:t>927</w:t>
            </w:r>
          </w:p>
        </w:tc>
        <w:tc>
          <w:tcPr>
            <w:tcW w:w="1559" w:type="dxa"/>
            <w:shd w:val="clear" w:color="auto" w:fill="auto"/>
            <w:noWrap/>
            <w:vAlign w:val="bottom"/>
            <w:hideMark/>
          </w:tcPr>
          <w:p w:rsidR="007027E3" w:rsidRPr="00656C2C" w:rsidRDefault="007027E3" w:rsidP="007027E3">
            <w:pPr>
              <w:spacing w:after="0" w:line="240" w:lineRule="auto"/>
              <w:jc w:val="right"/>
              <w:rPr>
                <w:rFonts w:eastAsia="Times New Roman" w:cs="Times New Roman"/>
                <w:b/>
                <w:color w:val="000000"/>
              </w:rPr>
            </w:pPr>
            <w:r w:rsidRPr="00656C2C">
              <w:rPr>
                <w:rFonts w:eastAsia="Times New Roman" w:cs="Times New Roman"/>
                <w:b/>
                <w:color w:val="000000"/>
              </w:rPr>
              <w:t>100</w:t>
            </w:r>
            <w:r w:rsidR="0071778C" w:rsidRPr="00656C2C">
              <w:rPr>
                <w:rFonts w:eastAsia="Times New Roman" w:cs="Times New Roman"/>
                <w:b/>
                <w:color w:val="000000"/>
              </w:rPr>
              <w:t>,</w:t>
            </w:r>
            <w:r w:rsidRPr="00656C2C">
              <w:rPr>
                <w:rFonts w:eastAsia="Times New Roman" w:cs="Times New Roman"/>
                <w:b/>
                <w:color w:val="000000"/>
              </w:rPr>
              <w:t>0%</w:t>
            </w:r>
          </w:p>
        </w:tc>
      </w:tr>
    </w:tbl>
    <w:p w:rsidR="005C79BF" w:rsidRPr="00656C2C" w:rsidRDefault="005C79BF" w:rsidP="00B65B63">
      <w:pPr>
        <w:pStyle w:val="Caption"/>
        <w:keepNext/>
        <w:spacing w:after="0"/>
        <w:ind w:right="-2126"/>
        <w:rPr>
          <w:b w:val="0"/>
          <w:color w:val="auto"/>
          <w:sz w:val="16"/>
          <w:szCs w:val="16"/>
        </w:rPr>
      </w:pPr>
      <w:r w:rsidRPr="00656C2C">
        <w:rPr>
          <w:b w:val="0"/>
          <w:color w:val="auto"/>
          <w:sz w:val="16"/>
          <w:szCs w:val="16"/>
        </w:rPr>
        <w:t xml:space="preserve">Kaynak: 2013 Gelir ve Yaşam Koşulları Anketi mikro veri seti; Betam </w:t>
      </w:r>
    </w:p>
    <w:p w:rsidR="009C727D" w:rsidRPr="00656C2C" w:rsidRDefault="009C727D" w:rsidP="00C22661">
      <w:pPr>
        <w:spacing w:after="0"/>
        <w:rPr>
          <w:sz w:val="18"/>
          <w:szCs w:val="18"/>
        </w:rPr>
      </w:pPr>
    </w:p>
    <w:p w:rsidR="007445AD" w:rsidRPr="00656C2C" w:rsidRDefault="007445AD" w:rsidP="00C22661">
      <w:pPr>
        <w:spacing w:after="0"/>
        <w:rPr>
          <w:b/>
          <w:sz w:val="24"/>
          <w:szCs w:val="24"/>
        </w:rPr>
      </w:pPr>
      <w:r w:rsidRPr="00656C2C">
        <w:rPr>
          <w:b/>
          <w:sz w:val="24"/>
          <w:szCs w:val="24"/>
        </w:rPr>
        <w:t xml:space="preserve">Mevcut sosyal </w:t>
      </w:r>
      <w:r w:rsidRPr="00656C2C">
        <w:rPr>
          <w:b/>
          <w:bCs/>
          <w:sz w:val="24"/>
          <w:szCs w:val="24"/>
        </w:rPr>
        <w:t>yardımlar</w:t>
      </w:r>
      <w:r w:rsidRPr="00656C2C">
        <w:rPr>
          <w:b/>
          <w:sz w:val="24"/>
          <w:szCs w:val="24"/>
        </w:rPr>
        <w:t xml:space="preserve"> çerçevesinde aile sigortası</w:t>
      </w:r>
    </w:p>
    <w:p w:rsidR="007445AD" w:rsidRPr="00656C2C" w:rsidRDefault="00B41B33" w:rsidP="007445AD">
      <w:r w:rsidRPr="00656C2C">
        <w:t xml:space="preserve">Aile Sigortası tartışmasında mevcut sosyal yardımların durumuna değinilmemektedir. Bu durumda halihazırda uygulanan sosyal yardımların olduğu gibi devam edeceğini varsayıyoruz. </w:t>
      </w:r>
      <w:r w:rsidR="00324EA4" w:rsidRPr="00656C2C">
        <w:t>Aile Sigortası çerçevesinde g</w:t>
      </w:r>
      <w:r w:rsidR="007445AD" w:rsidRPr="00656C2C">
        <w:t xml:space="preserve">elir desteğinden yararlanacak hanelerin halen verilen sosyal yardımlardan ne ölçüde yararlandıkları merak edilebilir. 2013 GYKA verilerine göre yaklaşık 713 bin olarak tahmin ettiğimiz potansiyel yararlanıcı hane sayısın yarısından biraz fazlasının (yüzde 55,4 ü) sosyal yardım almadığı </w:t>
      </w:r>
      <w:r w:rsidR="00854659" w:rsidRPr="00656C2C">
        <w:t>kalanının ise (yüzde 44,6’sı) çe</w:t>
      </w:r>
      <w:r w:rsidR="007445AD" w:rsidRPr="00656C2C">
        <w:t>ş</w:t>
      </w:r>
      <w:r w:rsidR="00854659" w:rsidRPr="00656C2C">
        <w:t>it</w:t>
      </w:r>
      <w:r w:rsidR="007445AD" w:rsidRPr="00656C2C">
        <w:t>li miktarlarda sosyal yardım almalarına rağmen asgari gelir çıtasının altında kaldıkları görülmektedir</w:t>
      </w:r>
      <w:r w:rsidR="00022ACC" w:rsidRPr="00656C2C">
        <w:t xml:space="preserve"> (T</w:t>
      </w:r>
      <w:r w:rsidR="00A739D3" w:rsidRPr="00656C2C">
        <w:t>ablo 4)</w:t>
      </w:r>
      <w:r w:rsidR="00126AAE" w:rsidRPr="00656C2C">
        <w:t xml:space="preserve">. </w:t>
      </w:r>
      <w:r w:rsidR="00C82959" w:rsidRPr="00656C2C">
        <w:t>Kısaca, a</w:t>
      </w:r>
      <w:r w:rsidR="00126AAE" w:rsidRPr="00656C2C">
        <w:t xml:space="preserve">ile sigortası kapsamında gelir desteği alacak hanelerin yarısının sosyal yardım şemsiyesinin dışında kaldığı, diğer yarısının ise aldıkları yardıma karşın eşik hane gelirine ulaşamadığı görülmektedir. </w:t>
      </w:r>
    </w:p>
    <w:p w:rsidR="007445AD" w:rsidRPr="00656C2C" w:rsidRDefault="007445AD" w:rsidP="0005219A">
      <w:pPr>
        <w:pStyle w:val="Caption"/>
        <w:keepNext/>
        <w:spacing w:after="0" w:line="276" w:lineRule="auto"/>
        <w:rPr>
          <w:color w:val="auto"/>
          <w:sz w:val="20"/>
          <w:szCs w:val="20"/>
        </w:rPr>
      </w:pPr>
      <w:r w:rsidRPr="00656C2C">
        <w:rPr>
          <w:color w:val="auto"/>
          <w:sz w:val="20"/>
          <w:szCs w:val="20"/>
        </w:rPr>
        <w:t xml:space="preserve">Tablo </w:t>
      </w:r>
      <w:r w:rsidR="00A739D3" w:rsidRPr="00656C2C">
        <w:rPr>
          <w:color w:val="auto"/>
          <w:sz w:val="20"/>
          <w:szCs w:val="20"/>
        </w:rPr>
        <w:t>4</w:t>
      </w:r>
      <w:r w:rsidRPr="00656C2C">
        <w:rPr>
          <w:color w:val="auto"/>
          <w:sz w:val="20"/>
          <w:szCs w:val="20"/>
        </w:rPr>
        <w:t xml:space="preserve"> Halihazırda sosyal yardım desteği alan haneler ile aile sigortası programı hedefindeki haneler</w:t>
      </w:r>
    </w:p>
    <w:tbl>
      <w:tblPr>
        <w:tblW w:w="828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0"/>
        <w:gridCol w:w="1173"/>
        <w:gridCol w:w="799"/>
        <w:gridCol w:w="1176"/>
        <w:gridCol w:w="799"/>
      </w:tblGrid>
      <w:tr w:rsidR="007445AD" w:rsidRPr="00656C2C" w:rsidTr="007E55B5">
        <w:trPr>
          <w:trHeight w:val="915"/>
        </w:trPr>
        <w:tc>
          <w:tcPr>
            <w:tcW w:w="4340" w:type="dxa"/>
            <w:shd w:val="clear" w:color="auto" w:fill="auto"/>
            <w:noWrap/>
            <w:vAlign w:val="bottom"/>
            <w:hideMark/>
          </w:tcPr>
          <w:p w:rsidR="007445AD" w:rsidRPr="00656C2C" w:rsidRDefault="007445AD" w:rsidP="007E55B5">
            <w:pPr>
              <w:spacing w:after="0" w:line="240" w:lineRule="auto"/>
              <w:rPr>
                <w:rFonts w:eastAsia="Times New Roman" w:cs="Times New Roman"/>
                <w:color w:val="000000"/>
              </w:rPr>
            </w:pPr>
          </w:p>
        </w:tc>
        <w:tc>
          <w:tcPr>
            <w:tcW w:w="1972" w:type="dxa"/>
            <w:gridSpan w:val="2"/>
            <w:shd w:val="clear" w:color="auto" w:fill="auto"/>
            <w:vAlign w:val="bottom"/>
            <w:hideMark/>
          </w:tcPr>
          <w:p w:rsidR="007445AD" w:rsidRPr="00656C2C" w:rsidRDefault="007445AD" w:rsidP="007E55B5">
            <w:pPr>
              <w:spacing w:after="0" w:line="240" w:lineRule="auto"/>
              <w:jc w:val="center"/>
              <w:rPr>
                <w:rFonts w:eastAsia="Times New Roman" w:cs="Times New Roman"/>
                <w:b/>
                <w:color w:val="000000"/>
              </w:rPr>
            </w:pPr>
            <w:r w:rsidRPr="00656C2C">
              <w:rPr>
                <w:rFonts w:eastAsia="Times New Roman" w:cs="Times New Roman"/>
                <w:b/>
                <w:color w:val="000000"/>
              </w:rPr>
              <w:t>Aile sigortası programı hedefindeki haneler</w:t>
            </w:r>
          </w:p>
        </w:tc>
        <w:tc>
          <w:tcPr>
            <w:tcW w:w="1975" w:type="dxa"/>
            <w:gridSpan w:val="2"/>
            <w:shd w:val="clear" w:color="auto" w:fill="auto"/>
            <w:vAlign w:val="bottom"/>
            <w:hideMark/>
          </w:tcPr>
          <w:p w:rsidR="007445AD" w:rsidRPr="00656C2C" w:rsidRDefault="007445AD" w:rsidP="007E55B5">
            <w:pPr>
              <w:spacing w:after="0" w:line="240" w:lineRule="auto"/>
              <w:jc w:val="center"/>
              <w:rPr>
                <w:rFonts w:eastAsia="Times New Roman" w:cs="Times New Roman"/>
                <w:b/>
                <w:color w:val="000000"/>
              </w:rPr>
            </w:pPr>
            <w:r w:rsidRPr="00656C2C">
              <w:rPr>
                <w:rFonts w:eastAsia="Times New Roman" w:cs="Times New Roman"/>
                <w:b/>
                <w:color w:val="000000"/>
              </w:rPr>
              <w:t>Aile sigortası programı dışında kalanlar</w:t>
            </w:r>
          </w:p>
        </w:tc>
      </w:tr>
      <w:tr w:rsidR="007445AD" w:rsidRPr="00656C2C" w:rsidTr="007E55B5">
        <w:trPr>
          <w:trHeight w:val="300"/>
        </w:trPr>
        <w:tc>
          <w:tcPr>
            <w:tcW w:w="4340" w:type="dxa"/>
            <w:shd w:val="clear" w:color="auto" w:fill="auto"/>
            <w:noWrap/>
            <w:vAlign w:val="bottom"/>
            <w:hideMark/>
          </w:tcPr>
          <w:p w:rsidR="007445AD" w:rsidRPr="00656C2C" w:rsidRDefault="007445AD" w:rsidP="007E55B5">
            <w:pPr>
              <w:spacing w:after="0" w:line="240" w:lineRule="auto"/>
              <w:rPr>
                <w:rFonts w:eastAsia="Times New Roman" w:cs="Times New Roman"/>
                <w:color w:val="000000"/>
              </w:rPr>
            </w:pPr>
          </w:p>
        </w:tc>
        <w:tc>
          <w:tcPr>
            <w:tcW w:w="1173" w:type="dxa"/>
            <w:shd w:val="clear" w:color="auto" w:fill="auto"/>
            <w:noWrap/>
            <w:vAlign w:val="bottom"/>
            <w:hideMark/>
          </w:tcPr>
          <w:p w:rsidR="007445AD" w:rsidRPr="00656C2C" w:rsidRDefault="007445AD" w:rsidP="007E55B5">
            <w:pPr>
              <w:spacing w:after="0" w:line="240" w:lineRule="auto"/>
              <w:rPr>
                <w:rFonts w:eastAsia="Times New Roman" w:cs="Times New Roman"/>
                <w:b/>
                <w:color w:val="000000"/>
              </w:rPr>
            </w:pPr>
            <w:r w:rsidRPr="00656C2C">
              <w:rPr>
                <w:rFonts w:eastAsia="Times New Roman" w:cs="Times New Roman"/>
                <w:b/>
                <w:color w:val="000000"/>
              </w:rPr>
              <w:t>Hane sayısı</w:t>
            </w:r>
          </w:p>
        </w:tc>
        <w:tc>
          <w:tcPr>
            <w:tcW w:w="799" w:type="dxa"/>
            <w:shd w:val="clear" w:color="auto" w:fill="auto"/>
            <w:noWrap/>
            <w:vAlign w:val="bottom"/>
            <w:hideMark/>
          </w:tcPr>
          <w:p w:rsidR="007445AD" w:rsidRPr="00656C2C" w:rsidRDefault="007445AD" w:rsidP="007E55B5">
            <w:pPr>
              <w:spacing w:after="0" w:line="240" w:lineRule="auto"/>
              <w:rPr>
                <w:rFonts w:eastAsia="Times New Roman" w:cs="Times New Roman"/>
                <w:b/>
                <w:color w:val="000000"/>
              </w:rPr>
            </w:pPr>
            <w:r w:rsidRPr="00656C2C">
              <w:rPr>
                <w:rFonts w:eastAsia="Times New Roman" w:cs="Times New Roman"/>
                <w:b/>
                <w:color w:val="000000"/>
              </w:rPr>
              <w:t>Payı</w:t>
            </w:r>
          </w:p>
        </w:tc>
        <w:tc>
          <w:tcPr>
            <w:tcW w:w="1176" w:type="dxa"/>
            <w:shd w:val="clear" w:color="auto" w:fill="auto"/>
            <w:noWrap/>
            <w:vAlign w:val="bottom"/>
            <w:hideMark/>
          </w:tcPr>
          <w:p w:rsidR="007445AD" w:rsidRPr="00656C2C" w:rsidRDefault="007445AD" w:rsidP="007E55B5">
            <w:pPr>
              <w:spacing w:after="0" w:line="240" w:lineRule="auto"/>
              <w:rPr>
                <w:rFonts w:eastAsia="Times New Roman" w:cs="Times New Roman"/>
                <w:b/>
                <w:color w:val="000000"/>
              </w:rPr>
            </w:pPr>
            <w:r w:rsidRPr="00656C2C">
              <w:rPr>
                <w:rFonts w:eastAsia="Times New Roman" w:cs="Times New Roman"/>
                <w:b/>
                <w:color w:val="000000"/>
              </w:rPr>
              <w:t>Hane sayısı</w:t>
            </w:r>
          </w:p>
        </w:tc>
        <w:tc>
          <w:tcPr>
            <w:tcW w:w="799" w:type="dxa"/>
            <w:shd w:val="clear" w:color="auto" w:fill="auto"/>
            <w:noWrap/>
            <w:vAlign w:val="bottom"/>
            <w:hideMark/>
          </w:tcPr>
          <w:p w:rsidR="007445AD" w:rsidRPr="00656C2C" w:rsidRDefault="007445AD" w:rsidP="007E55B5">
            <w:pPr>
              <w:spacing w:after="0" w:line="240" w:lineRule="auto"/>
              <w:rPr>
                <w:rFonts w:eastAsia="Times New Roman" w:cs="Times New Roman"/>
                <w:b/>
                <w:color w:val="000000"/>
              </w:rPr>
            </w:pPr>
            <w:r w:rsidRPr="00656C2C">
              <w:rPr>
                <w:rFonts w:eastAsia="Times New Roman" w:cs="Times New Roman"/>
                <w:b/>
                <w:color w:val="000000"/>
              </w:rPr>
              <w:t>Payı</w:t>
            </w:r>
          </w:p>
        </w:tc>
      </w:tr>
      <w:tr w:rsidR="007445AD" w:rsidRPr="00656C2C" w:rsidTr="007E55B5">
        <w:trPr>
          <w:trHeight w:val="300"/>
        </w:trPr>
        <w:tc>
          <w:tcPr>
            <w:tcW w:w="4340" w:type="dxa"/>
            <w:shd w:val="clear" w:color="auto" w:fill="auto"/>
            <w:noWrap/>
            <w:vAlign w:val="bottom"/>
            <w:hideMark/>
          </w:tcPr>
          <w:p w:rsidR="007445AD" w:rsidRPr="00656C2C" w:rsidRDefault="007445AD" w:rsidP="007E55B5">
            <w:pPr>
              <w:spacing w:after="0" w:line="240" w:lineRule="auto"/>
              <w:rPr>
                <w:rFonts w:eastAsia="Times New Roman" w:cs="Times New Roman"/>
                <w:b/>
                <w:color w:val="000000"/>
              </w:rPr>
            </w:pPr>
            <w:r w:rsidRPr="00656C2C">
              <w:rPr>
                <w:rFonts w:eastAsia="Times New Roman" w:cs="Times New Roman"/>
                <w:b/>
                <w:color w:val="000000"/>
              </w:rPr>
              <w:t>Sosyal yardım almayanlar</w:t>
            </w:r>
          </w:p>
        </w:tc>
        <w:tc>
          <w:tcPr>
            <w:tcW w:w="1173" w:type="dxa"/>
            <w:shd w:val="clear" w:color="auto" w:fill="auto"/>
            <w:noWrap/>
            <w:vAlign w:val="bottom"/>
            <w:hideMark/>
          </w:tcPr>
          <w:p w:rsidR="007445AD" w:rsidRPr="00656C2C" w:rsidRDefault="007445AD" w:rsidP="007E55B5">
            <w:pPr>
              <w:spacing w:after="0" w:line="240" w:lineRule="auto"/>
              <w:jc w:val="right"/>
              <w:rPr>
                <w:rFonts w:eastAsia="Times New Roman" w:cs="Times New Roman"/>
                <w:color w:val="000000"/>
              </w:rPr>
            </w:pPr>
            <w:r w:rsidRPr="00656C2C">
              <w:rPr>
                <w:rFonts w:eastAsia="Times New Roman" w:cs="Times New Roman"/>
                <w:color w:val="000000"/>
              </w:rPr>
              <w:t>395.141</w:t>
            </w:r>
          </w:p>
        </w:tc>
        <w:tc>
          <w:tcPr>
            <w:tcW w:w="799" w:type="dxa"/>
            <w:shd w:val="clear" w:color="auto" w:fill="auto"/>
            <w:noWrap/>
            <w:vAlign w:val="bottom"/>
            <w:hideMark/>
          </w:tcPr>
          <w:p w:rsidR="007445AD" w:rsidRPr="00656C2C" w:rsidRDefault="007445AD" w:rsidP="007E55B5">
            <w:pPr>
              <w:spacing w:after="0" w:line="240" w:lineRule="auto"/>
              <w:jc w:val="right"/>
              <w:rPr>
                <w:rFonts w:eastAsia="Times New Roman" w:cs="Times New Roman"/>
                <w:color w:val="000000"/>
              </w:rPr>
            </w:pPr>
            <w:r w:rsidRPr="00656C2C">
              <w:rPr>
                <w:rFonts w:eastAsia="Times New Roman" w:cs="Times New Roman"/>
                <w:color w:val="000000"/>
              </w:rPr>
              <w:t>%55,4</w:t>
            </w:r>
          </w:p>
        </w:tc>
        <w:tc>
          <w:tcPr>
            <w:tcW w:w="1176" w:type="dxa"/>
            <w:shd w:val="clear" w:color="auto" w:fill="auto"/>
            <w:noWrap/>
            <w:vAlign w:val="bottom"/>
            <w:hideMark/>
          </w:tcPr>
          <w:p w:rsidR="007445AD" w:rsidRPr="00656C2C" w:rsidRDefault="007445AD" w:rsidP="007E55B5">
            <w:pPr>
              <w:spacing w:after="0" w:line="240" w:lineRule="auto"/>
              <w:jc w:val="right"/>
              <w:rPr>
                <w:rFonts w:eastAsia="Times New Roman" w:cs="Times New Roman"/>
                <w:color w:val="000000"/>
              </w:rPr>
            </w:pPr>
            <w:r w:rsidRPr="00656C2C">
              <w:rPr>
                <w:rFonts w:eastAsia="Times New Roman" w:cs="Times New Roman"/>
                <w:color w:val="000000"/>
              </w:rPr>
              <w:t>17.728.247</w:t>
            </w:r>
          </w:p>
        </w:tc>
        <w:tc>
          <w:tcPr>
            <w:tcW w:w="799" w:type="dxa"/>
            <w:shd w:val="clear" w:color="auto" w:fill="auto"/>
            <w:noWrap/>
            <w:vAlign w:val="bottom"/>
            <w:hideMark/>
          </w:tcPr>
          <w:p w:rsidR="007445AD" w:rsidRPr="00656C2C" w:rsidRDefault="007445AD" w:rsidP="007E55B5">
            <w:pPr>
              <w:spacing w:after="0" w:line="240" w:lineRule="auto"/>
              <w:jc w:val="right"/>
              <w:rPr>
                <w:rFonts w:eastAsia="Times New Roman" w:cs="Times New Roman"/>
                <w:color w:val="000000"/>
              </w:rPr>
            </w:pPr>
            <w:r w:rsidRPr="00656C2C">
              <w:rPr>
                <w:rFonts w:eastAsia="Times New Roman" w:cs="Times New Roman"/>
                <w:color w:val="000000"/>
              </w:rPr>
              <w:t>%89,0</w:t>
            </w:r>
          </w:p>
        </w:tc>
      </w:tr>
      <w:tr w:rsidR="007445AD" w:rsidRPr="00656C2C" w:rsidTr="007E55B5">
        <w:trPr>
          <w:trHeight w:val="300"/>
        </w:trPr>
        <w:tc>
          <w:tcPr>
            <w:tcW w:w="4340" w:type="dxa"/>
            <w:shd w:val="clear" w:color="auto" w:fill="auto"/>
            <w:noWrap/>
            <w:vAlign w:val="bottom"/>
            <w:hideMark/>
          </w:tcPr>
          <w:p w:rsidR="007445AD" w:rsidRPr="00656C2C" w:rsidRDefault="007445AD" w:rsidP="007E55B5">
            <w:pPr>
              <w:spacing w:after="0" w:line="240" w:lineRule="auto"/>
              <w:rPr>
                <w:rFonts w:eastAsia="Times New Roman" w:cs="Times New Roman"/>
                <w:b/>
                <w:color w:val="000000"/>
              </w:rPr>
            </w:pPr>
            <w:r w:rsidRPr="00656C2C">
              <w:rPr>
                <w:rFonts w:eastAsia="Times New Roman" w:cs="Times New Roman"/>
                <w:b/>
                <w:color w:val="000000"/>
              </w:rPr>
              <w:t>Sosyal yardım alanlar</w:t>
            </w:r>
          </w:p>
        </w:tc>
        <w:tc>
          <w:tcPr>
            <w:tcW w:w="1173" w:type="dxa"/>
            <w:shd w:val="clear" w:color="auto" w:fill="auto"/>
            <w:noWrap/>
            <w:vAlign w:val="bottom"/>
            <w:hideMark/>
          </w:tcPr>
          <w:p w:rsidR="007445AD" w:rsidRPr="00656C2C" w:rsidRDefault="007445AD" w:rsidP="007E55B5">
            <w:pPr>
              <w:spacing w:after="0" w:line="240" w:lineRule="auto"/>
              <w:jc w:val="right"/>
              <w:rPr>
                <w:rFonts w:eastAsia="Times New Roman" w:cs="Times New Roman"/>
                <w:color w:val="000000"/>
              </w:rPr>
            </w:pPr>
            <w:r w:rsidRPr="00656C2C">
              <w:rPr>
                <w:rFonts w:eastAsia="Times New Roman" w:cs="Times New Roman"/>
                <w:color w:val="000000"/>
              </w:rPr>
              <w:t>317.786</w:t>
            </w:r>
          </w:p>
        </w:tc>
        <w:tc>
          <w:tcPr>
            <w:tcW w:w="799" w:type="dxa"/>
            <w:shd w:val="clear" w:color="auto" w:fill="auto"/>
            <w:noWrap/>
            <w:vAlign w:val="bottom"/>
            <w:hideMark/>
          </w:tcPr>
          <w:p w:rsidR="007445AD" w:rsidRPr="00656C2C" w:rsidRDefault="007445AD" w:rsidP="007E55B5">
            <w:pPr>
              <w:spacing w:after="0" w:line="240" w:lineRule="auto"/>
              <w:jc w:val="right"/>
              <w:rPr>
                <w:rFonts w:eastAsia="Times New Roman" w:cs="Times New Roman"/>
                <w:color w:val="000000"/>
              </w:rPr>
            </w:pPr>
            <w:r w:rsidRPr="00656C2C">
              <w:rPr>
                <w:rFonts w:eastAsia="Times New Roman" w:cs="Times New Roman"/>
                <w:color w:val="000000"/>
              </w:rPr>
              <w:t>%44,6</w:t>
            </w:r>
          </w:p>
        </w:tc>
        <w:tc>
          <w:tcPr>
            <w:tcW w:w="1176" w:type="dxa"/>
            <w:shd w:val="clear" w:color="auto" w:fill="auto"/>
            <w:noWrap/>
            <w:vAlign w:val="bottom"/>
            <w:hideMark/>
          </w:tcPr>
          <w:p w:rsidR="007445AD" w:rsidRPr="00656C2C" w:rsidRDefault="007445AD" w:rsidP="007E55B5">
            <w:pPr>
              <w:spacing w:after="0" w:line="240" w:lineRule="auto"/>
              <w:jc w:val="right"/>
              <w:rPr>
                <w:rFonts w:eastAsia="Times New Roman" w:cs="Times New Roman"/>
                <w:color w:val="000000"/>
              </w:rPr>
            </w:pPr>
            <w:r w:rsidRPr="00656C2C">
              <w:rPr>
                <w:rFonts w:eastAsia="Times New Roman" w:cs="Times New Roman"/>
                <w:color w:val="000000"/>
              </w:rPr>
              <w:t>2.183.899</w:t>
            </w:r>
          </w:p>
        </w:tc>
        <w:tc>
          <w:tcPr>
            <w:tcW w:w="799" w:type="dxa"/>
            <w:shd w:val="clear" w:color="auto" w:fill="auto"/>
            <w:noWrap/>
            <w:vAlign w:val="bottom"/>
            <w:hideMark/>
          </w:tcPr>
          <w:p w:rsidR="007445AD" w:rsidRPr="00656C2C" w:rsidRDefault="007445AD" w:rsidP="007E55B5">
            <w:pPr>
              <w:spacing w:after="0" w:line="240" w:lineRule="auto"/>
              <w:jc w:val="right"/>
              <w:rPr>
                <w:rFonts w:eastAsia="Times New Roman" w:cs="Times New Roman"/>
                <w:color w:val="000000"/>
              </w:rPr>
            </w:pPr>
            <w:r w:rsidRPr="00656C2C">
              <w:rPr>
                <w:rFonts w:eastAsia="Times New Roman" w:cs="Times New Roman"/>
                <w:color w:val="000000"/>
              </w:rPr>
              <w:t>%11,0</w:t>
            </w:r>
          </w:p>
        </w:tc>
      </w:tr>
      <w:tr w:rsidR="007445AD" w:rsidRPr="00656C2C" w:rsidTr="007E55B5">
        <w:trPr>
          <w:trHeight w:val="300"/>
        </w:trPr>
        <w:tc>
          <w:tcPr>
            <w:tcW w:w="4340" w:type="dxa"/>
            <w:shd w:val="clear" w:color="auto" w:fill="auto"/>
            <w:noWrap/>
            <w:vAlign w:val="bottom"/>
            <w:hideMark/>
          </w:tcPr>
          <w:p w:rsidR="007445AD" w:rsidRPr="00656C2C" w:rsidRDefault="007445AD" w:rsidP="007E55B5">
            <w:pPr>
              <w:spacing w:after="0" w:line="240" w:lineRule="auto"/>
              <w:rPr>
                <w:rFonts w:eastAsia="Times New Roman" w:cs="Times New Roman"/>
                <w:b/>
                <w:color w:val="000000"/>
              </w:rPr>
            </w:pPr>
            <w:r w:rsidRPr="00656C2C">
              <w:rPr>
                <w:rFonts w:eastAsia="Times New Roman" w:cs="Times New Roman"/>
                <w:b/>
                <w:color w:val="000000"/>
              </w:rPr>
              <w:t>Toplam</w:t>
            </w:r>
          </w:p>
        </w:tc>
        <w:tc>
          <w:tcPr>
            <w:tcW w:w="1173" w:type="dxa"/>
            <w:shd w:val="clear" w:color="auto" w:fill="auto"/>
            <w:noWrap/>
            <w:vAlign w:val="bottom"/>
            <w:hideMark/>
          </w:tcPr>
          <w:p w:rsidR="007445AD" w:rsidRPr="00656C2C" w:rsidRDefault="007445AD" w:rsidP="007E55B5">
            <w:pPr>
              <w:spacing w:after="0" w:line="240" w:lineRule="auto"/>
              <w:jc w:val="right"/>
              <w:rPr>
                <w:rFonts w:eastAsia="Times New Roman" w:cs="Times New Roman"/>
                <w:color w:val="000000"/>
              </w:rPr>
            </w:pPr>
            <w:r w:rsidRPr="00656C2C">
              <w:rPr>
                <w:rFonts w:eastAsia="Times New Roman" w:cs="Times New Roman"/>
                <w:color w:val="000000"/>
              </w:rPr>
              <w:t>712.927</w:t>
            </w:r>
          </w:p>
        </w:tc>
        <w:tc>
          <w:tcPr>
            <w:tcW w:w="799" w:type="dxa"/>
            <w:shd w:val="clear" w:color="auto" w:fill="auto"/>
            <w:noWrap/>
            <w:vAlign w:val="bottom"/>
            <w:hideMark/>
          </w:tcPr>
          <w:p w:rsidR="007445AD" w:rsidRPr="00656C2C" w:rsidRDefault="007445AD" w:rsidP="007E55B5">
            <w:pPr>
              <w:spacing w:after="0" w:line="240" w:lineRule="auto"/>
              <w:jc w:val="right"/>
              <w:rPr>
                <w:rFonts w:eastAsia="Times New Roman" w:cs="Times New Roman"/>
                <w:color w:val="000000"/>
              </w:rPr>
            </w:pPr>
            <w:r w:rsidRPr="00656C2C">
              <w:rPr>
                <w:rFonts w:eastAsia="Times New Roman" w:cs="Times New Roman"/>
                <w:color w:val="000000"/>
              </w:rPr>
              <w:t>%100,0</w:t>
            </w:r>
          </w:p>
        </w:tc>
        <w:tc>
          <w:tcPr>
            <w:tcW w:w="1176" w:type="dxa"/>
            <w:shd w:val="clear" w:color="auto" w:fill="auto"/>
            <w:noWrap/>
            <w:vAlign w:val="bottom"/>
            <w:hideMark/>
          </w:tcPr>
          <w:p w:rsidR="007445AD" w:rsidRPr="00656C2C" w:rsidRDefault="007445AD" w:rsidP="007E55B5">
            <w:pPr>
              <w:spacing w:after="0" w:line="240" w:lineRule="auto"/>
              <w:jc w:val="right"/>
              <w:rPr>
                <w:rFonts w:eastAsia="Times New Roman" w:cs="Times New Roman"/>
                <w:color w:val="000000"/>
              </w:rPr>
            </w:pPr>
            <w:r w:rsidRPr="00656C2C">
              <w:rPr>
                <w:rFonts w:eastAsia="Times New Roman" w:cs="Times New Roman"/>
                <w:color w:val="000000"/>
              </w:rPr>
              <w:t>19.912146</w:t>
            </w:r>
          </w:p>
        </w:tc>
        <w:tc>
          <w:tcPr>
            <w:tcW w:w="799" w:type="dxa"/>
            <w:shd w:val="clear" w:color="auto" w:fill="auto"/>
            <w:noWrap/>
            <w:vAlign w:val="bottom"/>
            <w:hideMark/>
          </w:tcPr>
          <w:p w:rsidR="007445AD" w:rsidRPr="00656C2C" w:rsidRDefault="007445AD" w:rsidP="007E55B5">
            <w:pPr>
              <w:spacing w:after="0" w:line="240" w:lineRule="auto"/>
              <w:jc w:val="right"/>
              <w:rPr>
                <w:rFonts w:eastAsia="Times New Roman" w:cs="Times New Roman"/>
                <w:color w:val="000000"/>
              </w:rPr>
            </w:pPr>
            <w:r w:rsidRPr="00656C2C">
              <w:rPr>
                <w:rFonts w:eastAsia="Times New Roman" w:cs="Times New Roman"/>
                <w:color w:val="000000"/>
              </w:rPr>
              <w:t>%100,0</w:t>
            </w:r>
          </w:p>
        </w:tc>
      </w:tr>
    </w:tbl>
    <w:p w:rsidR="0089049E" w:rsidRPr="00656C2C" w:rsidRDefault="007445AD" w:rsidP="009C727D">
      <w:pPr>
        <w:pStyle w:val="Caption"/>
        <w:keepNext/>
        <w:spacing w:after="0"/>
        <w:ind w:right="-2125"/>
        <w:rPr>
          <w:b w:val="0"/>
          <w:color w:val="auto"/>
        </w:rPr>
      </w:pPr>
      <w:r w:rsidRPr="00656C2C">
        <w:rPr>
          <w:b w:val="0"/>
          <w:color w:val="auto"/>
        </w:rPr>
        <w:t xml:space="preserve">Kaynak: 2013 Gelir ve Yaşam Koşulları Anketi mikro veri seti; Betam </w:t>
      </w:r>
    </w:p>
    <w:p w:rsidR="009C727D" w:rsidRPr="00656C2C" w:rsidRDefault="009C727D" w:rsidP="009C727D"/>
    <w:p w:rsidR="00AA56A7" w:rsidRPr="00656C2C" w:rsidRDefault="00AA56A7" w:rsidP="00C22661">
      <w:pPr>
        <w:spacing w:after="0"/>
        <w:rPr>
          <w:b/>
          <w:sz w:val="24"/>
          <w:szCs w:val="24"/>
        </w:rPr>
      </w:pPr>
      <w:r w:rsidRPr="00656C2C">
        <w:rPr>
          <w:b/>
          <w:sz w:val="24"/>
          <w:szCs w:val="24"/>
        </w:rPr>
        <w:t xml:space="preserve">Aile sigortası </w:t>
      </w:r>
      <w:r w:rsidRPr="00656C2C">
        <w:rPr>
          <w:b/>
          <w:bCs/>
          <w:sz w:val="24"/>
          <w:szCs w:val="24"/>
        </w:rPr>
        <w:t>politikasın</w:t>
      </w:r>
      <w:r w:rsidR="00AB472C" w:rsidRPr="00656C2C">
        <w:rPr>
          <w:b/>
          <w:bCs/>
          <w:sz w:val="24"/>
          <w:szCs w:val="24"/>
        </w:rPr>
        <w:t>ın</w:t>
      </w:r>
      <w:r w:rsidR="000E1AD4" w:rsidRPr="00656C2C">
        <w:rPr>
          <w:b/>
          <w:sz w:val="24"/>
          <w:szCs w:val="24"/>
        </w:rPr>
        <w:t xml:space="preserve"> genel değerlendirmesi</w:t>
      </w:r>
    </w:p>
    <w:p w:rsidR="000C7599" w:rsidRPr="00656C2C" w:rsidRDefault="000E1AD4" w:rsidP="000C7599">
      <w:r w:rsidRPr="00656C2C">
        <w:t>CHP’nin gelir transferi önerilerinden birini teşkil eden  “aile sigortası” ya da “asgari gelir garantisi” politikası</w:t>
      </w:r>
      <w:r w:rsidR="0089049E" w:rsidRPr="00656C2C">
        <w:t>nın</w:t>
      </w:r>
      <w:r w:rsidRPr="00656C2C">
        <w:t xml:space="preserve"> </w:t>
      </w:r>
      <w:r w:rsidR="00A0026F" w:rsidRPr="00656C2C">
        <w:t xml:space="preserve">partinin seçim beyannamesinde yer aldığı şekliyle başlıca 5 konuda eleştirel bir değerlendirmeye tabi tutulabileceğini düşünüyoruz: 1)Bütçeye getireceği yük, </w:t>
      </w:r>
      <w:r w:rsidR="00720A55" w:rsidRPr="00656C2C">
        <w:t>2)Uygulama sorunları, 3)Gelir kı</w:t>
      </w:r>
      <w:r w:rsidR="00A0026F" w:rsidRPr="00656C2C">
        <w:t>stası olarak hane yerine bireyin seçilmesi, 4)Gelir desteğinin bölgesel olarak farklılaştırılması, 5)Mevcut sosyal yardımlarla bağdaştırılması</w:t>
      </w:r>
      <w:r w:rsidR="000C7599" w:rsidRPr="00656C2C">
        <w:t>.</w:t>
      </w:r>
    </w:p>
    <w:p w:rsidR="000F0B3D" w:rsidRPr="00656C2C" w:rsidRDefault="000C7599" w:rsidP="000C7599">
      <w:pPr>
        <w:pStyle w:val="ListParagraph"/>
        <w:numPr>
          <w:ilvl w:val="0"/>
          <w:numId w:val="3"/>
        </w:numPr>
      </w:pPr>
      <w:r w:rsidRPr="00656C2C">
        <w:lastRenderedPageBreak/>
        <w:t>Bu araştırmanın en önemli bulgusu kuşkusuz CHP’nin aile sigortası ya da asgari gelir garantisi  önerisinin  bütçeye getireceği ek yükün beklenenden daha düşük çıkmasıdır. 2015 yılı için yaklaşık 2 milyar 200 milyon olarak tahmin ettiğimiz harcama bu yılı</w:t>
      </w:r>
      <w:r w:rsidR="008A3CC9" w:rsidRPr="00656C2C">
        <w:t>n 473 milyar lira olarak bağlanan merkezi yönetim</w:t>
      </w:r>
      <w:r w:rsidRPr="00656C2C">
        <w:t xml:space="preserve"> bütçesinin </w:t>
      </w:r>
      <w:r w:rsidR="008A3CC9" w:rsidRPr="00656C2C">
        <w:t xml:space="preserve">yüzde 0,5’inden ibarettir. Bu bakımdan uygulanabilirliği mali disiplinle bağdaşır ölçüdedir. </w:t>
      </w:r>
      <w:r w:rsidR="000F0B3D" w:rsidRPr="00656C2C">
        <w:t>Emeklilere iki maaş ikramiyenin gerektirdiği ek harcamanın neredeyse onda biri düzeyindedir.</w:t>
      </w:r>
    </w:p>
    <w:p w:rsidR="000C7599" w:rsidRPr="00656C2C" w:rsidRDefault="00A6215F" w:rsidP="00A6215F">
      <w:pPr>
        <w:pStyle w:val="ListParagraph"/>
        <w:numPr>
          <w:ilvl w:val="0"/>
          <w:numId w:val="3"/>
        </w:numPr>
        <w:rPr>
          <w:b/>
        </w:rPr>
      </w:pPr>
      <w:r w:rsidRPr="00656C2C">
        <w:t xml:space="preserve">Sosyal yardımların gelir eşiği yardımıyla belirlenmesi ve düzenli bir şekilde yapılması kuşkusuz yoksullukla </w:t>
      </w:r>
      <w:r w:rsidR="0089049E" w:rsidRPr="00656C2C">
        <w:t>mücadelede</w:t>
      </w:r>
      <w:r w:rsidRPr="00656C2C">
        <w:t xml:space="preserve"> mevcut yöntemlerin çoğuna kıyasla çok daha etkin bir politikadır. Ancak u</w:t>
      </w:r>
      <w:r w:rsidR="000F0B3D" w:rsidRPr="00656C2C">
        <w:t xml:space="preserve">ygulamada başlıca zorluk </w:t>
      </w:r>
      <w:r w:rsidR="0089049E" w:rsidRPr="00656C2C">
        <w:t>kabul edilen</w:t>
      </w:r>
      <w:r w:rsidR="000F0B3D" w:rsidRPr="00656C2C">
        <w:t xml:space="preserve"> asgari gelirden daha düşük gelire sahip hanelerin nasıl belirleneceğidir. Bu pol</w:t>
      </w:r>
      <w:r w:rsidR="005613FC" w:rsidRPr="00656C2C">
        <w:t>i</w:t>
      </w:r>
      <w:r w:rsidR="000F0B3D" w:rsidRPr="00656C2C">
        <w:t>tika uygulanacak olursa gelir koşuluna uyan hanelerin başvurması istenecektir. Daha sonra da bu hanelerin gerçek gelirleri ile beyan ettikleri</w:t>
      </w:r>
      <w:r w:rsidR="006251FF" w:rsidRPr="00656C2C">
        <w:t xml:space="preserve"> gelirlerin sınanması gerek</w:t>
      </w:r>
      <w:r w:rsidR="000F0B3D" w:rsidRPr="00656C2C">
        <w:t xml:space="preserve">ir. Türkiye’de geniş kapsamlı bir </w:t>
      </w:r>
      <w:r w:rsidR="008A3CC9" w:rsidRPr="00656C2C">
        <w:t xml:space="preserve"> </w:t>
      </w:r>
      <w:r w:rsidR="006251FF" w:rsidRPr="00656C2C">
        <w:t>gelir vergisi tabanı olmadı</w:t>
      </w:r>
      <w:r w:rsidR="000F0B3D" w:rsidRPr="00656C2C">
        <w:t xml:space="preserve">ğından kamu otoritesinin </w:t>
      </w:r>
      <w:r w:rsidR="0067223F" w:rsidRPr="00656C2C">
        <w:t>hane gelirlerini nesnel bir şek</w:t>
      </w:r>
      <w:r w:rsidR="000F0B3D" w:rsidRPr="00656C2C">
        <w:t xml:space="preserve">ilde </w:t>
      </w:r>
      <w:r w:rsidR="006251FF" w:rsidRPr="00656C2C">
        <w:t xml:space="preserve">tespit etmesi önemli zorluklar içerir. </w:t>
      </w:r>
    </w:p>
    <w:p w:rsidR="00AA56A7" w:rsidRPr="00656C2C" w:rsidRDefault="000F0B3D" w:rsidP="003F7566">
      <w:pPr>
        <w:pStyle w:val="ListParagraph"/>
        <w:numPr>
          <w:ilvl w:val="0"/>
          <w:numId w:val="3"/>
        </w:numPr>
        <w:rPr>
          <w:b/>
        </w:rPr>
      </w:pPr>
      <w:r w:rsidRPr="00656C2C">
        <w:t>CHP önerisinde asgari gelir</w:t>
      </w:r>
      <w:r w:rsidR="00606BF8" w:rsidRPr="00656C2C">
        <w:t>i</w:t>
      </w:r>
      <w:r w:rsidRPr="00656C2C">
        <w:t xml:space="preserve"> (ayda 720 TL) hane düzeyinde belirlemiştir. Oysa bu asgari gelir düzeyinin altında geli</w:t>
      </w:r>
      <w:r w:rsidR="009C727D" w:rsidRPr="00656C2C">
        <w:t xml:space="preserve">re sahip hanelerin büyüklükleri </w:t>
      </w:r>
      <w:r w:rsidRPr="00656C2C">
        <w:t xml:space="preserve">çok farklıdır. </w:t>
      </w:r>
      <w:r w:rsidR="00E1712E" w:rsidRPr="00656C2C">
        <w:t>Veriler bu tür hanelerin neredeyse üçte birinin tek kişilik hanelerden oluştuğunu göstermektedir. Yaklaşık aynı gelire sahip ancak üye sayısı itibariyle büyük farklılık gösteren hanelere ay</w:t>
      </w:r>
      <w:r w:rsidR="00606BF8" w:rsidRPr="00656C2C">
        <w:t>n</w:t>
      </w:r>
      <w:r w:rsidR="00E1712E" w:rsidRPr="00656C2C">
        <w:t>ı miktarda gelir desteğinde bulunmak adil değildir. Gelir kıstasının kişisel düzeyde belirlenmesi, hatta hane bileş</w:t>
      </w:r>
      <w:r w:rsidR="007278DE" w:rsidRPr="00656C2C">
        <w:t>i</w:t>
      </w:r>
      <w:r w:rsidR="00E1712E" w:rsidRPr="00656C2C">
        <w:t>mine göre eşdeğer gelir düzeltmesi yapılarak belirlenmesi zorunludur.</w:t>
      </w:r>
    </w:p>
    <w:p w:rsidR="00E1712E" w:rsidRPr="00656C2C" w:rsidRDefault="00E1712E" w:rsidP="003F7566">
      <w:pPr>
        <w:pStyle w:val="ListParagraph"/>
        <w:numPr>
          <w:ilvl w:val="0"/>
          <w:numId w:val="3"/>
        </w:numPr>
        <w:rPr>
          <w:b/>
        </w:rPr>
      </w:pPr>
      <w:r w:rsidRPr="00656C2C">
        <w:t xml:space="preserve">Garanti gelirin ülke genelinde belirlenmesi bölgeler arası büyük gelir farklılıkları nedeniyle adil değildir. Bu araştırmanın da ortaya çıkardığı gibi </w:t>
      </w:r>
      <w:r w:rsidR="00CD588C" w:rsidRPr="00656C2C">
        <w:t xml:space="preserve">Türkiye genelinde gelir desteğinden yararlanacak hanelerin payı yüzde 3,5 iken bu pay İstanbul’da yüzde 0,6’dan ibarettir. </w:t>
      </w:r>
      <w:r w:rsidR="00E03911" w:rsidRPr="00656C2C">
        <w:t>Ülke genelinde sap</w:t>
      </w:r>
      <w:r w:rsidR="00CD588C" w:rsidRPr="00656C2C">
        <w:t>tanan asgari gelir</w:t>
      </w:r>
      <w:r w:rsidR="00E03911" w:rsidRPr="00656C2C">
        <w:t>, bö</w:t>
      </w:r>
      <w:r w:rsidR="00CD588C" w:rsidRPr="00656C2C">
        <w:t>lgeler arası fiyat düzeyi farkları ned</w:t>
      </w:r>
      <w:r w:rsidR="00E03911" w:rsidRPr="00656C2C">
        <w:t>eniyle bazı bölgeler için görece yüksekken bazı bölgeler için oldukça düşük kalmaktadır</w:t>
      </w:r>
      <w:r w:rsidR="00CD588C" w:rsidRPr="00656C2C">
        <w:t>.</w:t>
      </w:r>
      <w:r w:rsidRPr="00656C2C">
        <w:t xml:space="preserve"> </w:t>
      </w:r>
      <w:r w:rsidR="00CD588C" w:rsidRPr="00656C2C">
        <w:t>Bu yöntemle İstanbul’da hatta yüzde 1,5’luk paya sahip Doğu Marmara’da derin yoksulluk içinde bulunan haneler asgari gelir garantisinden yararlanamayabilirler. Bu sorunu aşmak için asgari gelir düzeyi bölgeler düzeyinde farklılaştırılabilir.</w:t>
      </w:r>
    </w:p>
    <w:p w:rsidR="00CD588C" w:rsidRPr="00656C2C" w:rsidRDefault="00F4436A" w:rsidP="00B7723C">
      <w:pPr>
        <w:pStyle w:val="ListParagraph"/>
        <w:numPr>
          <w:ilvl w:val="0"/>
          <w:numId w:val="3"/>
        </w:numPr>
        <w:rPr>
          <w:b/>
        </w:rPr>
      </w:pPr>
      <w:r w:rsidRPr="00656C2C">
        <w:t xml:space="preserve">Türkiye’de </w:t>
      </w:r>
      <w:r w:rsidR="003635F5" w:rsidRPr="00656C2C">
        <w:t xml:space="preserve">mevcut </w:t>
      </w:r>
      <w:r w:rsidRPr="00656C2C">
        <w:t>sosyal yardımların büyükçe bir kısmı bireylerin çalışmıyor olması ön şartını taşımaktadır. Diğer bir deyişle, sosyal yardımların bir kısmından sadece çalışmayan bireyler faydalanabilmektedir. Bu ön</w:t>
      </w:r>
      <w:r w:rsidR="009C727D" w:rsidRPr="00656C2C">
        <w:t xml:space="preserve"> </w:t>
      </w:r>
      <w:r w:rsidRPr="00656C2C">
        <w:t xml:space="preserve">şart bireylerin işgücü piyasasıyla bağlarını zayıflatmaktadır. </w:t>
      </w:r>
      <w:r w:rsidR="00B7723C" w:rsidRPr="00656C2C">
        <w:t>Aile sigortası politika önerisi</w:t>
      </w:r>
      <w:r w:rsidR="009649D2" w:rsidRPr="00656C2C">
        <w:t>nde olduğu</w:t>
      </w:r>
      <w:r w:rsidR="00B7723C" w:rsidRPr="00656C2C">
        <w:t xml:space="preserve"> gibi s</w:t>
      </w:r>
      <w:r w:rsidRPr="00656C2C">
        <w:t>osyal yardımların bireylerin istihdam durumlarına bakmaksızın gelir e</w:t>
      </w:r>
      <w:r w:rsidR="00005D7C" w:rsidRPr="00656C2C">
        <w:t>şiği yöntemiyle belirlenmesi</w:t>
      </w:r>
      <w:r w:rsidRPr="00656C2C">
        <w:t>, bireylerin işgücü piyasasıyla bağların</w:t>
      </w:r>
      <w:r w:rsidR="002F5E88" w:rsidRPr="00656C2C">
        <w:t>ın zayıflamasına engel olacak</w:t>
      </w:r>
      <w:r w:rsidR="0085596E" w:rsidRPr="00656C2C">
        <w:t>tır</w:t>
      </w:r>
      <w:r w:rsidRPr="00656C2C">
        <w:t xml:space="preserve">. </w:t>
      </w:r>
      <w:r w:rsidR="0085596E" w:rsidRPr="00656C2C">
        <w:t>Bir yandan da</w:t>
      </w:r>
      <w:r w:rsidRPr="00656C2C">
        <w:t xml:space="preserve"> yoksulluğun sadece işgücü piyasası dışında kalmış bireylere has bir olgu olmadığı açıktır. Gelir eşiğine dayalı sosyal yardımlar çalışan yoksulluğu olarak bilinen bu duruma karşı da bireyleri ve/veya haneleri koruyacaktır. </w:t>
      </w:r>
    </w:p>
    <w:sectPr w:rsidR="00CD588C" w:rsidRPr="00656C2C" w:rsidSect="00D1370A">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3F" w:rsidRDefault="001B323F" w:rsidP="003F7566">
      <w:pPr>
        <w:spacing w:after="0" w:line="240" w:lineRule="auto"/>
      </w:pPr>
      <w:r>
        <w:separator/>
      </w:r>
    </w:p>
  </w:endnote>
  <w:endnote w:type="continuationSeparator" w:id="0">
    <w:p w:rsidR="001B323F" w:rsidRDefault="001B323F" w:rsidP="003F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2F" w:rsidRDefault="004945FE" w:rsidP="0065292F">
    <w:pPr>
      <w:pStyle w:val="Footer"/>
      <w:framePr w:wrap="around" w:vAnchor="text" w:hAnchor="margin" w:xAlign="right" w:y="1"/>
      <w:rPr>
        <w:rStyle w:val="PageNumber"/>
      </w:rPr>
    </w:pPr>
    <w:r>
      <w:rPr>
        <w:rStyle w:val="PageNumber"/>
      </w:rPr>
      <w:fldChar w:fldCharType="begin"/>
    </w:r>
    <w:r w:rsidR="0065292F">
      <w:rPr>
        <w:rStyle w:val="PageNumber"/>
      </w:rPr>
      <w:instrText xml:space="preserve">PAGE  </w:instrText>
    </w:r>
    <w:r>
      <w:rPr>
        <w:rStyle w:val="PageNumber"/>
      </w:rPr>
      <w:fldChar w:fldCharType="end"/>
    </w:r>
  </w:p>
  <w:p w:rsidR="0065292F" w:rsidRDefault="0065292F" w:rsidP="006715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2F" w:rsidRDefault="004945FE" w:rsidP="0065292F">
    <w:pPr>
      <w:pStyle w:val="Footer"/>
      <w:framePr w:wrap="around" w:vAnchor="text" w:hAnchor="margin" w:xAlign="right" w:y="1"/>
      <w:rPr>
        <w:rStyle w:val="PageNumber"/>
      </w:rPr>
    </w:pPr>
    <w:r>
      <w:rPr>
        <w:rStyle w:val="PageNumber"/>
      </w:rPr>
      <w:fldChar w:fldCharType="begin"/>
    </w:r>
    <w:r w:rsidR="0065292F">
      <w:rPr>
        <w:rStyle w:val="PageNumber"/>
      </w:rPr>
      <w:instrText xml:space="preserve">PAGE  </w:instrText>
    </w:r>
    <w:r>
      <w:rPr>
        <w:rStyle w:val="PageNumber"/>
      </w:rPr>
      <w:fldChar w:fldCharType="separate"/>
    </w:r>
    <w:r w:rsidR="00B2507E">
      <w:rPr>
        <w:rStyle w:val="PageNumber"/>
        <w:noProof/>
      </w:rPr>
      <w:t>3</w:t>
    </w:r>
    <w:r>
      <w:rPr>
        <w:rStyle w:val="PageNumber"/>
      </w:rPr>
      <w:fldChar w:fldCharType="end"/>
    </w:r>
  </w:p>
  <w:p w:rsidR="0065292F" w:rsidRDefault="0065292F" w:rsidP="006715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3F" w:rsidRDefault="001B323F" w:rsidP="003F7566">
      <w:pPr>
        <w:spacing w:after="0" w:line="240" w:lineRule="auto"/>
      </w:pPr>
      <w:r>
        <w:separator/>
      </w:r>
    </w:p>
  </w:footnote>
  <w:footnote w:type="continuationSeparator" w:id="0">
    <w:p w:rsidR="001B323F" w:rsidRDefault="001B323F" w:rsidP="003F7566">
      <w:pPr>
        <w:spacing w:after="0" w:line="240" w:lineRule="auto"/>
      </w:pPr>
      <w:r>
        <w:continuationSeparator/>
      </w:r>
    </w:p>
  </w:footnote>
  <w:footnote w:id="1">
    <w:p w:rsidR="00D945B0" w:rsidRDefault="00D945B0" w:rsidP="00D945B0">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D945B0" w:rsidRDefault="00D945B0" w:rsidP="00D945B0">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Yrd. Doç. Dr. Gokce Uysal</w:t>
      </w:r>
      <w:r w:rsidRPr="00B40BDC">
        <w:rPr>
          <w:rFonts w:ascii="Arial" w:hAnsi="Arial" w:cs="Arial"/>
          <w:sz w:val="16"/>
          <w:szCs w:val="16"/>
        </w:rPr>
        <w:t xml:space="preserve">, Betam, </w:t>
      </w:r>
      <w:r>
        <w:rPr>
          <w:rFonts w:ascii="Arial" w:hAnsi="Arial" w:cs="Arial"/>
          <w:sz w:val="16"/>
          <w:szCs w:val="16"/>
        </w:rPr>
        <w:t>Direktör Yardımcısı, gokce.uysal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3">
    <w:p w:rsidR="00D945B0" w:rsidRDefault="00D945B0" w:rsidP="00D945B0">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Melike Kökkızıl, Betam, Araştırma Görevlisi, melike.kokkizil@eas.bahcesehir.edu.tr</w:t>
      </w:r>
    </w:p>
  </w:footnote>
  <w:footnote w:id="4">
    <w:p w:rsidR="00D15E0A" w:rsidRPr="00D15E0A" w:rsidRDefault="00D15E0A" w:rsidP="00D15E0A">
      <w:pPr>
        <w:pStyle w:val="FootnoteText"/>
        <w:rPr>
          <w:rFonts w:cs="Arial"/>
          <w:sz w:val="18"/>
          <w:szCs w:val="18"/>
        </w:rPr>
      </w:pPr>
      <w:r>
        <w:rPr>
          <w:rStyle w:val="FootnoteReference"/>
        </w:rPr>
        <w:footnoteRef/>
      </w:r>
      <w:r>
        <w:t xml:space="preserve"> </w:t>
      </w:r>
      <w:r w:rsidRPr="00D15E0A">
        <w:rPr>
          <w:rFonts w:cs="Arial"/>
          <w:sz w:val="18"/>
          <w:szCs w:val="18"/>
        </w:rPr>
        <w:t>Deniz Öncü'ye katkılarından dolayı teşekkür ederiz.</w:t>
      </w:r>
    </w:p>
  </w:footnote>
  <w:footnote w:id="5">
    <w:p w:rsidR="00656C2C" w:rsidRPr="00DF1F72" w:rsidRDefault="00656C2C" w:rsidP="00656C2C">
      <w:pPr>
        <w:pStyle w:val="FootnoteText"/>
        <w:rPr>
          <w:sz w:val="18"/>
          <w:szCs w:val="18"/>
        </w:rPr>
      </w:pPr>
      <w:r>
        <w:rPr>
          <w:rStyle w:val="FootnoteReference"/>
        </w:rPr>
        <w:footnoteRef/>
      </w:r>
      <w:r>
        <w:t xml:space="preserve"> </w:t>
      </w:r>
      <w:r w:rsidRPr="00DF1F72">
        <w:rPr>
          <w:sz w:val="18"/>
          <w:szCs w:val="18"/>
        </w:rPr>
        <w:t>Kişi başına gelir için yapılan bu düz hesap da aslında doğru değildir. Gelir eşitsizliğine ve yoksulluğa dair ölçütlerde kişi başına gelir ortak tüketimlerin etkisi dikkate alınarak hane büyüklüğü ve bileşimi dikkate alınarak “eşdeğer gelir”</w:t>
      </w:r>
      <w:r>
        <w:rPr>
          <w:sz w:val="18"/>
          <w:szCs w:val="18"/>
        </w:rPr>
        <w:t xml:space="preserve"> </w:t>
      </w:r>
      <w:r w:rsidRPr="00DF1F72">
        <w:rPr>
          <w:sz w:val="18"/>
          <w:szCs w:val="18"/>
        </w:rPr>
        <w:t>olarak hesaplanır. Örneğin, TÜİK bu düzeltmeyi yaparken OECD formülünü kullanmaktadır. Bu formüle göre ilk yetişkin 1, diğer yetişkinler 0,5, çocuklar da 0,3 olarak kabul edilir. Bu formüle göre iki yetişkinli bir hanenin üye sayısı 1,5, üç yetişkinli iki çocuklu bir hanenin üye sayısı ise 2,6 olarak kabul edilir. Buna 3.000TL tutarındaki gelir desteği iki kişilik hanede “eşdeğer gelir” olarak kişi başına 2.000 TL, beş kişilik hane de ise 1.154 T</w:t>
      </w:r>
      <w:r>
        <w:rPr>
          <w:sz w:val="18"/>
          <w:szCs w:val="18"/>
        </w:rPr>
        <w:t>L</w:t>
      </w:r>
      <w:r w:rsidRPr="00DF1F72">
        <w:rPr>
          <w:sz w:val="18"/>
          <w:szCs w:val="18"/>
        </w:rPr>
        <w:t xml:space="preserve"> olmaktadır.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544C"/>
    <w:multiLevelType w:val="hybridMultilevel"/>
    <w:tmpl w:val="8F24C0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25708B"/>
    <w:multiLevelType w:val="hybridMultilevel"/>
    <w:tmpl w:val="E564F1A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9C7BC8"/>
    <w:multiLevelType w:val="hybridMultilevel"/>
    <w:tmpl w:val="1BBEC4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4B"/>
    <w:rsid w:val="00003CC9"/>
    <w:rsid w:val="000057B7"/>
    <w:rsid w:val="00005D7C"/>
    <w:rsid w:val="00011223"/>
    <w:rsid w:val="0001178B"/>
    <w:rsid w:val="00022ACC"/>
    <w:rsid w:val="000231F4"/>
    <w:rsid w:val="000367A9"/>
    <w:rsid w:val="000422EA"/>
    <w:rsid w:val="0005219A"/>
    <w:rsid w:val="00073ACB"/>
    <w:rsid w:val="00076343"/>
    <w:rsid w:val="0008204E"/>
    <w:rsid w:val="00082388"/>
    <w:rsid w:val="00083891"/>
    <w:rsid w:val="00094429"/>
    <w:rsid w:val="000A7E4B"/>
    <w:rsid w:val="000B0EDA"/>
    <w:rsid w:val="000B1569"/>
    <w:rsid w:val="000B30BA"/>
    <w:rsid w:val="000B3EE8"/>
    <w:rsid w:val="000B45CD"/>
    <w:rsid w:val="000B52D7"/>
    <w:rsid w:val="000C5DDE"/>
    <w:rsid w:val="000C6CFB"/>
    <w:rsid w:val="000C7599"/>
    <w:rsid w:val="000D2544"/>
    <w:rsid w:val="000E1AD4"/>
    <w:rsid w:val="000F0B3D"/>
    <w:rsid w:val="001005D5"/>
    <w:rsid w:val="001019A3"/>
    <w:rsid w:val="001019AD"/>
    <w:rsid w:val="00114D5A"/>
    <w:rsid w:val="00123024"/>
    <w:rsid w:val="0012329A"/>
    <w:rsid w:val="00126AAE"/>
    <w:rsid w:val="00131A0C"/>
    <w:rsid w:val="00131AB2"/>
    <w:rsid w:val="00133D9F"/>
    <w:rsid w:val="0014104B"/>
    <w:rsid w:val="00183462"/>
    <w:rsid w:val="00192C37"/>
    <w:rsid w:val="001945A1"/>
    <w:rsid w:val="001A52AE"/>
    <w:rsid w:val="001B206C"/>
    <w:rsid w:val="001B323F"/>
    <w:rsid w:val="001B3E23"/>
    <w:rsid w:val="001C3E17"/>
    <w:rsid w:val="001C77DC"/>
    <w:rsid w:val="001D5D7B"/>
    <w:rsid w:val="001E5772"/>
    <w:rsid w:val="001F7FE5"/>
    <w:rsid w:val="00203580"/>
    <w:rsid w:val="002100FC"/>
    <w:rsid w:val="00211FDC"/>
    <w:rsid w:val="002167D1"/>
    <w:rsid w:val="00236A7C"/>
    <w:rsid w:val="00242A8F"/>
    <w:rsid w:val="00267F74"/>
    <w:rsid w:val="00271440"/>
    <w:rsid w:val="002753E4"/>
    <w:rsid w:val="002757B3"/>
    <w:rsid w:val="0028142C"/>
    <w:rsid w:val="00290F3D"/>
    <w:rsid w:val="00291DB3"/>
    <w:rsid w:val="002923AA"/>
    <w:rsid w:val="002A51A1"/>
    <w:rsid w:val="002B0E41"/>
    <w:rsid w:val="002B1103"/>
    <w:rsid w:val="002B1336"/>
    <w:rsid w:val="002B63E9"/>
    <w:rsid w:val="002C12B1"/>
    <w:rsid w:val="002E1FDD"/>
    <w:rsid w:val="002E764C"/>
    <w:rsid w:val="002F5E88"/>
    <w:rsid w:val="00301551"/>
    <w:rsid w:val="00307A13"/>
    <w:rsid w:val="003137CA"/>
    <w:rsid w:val="00324EA4"/>
    <w:rsid w:val="00341A64"/>
    <w:rsid w:val="00345301"/>
    <w:rsid w:val="00356769"/>
    <w:rsid w:val="00360338"/>
    <w:rsid w:val="003635F5"/>
    <w:rsid w:val="00365E68"/>
    <w:rsid w:val="00366BA5"/>
    <w:rsid w:val="00366F47"/>
    <w:rsid w:val="00375760"/>
    <w:rsid w:val="00380D66"/>
    <w:rsid w:val="003821D9"/>
    <w:rsid w:val="0038468D"/>
    <w:rsid w:val="00386F9E"/>
    <w:rsid w:val="00395125"/>
    <w:rsid w:val="00396303"/>
    <w:rsid w:val="00397143"/>
    <w:rsid w:val="003A213B"/>
    <w:rsid w:val="003D457A"/>
    <w:rsid w:val="003D4726"/>
    <w:rsid w:val="003E5F72"/>
    <w:rsid w:val="003F7566"/>
    <w:rsid w:val="0040149C"/>
    <w:rsid w:val="00403503"/>
    <w:rsid w:val="00404664"/>
    <w:rsid w:val="00406087"/>
    <w:rsid w:val="00416743"/>
    <w:rsid w:val="0041773D"/>
    <w:rsid w:val="004178AF"/>
    <w:rsid w:val="00420D12"/>
    <w:rsid w:val="00422C83"/>
    <w:rsid w:val="004335D8"/>
    <w:rsid w:val="0044014C"/>
    <w:rsid w:val="00446505"/>
    <w:rsid w:val="00451166"/>
    <w:rsid w:val="00452581"/>
    <w:rsid w:val="00456758"/>
    <w:rsid w:val="00456D74"/>
    <w:rsid w:val="00461572"/>
    <w:rsid w:val="00470A43"/>
    <w:rsid w:val="004743A8"/>
    <w:rsid w:val="004748D4"/>
    <w:rsid w:val="00485D55"/>
    <w:rsid w:val="00492A25"/>
    <w:rsid w:val="004945FE"/>
    <w:rsid w:val="004A0BE9"/>
    <w:rsid w:val="004A19AD"/>
    <w:rsid w:val="004B0971"/>
    <w:rsid w:val="004B7166"/>
    <w:rsid w:val="004B7991"/>
    <w:rsid w:val="004C51AA"/>
    <w:rsid w:val="004F01BC"/>
    <w:rsid w:val="004F173C"/>
    <w:rsid w:val="004F2666"/>
    <w:rsid w:val="004F700D"/>
    <w:rsid w:val="00502FC0"/>
    <w:rsid w:val="00503D43"/>
    <w:rsid w:val="00503EE4"/>
    <w:rsid w:val="00503FF5"/>
    <w:rsid w:val="00514DE6"/>
    <w:rsid w:val="005151E1"/>
    <w:rsid w:val="0051526B"/>
    <w:rsid w:val="00516498"/>
    <w:rsid w:val="00520542"/>
    <w:rsid w:val="00526C24"/>
    <w:rsid w:val="00531AC3"/>
    <w:rsid w:val="00540F6E"/>
    <w:rsid w:val="00541B9F"/>
    <w:rsid w:val="00556CEA"/>
    <w:rsid w:val="005613FC"/>
    <w:rsid w:val="00565889"/>
    <w:rsid w:val="00594A70"/>
    <w:rsid w:val="005A0F9B"/>
    <w:rsid w:val="005A6A27"/>
    <w:rsid w:val="005A7465"/>
    <w:rsid w:val="005B7B2C"/>
    <w:rsid w:val="005C00B1"/>
    <w:rsid w:val="005C3FC3"/>
    <w:rsid w:val="005C43D4"/>
    <w:rsid w:val="005C79BF"/>
    <w:rsid w:val="005E22D5"/>
    <w:rsid w:val="005F1623"/>
    <w:rsid w:val="005F22A6"/>
    <w:rsid w:val="005F2A31"/>
    <w:rsid w:val="0060188B"/>
    <w:rsid w:val="00605879"/>
    <w:rsid w:val="00606A0E"/>
    <w:rsid w:val="00606BF8"/>
    <w:rsid w:val="006108BD"/>
    <w:rsid w:val="006113CC"/>
    <w:rsid w:val="00616AC3"/>
    <w:rsid w:val="006212B1"/>
    <w:rsid w:val="006248FF"/>
    <w:rsid w:val="006251FF"/>
    <w:rsid w:val="0062523C"/>
    <w:rsid w:val="00626E7C"/>
    <w:rsid w:val="0063341F"/>
    <w:rsid w:val="00644CF9"/>
    <w:rsid w:val="00646B43"/>
    <w:rsid w:val="0065292F"/>
    <w:rsid w:val="00655343"/>
    <w:rsid w:val="00656BA4"/>
    <w:rsid w:val="00656C2C"/>
    <w:rsid w:val="0066200A"/>
    <w:rsid w:val="006715EB"/>
    <w:rsid w:val="0067223F"/>
    <w:rsid w:val="00675D0F"/>
    <w:rsid w:val="0069079A"/>
    <w:rsid w:val="00691CAB"/>
    <w:rsid w:val="00692775"/>
    <w:rsid w:val="00695891"/>
    <w:rsid w:val="00695CCE"/>
    <w:rsid w:val="006B116C"/>
    <w:rsid w:val="006C01D6"/>
    <w:rsid w:val="006C06D8"/>
    <w:rsid w:val="006C1AC1"/>
    <w:rsid w:val="006C1CA8"/>
    <w:rsid w:val="006C533A"/>
    <w:rsid w:val="006D51AE"/>
    <w:rsid w:val="006D5BE5"/>
    <w:rsid w:val="006D7E5F"/>
    <w:rsid w:val="006E35EE"/>
    <w:rsid w:val="006E706A"/>
    <w:rsid w:val="006F4D5D"/>
    <w:rsid w:val="006F655E"/>
    <w:rsid w:val="00700019"/>
    <w:rsid w:val="00700399"/>
    <w:rsid w:val="007027E3"/>
    <w:rsid w:val="0070302C"/>
    <w:rsid w:val="007032C1"/>
    <w:rsid w:val="007155E5"/>
    <w:rsid w:val="0071778C"/>
    <w:rsid w:val="00720A55"/>
    <w:rsid w:val="007278DE"/>
    <w:rsid w:val="007445AD"/>
    <w:rsid w:val="0075424A"/>
    <w:rsid w:val="00757FB1"/>
    <w:rsid w:val="007845C0"/>
    <w:rsid w:val="007849F4"/>
    <w:rsid w:val="00786682"/>
    <w:rsid w:val="00792045"/>
    <w:rsid w:val="007922D7"/>
    <w:rsid w:val="007B5BA8"/>
    <w:rsid w:val="007B76D0"/>
    <w:rsid w:val="007B7A6A"/>
    <w:rsid w:val="007D0F5C"/>
    <w:rsid w:val="007D4A4A"/>
    <w:rsid w:val="007D5001"/>
    <w:rsid w:val="007D63C0"/>
    <w:rsid w:val="007D7B40"/>
    <w:rsid w:val="007E55B5"/>
    <w:rsid w:val="007F1353"/>
    <w:rsid w:val="007F5EA6"/>
    <w:rsid w:val="007F7C3A"/>
    <w:rsid w:val="00807916"/>
    <w:rsid w:val="008113F6"/>
    <w:rsid w:val="008123B0"/>
    <w:rsid w:val="00814445"/>
    <w:rsid w:val="00817452"/>
    <w:rsid w:val="00836511"/>
    <w:rsid w:val="00840072"/>
    <w:rsid w:val="008403C9"/>
    <w:rsid w:val="00841244"/>
    <w:rsid w:val="0084346D"/>
    <w:rsid w:val="00846672"/>
    <w:rsid w:val="0084773E"/>
    <w:rsid w:val="0085061C"/>
    <w:rsid w:val="00854582"/>
    <w:rsid w:val="00854659"/>
    <w:rsid w:val="00855948"/>
    <w:rsid w:val="0085596E"/>
    <w:rsid w:val="00870654"/>
    <w:rsid w:val="00880FE5"/>
    <w:rsid w:val="00884C79"/>
    <w:rsid w:val="0089049E"/>
    <w:rsid w:val="00891895"/>
    <w:rsid w:val="0089318F"/>
    <w:rsid w:val="0089441F"/>
    <w:rsid w:val="008962CB"/>
    <w:rsid w:val="00896E4C"/>
    <w:rsid w:val="008A2C7E"/>
    <w:rsid w:val="008A3CC9"/>
    <w:rsid w:val="008A3F5A"/>
    <w:rsid w:val="008A518B"/>
    <w:rsid w:val="008A55DC"/>
    <w:rsid w:val="008A5D46"/>
    <w:rsid w:val="008B5DE9"/>
    <w:rsid w:val="008C28E2"/>
    <w:rsid w:val="008C5640"/>
    <w:rsid w:val="008C79CD"/>
    <w:rsid w:val="008D37A4"/>
    <w:rsid w:val="008D4522"/>
    <w:rsid w:val="008D5C48"/>
    <w:rsid w:val="008E11F4"/>
    <w:rsid w:val="008F4276"/>
    <w:rsid w:val="009072A7"/>
    <w:rsid w:val="009107BA"/>
    <w:rsid w:val="009112B9"/>
    <w:rsid w:val="00925BE4"/>
    <w:rsid w:val="00927067"/>
    <w:rsid w:val="00934A6D"/>
    <w:rsid w:val="00946555"/>
    <w:rsid w:val="00953338"/>
    <w:rsid w:val="0095741F"/>
    <w:rsid w:val="009649D2"/>
    <w:rsid w:val="009649D6"/>
    <w:rsid w:val="0097115C"/>
    <w:rsid w:val="00976D68"/>
    <w:rsid w:val="00977DCC"/>
    <w:rsid w:val="00983373"/>
    <w:rsid w:val="00985454"/>
    <w:rsid w:val="00987050"/>
    <w:rsid w:val="0099013F"/>
    <w:rsid w:val="00990EA0"/>
    <w:rsid w:val="009A1CC6"/>
    <w:rsid w:val="009C2660"/>
    <w:rsid w:val="009C543E"/>
    <w:rsid w:val="009C727D"/>
    <w:rsid w:val="009C7502"/>
    <w:rsid w:val="009E0136"/>
    <w:rsid w:val="009E437D"/>
    <w:rsid w:val="009F61F6"/>
    <w:rsid w:val="00A0026F"/>
    <w:rsid w:val="00A04872"/>
    <w:rsid w:val="00A072DC"/>
    <w:rsid w:val="00A10624"/>
    <w:rsid w:val="00A14AAC"/>
    <w:rsid w:val="00A2494E"/>
    <w:rsid w:val="00A320DA"/>
    <w:rsid w:val="00A37CB4"/>
    <w:rsid w:val="00A40170"/>
    <w:rsid w:val="00A42EC5"/>
    <w:rsid w:val="00A47445"/>
    <w:rsid w:val="00A60789"/>
    <w:rsid w:val="00A6215F"/>
    <w:rsid w:val="00A62A68"/>
    <w:rsid w:val="00A65928"/>
    <w:rsid w:val="00A700AE"/>
    <w:rsid w:val="00A739D3"/>
    <w:rsid w:val="00A761F4"/>
    <w:rsid w:val="00A92741"/>
    <w:rsid w:val="00A92955"/>
    <w:rsid w:val="00A92E26"/>
    <w:rsid w:val="00A95120"/>
    <w:rsid w:val="00A95D31"/>
    <w:rsid w:val="00AA3CB4"/>
    <w:rsid w:val="00AA56A7"/>
    <w:rsid w:val="00AB196A"/>
    <w:rsid w:val="00AB472C"/>
    <w:rsid w:val="00AD126E"/>
    <w:rsid w:val="00AD3A2B"/>
    <w:rsid w:val="00AD51A7"/>
    <w:rsid w:val="00AE2F52"/>
    <w:rsid w:val="00AE3013"/>
    <w:rsid w:val="00AE3049"/>
    <w:rsid w:val="00AE661A"/>
    <w:rsid w:val="00AE6D17"/>
    <w:rsid w:val="00AE7AAF"/>
    <w:rsid w:val="00B04DAF"/>
    <w:rsid w:val="00B12532"/>
    <w:rsid w:val="00B154EF"/>
    <w:rsid w:val="00B222B2"/>
    <w:rsid w:val="00B2507E"/>
    <w:rsid w:val="00B266A2"/>
    <w:rsid w:val="00B312E3"/>
    <w:rsid w:val="00B36406"/>
    <w:rsid w:val="00B37C62"/>
    <w:rsid w:val="00B37C9E"/>
    <w:rsid w:val="00B41B33"/>
    <w:rsid w:val="00B46871"/>
    <w:rsid w:val="00B60F8E"/>
    <w:rsid w:val="00B65B63"/>
    <w:rsid w:val="00B74431"/>
    <w:rsid w:val="00B76ECE"/>
    <w:rsid w:val="00B7723C"/>
    <w:rsid w:val="00B77BF7"/>
    <w:rsid w:val="00B8071C"/>
    <w:rsid w:val="00B82B20"/>
    <w:rsid w:val="00B919A8"/>
    <w:rsid w:val="00B93935"/>
    <w:rsid w:val="00B96CC7"/>
    <w:rsid w:val="00BC7C3D"/>
    <w:rsid w:val="00BD5FEB"/>
    <w:rsid w:val="00BF25F3"/>
    <w:rsid w:val="00BF65F0"/>
    <w:rsid w:val="00C01CB4"/>
    <w:rsid w:val="00C04E5F"/>
    <w:rsid w:val="00C07229"/>
    <w:rsid w:val="00C129BA"/>
    <w:rsid w:val="00C17554"/>
    <w:rsid w:val="00C225AB"/>
    <w:rsid w:val="00C22661"/>
    <w:rsid w:val="00C25532"/>
    <w:rsid w:val="00C352E3"/>
    <w:rsid w:val="00C40CE9"/>
    <w:rsid w:val="00C416D1"/>
    <w:rsid w:val="00C41EEF"/>
    <w:rsid w:val="00C50FBA"/>
    <w:rsid w:val="00C52D48"/>
    <w:rsid w:val="00C52FE5"/>
    <w:rsid w:val="00C61A06"/>
    <w:rsid w:val="00C67205"/>
    <w:rsid w:val="00C77275"/>
    <w:rsid w:val="00C8014F"/>
    <w:rsid w:val="00C811D1"/>
    <w:rsid w:val="00C82959"/>
    <w:rsid w:val="00C9501C"/>
    <w:rsid w:val="00C97B2E"/>
    <w:rsid w:val="00CA0A6C"/>
    <w:rsid w:val="00CA5D87"/>
    <w:rsid w:val="00CB0FCB"/>
    <w:rsid w:val="00CB71B8"/>
    <w:rsid w:val="00CD588C"/>
    <w:rsid w:val="00CD6109"/>
    <w:rsid w:val="00CD74E2"/>
    <w:rsid w:val="00CE4DF7"/>
    <w:rsid w:val="00CE5466"/>
    <w:rsid w:val="00CE6A53"/>
    <w:rsid w:val="00CE7373"/>
    <w:rsid w:val="00CF0EE9"/>
    <w:rsid w:val="00CF1A0C"/>
    <w:rsid w:val="00D03F14"/>
    <w:rsid w:val="00D06A28"/>
    <w:rsid w:val="00D12253"/>
    <w:rsid w:val="00D13377"/>
    <w:rsid w:val="00D1370A"/>
    <w:rsid w:val="00D15E0A"/>
    <w:rsid w:val="00D2013B"/>
    <w:rsid w:val="00D251D9"/>
    <w:rsid w:val="00D4068F"/>
    <w:rsid w:val="00D53C36"/>
    <w:rsid w:val="00D60157"/>
    <w:rsid w:val="00D71D0C"/>
    <w:rsid w:val="00D72A5D"/>
    <w:rsid w:val="00D73E12"/>
    <w:rsid w:val="00D760C2"/>
    <w:rsid w:val="00D85E07"/>
    <w:rsid w:val="00D945B0"/>
    <w:rsid w:val="00DA6AE9"/>
    <w:rsid w:val="00DA6F7E"/>
    <w:rsid w:val="00DC6015"/>
    <w:rsid w:val="00DD0D31"/>
    <w:rsid w:val="00DD607F"/>
    <w:rsid w:val="00DD77D9"/>
    <w:rsid w:val="00DD7CEB"/>
    <w:rsid w:val="00DE7004"/>
    <w:rsid w:val="00DF0D28"/>
    <w:rsid w:val="00DF1F72"/>
    <w:rsid w:val="00DF2881"/>
    <w:rsid w:val="00E00F1C"/>
    <w:rsid w:val="00E03911"/>
    <w:rsid w:val="00E10558"/>
    <w:rsid w:val="00E16582"/>
    <w:rsid w:val="00E1712E"/>
    <w:rsid w:val="00E202DD"/>
    <w:rsid w:val="00E24B0D"/>
    <w:rsid w:val="00E26820"/>
    <w:rsid w:val="00E43578"/>
    <w:rsid w:val="00E526D8"/>
    <w:rsid w:val="00E56FD1"/>
    <w:rsid w:val="00E670B6"/>
    <w:rsid w:val="00E6796E"/>
    <w:rsid w:val="00E7266E"/>
    <w:rsid w:val="00E73373"/>
    <w:rsid w:val="00E73AE2"/>
    <w:rsid w:val="00E85AAD"/>
    <w:rsid w:val="00E868C5"/>
    <w:rsid w:val="00E96807"/>
    <w:rsid w:val="00EA0749"/>
    <w:rsid w:val="00EB45F8"/>
    <w:rsid w:val="00EB70C4"/>
    <w:rsid w:val="00EC09F9"/>
    <w:rsid w:val="00EC128A"/>
    <w:rsid w:val="00EC1DE4"/>
    <w:rsid w:val="00EC2C6F"/>
    <w:rsid w:val="00EC490C"/>
    <w:rsid w:val="00EC7FE6"/>
    <w:rsid w:val="00ED2D87"/>
    <w:rsid w:val="00ED7877"/>
    <w:rsid w:val="00EE577F"/>
    <w:rsid w:val="00EE6E34"/>
    <w:rsid w:val="00EF31CA"/>
    <w:rsid w:val="00EF3794"/>
    <w:rsid w:val="00EF5399"/>
    <w:rsid w:val="00EF5788"/>
    <w:rsid w:val="00EF6100"/>
    <w:rsid w:val="00EF62E4"/>
    <w:rsid w:val="00EF6627"/>
    <w:rsid w:val="00F04137"/>
    <w:rsid w:val="00F048FF"/>
    <w:rsid w:val="00F05EE6"/>
    <w:rsid w:val="00F11A7E"/>
    <w:rsid w:val="00F20E2C"/>
    <w:rsid w:val="00F21B91"/>
    <w:rsid w:val="00F2646B"/>
    <w:rsid w:val="00F33444"/>
    <w:rsid w:val="00F347D4"/>
    <w:rsid w:val="00F3778E"/>
    <w:rsid w:val="00F3783F"/>
    <w:rsid w:val="00F43A6D"/>
    <w:rsid w:val="00F43ACC"/>
    <w:rsid w:val="00F4436A"/>
    <w:rsid w:val="00F536A5"/>
    <w:rsid w:val="00F5579B"/>
    <w:rsid w:val="00F56765"/>
    <w:rsid w:val="00F621AD"/>
    <w:rsid w:val="00F62673"/>
    <w:rsid w:val="00F6483D"/>
    <w:rsid w:val="00F64883"/>
    <w:rsid w:val="00F667AF"/>
    <w:rsid w:val="00F66A55"/>
    <w:rsid w:val="00F70EEE"/>
    <w:rsid w:val="00F76160"/>
    <w:rsid w:val="00F80666"/>
    <w:rsid w:val="00F83CE1"/>
    <w:rsid w:val="00F84CF9"/>
    <w:rsid w:val="00F86FE8"/>
    <w:rsid w:val="00FB0236"/>
    <w:rsid w:val="00FB04DC"/>
    <w:rsid w:val="00FB2EF2"/>
    <w:rsid w:val="00FC3982"/>
    <w:rsid w:val="00FD2C79"/>
    <w:rsid w:val="00FE429A"/>
    <w:rsid w:val="00FF07F3"/>
    <w:rsid w:val="00FF3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4104B"/>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14104B"/>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14104B"/>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104B"/>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14104B"/>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14104B"/>
    <w:rPr>
      <w:rFonts w:ascii="Arial" w:eastAsia="Times New Roman" w:hAnsi="Arial" w:cs="Arial"/>
      <w:b/>
      <w:bCs/>
      <w:sz w:val="26"/>
      <w:szCs w:val="26"/>
      <w:lang w:val="en-GB" w:eastAsia="ar-SA"/>
    </w:rPr>
  </w:style>
  <w:style w:type="paragraph" w:styleId="FootnoteText">
    <w:name w:val="footnote text"/>
    <w:basedOn w:val="Normal"/>
    <w:link w:val="FootnoteTextChar"/>
    <w:uiPriority w:val="99"/>
    <w:semiHidden/>
    <w:unhideWhenUsed/>
    <w:rsid w:val="003F7566"/>
    <w:pPr>
      <w:spacing w:after="0" w:line="240" w:lineRule="auto"/>
    </w:pPr>
    <w:rPr>
      <w:sz w:val="20"/>
      <w:szCs w:val="20"/>
    </w:rPr>
  </w:style>
  <w:style w:type="character" w:customStyle="1" w:styleId="FootnoteTextChar">
    <w:name w:val="Footnote Text Char"/>
    <w:basedOn w:val="DefaultParagraphFont"/>
    <w:link w:val="FootnoteText"/>
    <w:uiPriority w:val="99"/>
    <w:rsid w:val="003F7566"/>
    <w:rPr>
      <w:rFonts w:eastAsiaTheme="minorEastAsia"/>
      <w:sz w:val="20"/>
      <w:szCs w:val="20"/>
      <w:lang w:eastAsia="tr-TR"/>
    </w:rPr>
  </w:style>
  <w:style w:type="paragraph" w:styleId="Caption">
    <w:name w:val="caption"/>
    <w:basedOn w:val="Normal"/>
    <w:next w:val="Normal"/>
    <w:unhideWhenUsed/>
    <w:qFormat/>
    <w:rsid w:val="003F756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F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66"/>
    <w:rPr>
      <w:rFonts w:ascii="Tahoma" w:hAnsi="Tahoma" w:cs="Tahoma"/>
      <w:sz w:val="16"/>
      <w:szCs w:val="16"/>
      <w:lang w:val="en-US"/>
    </w:rPr>
  </w:style>
  <w:style w:type="character" w:styleId="FootnoteReference">
    <w:name w:val="footnote reference"/>
    <w:basedOn w:val="DefaultParagraphFont"/>
    <w:uiPriority w:val="99"/>
    <w:semiHidden/>
    <w:unhideWhenUsed/>
    <w:rsid w:val="005C79BF"/>
    <w:rPr>
      <w:vertAlign w:val="superscript"/>
    </w:rPr>
  </w:style>
  <w:style w:type="paragraph" w:styleId="EndnoteText">
    <w:name w:val="endnote text"/>
    <w:basedOn w:val="Normal"/>
    <w:link w:val="EndnoteTextChar"/>
    <w:uiPriority w:val="99"/>
    <w:semiHidden/>
    <w:unhideWhenUsed/>
    <w:rsid w:val="00C97B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7B2E"/>
    <w:rPr>
      <w:sz w:val="20"/>
      <w:szCs w:val="20"/>
    </w:rPr>
  </w:style>
  <w:style w:type="character" w:styleId="EndnoteReference">
    <w:name w:val="endnote reference"/>
    <w:basedOn w:val="DefaultParagraphFont"/>
    <w:uiPriority w:val="99"/>
    <w:semiHidden/>
    <w:unhideWhenUsed/>
    <w:rsid w:val="00C97B2E"/>
    <w:rPr>
      <w:vertAlign w:val="superscript"/>
    </w:rPr>
  </w:style>
  <w:style w:type="paragraph" w:styleId="ListParagraph">
    <w:name w:val="List Paragraph"/>
    <w:basedOn w:val="Normal"/>
    <w:uiPriority w:val="34"/>
    <w:qFormat/>
    <w:rsid w:val="000C7599"/>
    <w:pPr>
      <w:ind w:left="720"/>
      <w:contextualSpacing/>
    </w:pPr>
  </w:style>
  <w:style w:type="paragraph" w:styleId="Footer">
    <w:name w:val="footer"/>
    <w:basedOn w:val="Normal"/>
    <w:link w:val="FooterChar"/>
    <w:uiPriority w:val="99"/>
    <w:unhideWhenUsed/>
    <w:rsid w:val="006715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15EB"/>
  </w:style>
  <w:style w:type="character" w:styleId="PageNumber">
    <w:name w:val="page number"/>
    <w:basedOn w:val="DefaultParagraphFont"/>
    <w:uiPriority w:val="99"/>
    <w:semiHidden/>
    <w:unhideWhenUsed/>
    <w:rsid w:val="006715EB"/>
  </w:style>
  <w:style w:type="paragraph" w:styleId="Header">
    <w:name w:val="header"/>
    <w:basedOn w:val="Normal"/>
    <w:link w:val="HeaderChar"/>
    <w:uiPriority w:val="99"/>
    <w:semiHidden/>
    <w:unhideWhenUsed/>
    <w:rsid w:val="00E24B0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24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4104B"/>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14104B"/>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14104B"/>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104B"/>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14104B"/>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14104B"/>
    <w:rPr>
      <w:rFonts w:ascii="Arial" w:eastAsia="Times New Roman" w:hAnsi="Arial" w:cs="Arial"/>
      <w:b/>
      <w:bCs/>
      <w:sz w:val="26"/>
      <w:szCs w:val="26"/>
      <w:lang w:val="en-GB" w:eastAsia="ar-SA"/>
    </w:rPr>
  </w:style>
  <w:style w:type="paragraph" w:styleId="FootnoteText">
    <w:name w:val="footnote text"/>
    <w:basedOn w:val="Normal"/>
    <w:link w:val="FootnoteTextChar"/>
    <w:uiPriority w:val="99"/>
    <w:semiHidden/>
    <w:unhideWhenUsed/>
    <w:rsid w:val="003F7566"/>
    <w:pPr>
      <w:spacing w:after="0" w:line="240" w:lineRule="auto"/>
    </w:pPr>
    <w:rPr>
      <w:sz w:val="20"/>
      <w:szCs w:val="20"/>
    </w:rPr>
  </w:style>
  <w:style w:type="character" w:customStyle="1" w:styleId="FootnoteTextChar">
    <w:name w:val="Footnote Text Char"/>
    <w:basedOn w:val="DefaultParagraphFont"/>
    <w:link w:val="FootnoteText"/>
    <w:uiPriority w:val="99"/>
    <w:rsid w:val="003F7566"/>
    <w:rPr>
      <w:rFonts w:eastAsiaTheme="minorEastAsia"/>
      <w:sz w:val="20"/>
      <w:szCs w:val="20"/>
      <w:lang w:eastAsia="tr-TR"/>
    </w:rPr>
  </w:style>
  <w:style w:type="paragraph" w:styleId="Caption">
    <w:name w:val="caption"/>
    <w:basedOn w:val="Normal"/>
    <w:next w:val="Normal"/>
    <w:unhideWhenUsed/>
    <w:qFormat/>
    <w:rsid w:val="003F756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F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66"/>
    <w:rPr>
      <w:rFonts w:ascii="Tahoma" w:hAnsi="Tahoma" w:cs="Tahoma"/>
      <w:sz w:val="16"/>
      <w:szCs w:val="16"/>
      <w:lang w:val="en-US"/>
    </w:rPr>
  </w:style>
  <w:style w:type="character" w:styleId="FootnoteReference">
    <w:name w:val="footnote reference"/>
    <w:basedOn w:val="DefaultParagraphFont"/>
    <w:uiPriority w:val="99"/>
    <w:semiHidden/>
    <w:unhideWhenUsed/>
    <w:rsid w:val="005C79BF"/>
    <w:rPr>
      <w:vertAlign w:val="superscript"/>
    </w:rPr>
  </w:style>
  <w:style w:type="paragraph" w:styleId="EndnoteText">
    <w:name w:val="endnote text"/>
    <w:basedOn w:val="Normal"/>
    <w:link w:val="EndnoteTextChar"/>
    <w:uiPriority w:val="99"/>
    <w:semiHidden/>
    <w:unhideWhenUsed/>
    <w:rsid w:val="00C97B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7B2E"/>
    <w:rPr>
      <w:sz w:val="20"/>
      <w:szCs w:val="20"/>
    </w:rPr>
  </w:style>
  <w:style w:type="character" w:styleId="EndnoteReference">
    <w:name w:val="endnote reference"/>
    <w:basedOn w:val="DefaultParagraphFont"/>
    <w:uiPriority w:val="99"/>
    <w:semiHidden/>
    <w:unhideWhenUsed/>
    <w:rsid w:val="00C97B2E"/>
    <w:rPr>
      <w:vertAlign w:val="superscript"/>
    </w:rPr>
  </w:style>
  <w:style w:type="paragraph" w:styleId="ListParagraph">
    <w:name w:val="List Paragraph"/>
    <w:basedOn w:val="Normal"/>
    <w:uiPriority w:val="34"/>
    <w:qFormat/>
    <w:rsid w:val="000C7599"/>
    <w:pPr>
      <w:ind w:left="720"/>
      <w:contextualSpacing/>
    </w:pPr>
  </w:style>
  <w:style w:type="paragraph" w:styleId="Footer">
    <w:name w:val="footer"/>
    <w:basedOn w:val="Normal"/>
    <w:link w:val="FooterChar"/>
    <w:uiPriority w:val="99"/>
    <w:unhideWhenUsed/>
    <w:rsid w:val="006715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15EB"/>
  </w:style>
  <w:style w:type="character" w:styleId="PageNumber">
    <w:name w:val="page number"/>
    <w:basedOn w:val="DefaultParagraphFont"/>
    <w:uiPriority w:val="99"/>
    <w:semiHidden/>
    <w:unhideWhenUsed/>
    <w:rsid w:val="006715EB"/>
  </w:style>
  <w:style w:type="paragraph" w:styleId="Header">
    <w:name w:val="header"/>
    <w:basedOn w:val="Normal"/>
    <w:link w:val="HeaderChar"/>
    <w:uiPriority w:val="99"/>
    <w:semiHidden/>
    <w:unhideWhenUsed/>
    <w:rsid w:val="00E24B0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24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1427">
      <w:bodyDiv w:val="1"/>
      <w:marLeft w:val="0"/>
      <w:marRight w:val="0"/>
      <w:marTop w:val="0"/>
      <w:marBottom w:val="0"/>
      <w:divBdr>
        <w:top w:val="none" w:sz="0" w:space="0" w:color="auto"/>
        <w:left w:val="none" w:sz="0" w:space="0" w:color="auto"/>
        <w:bottom w:val="none" w:sz="0" w:space="0" w:color="auto"/>
        <w:right w:val="none" w:sz="0" w:space="0" w:color="auto"/>
      </w:divBdr>
    </w:div>
    <w:div w:id="677271449">
      <w:bodyDiv w:val="1"/>
      <w:marLeft w:val="0"/>
      <w:marRight w:val="0"/>
      <w:marTop w:val="0"/>
      <w:marBottom w:val="0"/>
      <w:divBdr>
        <w:top w:val="none" w:sz="0" w:space="0" w:color="auto"/>
        <w:left w:val="none" w:sz="0" w:space="0" w:color="auto"/>
        <w:bottom w:val="none" w:sz="0" w:space="0" w:color="auto"/>
        <w:right w:val="none" w:sz="0" w:space="0" w:color="auto"/>
      </w:divBdr>
    </w:div>
    <w:div w:id="928000323">
      <w:bodyDiv w:val="1"/>
      <w:marLeft w:val="0"/>
      <w:marRight w:val="0"/>
      <w:marTop w:val="0"/>
      <w:marBottom w:val="0"/>
      <w:divBdr>
        <w:top w:val="none" w:sz="0" w:space="0" w:color="auto"/>
        <w:left w:val="none" w:sz="0" w:space="0" w:color="auto"/>
        <w:bottom w:val="none" w:sz="0" w:space="0" w:color="auto"/>
        <w:right w:val="none" w:sz="0" w:space="0" w:color="auto"/>
      </w:divBdr>
    </w:div>
    <w:div w:id="1062681642">
      <w:bodyDiv w:val="1"/>
      <w:marLeft w:val="0"/>
      <w:marRight w:val="0"/>
      <w:marTop w:val="0"/>
      <w:marBottom w:val="0"/>
      <w:divBdr>
        <w:top w:val="none" w:sz="0" w:space="0" w:color="auto"/>
        <w:left w:val="none" w:sz="0" w:space="0" w:color="auto"/>
        <w:bottom w:val="none" w:sz="0" w:space="0" w:color="auto"/>
        <w:right w:val="none" w:sz="0" w:space="0" w:color="auto"/>
      </w:divBdr>
    </w:div>
    <w:div w:id="1544780902">
      <w:bodyDiv w:val="1"/>
      <w:marLeft w:val="0"/>
      <w:marRight w:val="0"/>
      <w:marTop w:val="0"/>
      <w:marBottom w:val="0"/>
      <w:divBdr>
        <w:top w:val="none" w:sz="0" w:space="0" w:color="auto"/>
        <w:left w:val="none" w:sz="0" w:space="0" w:color="auto"/>
        <w:bottom w:val="none" w:sz="0" w:space="0" w:color="auto"/>
        <w:right w:val="none" w:sz="0" w:space="0" w:color="auto"/>
      </w:divBdr>
    </w:div>
    <w:div w:id="18259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A90275C-2834-483D-847F-70AE5A9A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5</cp:revision>
  <dcterms:created xsi:type="dcterms:W3CDTF">2015-07-31T06:50:00Z</dcterms:created>
  <dcterms:modified xsi:type="dcterms:W3CDTF">2015-07-31T07:00:00Z</dcterms:modified>
</cp:coreProperties>
</file>