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3A2" w:rsidRPr="00EA4EE4" w:rsidRDefault="003749BE" w:rsidP="006B48E6">
      <w:pPr>
        <w:tabs>
          <w:tab w:val="left" w:pos="2880"/>
        </w:tabs>
        <w:spacing w:after="0" w:line="240" w:lineRule="auto"/>
        <w:jc w:val="center"/>
        <w:rPr>
          <w:rFonts w:ascii="Arial" w:hAnsi="Arial" w:cs="Arial"/>
          <w:b/>
          <w:bCs/>
          <w:sz w:val="28"/>
          <w:szCs w:val="28"/>
        </w:rPr>
      </w:pPr>
      <w:r w:rsidRPr="003749BE">
        <w:rPr>
          <w:rFonts w:ascii="Arial" w:hAnsi="Arial" w:cs="Arial"/>
          <w:b/>
          <w:bCs/>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114.5pt;margin-top:-43.45pt;width:312.1pt;height:44.8pt;z-index:251661312;mso-wrap-distance-left:9.05pt;mso-wrap-distance-right:9.05pt" stroked="f">
            <v:fill opacity="0" color2="black"/>
            <v:textbox style="mso-next-textbox:#_x0000_s1027" inset="0,0,0,0">
              <w:txbxContent>
                <w:p w:rsidR="00DA0EF0" w:rsidRPr="00B63316" w:rsidRDefault="00DA0EF0" w:rsidP="00C733A2">
                  <w:pPr>
                    <w:pStyle w:val="Balk1"/>
                    <w:rPr>
                      <w:rFonts w:ascii="Times New Roman" w:hAnsi="Times New Roman"/>
                      <w:sz w:val="52"/>
                    </w:rPr>
                  </w:pPr>
                  <w:r>
                    <w:rPr>
                      <w:rFonts w:ascii="Times New Roman" w:hAnsi="Times New Roman"/>
                      <w:sz w:val="52"/>
                    </w:rPr>
                    <w:t>Research Brief 1</w:t>
                  </w:r>
                  <w:r w:rsidR="003F16B0">
                    <w:rPr>
                      <w:rFonts w:ascii="Times New Roman" w:hAnsi="Times New Roman"/>
                      <w:sz w:val="52"/>
                    </w:rPr>
                    <w:t>3</w:t>
                  </w:r>
                  <w:r>
                    <w:rPr>
                      <w:rFonts w:ascii="Times New Roman" w:hAnsi="Times New Roman"/>
                      <w:sz w:val="52"/>
                    </w:rPr>
                    <w:t>/14</w:t>
                  </w:r>
                  <w:r w:rsidR="00070B5F">
                    <w:rPr>
                      <w:rFonts w:ascii="Times New Roman" w:hAnsi="Times New Roman"/>
                      <w:sz w:val="52"/>
                    </w:rPr>
                    <w:t>7</w:t>
                  </w:r>
                </w:p>
                <w:p w:rsidR="00DA0EF0" w:rsidRPr="00B63316" w:rsidRDefault="00DA0EF0" w:rsidP="00C733A2">
                  <w:pPr>
                    <w:pStyle w:val="Balk2"/>
                    <w:rPr>
                      <w:b w:val="0"/>
                      <w:i w:val="0"/>
                      <w:lang w:val="en-US"/>
                    </w:rPr>
                  </w:pPr>
                </w:p>
              </w:txbxContent>
            </v:textbox>
          </v:shape>
        </w:pict>
      </w:r>
      <w:r w:rsidRPr="003749BE">
        <w:rPr>
          <w:rFonts w:ascii="Arial" w:hAnsi="Arial" w:cs="Arial"/>
          <w:b/>
          <w:bCs/>
          <w:noProof/>
          <w:sz w:val="28"/>
          <w:szCs w:val="28"/>
        </w:rPr>
        <w:pict>
          <v:shape id="_x0000_s1026" type="#_x0000_t202" style="position:absolute;left:0;text-align:left;margin-left:361.15pt;margin-top:9pt;width:151.65pt;height:35.8pt;z-index:251660288;mso-wrap-distance-left:9.05pt;mso-wrap-distance-right:9.05pt" stroked="f">
            <v:fill opacity="0" color2="black"/>
            <v:textbox style="mso-next-textbox:#_x0000_s1026" inset="0,0,0,0">
              <w:txbxContent>
                <w:p w:rsidR="00DA0EF0" w:rsidRPr="006A0090" w:rsidRDefault="00DA0EF0" w:rsidP="00C733A2">
                  <w:pPr>
                    <w:pStyle w:val="Balk3"/>
                    <w:numPr>
                      <w:ilvl w:val="2"/>
                      <w:numId w:val="1"/>
                    </w:numPr>
                    <w:rPr>
                      <w:lang w:val="en-US"/>
                    </w:rPr>
                  </w:pPr>
                  <w:r w:rsidRPr="006666B1">
                    <w:rPr>
                      <w:color w:val="FFFFFF"/>
                      <w:sz w:val="22"/>
                      <w:szCs w:val="22"/>
                      <w:lang w:val="tr-TR"/>
                    </w:rPr>
                    <w:t xml:space="preserve">  </w:t>
                  </w:r>
                  <w:r w:rsidR="00AC36A4">
                    <w:rPr>
                      <w:color w:val="FFFFFF"/>
                      <w:sz w:val="22"/>
                      <w:szCs w:val="22"/>
                      <w:lang w:val="tr-TR"/>
                    </w:rPr>
                    <w:t xml:space="preserve">     </w:t>
                  </w:r>
                  <w:r w:rsidRPr="006666B1">
                    <w:rPr>
                      <w:color w:val="FFFFFF"/>
                      <w:sz w:val="22"/>
                      <w:szCs w:val="22"/>
                      <w:lang w:val="tr-TR"/>
                    </w:rPr>
                    <w:t xml:space="preserve"> </w:t>
                  </w:r>
                  <w:r w:rsidR="00AC36A4">
                    <w:rPr>
                      <w:color w:val="FFFFFF"/>
                      <w:sz w:val="22"/>
                      <w:szCs w:val="22"/>
                      <w:lang w:val="tr-TR"/>
                    </w:rPr>
                    <w:t xml:space="preserve"> 22 </w:t>
                  </w:r>
                  <w:r w:rsidR="00070B5F">
                    <w:rPr>
                      <w:color w:val="FFFFFF"/>
                      <w:sz w:val="22"/>
                      <w:szCs w:val="22"/>
                      <w:lang w:val="tr-TR"/>
                    </w:rPr>
                    <w:t>April</w:t>
                  </w:r>
                  <w:r w:rsidR="00AC36A4">
                    <w:rPr>
                      <w:color w:val="FFFFFF"/>
                      <w:sz w:val="22"/>
                      <w:szCs w:val="22"/>
                      <w:lang w:val="tr-TR"/>
                    </w:rPr>
                    <w:t xml:space="preserve"> </w:t>
                  </w:r>
                  <w:r>
                    <w:rPr>
                      <w:color w:val="FFFFFF"/>
                      <w:sz w:val="22"/>
                      <w:szCs w:val="22"/>
                      <w:lang w:val="tr-TR"/>
                    </w:rPr>
                    <w:t xml:space="preserve">2013 </w:t>
                  </w:r>
                </w:p>
              </w:txbxContent>
            </v:textbox>
          </v:shape>
        </w:pict>
      </w:r>
      <w:r w:rsidR="00C733A2" w:rsidRPr="00EA4EE4">
        <w:rPr>
          <w:rFonts w:ascii="Arial" w:hAnsi="Arial" w:cs="Arial"/>
          <w:b/>
          <w:bCs/>
          <w:noProof/>
          <w:sz w:val="28"/>
          <w:szCs w:val="28"/>
          <w:lang w:val="tr-TR" w:eastAsia="tr-TR"/>
        </w:rPr>
        <w:drawing>
          <wp:anchor distT="0" distB="0" distL="114300" distR="114300" simplePos="0" relativeHeight="251659264" behindDoc="1" locked="0" layoutInCell="1" allowOverlap="1">
            <wp:simplePos x="0" y="0"/>
            <wp:positionH relativeFrom="column">
              <wp:posOffset>-774065</wp:posOffset>
            </wp:positionH>
            <wp:positionV relativeFrom="paragraph">
              <wp:posOffset>-755015</wp:posOffset>
            </wp:positionV>
            <wp:extent cx="7319010" cy="1333500"/>
            <wp:effectExtent l="19050" t="0" r="0" b="0"/>
            <wp:wrapNone/>
            <wp:docPr id="3" name="Picture 1" descr=":banner(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TUR).jpg"/>
                    <pic:cNvPicPr>
                      <a:picLocks noChangeAspect="1" noChangeArrowheads="1"/>
                    </pic:cNvPicPr>
                  </pic:nvPicPr>
                  <pic:blipFill>
                    <a:blip r:embed="rId8" cstate="print"/>
                    <a:srcRect/>
                    <a:stretch>
                      <a:fillRect/>
                    </a:stretch>
                  </pic:blipFill>
                  <pic:spPr bwMode="auto">
                    <a:xfrm>
                      <a:off x="0" y="0"/>
                      <a:ext cx="7315200" cy="1333500"/>
                    </a:xfrm>
                    <a:prstGeom prst="rect">
                      <a:avLst/>
                    </a:prstGeom>
                    <a:noFill/>
                    <a:ln w="9525">
                      <a:noFill/>
                      <a:miter lim="800000"/>
                      <a:headEnd/>
                      <a:tailEnd/>
                    </a:ln>
                  </pic:spPr>
                </pic:pic>
              </a:graphicData>
            </a:graphic>
          </wp:anchor>
        </w:drawing>
      </w:r>
    </w:p>
    <w:p w:rsidR="00C733A2" w:rsidRPr="00EA4EE4" w:rsidRDefault="00C733A2" w:rsidP="006B48E6">
      <w:pPr>
        <w:tabs>
          <w:tab w:val="left" w:pos="2880"/>
        </w:tabs>
        <w:spacing w:after="0" w:line="240" w:lineRule="auto"/>
        <w:jc w:val="center"/>
        <w:rPr>
          <w:rFonts w:ascii="Arial" w:hAnsi="Arial" w:cs="Arial"/>
          <w:b/>
          <w:bCs/>
          <w:sz w:val="28"/>
          <w:szCs w:val="28"/>
        </w:rPr>
      </w:pPr>
    </w:p>
    <w:p w:rsidR="00C733A2" w:rsidRPr="00EA4EE4" w:rsidRDefault="00C733A2" w:rsidP="006B48E6">
      <w:pPr>
        <w:tabs>
          <w:tab w:val="left" w:pos="2880"/>
        </w:tabs>
        <w:spacing w:after="0" w:line="240" w:lineRule="auto"/>
        <w:jc w:val="center"/>
        <w:rPr>
          <w:rFonts w:ascii="Arial" w:hAnsi="Arial" w:cs="Arial"/>
          <w:b/>
          <w:bCs/>
          <w:sz w:val="28"/>
          <w:szCs w:val="28"/>
        </w:rPr>
      </w:pPr>
    </w:p>
    <w:p w:rsidR="00C733A2" w:rsidRPr="00EA4EE4" w:rsidRDefault="00C733A2" w:rsidP="006B48E6">
      <w:pPr>
        <w:tabs>
          <w:tab w:val="left" w:pos="2880"/>
        </w:tabs>
        <w:spacing w:after="0" w:line="240" w:lineRule="auto"/>
        <w:jc w:val="center"/>
        <w:rPr>
          <w:rFonts w:ascii="Arial" w:hAnsi="Arial" w:cs="Arial"/>
          <w:b/>
          <w:bCs/>
          <w:sz w:val="28"/>
          <w:szCs w:val="28"/>
        </w:rPr>
      </w:pPr>
    </w:p>
    <w:p w:rsidR="009A27CE" w:rsidRPr="00EA4EE4" w:rsidRDefault="00985AFC" w:rsidP="006B48E6">
      <w:pPr>
        <w:tabs>
          <w:tab w:val="left" w:pos="2880"/>
        </w:tabs>
        <w:spacing w:after="0" w:line="240" w:lineRule="auto"/>
        <w:jc w:val="center"/>
        <w:rPr>
          <w:rFonts w:ascii="Arial" w:hAnsi="Arial" w:cs="Arial"/>
          <w:b/>
          <w:bCs/>
          <w:sz w:val="28"/>
          <w:szCs w:val="28"/>
        </w:rPr>
      </w:pPr>
      <w:r w:rsidRPr="00EA4EE4">
        <w:rPr>
          <w:rFonts w:ascii="Arial" w:hAnsi="Arial" w:cs="Arial"/>
          <w:b/>
          <w:bCs/>
          <w:sz w:val="28"/>
          <w:szCs w:val="28"/>
        </w:rPr>
        <w:t>ONE IN EVERY FOUR CHILDREN</w:t>
      </w:r>
      <w:r w:rsidR="00307C2C" w:rsidRPr="00EA4EE4">
        <w:rPr>
          <w:rFonts w:ascii="Arial" w:hAnsi="Arial" w:cs="Arial"/>
          <w:b/>
          <w:bCs/>
          <w:sz w:val="28"/>
          <w:szCs w:val="28"/>
        </w:rPr>
        <w:t xml:space="preserve"> IS POOR</w:t>
      </w:r>
    </w:p>
    <w:p w:rsidR="009A27CE" w:rsidRPr="00EA4EE4" w:rsidRDefault="009A27CE" w:rsidP="006B48E6">
      <w:pPr>
        <w:tabs>
          <w:tab w:val="left" w:pos="2880"/>
        </w:tabs>
        <w:spacing w:after="0" w:line="240" w:lineRule="auto"/>
        <w:jc w:val="center"/>
        <w:rPr>
          <w:rFonts w:ascii="Arial" w:hAnsi="Arial" w:cs="Arial"/>
          <w:b/>
          <w:bCs/>
          <w:sz w:val="20"/>
          <w:szCs w:val="20"/>
        </w:rPr>
      </w:pPr>
    </w:p>
    <w:p w:rsidR="00413AE0" w:rsidRPr="00EA4EE4" w:rsidRDefault="00413AE0" w:rsidP="006B48E6">
      <w:pPr>
        <w:spacing w:after="0" w:line="240" w:lineRule="auto"/>
        <w:jc w:val="center"/>
        <w:rPr>
          <w:rFonts w:ascii="Arial" w:hAnsi="Arial" w:cs="Arial"/>
          <w:b/>
          <w:bCs/>
          <w:sz w:val="20"/>
          <w:szCs w:val="20"/>
        </w:rPr>
      </w:pPr>
      <w:r w:rsidRPr="00EA4EE4">
        <w:rPr>
          <w:rFonts w:ascii="Arial" w:hAnsi="Arial" w:cs="Arial"/>
          <w:b/>
          <w:bCs/>
          <w:sz w:val="20"/>
          <w:szCs w:val="20"/>
        </w:rPr>
        <w:t>Seyfettin Gürsel</w:t>
      </w:r>
      <w:r w:rsidRPr="00EA4EE4">
        <w:rPr>
          <w:rStyle w:val="DipnotBavurusu"/>
          <w:rFonts w:ascii="Arial" w:hAnsi="Arial" w:cs="Arial"/>
          <w:b/>
          <w:bCs/>
          <w:sz w:val="20"/>
          <w:szCs w:val="20"/>
        </w:rPr>
        <w:footnoteReference w:customMarkFollows="1" w:id="2"/>
        <w:t>*</w:t>
      </w:r>
      <w:r w:rsidRPr="00EA4EE4">
        <w:rPr>
          <w:rFonts w:ascii="Arial" w:hAnsi="Arial" w:cs="Arial"/>
          <w:b/>
          <w:bCs/>
          <w:sz w:val="20"/>
          <w:szCs w:val="20"/>
        </w:rPr>
        <w:t xml:space="preserve"> Gökçe Uysal</w:t>
      </w:r>
      <w:r w:rsidRPr="00EA4EE4">
        <w:rPr>
          <w:rStyle w:val="DipnotBavurusu"/>
          <w:rFonts w:ascii="Arial" w:hAnsi="Arial" w:cs="Arial"/>
          <w:b/>
          <w:bCs/>
          <w:sz w:val="20"/>
          <w:szCs w:val="20"/>
        </w:rPr>
        <w:footnoteReference w:customMarkFollows="1" w:id="3"/>
        <w:sym w:font="Symbol" w:char="F02A"/>
      </w:r>
      <w:r w:rsidRPr="00EA4EE4">
        <w:rPr>
          <w:rStyle w:val="DipnotBavurusu"/>
          <w:rFonts w:ascii="Arial" w:hAnsi="Arial" w:cs="Arial"/>
          <w:b/>
          <w:bCs/>
          <w:sz w:val="20"/>
          <w:szCs w:val="20"/>
        </w:rPr>
        <w:sym w:font="Symbol" w:char="F02A"/>
      </w:r>
      <w:r w:rsidRPr="00EA4EE4">
        <w:rPr>
          <w:rFonts w:ascii="Arial" w:hAnsi="Arial" w:cs="Arial"/>
          <w:b/>
          <w:bCs/>
          <w:sz w:val="20"/>
          <w:szCs w:val="20"/>
        </w:rPr>
        <w:t xml:space="preserve"> ve Ayşenur Acar</w:t>
      </w:r>
      <w:r w:rsidRPr="00EA4EE4">
        <w:rPr>
          <w:rStyle w:val="DipnotBavurusu"/>
          <w:rFonts w:ascii="Arial" w:hAnsi="Arial" w:cs="Arial"/>
          <w:b/>
          <w:bCs/>
          <w:sz w:val="20"/>
          <w:szCs w:val="20"/>
        </w:rPr>
        <w:footnoteReference w:customMarkFollows="1" w:id="4"/>
        <w:sym w:font="Symbol" w:char="F02A"/>
      </w:r>
      <w:r w:rsidRPr="00EA4EE4">
        <w:rPr>
          <w:rStyle w:val="DipnotBavurusu"/>
          <w:rFonts w:ascii="Arial" w:hAnsi="Arial" w:cs="Arial"/>
          <w:b/>
          <w:bCs/>
          <w:sz w:val="20"/>
          <w:szCs w:val="20"/>
        </w:rPr>
        <w:sym w:font="Symbol" w:char="F02A"/>
      </w:r>
      <w:r w:rsidRPr="00EA4EE4">
        <w:rPr>
          <w:rStyle w:val="DipnotBavurusu"/>
          <w:rFonts w:ascii="Arial" w:hAnsi="Arial" w:cs="Arial"/>
          <w:b/>
          <w:bCs/>
          <w:sz w:val="20"/>
          <w:szCs w:val="20"/>
        </w:rPr>
        <w:sym w:font="Symbol" w:char="F02A"/>
      </w:r>
    </w:p>
    <w:p w:rsidR="009A27CE" w:rsidRPr="00EA4EE4" w:rsidRDefault="009A27CE" w:rsidP="006B48E6">
      <w:pPr>
        <w:tabs>
          <w:tab w:val="left" w:pos="2880"/>
        </w:tabs>
        <w:spacing w:after="0" w:line="240" w:lineRule="auto"/>
        <w:rPr>
          <w:rFonts w:ascii="Arial" w:hAnsi="Arial" w:cs="Arial"/>
          <w:b/>
          <w:bCs/>
        </w:rPr>
      </w:pPr>
    </w:p>
    <w:p w:rsidR="009A27CE" w:rsidRPr="00EA4EE4" w:rsidRDefault="009A27CE" w:rsidP="006B48E6">
      <w:pPr>
        <w:tabs>
          <w:tab w:val="left" w:pos="2880"/>
        </w:tabs>
        <w:spacing w:after="0" w:line="240" w:lineRule="auto"/>
        <w:jc w:val="center"/>
        <w:rPr>
          <w:rFonts w:ascii="Arial" w:hAnsi="Arial" w:cs="Arial"/>
          <w:b/>
          <w:bCs/>
        </w:rPr>
      </w:pPr>
      <w:r w:rsidRPr="00EA4EE4">
        <w:rPr>
          <w:rFonts w:ascii="Arial" w:hAnsi="Arial" w:cs="Arial"/>
          <w:b/>
          <w:bCs/>
        </w:rPr>
        <w:t>Abstract</w:t>
      </w:r>
    </w:p>
    <w:p w:rsidR="009A27CE" w:rsidRPr="00EA4EE4" w:rsidRDefault="009A27CE" w:rsidP="006B48E6">
      <w:pPr>
        <w:spacing w:after="0" w:line="240" w:lineRule="auto"/>
        <w:rPr>
          <w:rFonts w:ascii="Arial" w:hAnsi="Arial" w:cs="Arial"/>
          <w:sz w:val="20"/>
          <w:szCs w:val="20"/>
        </w:rPr>
      </w:pPr>
    </w:p>
    <w:p w:rsidR="006B48E6" w:rsidRPr="00EA4EE4" w:rsidRDefault="006B48E6" w:rsidP="006B48E6">
      <w:pPr>
        <w:spacing w:after="0" w:line="240" w:lineRule="auto"/>
        <w:rPr>
          <w:rFonts w:ascii="Arial" w:hAnsi="Arial" w:cs="Arial"/>
          <w:sz w:val="20"/>
          <w:szCs w:val="20"/>
        </w:rPr>
      </w:pPr>
      <w:r w:rsidRPr="00EA4EE4">
        <w:rPr>
          <w:rFonts w:ascii="Arial" w:hAnsi="Arial" w:cs="Arial"/>
          <w:sz w:val="20"/>
          <w:szCs w:val="20"/>
        </w:rPr>
        <w:t xml:space="preserve">One in every four children in Turkey cannot satisfy their basic needs such as nutrition, heating and clothing. Even though there has been considerable improvement from 2006 to 2010, there are still 4.6 million children living in material deprivation. </w:t>
      </w:r>
      <w:r w:rsidR="007B2263">
        <w:rPr>
          <w:rFonts w:ascii="Arial" w:hAnsi="Arial" w:cs="Arial"/>
          <w:sz w:val="20"/>
          <w:szCs w:val="20"/>
        </w:rPr>
        <w:t>S</w:t>
      </w:r>
      <w:r w:rsidRPr="00EA4EE4">
        <w:rPr>
          <w:rFonts w:ascii="Arial" w:hAnsi="Arial" w:cs="Arial"/>
          <w:sz w:val="20"/>
          <w:szCs w:val="20"/>
        </w:rPr>
        <w:t>tark regional differences in terms of child poverty</w:t>
      </w:r>
      <w:r w:rsidR="007B2263">
        <w:rPr>
          <w:rFonts w:ascii="Arial" w:hAnsi="Arial" w:cs="Arial"/>
          <w:sz w:val="20"/>
          <w:szCs w:val="20"/>
        </w:rPr>
        <w:t xml:space="preserve"> also persist</w:t>
      </w:r>
      <w:r w:rsidRPr="00EA4EE4">
        <w:rPr>
          <w:rFonts w:ascii="Arial" w:hAnsi="Arial" w:cs="Arial"/>
          <w:sz w:val="20"/>
          <w:szCs w:val="20"/>
        </w:rPr>
        <w:t>. Child poverty in the eastern regions is especially troubling. 40</w:t>
      </w:r>
      <w:r w:rsidR="00813163">
        <w:rPr>
          <w:rFonts w:ascii="Arial" w:hAnsi="Arial" w:cs="Arial"/>
          <w:sz w:val="20"/>
          <w:szCs w:val="20"/>
        </w:rPr>
        <w:t xml:space="preserve"> percent</w:t>
      </w:r>
      <w:r w:rsidRPr="00EA4EE4">
        <w:rPr>
          <w:rFonts w:ascii="Arial" w:hAnsi="Arial" w:cs="Arial"/>
          <w:sz w:val="20"/>
          <w:szCs w:val="20"/>
        </w:rPr>
        <w:t xml:space="preserve"> of all children living in the Southeast are poor. Apart from growing up under serious material deprivation, these children will also face economic, political and moral problems such as inequality of opportunity and income inequality.</w:t>
      </w:r>
      <w:r w:rsidR="00667DCA" w:rsidRPr="00EA4EE4">
        <w:rPr>
          <w:rFonts w:ascii="Arial" w:hAnsi="Arial" w:cs="Arial"/>
          <w:sz w:val="20"/>
          <w:szCs w:val="20"/>
        </w:rPr>
        <w:t xml:space="preserve"> On a different note, children growing up under poverty will also have detrimental effects on economic development. More and rigorous research on this topic is indispensible for designing effective policies </w:t>
      </w:r>
      <w:r w:rsidR="00533043">
        <w:rPr>
          <w:rFonts w:ascii="Arial" w:hAnsi="Arial" w:cs="Arial"/>
          <w:sz w:val="20"/>
          <w:szCs w:val="20"/>
        </w:rPr>
        <w:t>to fight</w:t>
      </w:r>
      <w:r w:rsidR="00667DCA" w:rsidRPr="00EA4EE4">
        <w:rPr>
          <w:rFonts w:ascii="Arial" w:hAnsi="Arial" w:cs="Arial"/>
          <w:sz w:val="20"/>
          <w:szCs w:val="20"/>
        </w:rPr>
        <w:t xml:space="preserve"> child poverty. </w:t>
      </w:r>
      <w:r w:rsidRPr="00EA4EE4">
        <w:rPr>
          <w:rFonts w:ascii="Arial" w:hAnsi="Arial" w:cs="Arial"/>
          <w:sz w:val="20"/>
          <w:szCs w:val="20"/>
        </w:rPr>
        <w:t xml:space="preserve">  </w:t>
      </w:r>
    </w:p>
    <w:p w:rsidR="00413AE0" w:rsidRPr="00EA4EE4" w:rsidRDefault="00413AE0" w:rsidP="006B48E6">
      <w:pPr>
        <w:spacing w:after="0" w:line="240" w:lineRule="auto"/>
        <w:rPr>
          <w:rFonts w:ascii="Arial" w:hAnsi="Arial" w:cs="Arial"/>
          <w:sz w:val="20"/>
          <w:szCs w:val="20"/>
        </w:rPr>
      </w:pPr>
    </w:p>
    <w:p w:rsidR="00FD324C" w:rsidRPr="00EA4EE4" w:rsidRDefault="002A5A6A" w:rsidP="006B48E6">
      <w:pPr>
        <w:spacing w:after="0" w:line="240" w:lineRule="auto"/>
        <w:rPr>
          <w:rFonts w:ascii="Arial" w:hAnsi="Arial" w:cs="Arial"/>
          <w:b/>
        </w:rPr>
      </w:pPr>
      <w:r w:rsidRPr="00EA4EE4">
        <w:rPr>
          <w:rFonts w:ascii="Arial" w:hAnsi="Arial" w:cs="Arial"/>
          <w:b/>
        </w:rPr>
        <w:t xml:space="preserve">One in every four children in Turkey suffers from material deprivation </w:t>
      </w:r>
    </w:p>
    <w:p w:rsidR="002A5A6A" w:rsidRPr="00EA4EE4" w:rsidRDefault="002A5A6A" w:rsidP="002A5A6A">
      <w:pPr>
        <w:spacing w:after="0" w:line="240" w:lineRule="auto"/>
        <w:rPr>
          <w:rFonts w:ascii="Arial" w:hAnsi="Arial" w:cs="Arial"/>
          <w:sz w:val="20"/>
          <w:szCs w:val="20"/>
        </w:rPr>
      </w:pPr>
    </w:p>
    <w:p w:rsidR="00AA5AD5" w:rsidRPr="00EA4EE4" w:rsidRDefault="00AA5AD5" w:rsidP="002A5A6A">
      <w:pPr>
        <w:spacing w:after="0" w:line="240" w:lineRule="auto"/>
        <w:rPr>
          <w:rFonts w:ascii="Arial" w:hAnsi="Arial" w:cs="Arial"/>
          <w:sz w:val="20"/>
          <w:szCs w:val="20"/>
        </w:rPr>
      </w:pPr>
      <w:r w:rsidRPr="00EA4EE4">
        <w:rPr>
          <w:rFonts w:ascii="Arial" w:hAnsi="Arial" w:cs="Arial"/>
          <w:sz w:val="20"/>
          <w:szCs w:val="20"/>
        </w:rPr>
        <w:t xml:space="preserve">Although adult poverty may be a transitory state, child poverty </w:t>
      </w:r>
      <w:r w:rsidR="00657C86">
        <w:rPr>
          <w:rFonts w:ascii="Arial" w:hAnsi="Arial" w:cs="Arial"/>
          <w:sz w:val="20"/>
          <w:szCs w:val="20"/>
        </w:rPr>
        <w:t>is likely to persist</w:t>
      </w:r>
      <w:r w:rsidRPr="00EA4EE4">
        <w:rPr>
          <w:rFonts w:ascii="Arial" w:hAnsi="Arial" w:cs="Arial"/>
          <w:sz w:val="20"/>
          <w:szCs w:val="20"/>
        </w:rPr>
        <w:t xml:space="preserve"> a lifetime and </w:t>
      </w:r>
      <w:r w:rsidR="00657C86">
        <w:rPr>
          <w:rFonts w:ascii="Arial" w:hAnsi="Arial" w:cs="Arial"/>
          <w:sz w:val="20"/>
          <w:szCs w:val="20"/>
        </w:rPr>
        <w:t>may even get</w:t>
      </w:r>
      <w:r w:rsidRPr="00EA4EE4">
        <w:rPr>
          <w:rFonts w:ascii="Arial" w:hAnsi="Arial" w:cs="Arial"/>
          <w:sz w:val="20"/>
          <w:szCs w:val="20"/>
        </w:rPr>
        <w:t xml:space="preserve"> transferred from one generation to the next. Therefore child poverty needs to be defined, recognized and </w:t>
      </w:r>
      <w:r w:rsidR="00166D5F">
        <w:rPr>
          <w:rFonts w:ascii="Arial" w:hAnsi="Arial" w:cs="Arial"/>
          <w:sz w:val="20"/>
          <w:szCs w:val="20"/>
        </w:rPr>
        <w:t xml:space="preserve">systematically </w:t>
      </w:r>
      <w:r w:rsidRPr="00EA4EE4">
        <w:rPr>
          <w:rFonts w:ascii="Arial" w:hAnsi="Arial" w:cs="Arial"/>
          <w:sz w:val="20"/>
          <w:szCs w:val="20"/>
        </w:rPr>
        <w:t xml:space="preserve">fought in all countries. </w:t>
      </w:r>
    </w:p>
    <w:p w:rsidR="00AA5AD5" w:rsidRPr="00EA4EE4" w:rsidRDefault="00AA5AD5" w:rsidP="002A5A6A">
      <w:pPr>
        <w:spacing w:after="0" w:line="240" w:lineRule="auto"/>
        <w:rPr>
          <w:rFonts w:ascii="Arial" w:hAnsi="Arial" w:cs="Arial"/>
          <w:sz w:val="20"/>
          <w:szCs w:val="20"/>
        </w:rPr>
      </w:pPr>
    </w:p>
    <w:p w:rsidR="00AA5AD5" w:rsidRPr="00EA4EE4" w:rsidRDefault="00AA5AD5" w:rsidP="002A5A6A">
      <w:pPr>
        <w:spacing w:after="0" w:line="240" w:lineRule="auto"/>
        <w:rPr>
          <w:rFonts w:ascii="Arial" w:hAnsi="Arial" w:cs="Arial"/>
          <w:sz w:val="20"/>
          <w:szCs w:val="20"/>
        </w:rPr>
      </w:pPr>
      <w:r w:rsidRPr="00EA4EE4">
        <w:rPr>
          <w:rFonts w:ascii="Arial" w:hAnsi="Arial" w:cs="Arial"/>
          <w:sz w:val="20"/>
          <w:szCs w:val="20"/>
        </w:rPr>
        <w:t>Given that child poverty is a multi-dimensional problem, there are various measures that try to quantify it. In this research brief, we will focus on</w:t>
      </w:r>
      <w:r w:rsidR="00A90F93">
        <w:rPr>
          <w:rFonts w:ascii="Arial" w:hAnsi="Arial" w:cs="Arial"/>
          <w:sz w:val="20"/>
          <w:szCs w:val="20"/>
        </w:rPr>
        <w:t xml:space="preserve"> material deprivation and</w:t>
      </w:r>
      <w:r w:rsidRPr="00EA4EE4">
        <w:rPr>
          <w:rFonts w:ascii="Arial" w:hAnsi="Arial" w:cs="Arial"/>
          <w:sz w:val="20"/>
          <w:szCs w:val="20"/>
        </w:rPr>
        <w:t xml:space="preserve"> three different basic needs as a measure </w:t>
      </w:r>
      <w:r w:rsidR="00A90F93">
        <w:rPr>
          <w:rFonts w:ascii="Arial" w:hAnsi="Arial" w:cs="Arial"/>
          <w:sz w:val="20"/>
          <w:szCs w:val="20"/>
        </w:rPr>
        <w:t>of it</w:t>
      </w:r>
      <w:r w:rsidRPr="00EA4EE4">
        <w:rPr>
          <w:rFonts w:ascii="Arial" w:hAnsi="Arial" w:cs="Arial"/>
          <w:sz w:val="20"/>
          <w:szCs w:val="20"/>
        </w:rPr>
        <w:t>. We define the</w:t>
      </w:r>
      <w:r w:rsidR="009574CE">
        <w:rPr>
          <w:rFonts w:ascii="Arial" w:hAnsi="Arial" w:cs="Arial"/>
          <w:sz w:val="20"/>
          <w:szCs w:val="20"/>
        </w:rPr>
        <w:t>se</w:t>
      </w:r>
      <w:r w:rsidRPr="00EA4EE4">
        <w:rPr>
          <w:rFonts w:ascii="Arial" w:hAnsi="Arial" w:cs="Arial"/>
          <w:sz w:val="20"/>
          <w:szCs w:val="20"/>
        </w:rPr>
        <w:t xml:space="preserve"> basic needs to be nutrition, heating and clothing. </w:t>
      </w:r>
      <w:r w:rsidR="009C352D" w:rsidRPr="00EA4EE4">
        <w:rPr>
          <w:rFonts w:ascii="Arial" w:hAnsi="Arial" w:cs="Arial"/>
          <w:sz w:val="20"/>
          <w:szCs w:val="20"/>
        </w:rPr>
        <w:t>Households that cannot satisfy any of these basic needs are defined to be poor; p</w:t>
      </w:r>
      <w:r w:rsidRPr="00EA4EE4">
        <w:rPr>
          <w:rFonts w:ascii="Arial" w:hAnsi="Arial" w:cs="Arial"/>
          <w:sz w:val="20"/>
          <w:szCs w:val="20"/>
        </w:rPr>
        <w:t xml:space="preserve">ersons who live in </w:t>
      </w:r>
      <w:r w:rsidR="009C352D" w:rsidRPr="00EA4EE4">
        <w:rPr>
          <w:rFonts w:ascii="Arial" w:hAnsi="Arial" w:cs="Arial"/>
          <w:sz w:val="20"/>
          <w:szCs w:val="20"/>
        </w:rPr>
        <w:t xml:space="preserve">poor </w:t>
      </w:r>
      <w:r w:rsidRPr="00EA4EE4">
        <w:rPr>
          <w:rFonts w:ascii="Arial" w:hAnsi="Arial" w:cs="Arial"/>
          <w:sz w:val="20"/>
          <w:szCs w:val="20"/>
        </w:rPr>
        <w:t xml:space="preserve">households </w:t>
      </w:r>
      <w:r w:rsidR="009C352D" w:rsidRPr="00EA4EE4">
        <w:rPr>
          <w:rFonts w:ascii="Arial" w:hAnsi="Arial" w:cs="Arial"/>
          <w:sz w:val="20"/>
          <w:szCs w:val="20"/>
        </w:rPr>
        <w:t xml:space="preserve">are defined to be poor. Unlike some other measures of poverty that depend on income and reflect inequalities in income distribution, material deprivation is a measure of absolute disadvantages.  </w:t>
      </w:r>
    </w:p>
    <w:p w:rsidR="002A5A6A" w:rsidRPr="00EA4EE4" w:rsidRDefault="002A5A6A" w:rsidP="002A5A6A">
      <w:pPr>
        <w:spacing w:after="0" w:line="240" w:lineRule="auto"/>
        <w:rPr>
          <w:rFonts w:ascii="Arial" w:hAnsi="Arial" w:cs="Arial"/>
          <w:sz w:val="20"/>
          <w:szCs w:val="20"/>
        </w:rPr>
      </w:pPr>
    </w:p>
    <w:p w:rsidR="002A5A6A" w:rsidRPr="00EA4EE4" w:rsidRDefault="009C352D" w:rsidP="002A5A6A">
      <w:pPr>
        <w:pStyle w:val="ResimYazs"/>
        <w:keepNext/>
        <w:rPr>
          <w:rFonts w:ascii="Arial" w:hAnsi="Arial" w:cs="Arial"/>
          <w:lang w:val="en-US"/>
        </w:rPr>
      </w:pPr>
      <w:bookmarkStart w:id="0" w:name="_Ref354131807"/>
      <w:r w:rsidRPr="00EA4EE4">
        <w:rPr>
          <w:rFonts w:ascii="Arial" w:hAnsi="Arial" w:cs="Arial"/>
          <w:lang w:val="en-US"/>
        </w:rPr>
        <w:t>Table</w:t>
      </w:r>
      <w:r w:rsidR="002A5A6A" w:rsidRPr="00EA4EE4">
        <w:rPr>
          <w:rFonts w:ascii="Arial" w:hAnsi="Arial" w:cs="Arial"/>
          <w:lang w:val="en-US"/>
        </w:rPr>
        <w:t xml:space="preserve"> </w:t>
      </w:r>
      <w:r w:rsidR="003749BE" w:rsidRPr="00EA4EE4">
        <w:rPr>
          <w:rFonts w:ascii="Arial" w:hAnsi="Arial" w:cs="Arial"/>
          <w:lang w:val="en-US"/>
        </w:rPr>
        <w:fldChar w:fldCharType="begin"/>
      </w:r>
      <w:r w:rsidR="002A5A6A" w:rsidRPr="00EA4EE4">
        <w:rPr>
          <w:rFonts w:ascii="Arial" w:hAnsi="Arial" w:cs="Arial"/>
          <w:lang w:val="en-US"/>
        </w:rPr>
        <w:instrText xml:space="preserve"> SEQ Table \* ARABIC </w:instrText>
      </w:r>
      <w:r w:rsidR="003749BE" w:rsidRPr="00EA4EE4">
        <w:rPr>
          <w:rFonts w:ascii="Arial" w:hAnsi="Arial" w:cs="Arial"/>
          <w:lang w:val="en-US"/>
        </w:rPr>
        <w:fldChar w:fldCharType="separate"/>
      </w:r>
      <w:r w:rsidR="002A5A6A" w:rsidRPr="00EA4EE4">
        <w:rPr>
          <w:rFonts w:ascii="Arial" w:hAnsi="Arial" w:cs="Arial"/>
          <w:noProof/>
          <w:lang w:val="en-US"/>
        </w:rPr>
        <w:t>1</w:t>
      </w:r>
      <w:r w:rsidR="003749BE" w:rsidRPr="00EA4EE4">
        <w:rPr>
          <w:rFonts w:ascii="Arial" w:hAnsi="Arial" w:cs="Arial"/>
          <w:lang w:val="en-US"/>
        </w:rPr>
        <w:fldChar w:fldCharType="end"/>
      </w:r>
      <w:bookmarkEnd w:id="0"/>
      <w:r w:rsidR="002A5A6A" w:rsidRPr="00EA4EE4">
        <w:rPr>
          <w:rFonts w:ascii="Arial" w:hAnsi="Arial" w:cs="Arial"/>
          <w:lang w:val="en-US"/>
        </w:rPr>
        <w:t xml:space="preserve"> </w:t>
      </w:r>
      <w:r w:rsidRPr="00EA4EE4">
        <w:rPr>
          <w:rFonts w:ascii="Arial" w:hAnsi="Arial" w:cs="Arial"/>
          <w:lang w:val="en-US"/>
        </w:rPr>
        <w:t>Material deprivation, 2006 and</w:t>
      </w:r>
      <w:r w:rsidR="002A5A6A" w:rsidRPr="00EA4EE4">
        <w:rPr>
          <w:rFonts w:ascii="Arial" w:hAnsi="Arial" w:cs="Arial"/>
          <w:lang w:val="en-US"/>
        </w:rPr>
        <w:t xml:space="preserve"> 2010 </w:t>
      </w:r>
    </w:p>
    <w:tbl>
      <w:tblPr>
        <w:tblW w:w="6843" w:type="dxa"/>
        <w:tblInd w:w="2" w:type="dxa"/>
        <w:tblLayout w:type="fixed"/>
        <w:tblCellMar>
          <w:left w:w="0" w:type="dxa"/>
          <w:right w:w="0" w:type="dxa"/>
        </w:tblCellMar>
        <w:tblLook w:val="00A0"/>
      </w:tblPr>
      <w:tblGrid>
        <w:gridCol w:w="2408"/>
        <w:gridCol w:w="1108"/>
        <w:gridCol w:w="1109"/>
        <w:gridCol w:w="1109"/>
        <w:gridCol w:w="1109"/>
      </w:tblGrid>
      <w:tr w:rsidR="002A5A6A" w:rsidRPr="00EA4EE4" w:rsidTr="009C352D">
        <w:trPr>
          <w:trHeight w:val="223"/>
        </w:trPr>
        <w:tc>
          <w:tcPr>
            <w:tcW w:w="2408" w:type="dxa"/>
            <w:vMerge w:val="restart"/>
            <w:tcBorders>
              <w:top w:val="single" w:sz="8" w:space="0" w:color="auto"/>
              <w:left w:val="single" w:sz="8" w:space="0" w:color="auto"/>
              <w:right w:val="nil"/>
            </w:tcBorders>
            <w:noWrap/>
            <w:tcMar>
              <w:top w:w="0" w:type="dxa"/>
              <w:left w:w="70" w:type="dxa"/>
              <w:bottom w:w="0" w:type="dxa"/>
              <w:right w:w="70" w:type="dxa"/>
            </w:tcMar>
            <w:vAlign w:val="bottom"/>
          </w:tcPr>
          <w:p w:rsidR="002A5A6A" w:rsidRPr="00EA4EE4" w:rsidRDefault="002A5A6A" w:rsidP="002A5A6A">
            <w:pPr>
              <w:spacing w:after="0" w:line="240" w:lineRule="auto"/>
              <w:rPr>
                <w:rFonts w:ascii="Arial" w:hAnsi="Arial" w:cs="Arial"/>
                <w:color w:val="000000"/>
                <w:sz w:val="18"/>
                <w:szCs w:val="18"/>
              </w:rPr>
            </w:pPr>
            <w:r w:rsidRPr="00EA4EE4">
              <w:rPr>
                <w:rFonts w:ascii="Arial" w:hAnsi="Arial" w:cs="Arial"/>
                <w:color w:val="000000"/>
                <w:sz w:val="18"/>
                <w:szCs w:val="18"/>
              </w:rPr>
              <w:t> </w:t>
            </w:r>
          </w:p>
          <w:p w:rsidR="002A5A6A" w:rsidRPr="00EA4EE4" w:rsidRDefault="002A5A6A" w:rsidP="002A5A6A">
            <w:pPr>
              <w:spacing w:after="0" w:line="240" w:lineRule="auto"/>
              <w:rPr>
                <w:rFonts w:ascii="Arial" w:hAnsi="Arial" w:cs="Arial"/>
                <w:color w:val="000000"/>
                <w:sz w:val="18"/>
                <w:szCs w:val="18"/>
              </w:rPr>
            </w:pPr>
            <w:r w:rsidRPr="00EA4EE4">
              <w:rPr>
                <w:rFonts w:ascii="Arial" w:hAnsi="Arial" w:cs="Arial"/>
                <w:color w:val="000000"/>
                <w:sz w:val="18"/>
                <w:szCs w:val="18"/>
              </w:rPr>
              <w:t> </w:t>
            </w:r>
          </w:p>
        </w:tc>
        <w:tc>
          <w:tcPr>
            <w:tcW w:w="2217" w:type="dxa"/>
            <w:gridSpan w:val="2"/>
            <w:tcBorders>
              <w:top w:val="single" w:sz="8" w:space="0" w:color="auto"/>
              <w:left w:val="single" w:sz="8" w:space="0" w:color="auto"/>
              <w:bottom w:val="single" w:sz="8" w:space="0" w:color="auto"/>
              <w:right w:val="single" w:sz="8" w:space="0" w:color="000000"/>
            </w:tcBorders>
            <w:noWrap/>
            <w:tcMar>
              <w:top w:w="0" w:type="dxa"/>
              <w:left w:w="70" w:type="dxa"/>
              <w:bottom w:w="0" w:type="dxa"/>
              <w:right w:w="70" w:type="dxa"/>
            </w:tcMar>
            <w:vAlign w:val="bottom"/>
          </w:tcPr>
          <w:p w:rsidR="002A5A6A" w:rsidRPr="00EA4EE4" w:rsidRDefault="002A5A6A" w:rsidP="002A5A6A">
            <w:pPr>
              <w:spacing w:after="0" w:line="240" w:lineRule="auto"/>
              <w:jc w:val="center"/>
              <w:rPr>
                <w:rFonts w:ascii="Arial" w:hAnsi="Arial" w:cs="Arial"/>
                <w:b/>
                <w:bCs/>
                <w:color w:val="000000"/>
                <w:sz w:val="18"/>
                <w:szCs w:val="18"/>
              </w:rPr>
            </w:pPr>
            <w:r w:rsidRPr="00EA4EE4">
              <w:rPr>
                <w:rFonts w:ascii="Arial" w:hAnsi="Arial" w:cs="Arial"/>
                <w:b/>
                <w:bCs/>
                <w:color w:val="000000"/>
                <w:sz w:val="18"/>
                <w:szCs w:val="18"/>
              </w:rPr>
              <w:t>2006</w:t>
            </w:r>
          </w:p>
        </w:tc>
        <w:tc>
          <w:tcPr>
            <w:tcW w:w="2218" w:type="dxa"/>
            <w:gridSpan w:val="2"/>
            <w:tcBorders>
              <w:top w:val="single" w:sz="8" w:space="0" w:color="auto"/>
              <w:left w:val="nil"/>
              <w:bottom w:val="single" w:sz="8" w:space="0" w:color="auto"/>
              <w:right w:val="single" w:sz="8" w:space="0" w:color="000000"/>
            </w:tcBorders>
            <w:noWrap/>
            <w:tcMar>
              <w:top w:w="0" w:type="dxa"/>
              <w:left w:w="70" w:type="dxa"/>
              <w:bottom w:w="0" w:type="dxa"/>
              <w:right w:w="70" w:type="dxa"/>
            </w:tcMar>
            <w:vAlign w:val="bottom"/>
          </w:tcPr>
          <w:p w:rsidR="002A5A6A" w:rsidRPr="00EA4EE4" w:rsidRDefault="002A5A6A" w:rsidP="002A5A6A">
            <w:pPr>
              <w:spacing w:after="0" w:line="240" w:lineRule="auto"/>
              <w:jc w:val="center"/>
              <w:rPr>
                <w:rFonts w:ascii="Arial" w:hAnsi="Arial" w:cs="Arial"/>
                <w:b/>
                <w:bCs/>
                <w:color w:val="000000"/>
                <w:sz w:val="18"/>
                <w:szCs w:val="18"/>
              </w:rPr>
            </w:pPr>
            <w:r w:rsidRPr="00EA4EE4">
              <w:rPr>
                <w:rFonts w:ascii="Arial" w:hAnsi="Arial" w:cs="Arial"/>
                <w:b/>
                <w:bCs/>
                <w:color w:val="000000"/>
                <w:sz w:val="18"/>
                <w:szCs w:val="18"/>
              </w:rPr>
              <w:t>2010</w:t>
            </w:r>
          </w:p>
        </w:tc>
      </w:tr>
      <w:tr w:rsidR="00262E9E" w:rsidRPr="00EA4EE4" w:rsidTr="009C352D">
        <w:trPr>
          <w:trHeight w:val="1069"/>
        </w:trPr>
        <w:tc>
          <w:tcPr>
            <w:tcW w:w="2408" w:type="dxa"/>
            <w:vMerge/>
            <w:tcBorders>
              <w:left w:val="single" w:sz="8" w:space="0" w:color="auto"/>
              <w:bottom w:val="single" w:sz="8" w:space="0" w:color="auto"/>
              <w:right w:val="nil"/>
            </w:tcBorders>
            <w:noWrap/>
            <w:tcMar>
              <w:top w:w="0" w:type="dxa"/>
              <w:left w:w="70" w:type="dxa"/>
              <w:bottom w:w="0" w:type="dxa"/>
              <w:right w:w="70" w:type="dxa"/>
            </w:tcMar>
            <w:vAlign w:val="bottom"/>
          </w:tcPr>
          <w:p w:rsidR="00262E9E" w:rsidRPr="00EA4EE4" w:rsidRDefault="00262E9E" w:rsidP="002A5A6A">
            <w:pPr>
              <w:spacing w:after="0" w:line="240" w:lineRule="auto"/>
              <w:rPr>
                <w:rFonts w:ascii="Arial" w:hAnsi="Arial" w:cs="Arial"/>
                <w:color w:val="000000"/>
                <w:sz w:val="18"/>
                <w:szCs w:val="18"/>
              </w:rPr>
            </w:pPr>
          </w:p>
        </w:tc>
        <w:tc>
          <w:tcPr>
            <w:tcW w:w="1108" w:type="dxa"/>
            <w:tcBorders>
              <w:top w:val="nil"/>
              <w:left w:val="single" w:sz="8" w:space="0" w:color="auto"/>
              <w:bottom w:val="single" w:sz="8" w:space="0" w:color="auto"/>
              <w:right w:val="nil"/>
            </w:tcBorders>
            <w:tcMar>
              <w:top w:w="0" w:type="dxa"/>
              <w:left w:w="70" w:type="dxa"/>
              <w:bottom w:w="0" w:type="dxa"/>
              <w:right w:w="70" w:type="dxa"/>
            </w:tcMar>
            <w:vAlign w:val="bottom"/>
          </w:tcPr>
          <w:p w:rsidR="00262E9E" w:rsidRPr="00EA4EE4" w:rsidRDefault="00262E9E" w:rsidP="002A5A6A">
            <w:pPr>
              <w:spacing w:after="0" w:line="240" w:lineRule="auto"/>
              <w:rPr>
                <w:rFonts w:ascii="Arial" w:hAnsi="Arial" w:cs="Arial"/>
                <w:b/>
                <w:bCs/>
                <w:color w:val="000000"/>
                <w:sz w:val="18"/>
                <w:szCs w:val="18"/>
              </w:rPr>
            </w:pPr>
            <w:r w:rsidRPr="00EA4EE4">
              <w:rPr>
                <w:rFonts w:ascii="Arial" w:hAnsi="Arial" w:cs="Arial"/>
                <w:b/>
                <w:bCs/>
                <w:color w:val="000000"/>
                <w:sz w:val="18"/>
                <w:szCs w:val="18"/>
              </w:rPr>
              <w:t>Number of poor children (in 000)</w:t>
            </w:r>
          </w:p>
        </w:tc>
        <w:tc>
          <w:tcPr>
            <w:tcW w:w="1109" w:type="dxa"/>
            <w:tcBorders>
              <w:top w:val="nil"/>
              <w:left w:val="nil"/>
              <w:bottom w:val="single" w:sz="8" w:space="0" w:color="auto"/>
              <w:right w:val="single" w:sz="8" w:space="0" w:color="auto"/>
            </w:tcBorders>
            <w:tcMar>
              <w:top w:w="0" w:type="dxa"/>
              <w:left w:w="70" w:type="dxa"/>
              <w:bottom w:w="0" w:type="dxa"/>
              <w:right w:w="70" w:type="dxa"/>
            </w:tcMar>
            <w:vAlign w:val="bottom"/>
          </w:tcPr>
          <w:p w:rsidR="00262E9E" w:rsidRPr="00EA4EE4" w:rsidRDefault="00262E9E" w:rsidP="002A5A6A">
            <w:pPr>
              <w:spacing w:after="0" w:line="240" w:lineRule="auto"/>
              <w:rPr>
                <w:rFonts w:ascii="Arial" w:hAnsi="Arial" w:cs="Arial"/>
                <w:b/>
                <w:bCs/>
                <w:color w:val="000000"/>
                <w:sz w:val="18"/>
                <w:szCs w:val="18"/>
              </w:rPr>
            </w:pPr>
            <w:r w:rsidRPr="00EA4EE4">
              <w:rPr>
                <w:rFonts w:ascii="Arial" w:hAnsi="Arial" w:cs="Arial"/>
                <w:b/>
                <w:bCs/>
                <w:color w:val="000000"/>
                <w:sz w:val="18"/>
                <w:szCs w:val="18"/>
              </w:rPr>
              <w:t>Share of poor in all children (%)</w:t>
            </w:r>
          </w:p>
        </w:tc>
        <w:tc>
          <w:tcPr>
            <w:tcW w:w="1109" w:type="dxa"/>
            <w:tcBorders>
              <w:top w:val="nil"/>
              <w:left w:val="nil"/>
              <w:bottom w:val="single" w:sz="8" w:space="0" w:color="auto"/>
              <w:right w:val="nil"/>
            </w:tcBorders>
            <w:tcMar>
              <w:top w:w="0" w:type="dxa"/>
              <w:left w:w="70" w:type="dxa"/>
              <w:bottom w:w="0" w:type="dxa"/>
              <w:right w:w="70" w:type="dxa"/>
            </w:tcMar>
            <w:vAlign w:val="bottom"/>
          </w:tcPr>
          <w:p w:rsidR="00262E9E" w:rsidRPr="00EA4EE4" w:rsidRDefault="00262E9E" w:rsidP="00CA45D6">
            <w:pPr>
              <w:spacing w:after="0" w:line="240" w:lineRule="auto"/>
              <w:rPr>
                <w:rFonts w:ascii="Arial" w:hAnsi="Arial" w:cs="Arial"/>
                <w:b/>
                <w:bCs/>
                <w:color w:val="000000"/>
                <w:sz w:val="18"/>
                <w:szCs w:val="18"/>
              </w:rPr>
            </w:pPr>
            <w:r w:rsidRPr="00EA4EE4">
              <w:rPr>
                <w:rFonts w:ascii="Arial" w:hAnsi="Arial" w:cs="Arial"/>
                <w:b/>
                <w:bCs/>
                <w:color w:val="000000"/>
                <w:sz w:val="18"/>
                <w:szCs w:val="18"/>
              </w:rPr>
              <w:t>Number of poor children (in 000)</w:t>
            </w:r>
          </w:p>
        </w:tc>
        <w:tc>
          <w:tcPr>
            <w:tcW w:w="1109" w:type="dxa"/>
            <w:tcBorders>
              <w:top w:val="nil"/>
              <w:left w:val="nil"/>
              <w:bottom w:val="single" w:sz="8" w:space="0" w:color="auto"/>
              <w:right w:val="single" w:sz="8" w:space="0" w:color="auto"/>
            </w:tcBorders>
            <w:tcMar>
              <w:top w:w="0" w:type="dxa"/>
              <w:left w:w="70" w:type="dxa"/>
              <w:bottom w:w="0" w:type="dxa"/>
              <w:right w:w="70" w:type="dxa"/>
            </w:tcMar>
            <w:vAlign w:val="bottom"/>
          </w:tcPr>
          <w:p w:rsidR="00262E9E" w:rsidRPr="00EA4EE4" w:rsidRDefault="00262E9E" w:rsidP="00CA45D6">
            <w:pPr>
              <w:spacing w:after="0" w:line="240" w:lineRule="auto"/>
              <w:rPr>
                <w:rFonts w:ascii="Arial" w:hAnsi="Arial" w:cs="Arial"/>
                <w:b/>
                <w:bCs/>
                <w:color w:val="000000"/>
                <w:sz w:val="18"/>
                <w:szCs w:val="18"/>
              </w:rPr>
            </w:pPr>
            <w:r w:rsidRPr="00EA4EE4">
              <w:rPr>
                <w:rFonts w:ascii="Arial" w:hAnsi="Arial" w:cs="Arial"/>
                <w:b/>
                <w:bCs/>
                <w:color w:val="000000"/>
                <w:sz w:val="18"/>
                <w:szCs w:val="18"/>
              </w:rPr>
              <w:t>Share of poor in all children (%)</w:t>
            </w:r>
          </w:p>
        </w:tc>
      </w:tr>
      <w:tr w:rsidR="002A5A6A" w:rsidRPr="00EA4EE4" w:rsidTr="009C352D">
        <w:trPr>
          <w:trHeight w:val="300"/>
        </w:trPr>
        <w:tc>
          <w:tcPr>
            <w:tcW w:w="2408" w:type="dxa"/>
            <w:tcBorders>
              <w:top w:val="nil"/>
              <w:left w:val="single" w:sz="8" w:space="0" w:color="auto"/>
              <w:bottom w:val="nil"/>
              <w:right w:val="nil"/>
            </w:tcBorders>
            <w:noWrap/>
            <w:tcMar>
              <w:top w:w="0" w:type="dxa"/>
              <w:left w:w="70" w:type="dxa"/>
              <w:bottom w:w="0" w:type="dxa"/>
              <w:right w:w="70" w:type="dxa"/>
            </w:tcMar>
            <w:vAlign w:val="center"/>
          </w:tcPr>
          <w:p w:rsidR="002A5A6A" w:rsidRPr="00EA4EE4" w:rsidRDefault="009C352D" w:rsidP="002A5A6A">
            <w:pPr>
              <w:spacing w:after="0" w:line="240" w:lineRule="auto"/>
              <w:rPr>
                <w:rFonts w:ascii="Arial" w:hAnsi="Arial" w:cs="Arial"/>
                <w:b/>
                <w:bCs/>
                <w:color w:val="000000"/>
                <w:sz w:val="18"/>
                <w:szCs w:val="18"/>
              </w:rPr>
            </w:pPr>
            <w:r w:rsidRPr="00EA4EE4">
              <w:rPr>
                <w:rFonts w:ascii="Arial" w:hAnsi="Arial" w:cs="Arial"/>
                <w:b/>
                <w:bCs/>
                <w:color w:val="000000"/>
                <w:sz w:val="18"/>
                <w:szCs w:val="18"/>
              </w:rPr>
              <w:t>Material deprivation</w:t>
            </w:r>
          </w:p>
        </w:tc>
        <w:tc>
          <w:tcPr>
            <w:tcW w:w="1108" w:type="dxa"/>
            <w:tcBorders>
              <w:top w:val="nil"/>
              <w:left w:val="single" w:sz="8" w:space="0" w:color="auto"/>
              <w:bottom w:val="nil"/>
              <w:right w:val="nil"/>
            </w:tcBorders>
            <w:noWrap/>
            <w:tcMar>
              <w:top w:w="0" w:type="dxa"/>
              <w:left w:w="70" w:type="dxa"/>
              <w:bottom w:w="0" w:type="dxa"/>
              <w:right w:w="70" w:type="dxa"/>
            </w:tcMar>
            <w:vAlign w:val="center"/>
          </w:tcPr>
          <w:p w:rsidR="002A5A6A" w:rsidRPr="00EA4EE4" w:rsidRDefault="002A5A6A" w:rsidP="002A5A6A">
            <w:pPr>
              <w:spacing w:after="0" w:line="240" w:lineRule="auto"/>
              <w:jc w:val="center"/>
              <w:rPr>
                <w:rFonts w:ascii="Arial" w:hAnsi="Arial" w:cs="Arial"/>
                <w:b/>
                <w:color w:val="000000"/>
                <w:sz w:val="18"/>
                <w:szCs w:val="18"/>
              </w:rPr>
            </w:pPr>
            <w:r w:rsidRPr="00EA4EE4">
              <w:rPr>
                <w:rFonts w:ascii="Arial" w:hAnsi="Arial" w:cs="Arial"/>
                <w:b/>
                <w:color w:val="000000"/>
                <w:sz w:val="18"/>
                <w:szCs w:val="18"/>
              </w:rPr>
              <w:t>6,735</w:t>
            </w:r>
          </w:p>
        </w:tc>
        <w:tc>
          <w:tcPr>
            <w:tcW w:w="1109" w:type="dxa"/>
            <w:tcBorders>
              <w:top w:val="nil"/>
              <w:left w:val="nil"/>
              <w:bottom w:val="nil"/>
              <w:right w:val="single" w:sz="8" w:space="0" w:color="auto"/>
            </w:tcBorders>
            <w:noWrap/>
            <w:tcMar>
              <w:top w:w="0" w:type="dxa"/>
              <w:left w:w="70" w:type="dxa"/>
              <w:bottom w:w="0" w:type="dxa"/>
              <w:right w:w="70" w:type="dxa"/>
            </w:tcMar>
            <w:vAlign w:val="center"/>
          </w:tcPr>
          <w:p w:rsidR="002A5A6A" w:rsidRPr="00EA4EE4" w:rsidRDefault="002A5A6A" w:rsidP="002A5A6A">
            <w:pPr>
              <w:spacing w:after="0" w:line="240" w:lineRule="auto"/>
              <w:jc w:val="center"/>
              <w:rPr>
                <w:rFonts w:ascii="Arial" w:hAnsi="Arial" w:cs="Arial"/>
                <w:b/>
                <w:color w:val="000000"/>
                <w:sz w:val="18"/>
                <w:szCs w:val="18"/>
              </w:rPr>
            </w:pPr>
            <w:r w:rsidRPr="00EA4EE4">
              <w:rPr>
                <w:rFonts w:ascii="Arial" w:hAnsi="Arial" w:cs="Arial"/>
                <w:b/>
                <w:color w:val="000000"/>
                <w:sz w:val="18"/>
                <w:szCs w:val="18"/>
              </w:rPr>
              <w:t>34.7</w:t>
            </w:r>
          </w:p>
        </w:tc>
        <w:tc>
          <w:tcPr>
            <w:tcW w:w="1109" w:type="dxa"/>
            <w:noWrap/>
            <w:tcMar>
              <w:top w:w="0" w:type="dxa"/>
              <w:left w:w="70" w:type="dxa"/>
              <w:bottom w:w="0" w:type="dxa"/>
              <w:right w:w="70" w:type="dxa"/>
            </w:tcMar>
            <w:vAlign w:val="center"/>
          </w:tcPr>
          <w:p w:rsidR="002A5A6A" w:rsidRPr="00EA4EE4" w:rsidRDefault="002A5A6A" w:rsidP="002A5A6A">
            <w:pPr>
              <w:spacing w:after="0" w:line="240" w:lineRule="auto"/>
              <w:jc w:val="center"/>
              <w:rPr>
                <w:rFonts w:ascii="Arial" w:hAnsi="Arial" w:cs="Arial"/>
                <w:b/>
                <w:color w:val="000000"/>
                <w:sz w:val="18"/>
                <w:szCs w:val="18"/>
              </w:rPr>
            </w:pPr>
            <w:r w:rsidRPr="00EA4EE4">
              <w:rPr>
                <w:rFonts w:ascii="Arial" w:hAnsi="Arial" w:cs="Arial"/>
                <w:b/>
                <w:color w:val="000000"/>
                <w:sz w:val="18"/>
                <w:szCs w:val="18"/>
              </w:rPr>
              <w:t>4,583</w:t>
            </w:r>
          </w:p>
        </w:tc>
        <w:tc>
          <w:tcPr>
            <w:tcW w:w="1109" w:type="dxa"/>
            <w:tcBorders>
              <w:top w:val="nil"/>
              <w:left w:val="nil"/>
              <w:bottom w:val="nil"/>
              <w:right w:val="single" w:sz="8" w:space="0" w:color="auto"/>
            </w:tcBorders>
            <w:noWrap/>
            <w:tcMar>
              <w:top w:w="0" w:type="dxa"/>
              <w:left w:w="70" w:type="dxa"/>
              <w:bottom w:w="0" w:type="dxa"/>
              <w:right w:w="70" w:type="dxa"/>
            </w:tcMar>
            <w:vAlign w:val="center"/>
          </w:tcPr>
          <w:p w:rsidR="002A5A6A" w:rsidRPr="00EA4EE4" w:rsidRDefault="002A5A6A" w:rsidP="002A5A6A">
            <w:pPr>
              <w:spacing w:after="0" w:line="240" w:lineRule="auto"/>
              <w:jc w:val="center"/>
              <w:rPr>
                <w:rFonts w:ascii="Arial" w:hAnsi="Arial" w:cs="Arial"/>
                <w:b/>
                <w:color w:val="000000"/>
                <w:sz w:val="18"/>
                <w:szCs w:val="18"/>
              </w:rPr>
            </w:pPr>
            <w:r w:rsidRPr="00EA4EE4">
              <w:rPr>
                <w:rFonts w:ascii="Arial" w:hAnsi="Arial" w:cs="Arial"/>
                <w:b/>
                <w:color w:val="000000"/>
                <w:sz w:val="18"/>
                <w:szCs w:val="18"/>
              </w:rPr>
              <w:t>24.4</w:t>
            </w:r>
          </w:p>
        </w:tc>
      </w:tr>
      <w:tr w:rsidR="002A5A6A" w:rsidRPr="00EA4EE4" w:rsidTr="009C352D">
        <w:trPr>
          <w:trHeight w:val="300"/>
        </w:trPr>
        <w:tc>
          <w:tcPr>
            <w:tcW w:w="2408" w:type="dxa"/>
            <w:tcBorders>
              <w:top w:val="nil"/>
              <w:left w:val="single" w:sz="8" w:space="0" w:color="auto"/>
              <w:bottom w:val="nil"/>
              <w:right w:val="nil"/>
            </w:tcBorders>
            <w:noWrap/>
            <w:tcMar>
              <w:top w:w="0" w:type="dxa"/>
              <w:left w:w="70" w:type="dxa"/>
              <w:bottom w:w="0" w:type="dxa"/>
              <w:right w:w="70" w:type="dxa"/>
            </w:tcMar>
            <w:vAlign w:val="center"/>
          </w:tcPr>
          <w:p w:rsidR="002A5A6A" w:rsidRPr="00EA4EE4" w:rsidRDefault="009C352D" w:rsidP="002A5A6A">
            <w:pPr>
              <w:spacing w:after="0" w:line="240" w:lineRule="auto"/>
              <w:rPr>
                <w:rFonts w:ascii="Arial" w:hAnsi="Arial" w:cs="Arial"/>
                <w:b/>
                <w:bCs/>
                <w:color w:val="000000"/>
                <w:sz w:val="18"/>
                <w:szCs w:val="18"/>
              </w:rPr>
            </w:pPr>
            <w:r w:rsidRPr="00EA4EE4">
              <w:rPr>
                <w:rFonts w:ascii="Arial" w:hAnsi="Arial" w:cs="Arial"/>
                <w:b/>
                <w:bCs/>
                <w:color w:val="000000"/>
                <w:sz w:val="18"/>
                <w:szCs w:val="18"/>
              </w:rPr>
              <w:t>Nutrition</w:t>
            </w:r>
          </w:p>
        </w:tc>
        <w:tc>
          <w:tcPr>
            <w:tcW w:w="1108" w:type="dxa"/>
            <w:tcBorders>
              <w:top w:val="nil"/>
              <w:left w:val="single" w:sz="8" w:space="0" w:color="auto"/>
              <w:bottom w:val="nil"/>
              <w:right w:val="nil"/>
            </w:tcBorders>
            <w:noWrap/>
            <w:tcMar>
              <w:top w:w="0" w:type="dxa"/>
              <w:left w:w="70" w:type="dxa"/>
              <w:bottom w:w="0" w:type="dxa"/>
              <w:right w:w="70" w:type="dxa"/>
            </w:tcMar>
            <w:vAlign w:val="center"/>
          </w:tcPr>
          <w:p w:rsidR="002A5A6A" w:rsidRPr="00EA4EE4" w:rsidRDefault="002A5A6A" w:rsidP="002A5A6A">
            <w:pPr>
              <w:spacing w:after="0" w:line="240" w:lineRule="auto"/>
              <w:jc w:val="center"/>
              <w:rPr>
                <w:rFonts w:ascii="Arial" w:hAnsi="Arial" w:cs="Arial"/>
                <w:color w:val="000000"/>
                <w:sz w:val="18"/>
                <w:szCs w:val="18"/>
              </w:rPr>
            </w:pPr>
            <w:r w:rsidRPr="00EA4EE4">
              <w:rPr>
                <w:rFonts w:ascii="Arial" w:hAnsi="Arial" w:cs="Arial"/>
                <w:color w:val="000000"/>
                <w:sz w:val="18"/>
                <w:szCs w:val="18"/>
              </w:rPr>
              <w:t>13,395</w:t>
            </w:r>
          </w:p>
        </w:tc>
        <w:tc>
          <w:tcPr>
            <w:tcW w:w="1109" w:type="dxa"/>
            <w:tcBorders>
              <w:top w:val="nil"/>
              <w:left w:val="nil"/>
              <w:bottom w:val="nil"/>
              <w:right w:val="single" w:sz="8" w:space="0" w:color="auto"/>
            </w:tcBorders>
            <w:noWrap/>
            <w:tcMar>
              <w:top w:w="0" w:type="dxa"/>
              <w:left w:w="70" w:type="dxa"/>
              <w:bottom w:w="0" w:type="dxa"/>
              <w:right w:w="70" w:type="dxa"/>
            </w:tcMar>
            <w:vAlign w:val="center"/>
          </w:tcPr>
          <w:p w:rsidR="002A5A6A" w:rsidRPr="00EA4EE4" w:rsidRDefault="002A5A6A" w:rsidP="002A5A6A">
            <w:pPr>
              <w:spacing w:after="0" w:line="240" w:lineRule="auto"/>
              <w:jc w:val="center"/>
              <w:rPr>
                <w:rFonts w:ascii="Arial" w:hAnsi="Arial" w:cs="Arial"/>
                <w:color w:val="000000"/>
                <w:sz w:val="18"/>
                <w:szCs w:val="18"/>
              </w:rPr>
            </w:pPr>
            <w:r w:rsidRPr="00EA4EE4">
              <w:rPr>
                <w:rFonts w:ascii="Arial" w:hAnsi="Arial" w:cs="Arial"/>
                <w:color w:val="000000"/>
                <w:sz w:val="18"/>
                <w:szCs w:val="18"/>
              </w:rPr>
              <w:t>69.1</w:t>
            </w:r>
          </w:p>
        </w:tc>
        <w:tc>
          <w:tcPr>
            <w:tcW w:w="1109" w:type="dxa"/>
            <w:noWrap/>
            <w:tcMar>
              <w:top w:w="0" w:type="dxa"/>
              <w:left w:w="70" w:type="dxa"/>
              <w:bottom w:w="0" w:type="dxa"/>
              <w:right w:w="70" w:type="dxa"/>
            </w:tcMar>
            <w:vAlign w:val="center"/>
          </w:tcPr>
          <w:p w:rsidR="002A5A6A" w:rsidRPr="00EA4EE4" w:rsidRDefault="002A5A6A" w:rsidP="002A5A6A">
            <w:pPr>
              <w:spacing w:after="0" w:line="240" w:lineRule="auto"/>
              <w:jc w:val="center"/>
              <w:rPr>
                <w:rFonts w:ascii="Arial" w:hAnsi="Arial" w:cs="Arial"/>
                <w:color w:val="000000"/>
                <w:sz w:val="18"/>
                <w:szCs w:val="18"/>
              </w:rPr>
            </w:pPr>
            <w:r w:rsidRPr="00EA4EE4">
              <w:rPr>
                <w:rFonts w:ascii="Arial" w:hAnsi="Arial" w:cs="Arial"/>
                <w:color w:val="000000"/>
                <w:sz w:val="18"/>
                <w:szCs w:val="18"/>
              </w:rPr>
              <w:t>12,577</w:t>
            </w:r>
          </w:p>
        </w:tc>
        <w:tc>
          <w:tcPr>
            <w:tcW w:w="1109" w:type="dxa"/>
            <w:tcBorders>
              <w:top w:val="nil"/>
              <w:left w:val="nil"/>
              <w:bottom w:val="nil"/>
              <w:right w:val="single" w:sz="8" w:space="0" w:color="auto"/>
            </w:tcBorders>
            <w:noWrap/>
            <w:tcMar>
              <w:top w:w="0" w:type="dxa"/>
              <w:left w:w="70" w:type="dxa"/>
              <w:bottom w:w="0" w:type="dxa"/>
              <w:right w:w="70" w:type="dxa"/>
            </w:tcMar>
            <w:vAlign w:val="center"/>
          </w:tcPr>
          <w:p w:rsidR="002A5A6A" w:rsidRPr="00EA4EE4" w:rsidRDefault="002A5A6A" w:rsidP="002A5A6A">
            <w:pPr>
              <w:spacing w:after="0" w:line="240" w:lineRule="auto"/>
              <w:jc w:val="center"/>
              <w:rPr>
                <w:rFonts w:ascii="Arial" w:hAnsi="Arial" w:cs="Arial"/>
                <w:color w:val="000000"/>
                <w:sz w:val="18"/>
                <w:szCs w:val="18"/>
              </w:rPr>
            </w:pPr>
            <w:r w:rsidRPr="00EA4EE4">
              <w:rPr>
                <w:rFonts w:ascii="Arial" w:hAnsi="Arial" w:cs="Arial"/>
                <w:color w:val="000000"/>
                <w:sz w:val="18"/>
                <w:szCs w:val="18"/>
              </w:rPr>
              <w:t>66.9</w:t>
            </w:r>
          </w:p>
        </w:tc>
      </w:tr>
      <w:tr w:rsidR="002A5A6A" w:rsidRPr="00EA4EE4" w:rsidTr="009C352D">
        <w:trPr>
          <w:trHeight w:val="300"/>
        </w:trPr>
        <w:tc>
          <w:tcPr>
            <w:tcW w:w="2408" w:type="dxa"/>
            <w:tcBorders>
              <w:top w:val="nil"/>
              <w:left w:val="single" w:sz="8" w:space="0" w:color="auto"/>
              <w:bottom w:val="nil"/>
              <w:right w:val="nil"/>
            </w:tcBorders>
            <w:noWrap/>
            <w:tcMar>
              <w:top w:w="0" w:type="dxa"/>
              <w:left w:w="70" w:type="dxa"/>
              <w:bottom w:w="0" w:type="dxa"/>
              <w:right w:w="70" w:type="dxa"/>
            </w:tcMar>
            <w:vAlign w:val="center"/>
          </w:tcPr>
          <w:p w:rsidR="002A5A6A" w:rsidRPr="00EA4EE4" w:rsidRDefault="009C352D" w:rsidP="002A5A6A">
            <w:pPr>
              <w:spacing w:after="0" w:line="240" w:lineRule="auto"/>
              <w:rPr>
                <w:rFonts w:ascii="Arial" w:hAnsi="Arial" w:cs="Arial"/>
                <w:b/>
                <w:bCs/>
                <w:color w:val="000000"/>
                <w:sz w:val="18"/>
                <w:szCs w:val="18"/>
              </w:rPr>
            </w:pPr>
            <w:r w:rsidRPr="00EA4EE4">
              <w:rPr>
                <w:rFonts w:ascii="Arial" w:hAnsi="Arial" w:cs="Arial"/>
                <w:b/>
                <w:bCs/>
                <w:color w:val="000000"/>
                <w:sz w:val="18"/>
                <w:szCs w:val="18"/>
              </w:rPr>
              <w:t>Heating</w:t>
            </w:r>
          </w:p>
        </w:tc>
        <w:tc>
          <w:tcPr>
            <w:tcW w:w="1108" w:type="dxa"/>
            <w:tcBorders>
              <w:top w:val="nil"/>
              <w:left w:val="single" w:sz="8" w:space="0" w:color="auto"/>
              <w:bottom w:val="nil"/>
              <w:right w:val="nil"/>
            </w:tcBorders>
            <w:noWrap/>
            <w:tcMar>
              <w:top w:w="0" w:type="dxa"/>
              <w:left w:w="70" w:type="dxa"/>
              <w:bottom w:w="0" w:type="dxa"/>
              <w:right w:w="70" w:type="dxa"/>
            </w:tcMar>
            <w:vAlign w:val="center"/>
          </w:tcPr>
          <w:p w:rsidR="002A5A6A" w:rsidRPr="00EA4EE4" w:rsidRDefault="002A5A6A" w:rsidP="002A5A6A">
            <w:pPr>
              <w:spacing w:after="0" w:line="240" w:lineRule="auto"/>
              <w:jc w:val="center"/>
              <w:rPr>
                <w:rFonts w:ascii="Arial" w:hAnsi="Arial" w:cs="Arial"/>
                <w:color w:val="000000"/>
                <w:sz w:val="18"/>
                <w:szCs w:val="18"/>
              </w:rPr>
            </w:pPr>
            <w:r w:rsidRPr="00EA4EE4">
              <w:rPr>
                <w:rFonts w:ascii="Arial" w:hAnsi="Arial" w:cs="Arial"/>
                <w:color w:val="000000"/>
                <w:sz w:val="18"/>
                <w:szCs w:val="18"/>
              </w:rPr>
              <w:t>8,770</w:t>
            </w:r>
          </w:p>
        </w:tc>
        <w:tc>
          <w:tcPr>
            <w:tcW w:w="1109" w:type="dxa"/>
            <w:tcBorders>
              <w:top w:val="nil"/>
              <w:left w:val="nil"/>
              <w:bottom w:val="nil"/>
              <w:right w:val="single" w:sz="8" w:space="0" w:color="auto"/>
            </w:tcBorders>
            <w:noWrap/>
            <w:tcMar>
              <w:top w:w="0" w:type="dxa"/>
              <w:left w:w="70" w:type="dxa"/>
              <w:bottom w:w="0" w:type="dxa"/>
              <w:right w:w="70" w:type="dxa"/>
            </w:tcMar>
            <w:vAlign w:val="center"/>
          </w:tcPr>
          <w:p w:rsidR="002A5A6A" w:rsidRPr="00EA4EE4" w:rsidRDefault="002A5A6A" w:rsidP="002A5A6A">
            <w:pPr>
              <w:spacing w:after="0" w:line="240" w:lineRule="auto"/>
              <w:jc w:val="center"/>
              <w:rPr>
                <w:rFonts w:ascii="Arial" w:hAnsi="Arial" w:cs="Arial"/>
                <w:color w:val="000000"/>
                <w:sz w:val="18"/>
                <w:szCs w:val="18"/>
              </w:rPr>
            </w:pPr>
            <w:r w:rsidRPr="00EA4EE4">
              <w:rPr>
                <w:rFonts w:ascii="Arial" w:hAnsi="Arial" w:cs="Arial"/>
                <w:color w:val="000000"/>
                <w:sz w:val="18"/>
                <w:szCs w:val="18"/>
              </w:rPr>
              <w:t>45.2</w:t>
            </w:r>
          </w:p>
        </w:tc>
        <w:tc>
          <w:tcPr>
            <w:tcW w:w="1109" w:type="dxa"/>
            <w:noWrap/>
            <w:tcMar>
              <w:top w:w="0" w:type="dxa"/>
              <w:left w:w="70" w:type="dxa"/>
              <w:bottom w:w="0" w:type="dxa"/>
              <w:right w:w="70" w:type="dxa"/>
            </w:tcMar>
            <w:vAlign w:val="center"/>
          </w:tcPr>
          <w:p w:rsidR="002A5A6A" w:rsidRPr="00EA4EE4" w:rsidRDefault="002A5A6A" w:rsidP="002A5A6A">
            <w:pPr>
              <w:spacing w:after="0" w:line="240" w:lineRule="auto"/>
              <w:jc w:val="center"/>
              <w:rPr>
                <w:rFonts w:ascii="Arial" w:hAnsi="Arial" w:cs="Arial"/>
                <w:color w:val="000000"/>
                <w:sz w:val="18"/>
                <w:szCs w:val="18"/>
              </w:rPr>
            </w:pPr>
            <w:r w:rsidRPr="00EA4EE4">
              <w:rPr>
                <w:rFonts w:ascii="Arial" w:hAnsi="Arial" w:cs="Arial"/>
                <w:color w:val="000000"/>
                <w:sz w:val="18"/>
                <w:szCs w:val="18"/>
              </w:rPr>
              <w:t>7,585</w:t>
            </w:r>
          </w:p>
        </w:tc>
        <w:tc>
          <w:tcPr>
            <w:tcW w:w="1109" w:type="dxa"/>
            <w:tcBorders>
              <w:top w:val="nil"/>
              <w:left w:val="nil"/>
              <w:bottom w:val="nil"/>
              <w:right w:val="single" w:sz="8" w:space="0" w:color="auto"/>
            </w:tcBorders>
            <w:noWrap/>
            <w:tcMar>
              <w:top w:w="0" w:type="dxa"/>
              <w:left w:w="70" w:type="dxa"/>
              <w:bottom w:w="0" w:type="dxa"/>
              <w:right w:w="70" w:type="dxa"/>
            </w:tcMar>
            <w:vAlign w:val="center"/>
          </w:tcPr>
          <w:p w:rsidR="002A5A6A" w:rsidRPr="00EA4EE4" w:rsidRDefault="002A5A6A" w:rsidP="002A5A6A">
            <w:pPr>
              <w:spacing w:after="0" w:line="240" w:lineRule="auto"/>
              <w:jc w:val="center"/>
              <w:rPr>
                <w:rFonts w:ascii="Arial" w:hAnsi="Arial" w:cs="Arial"/>
                <w:color w:val="000000"/>
                <w:sz w:val="18"/>
                <w:szCs w:val="18"/>
              </w:rPr>
            </w:pPr>
            <w:r w:rsidRPr="00EA4EE4">
              <w:rPr>
                <w:rFonts w:ascii="Arial" w:hAnsi="Arial" w:cs="Arial"/>
                <w:color w:val="000000"/>
                <w:sz w:val="18"/>
                <w:szCs w:val="18"/>
              </w:rPr>
              <w:t>40.3</w:t>
            </w:r>
          </w:p>
        </w:tc>
      </w:tr>
      <w:tr w:rsidR="002A5A6A" w:rsidRPr="00EA4EE4" w:rsidTr="009C352D">
        <w:trPr>
          <w:trHeight w:val="300"/>
        </w:trPr>
        <w:tc>
          <w:tcPr>
            <w:tcW w:w="2408" w:type="dxa"/>
            <w:tcBorders>
              <w:top w:val="nil"/>
              <w:left w:val="single" w:sz="8" w:space="0" w:color="auto"/>
              <w:bottom w:val="nil"/>
              <w:right w:val="nil"/>
            </w:tcBorders>
            <w:noWrap/>
            <w:tcMar>
              <w:top w:w="0" w:type="dxa"/>
              <w:left w:w="70" w:type="dxa"/>
              <w:bottom w:w="0" w:type="dxa"/>
              <w:right w:w="70" w:type="dxa"/>
            </w:tcMar>
            <w:vAlign w:val="center"/>
          </w:tcPr>
          <w:p w:rsidR="002A5A6A" w:rsidRPr="00EA4EE4" w:rsidRDefault="009C352D" w:rsidP="002A5A6A">
            <w:pPr>
              <w:spacing w:after="0" w:line="240" w:lineRule="auto"/>
              <w:rPr>
                <w:rFonts w:ascii="Arial" w:hAnsi="Arial" w:cs="Arial"/>
                <w:b/>
                <w:bCs/>
                <w:color w:val="000000"/>
                <w:sz w:val="18"/>
                <w:szCs w:val="18"/>
              </w:rPr>
            </w:pPr>
            <w:r w:rsidRPr="00EA4EE4">
              <w:rPr>
                <w:rFonts w:ascii="Arial" w:hAnsi="Arial" w:cs="Arial"/>
                <w:b/>
                <w:bCs/>
                <w:color w:val="000000"/>
                <w:sz w:val="18"/>
                <w:szCs w:val="18"/>
              </w:rPr>
              <w:t>Clothing</w:t>
            </w:r>
          </w:p>
        </w:tc>
        <w:tc>
          <w:tcPr>
            <w:tcW w:w="1108" w:type="dxa"/>
            <w:tcBorders>
              <w:top w:val="nil"/>
              <w:left w:val="single" w:sz="8" w:space="0" w:color="auto"/>
              <w:bottom w:val="nil"/>
              <w:right w:val="nil"/>
            </w:tcBorders>
            <w:noWrap/>
            <w:tcMar>
              <w:top w:w="0" w:type="dxa"/>
              <w:left w:w="70" w:type="dxa"/>
              <w:bottom w:w="0" w:type="dxa"/>
              <w:right w:w="70" w:type="dxa"/>
            </w:tcMar>
            <w:vAlign w:val="center"/>
          </w:tcPr>
          <w:p w:rsidR="002A5A6A" w:rsidRPr="00EA4EE4" w:rsidRDefault="002A5A6A" w:rsidP="002A5A6A">
            <w:pPr>
              <w:spacing w:after="0" w:line="240" w:lineRule="auto"/>
              <w:jc w:val="center"/>
              <w:rPr>
                <w:rFonts w:ascii="Arial" w:hAnsi="Arial" w:cs="Arial"/>
                <w:color w:val="000000"/>
                <w:sz w:val="18"/>
                <w:szCs w:val="18"/>
              </w:rPr>
            </w:pPr>
            <w:r w:rsidRPr="00EA4EE4">
              <w:rPr>
                <w:rFonts w:ascii="Arial" w:hAnsi="Arial" w:cs="Arial"/>
                <w:color w:val="000000"/>
                <w:sz w:val="18"/>
                <w:szCs w:val="18"/>
              </w:rPr>
              <w:t>11,669</w:t>
            </w:r>
          </w:p>
        </w:tc>
        <w:tc>
          <w:tcPr>
            <w:tcW w:w="1109" w:type="dxa"/>
            <w:tcBorders>
              <w:top w:val="nil"/>
              <w:left w:val="nil"/>
              <w:bottom w:val="nil"/>
              <w:right w:val="single" w:sz="8" w:space="0" w:color="auto"/>
            </w:tcBorders>
            <w:noWrap/>
            <w:tcMar>
              <w:top w:w="0" w:type="dxa"/>
              <w:left w:w="70" w:type="dxa"/>
              <w:bottom w:w="0" w:type="dxa"/>
              <w:right w:w="70" w:type="dxa"/>
            </w:tcMar>
            <w:vAlign w:val="center"/>
          </w:tcPr>
          <w:p w:rsidR="002A5A6A" w:rsidRPr="00EA4EE4" w:rsidRDefault="002A5A6A" w:rsidP="002A5A6A">
            <w:pPr>
              <w:spacing w:after="0" w:line="240" w:lineRule="auto"/>
              <w:jc w:val="center"/>
              <w:rPr>
                <w:rFonts w:ascii="Arial" w:hAnsi="Arial" w:cs="Arial"/>
                <w:color w:val="000000"/>
                <w:sz w:val="18"/>
                <w:szCs w:val="18"/>
              </w:rPr>
            </w:pPr>
            <w:r w:rsidRPr="00EA4EE4">
              <w:rPr>
                <w:rFonts w:ascii="Arial" w:hAnsi="Arial" w:cs="Arial"/>
                <w:color w:val="000000"/>
                <w:sz w:val="18"/>
                <w:szCs w:val="18"/>
              </w:rPr>
              <w:t>60.2</w:t>
            </w:r>
          </w:p>
        </w:tc>
        <w:tc>
          <w:tcPr>
            <w:tcW w:w="1109" w:type="dxa"/>
            <w:noWrap/>
            <w:tcMar>
              <w:top w:w="0" w:type="dxa"/>
              <w:left w:w="70" w:type="dxa"/>
              <w:bottom w:w="0" w:type="dxa"/>
              <w:right w:w="70" w:type="dxa"/>
            </w:tcMar>
            <w:vAlign w:val="center"/>
          </w:tcPr>
          <w:p w:rsidR="002A5A6A" w:rsidRPr="00EA4EE4" w:rsidRDefault="002A5A6A" w:rsidP="002A5A6A">
            <w:pPr>
              <w:spacing w:after="0" w:line="240" w:lineRule="auto"/>
              <w:jc w:val="center"/>
              <w:rPr>
                <w:rFonts w:ascii="Arial" w:hAnsi="Arial" w:cs="Arial"/>
                <w:color w:val="000000"/>
                <w:sz w:val="18"/>
                <w:szCs w:val="18"/>
              </w:rPr>
            </w:pPr>
            <w:r w:rsidRPr="00EA4EE4">
              <w:rPr>
                <w:rFonts w:ascii="Arial" w:hAnsi="Arial" w:cs="Arial"/>
                <w:color w:val="000000"/>
                <w:sz w:val="18"/>
                <w:szCs w:val="18"/>
              </w:rPr>
              <w:t>7,665</w:t>
            </w:r>
          </w:p>
        </w:tc>
        <w:tc>
          <w:tcPr>
            <w:tcW w:w="1109" w:type="dxa"/>
            <w:tcBorders>
              <w:top w:val="nil"/>
              <w:left w:val="nil"/>
              <w:bottom w:val="nil"/>
              <w:right w:val="single" w:sz="8" w:space="0" w:color="auto"/>
            </w:tcBorders>
            <w:noWrap/>
            <w:tcMar>
              <w:top w:w="0" w:type="dxa"/>
              <w:left w:w="70" w:type="dxa"/>
              <w:bottom w:w="0" w:type="dxa"/>
              <w:right w:w="70" w:type="dxa"/>
            </w:tcMar>
            <w:vAlign w:val="center"/>
          </w:tcPr>
          <w:p w:rsidR="002A5A6A" w:rsidRPr="00EA4EE4" w:rsidRDefault="002A5A6A" w:rsidP="002A5A6A">
            <w:pPr>
              <w:spacing w:after="0" w:line="240" w:lineRule="auto"/>
              <w:jc w:val="center"/>
              <w:rPr>
                <w:rFonts w:ascii="Arial" w:hAnsi="Arial" w:cs="Arial"/>
                <w:color w:val="000000"/>
                <w:sz w:val="18"/>
                <w:szCs w:val="18"/>
              </w:rPr>
            </w:pPr>
            <w:r w:rsidRPr="00EA4EE4">
              <w:rPr>
                <w:rFonts w:ascii="Arial" w:hAnsi="Arial" w:cs="Arial"/>
                <w:color w:val="000000"/>
                <w:sz w:val="18"/>
                <w:szCs w:val="18"/>
              </w:rPr>
              <w:t>40.8</w:t>
            </w:r>
          </w:p>
        </w:tc>
      </w:tr>
      <w:tr w:rsidR="002A5A6A" w:rsidRPr="00EA4EE4" w:rsidTr="009C352D">
        <w:trPr>
          <w:trHeight w:val="296"/>
        </w:trPr>
        <w:tc>
          <w:tcPr>
            <w:tcW w:w="2408" w:type="dxa"/>
            <w:tcBorders>
              <w:top w:val="single" w:sz="4" w:space="0" w:color="auto"/>
              <w:left w:val="single" w:sz="4" w:space="0" w:color="auto"/>
              <w:bottom w:val="single" w:sz="4" w:space="0" w:color="auto"/>
              <w:right w:val="nil"/>
            </w:tcBorders>
            <w:noWrap/>
            <w:tcMar>
              <w:top w:w="0" w:type="dxa"/>
              <w:left w:w="70" w:type="dxa"/>
              <w:bottom w:w="0" w:type="dxa"/>
              <w:right w:w="70" w:type="dxa"/>
            </w:tcMar>
            <w:vAlign w:val="center"/>
          </w:tcPr>
          <w:p w:rsidR="002A5A6A" w:rsidRPr="00EA4EE4" w:rsidRDefault="009C352D" w:rsidP="002A5A6A">
            <w:pPr>
              <w:spacing w:after="0" w:line="240" w:lineRule="auto"/>
              <w:rPr>
                <w:rFonts w:ascii="Arial" w:hAnsi="Arial" w:cs="Arial"/>
                <w:b/>
                <w:bCs/>
                <w:color w:val="000000"/>
                <w:sz w:val="18"/>
                <w:szCs w:val="18"/>
              </w:rPr>
            </w:pPr>
            <w:r w:rsidRPr="00EA4EE4">
              <w:rPr>
                <w:rFonts w:ascii="Arial" w:hAnsi="Arial" w:cs="Arial"/>
                <w:b/>
                <w:bCs/>
                <w:color w:val="000000"/>
                <w:sz w:val="18"/>
                <w:szCs w:val="18"/>
              </w:rPr>
              <w:t>Total number of children</w:t>
            </w:r>
            <w:r w:rsidR="002A5A6A" w:rsidRPr="00EA4EE4">
              <w:rPr>
                <w:rFonts w:ascii="Arial" w:hAnsi="Arial" w:cs="Arial"/>
                <w:b/>
                <w:bCs/>
                <w:color w:val="000000"/>
                <w:sz w:val="18"/>
                <w:szCs w:val="18"/>
              </w:rPr>
              <w:t xml:space="preserve"> </w:t>
            </w:r>
          </w:p>
        </w:tc>
        <w:tc>
          <w:tcPr>
            <w:tcW w:w="1108" w:type="dxa"/>
            <w:tcBorders>
              <w:top w:val="single" w:sz="4" w:space="0" w:color="auto"/>
              <w:left w:val="single" w:sz="8" w:space="0" w:color="auto"/>
              <w:bottom w:val="single" w:sz="4" w:space="0" w:color="auto"/>
              <w:right w:val="nil"/>
            </w:tcBorders>
            <w:noWrap/>
            <w:tcMar>
              <w:top w:w="0" w:type="dxa"/>
              <w:left w:w="70" w:type="dxa"/>
              <w:bottom w:w="0" w:type="dxa"/>
              <w:right w:w="70" w:type="dxa"/>
            </w:tcMar>
            <w:vAlign w:val="center"/>
          </w:tcPr>
          <w:p w:rsidR="002A5A6A" w:rsidRPr="00EA4EE4" w:rsidRDefault="002A5A6A" w:rsidP="002A5A6A">
            <w:pPr>
              <w:spacing w:after="0" w:line="240" w:lineRule="auto"/>
              <w:jc w:val="center"/>
              <w:rPr>
                <w:rFonts w:ascii="Arial" w:hAnsi="Arial" w:cs="Arial"/>
                <w:color w:val="000000"/>
                <w:sz w:val="18"/>
                <w:szCs w:val="18"/>
              </w:rPr>
            </w:pPr>
            <w:r w:rsidRPr="00EA4EE4">
              <w:rPr>
                <w:rFonts w:ascii="Arial" w:hAnsi="Arial" w:cs="Arial"/>
                <w:color w:val="000000"/>
                <w:sz w:val="18"/>
                <w:szCs w:val="18"/>
              </w:rPr>
              <w:t>19,392</w:t>
            </w:r>
          </w:p>
        </w:tc>
        <w:tc>
          <w:tcPr>
            <w:tcW w:w="1109"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tcPr>
          <w:p w:rsidR="002A5A6A" w:rsidRPr="00EA4EE4" w:rsidRDefault="002A5A6A" w:rsidP="002A5A6A">
            <w:pPr>
              <w:spacing w:after="0" w:line="240" w:lineRule="auto"/>
              <w:jc w:val="center"/>
              <w:rPr>
                <w:rFonts w:ascii="Arial" w:hAnsi="Arial" w:cs="Arial"/>
                <w:color w:val="000000"/>
                <w:sz w:val="18"/>
                <w:szCs w:val="18"/>
              </w:rPr>
            </w:pPr>
          </w:p>
        </w:tc>
        <w:tc>
          <w:tcPr>
            <w:tcW w:w="1109" w:type="dxa"/>
            <w:tcBorders>
              <w:top w:val="single" w:sz="4" w:space="0" w:color="auto"/>
              <w:left w:val="nil"/>
              <w:bottom w:val="single" w:sz="4" w:space="0" w:color="auto"/>
              <w:right w:val="nil"/>
            </w:tcBorders>
            <w:noWrap/>
            <w:tcMar>
              <w:top w:w="0" w:type="dxa"/>
              <w:left w:w="70" w:type="dxa"/>
              <w:bottom w:w="0" w:type="dxa"/>
              <w:right w:w="70" w:type="dxa"/>
            </w:tcMar>
            <w:vAlign w:val="center"/>
          </w:tcPr>
          <w:p w:rsidR="002A5A6A" w:rsidRPr="00EA4EE4" w:rsidRDefault="002A5A6A" w:rsidP="002A5A6A">
            <w:pPr>
              <w:spacing w:after="0" w:line="240" w:lineRule="auto"/>
              <w:jc w:val="center"/>
              <w:rPr>
                <w:rFonts w:ascii="Arial" w:hAnsi="Arial" w:cs="Arial"/>
                <w:color w:val="000000"/>
                <w:sz w:val="18"/>
                <w:szCs w:val="18"/>
              </w:rPr>
            </w:pPr>
            <w:r w:rsidRPr="00EA4EE4">
              <w:rPr>
                <w:rFonts w:ascii="Arial" w:hAnsi="Arial" w:cs="Arial"/>
                <w:color w:val="000000"/>
                <w:sz w:val="18"/>
                <w:szCs w:val="18"/>
              </w:rPr>
              <w:t>18,800</w:t>
            </w:r>
          </w:p>
        </w:tc>
        <w:tc>
          <w:tcPr>
            <w:tcW w:w="1109"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2A5A6A" w:rsidRPr="00EA4EE4" w:rsidRDefault="002A5A6A" w:rsidP="002A5A6A">
            <w:pPr>
              <w:spacing w:after="0" w:line="240" w:lineRule="auto"/>
              <w:jc w:val="center"/>
              <w:rPr>
                <w:rFonts w:ascii="Arial" w:hAnsi="Arial" w:cs="Arial"/>
                <w:color w:val="000000"/>
                <w:sz w:val="18"/>
                <w:szCs w:val="18"/>
              </w:rPr>
            </w:pPr>
          </w:p>
        </w:tc>
      </w:tr>
    </w:tbl>
    <w:p w:rsidR="0005735C" w:rsidRPr="00EA4EE4" w:rsidRDefault="0005735C" w:rsidP="0005735C">
      <w:pPr>
        <w:pStyle w:val="ResimYazs"/>
        <w:keepNext/>
        <w:rPr>
          <w:rFonts w:ascii="Arial" w:hAnsi="Arial" w:cs="Arial"/>
          <w:b w:val="0"/>
          <w:bCs w:val="0"/>
          <w:sz w:val="16"/>
          <w:szCs w:val="16"/>
          <w:lang w:val="en-US"/>
        </w:rPr>
      </w:pPr>
      <w:r w:rsidRPr="00EA4EE4">
        <w:rPr>
          <w:rFonts w:ascii="Arial" w:hAnsi="Arial" w:cs="Arial"/>
          <w:b w:val="0"/>
          <w:bCs w:val="0"/>
          <w:sz w:val="16"/>
          <w:szCs w:val="16"/>
          <w:lang w:val="en-US"/>
        </w:rPr>
        <w:t>Source: Micro data of Survey of Income and Living Conditions, SILC, 2010; Betam calculations</w:t>
      </w:r>
    </w:p>
    <w:p w:rsidR="002A5A6A" w:rsidRPr="00EA4EE4" w:rsidRDefault="002A5A6A" w:rsidP="002A5A6A">
      <w:pPr>
        <w:spacing w:after="0" w:line="240" w:lineRule="auto"/>
        <w:rPr>
          <w:rFonts w:ascii="Arial" w:hAnsi="Arial" w:cs="Arial"/>
          <w:sz w:val="20"/>
          <w:szCs w:val="20"/>
        </w:rPr>
      </w:pPr>
    </w:p>
    <w:p w:rsidR="008A74E2" w:rsidRPr="00EA4EE4" w:rsidRDefault="008A74E2" w:rsidP="008A74E2">
      <w:pPr>
        <w:spacing w:after="0" w:line="240" w:lineRule="auto"/>
        <w:rPr>
          <w:rFonts w:ascii="Arial" w:hAnsi="Arial" w:cs="Arial"/>
          <w:sz w:val="20"/>
          <w:szCs w:val="20"/>
        </w:rPr>
      </w:pPr>
      <w:r w:rsidRPr="00EA4EE4">
        <w:rPr>
          <w:rFonts w:ascii="Arial" w:hAnsi="Arial" w:cs="Arial"/>
          <w:sz w:val="20"/>
          <w:szCs w:val="20"/>
        </w:rPr>
        <w:t xml:space="preserve">We use the Survey of Income and Living Conditions 2006 and 2010 to study material deprivation, as measured by access to basic needs of nutrition, heating and clothing, of children between the ages of 0 and 15. </w:t>
      </w:r>
      <w:r w:rsidR="009A58FC" w:rsidRPr="00EA4EE4">
        <w:rPr>
          <w:rFonts w:ascii="Arial" w:hAnsi="Arial" w:cs="Arial"/>
          <w:sz w:val="20"/>
          <w:szCs w:val="20"/>
        </w:rPr>
        <w:t xml:space="preserve">The variables used are the ability to “eat meat, chicken or fish every other day”, “keep home adequately warm” and “afford new (not second-hand) clothes” respectively. </w:t>
      </w:r>
      <w:r w:rsidR="006A6F21" w:rsidRPr="00EA4EE4">
        <w:rPr>
          <w:rFonts w:ascii="Arial" w:hAnsi="Arial" w:cs="Arial"/>
          <w:sz w:val="20"/>
          <w:szCs w:val="20"/>
        </w:rPr>
        <w:t xml:space="preserve">Children who live in households that do not have the ability to meet any of these basic needs are defined to be poor </w:t>
      </w:r>
      <w:r w:rsidR="006A6F21" w:rsidRPr="00EA4EE4">
        <w:rPr>
          <w:rFonts w:ascii="Arial" w:hAnsi="Arial" w:cs="Arial"/>
          <w:sz w:val="20"/>
          <w:szCs w:val="20"/>
        </w:rPr>
        <w:lastRenderedPageBreak/>
        <w:t>children. According to this definition, 4.6 million children, i.e. one in every four children, a</w:t>
      </w:r>
      <w:r w:rsidR="00844282">
        <w:rPr>
          <w:rFonts w:ascii="Arial" w:hAnsi="Arial" w:cs="Arial"/>
          <w:sz w:val="20"/>
          <w:szCs w:val="20"/>
        </w:rPr>
        <w:t>re materially deprived (</w:t>
      </w:r>
      <w:fldSimple w:instr=" REF _Ref354131807 \h  \* MERGEFORMAT ">
        <w:r w:rsidR="00844282" w:rsidRPr="00844282">
          <w:rPr>
            <w:rFonts w:ascii="Arial" w:hAnsi="Arial" w:cs="Arial"/>
            <w:sz w:val="20"/>
            <w:szCs w:val="20"/>
          </w:rPr>
          <w:t>Table 1</w:t>
        </w:r>
      </w:fldSimple>
      <w:r w:rsidR="006A6F21" w:rsidRPr="00EA4EE4">
        <w:rPr>
          <w:rFonts w:ascii="Arial" w:hAnsi="Arial" w:cs="Arial"/>
          <w:sz w:val="20"/>
          <w:szCs w:val="20"/>
        </w:rPr>
        <w:t xml:space="preserve">). </w:t>
      </w:r>
    </w:p>
    <w:p w:rsidR="008A74E2" w:rsidRPr="00EA4EE4" w:rsidRDefault="008A74E2" w:rsidP="008A74E2">
      <w:pPr>
        <w:spacing w:after="0" w:line="240" w:lineRule="auto"/>
        <w:rPr>
          <w:rFonts w:ascii="Arial" w:hAnsi="Arial" w:cs="Arial"/>
          <w:sz w:val="20"/>
          <w:szCs w:val="20"/>
        </w:rPr>
      </w:pPr>
    </w:p>
    <w:p w:rsidR="008A74E2" w:rsidRPr="00EA4EE4" w:rsidRDefault="00AA405F" w:rsidP="008A74E2">
      <w:pPr>
        <w:spacing w:after="0" w:line="240" w:lineRule="auto"/>
        <w:rPr>
          <w:rFonts w:ascii="Arial" w:hAnsi="Arial" w:cs="Arial"/>
          <w:sz w:val="20"/>
          <w:szCs w:val="20"/>
        </w:rPr>
      </w:pPr>
      <w:r w:rsidRPr="00EA4EE4">
        <w:rPr>
          <w:rFonts w:ascii="Arial" w:hAnsi="Arial" w:cs="Arial"/>
          <w:sz w:val="20"/>
          <w:szCs w:val="20"/>
        </w:rPr>
        <w:t>When we lo</w:t>
      </w:r>
      <w:r w:rsidR="00AF2C61">
        <w:rPr>
          <w:rFonts w:ascii="Arial" w:hAnsi="Arial" w:cs="Arial"/>
          <w:sz w:val="20"/>
          <w:szCs w:val="20"/>
        </w:rPr>
        <w:t>ok at the basic needs separately</w:t>
      </w:r>
      <w:r w:rsidRPr="00EA4EE4">
        <w:rPr>
          <w:rFonts w:ascii="Arial" w:hAnsi="Arial" w:cs="Arial"/>
          <w:sz w:val="20"/>
          <w:szCs w:val="20"/>
        </w:rPr>
        <w:t>, we see that 40.3</w:t>
      </w:r>
      <w:r w:rsidR="00813163">
        <w:rPr>
          <w:rFonts w:ascii="Arial" w:hAnsi="Arial" w:cs="Arial"/>
          <w:sz w:val="20"/>
          <w:szCs w:val="20"/>
        </w:rPr>
        <w:t xml:space="preserve"> percent</w:t>
      </w:r>
      <w:r w:rsidRPr="00EA4EE4">
        <w:rPr>
          <w:rFonts w:ascii="Arial" w:hAnsi="Arial" w:cs="Arial"/>
          <w:sz w:val="20"/>
          <w:szCs w:val="20"/>
        </w:rPr>
        <w:t xml:space="preserve"> of all children who live in Turkey live in households that cannot keep their homes adequately warm and 40.8</w:t>
      </w:r>
      <w:r w:rsidR="00813163">
        <w:rPr>
          <w:rFonts w:ascii="Arial" w:hAnsi="Arial" w:cs="Arial"/>
          <w:sz w:val="20"/>
          <w:szCs w:val="20"/>
        </w:rPr>
        <w:t xml:space="preserve"> percent</w:t>
      </w:r>
      <w:r w:rsidRPr="00EA4EE4">
        <w:rPr>
          <w:rFonts w:ascii="Arial" w:hAnsi="Arial" w:cs="Arial"/>
          <w:sz w:val="20"/>
          <w:szCs w:val="20"/>
        </w:rPr>
        <w:t xml:space="preserve"> of children cannot afford new clothes. </w:t>
      </w:r>
      <w:r w:rsidR="00A459C0" w:rsidRPr="00EA4EE4">
        <w:rPr>
          <w:rFonts w:ascii="Arial" w:hAnsi="Arial" w:cs="Arial"/>
          <w:sz w:val="20"/>
          <w:szCs w:val="20"/>
        </w:rPr>
        <w:t xml:space="preserve">12.5 million children are not able to consume meat, chicken or fish every other day, i.e. their nutritional needs are not met. Given that two out of three children do not have access to main sources of protein, we can conclude that these children cannot have a healthy diet. </w:t>
      </w:r>
    </w:p>
    <w:p w:rsidR="00AA405F" w:rsidRPr="00EA4EE4" w:rsidRDefault="00AA405F" w:rsidP="008A74E2">
      <w:pPr>
        <w:spacing w:after="0" w:line="240" w:lineRule="auto"/>
        <w:rPr>
          <w:rFonts w:ascii="Arial" w:hAnsi="Arial" w:cs="Arial"/>
          <w:sz w:val="20"/>
          <w:szCs w:val="20"/>
        </w:rPr>
      </w:pPr>
    </w:p>
    <w:p w:rsidR="00AA405F" w:rsidRPr="00EA4EE4" w:rsidRDefault="00E03F6F" w:rsidP="008A74E2">
      <w:pPr>
        <w:spacing w:after="0" w:line="240" w:lineRule="auto"/>
        <w:rPr>
          <w:rFonts w:ascii="Arial" w:hAnsi="Arial" w:cs="Arial"/>
          <w:sz w:val="20"/>
          <w:szCs w:val="20"/>
        </w:rPr>
      </w:pPr>
      <w:r w:rsidRPr="00EA4EE4">
        <w:rPr>
          <w:rFonts w:ascii="Arial" w:hAnsi="Arial" w:cs="Arial"/>
          <w:sz w:val="20"/>
          <w:szCs w:val="20"/>
        </w:rPr>
        <w:t>There have been significant improvements from 2006 to 2010.</w:t>
      </w:r>
      <w:r w:rsidR="00D91B98" w:rsidRPr="00EA4EE4">
        <w:rPr>
          <w:rFonts w:ascii="Arial" w:hAnsi="Arial" w:cs="Arial"/>
          <w:sz w:val="20"/>
          <w:szCs w:val="20"/>
        </w:rPr>
        <w:t xml:space="preserve"> Share of materially deprived children decreased from 34.7</w:t>
      </w:r>
      <w:r w:rsidR="00813163">
        <w:rPr>
          <w:rFonts w:ascii="Arial" w:hAnsi="Arial" w:cs="Arial"/>
          <w:sz w:val="20"/>
          <w:szCs w:val="20"/>
        </w:rPr>
        <w:t xml:space="preserve"> percent</w:t>
      </w:r>
      <w:r w:rsidR="00D91B98" w:rsidRPr="00EA4EE4">
        <w:rPr>
          <w:rFonts w:ascii="Arial" w:hAnsi="Arial" w:cs="Arial"/>
          <w:sz w:val="20"/>
          <w:szCs w:val="20"/>
        </w:rPr>
        <w:t xml:space="preserve"> to 24.4</w:t>
      </w:r>
      <w:r w:rsidR="00813163">
        <w:rPr>
          <w:rFonts w:ascii="Arial" w:hAnsi="Arial" w:cs="Arial"/>
          <w:sz w:val="20"/>
          <w:szCs w:val="20"/>
        </w:rPr>
        <w:t xml:space="preserve"> percent</w:t>
      </w:r>
      <w:r w:rsidR="00D91B98" w:rsidRPr="00EA4EE4">
        <w:rPr>
          <w:rFonts w:ascii="Arial" w:hAnsi="Arial" w:cs="Arial"/>
          <w:sz w:val="20"/>
          <w:szCs w:val="20"/>
        </w:rPr>
        <w:t>. Looking at the components of material deprivation, it is clear that the improvement stems from the clothing item. The share of children who cannot afford new clothes fell from 60.2</w:t>
      </w:r>
      <w:r w:rsidR="00813163">
        <w:rPr>
          <w:rFonts w:ascii="Arial" w:hAnsi="Arial" w:cs="Arial"/>
          <w:sz w:val="20"/>
          <w:szCs w:val="20"/>
        </w:rPr>
        <w:t xml:space="preserve"> percent</w:t>
      </w:r>
      <w:r w:rsidR="00D91B98" w:rsidRPr="00EA4EE4">
        <w:rPr>
          <w:rFonts w:ascii="Arial" w:hAnsi="Arial" w:cs="Arial"/>
          <w:sz w:val="20"/>
          <w:szCs w:val="20"/>
        </w:rPr>
        <w:t xml:space="preserve"> to 40.8</w:t>
      </w:r>
      <w:r w:rsidR="00813163">
        <w:rPr>
          <w:rFonts w:ascii="Arial" w:hAnsi="Arial" w:cs="Arial"/>
          <w:sz w:val="20"/>
          <w:szCs w:val="20"/>
        </w:rPr>
        <w:t xml:space="preserve"> percent</w:t>
      </w:r>
      <w:r w:rsidR="00D91B98" w:rsidRPr="00EA4EE4">
        <w:rPr>
          <w:rFonts w:ascii="Arial" w:hAnsi="Arial" w:cs="Arial"/>
          <w:sz w:val="20"/>
          <w:szCs w:val="20"/>
        </w:rPr>
        <w:t xml:space="preserve">. </w:t>
      </w:r>
      <w:r w:rsidR="002414E2" w:rsidRPr="00EA4EE4">
        <w:rPr>
          <w:rFonts w:ascii="Arial" w:hAnsi="Arial" w:cs="Arial"/>
          <w:sz w:val="20"/>
          <w:szCs w:val="20"/>
        </w:rPr>
        <w:t xml:space="preserve">One can guess that this striking improvement is a result of the decrease in the relative price of textiles. There has been some improvement in heating and in nutrition, albeit smaller. </w:t>
      </w:r>
    </w:p>
    <w:p w:rsidR="008A74E2" w:rsidRPr="00EA4EE4" w:rsidRDefault="008A74E2" w:rsidP="008A74E2">
      <w:pPr>
        <w:spacing w:after="0" w:line="240" w:lineRule="auto"/>
        <w:rPr>
          <w:rFonts w:ascii="Arial" w:hAnsi="Arial" w:cs="Arial"/>
          <w:sz w:val="20"/>
          <w:szCs w:val="20"/>
        </w:rPr>
      </w:pPr>
    </w:p>
    <w:p w:rsidR="006A5195" w:rsidRPr="00EA4EE4" w:rsidRDefault="006A5195" w:rsidP="006A5195">
      <w:pPr>
        <w:spacing w:after="0" w:line="240" w:lineRule="auto"/>
        <w:rPr>
          <w:rFonts w:ascii="Arial" w:hAnsi="Arial" w:cs="Arial"/>
          <w:b/>
          <w:bCs/>
        </w:rPr>
      </w:pPr>
      <w:r w:rsidRPr="00EA4EE4">
        <w:rPr>
          <w:rFonts w:ascii="Arial" w:hAnsi="Arial" w:cs="Arial"/>
          <w:b/>
          <w:bCs/>
        </w:rPr>
        <w:t>Child poverty is worse in the east</w:t>
      </w:r>
    </w:p>
    <w:p w:rsidR="006A5195" w:rsidRPr="00EA4EE4" w:rsidRDefault="006A5195" w:rsidP="006A5195">
      <w:pPr>
        <w:spacing w:after="0" w:line="240" w:lineRule="auto"/>
        <w:rPr>
          <w:rFonts w:ascii="Arial" w:hAnsi="Arial" w:cs="Arial"/>
          <w:sz w:val="20"/>
          <w:szCs w:val="20"/>
        </w:rPr>
      </w:pPr>
    </w:p>
    <w:p w:rsidR="006A5195" w:rsidRPr="00EA4EE4" w:rsidRDefault="006A5195" w:rsidP="006A5195">
      <w:pPr>
        <w:spacing w:after="0" w:line="240" w:lineRule="auto"/>
        <w:rPr>
          <w:rFonts w:ascii="Arial" w:hAnsi="Arial" w:cs="Arial"/>
          <w:sz w:val="20"/>
          <w:szCs w:val="20"/>
        </w:rPr>
      </w:pPr>
      <w:r w:rsidRPr="00EA4EE4">
        <w:rPr>
          <w:rFonts w:ascii="Arial" w:hAnsi="Arial" w:cs="Arial"/>
          <w:sz w:val="20"/>
          <w:szCs w:val="20"/>
        </w:rPr>
        <w:t xml:space="preserve">Data points to stark regional differences. </w:t>
      </w:r>
      <w:r w:rsidR="00B805E0" w:rsidRPr="00EA4EE4">
        <w:rPr>
          <w:rFonts w:ascii="Arial" w:hAnsi="Arial" w:cs="Arial"/>
          <w:sz w:val="20"/>
          <w:szCs w:val="20"/>
        </w:rPr>
        <w:t>Measures of child poverty by regions are provided in</w:t>
      </w:r>
      <w:r w:rsidR="00844282">
        <w:rPr>
          <w:rFonts w:ascii="Arial" w:hAnsi="Arial" w:cs="Arial"/>
          <w:sz w:val="20"/>
          <w:szCs w:val="20"/>
        </w:rPr>
        <w:t xml:space="preserve"> </w:t>
      </w:r>
      <w:fldSimple w:instr=" REF _Ref354063604 \h  \* MERGEFORMAT ">
        <w:r w:rsidR="00844282" w:rsidRPr="00844282">
          <w:rPr>
            <w:rFonts w:ascii="Arial" w:hAnsi="Arial" w:cs="Arial"/>
            <w:sz w:val="20"/>
            <w:szCs w:val="20"/>
          </w:rPr>
          <w:t>Table 2</w:t>
        </w:r>
      </w:fldSimple>
      <w:r w:rsidR="00725F8A" w:rsidRPr="00EA4EE4">
        <w:rPr>
          <w:rFonts w:ascii="Arial" w:hAnsi="Arial" w:cs="Arial"/>
          <w:sz w:val="20"/>
          <w:szCs w:val="20"/>
        </w:rPr>
        <w:t xml:space="preserve">. An overview reveals that child poverty deepens as we move from the western to the eastern regions. </w:t>
      </w:r>
      <w:r w:rsidR="006728AA" w:rsidRPr="00EA4EE4">
        <w:rPr>
          <w:rFonts w:ascii="Arial" w:hAnsi="Arial" w:cs="Arial"/>
          <w:sz w:val="20"/>
          <w:szCs w:val="20"/>
        </w:rPr>
        <w:t>West Marmara, Aegean, East Marmara, West Anatolia, Central Anatolia and West Black Sea</w:t>
      </w:r>
      <w:r w:rsidR="00695080" w:rsidRPr="00EA4EE4">
        <w:rPr>
          <w:rFonts w:ascii="Arial" w:hAnsi="Arial" w:cs="Arial"/>
          <w:sz w:val="20"/>
          <w:szCs w:val="20"/>
        </w:rPr>
        <w:t xml:space="preserve"> are regions in which child poverty rates are below the Turkey average. </w:t>
      </w:r>
      <w:r w:rsidR="00CA45D6" w:rsidRPr="00EA4EE4">
        <w:rPr>
          <w:rFonts w:ascii="Arial" w:hAnsi="Arial" w:cs="Arial"/>
          <w:sz w:val="20"/>
          <w:szCs w:val="20"/>
        </w:rPr>
        <w:t>West Anatolia (13.6</w:t>
      </w:r>
      <w:r w:rsidR="00813163">
        <w:rPr>
          <w:rFonts w:ascii="Arial" w:hAnsi="Arial" w:cs="Arial"/>
          <w:sz w:val="20"/>
          <w:szCs w:val="20"/>
        </w:rPr>
        <w:t xml:space="preserve"> percent</w:t>
      </w:r>
      <w:r w:rsidR="00CA45D6" w:rsidRPr="00EA4EE4">
        <w:rPr>
          <w:rFonts w:ascii="Arial" w:hAnsi="Arial" w:cs="Arial"/>
          <w:sz w:val="20"/>
          <w:szCs w:val="20"/>
        </w:rPr>
        <w:t>) and Central Anatolia (15.5</w:t>
      </w:r>
      <w:r w:rsidR="00813163">
        <w:rPr>
          <w:rFonts w:ascii="Arial" w:hAnsi="Arial" w:cs="Arial"/>
          <w:sz w:val="20"/>
          <w:szCs w:val="20"/>
        </w:rPr>
        <w:t xml:space="preserve"> percent</w:t>
      </w:r>
      <w:r w:rsidR="00CA45D6" w:rsidRPr="00EA4EE4">
        <w:rPr>
          <w:rFonts w:ascii="Arial" w:hAnsi="Arial" w:cs="Arial"/>
          <w:sz w:val="20"/>
          <w:szCs w:val="20"/>
        </w:rPr>
        <w:t xml:space="preserve">) are the regions with the lowest rates. On the other hand, Istanbul and Mediterranean regions are very close to the average. High influxes of migration may be a reason. </w:t>
      </w:r>
    </w:p>
    <w:p w:rsidR="006A5195" w:rsidRPr="00EA4EE4" w:rsidRDefault="006A5195" w:rsidP="006A5195">
      <w:pPr>
        <w:spacing w:after="0" w:line="240" w:lineRule="auto"/>
        <w:rPr>
          <w:rFonts w:ascii="Arial" w:hAnsi="Arial" w:cs="Arial"/>
          <w:sz w:val="20"/>
          <w:szCs w:val="20"/>
        </w:rPr>
      </w:pPr>
    </w:p>
    <w:p w:rsidR="00CA45D6" w:rsidRPr="00EA4EE4" w:rsidRDefault="00CA45D6" w:rsidP="006A5195">
      <w:pPr>
        <w:spacing w:after="0" w:line="240" w:lineRule="auto"/>
        <w:rPr>
          <w:rFonts w:ascii="Arial" w:hAnsi="Arial" w:cs="Arial"/>
          <w:sz w:val="20"/>
          <w:szCs w:val="20"/>
        </w:rPr>
      </w:pPr>
      <w:r w:rsidRPr="00EA4EE4">
        <w:rPr>
          <w:rFonts w:ascii="Arial" w:hAnsi="Arial" w:cs="Arial"/>
          <w:sz w:val="20"/>
          <w:szCs w:val="20"/>
        </w:rPr>
        <w:t xml:space="preserve">One in every three children </w:t>
      </w:r>
      <w:r w:rsidR="004928FB" w:rsidRPr="00EA4EE4">
        <w:rPr>
          <w:rFonts w:ascii="Arial" w:hAnsi="Arial" w:cs="Arial"/>
          <w:sz w:val="20"/>
          <w:szCs w:val="20"/>
        </w:rPr>
        <w:t>is</w:t>
      </w:r>
      <w:r w:rsidRPr="00EA4EE4">
        <w:rPr>
          <w:rFonts w:ascii="Arial" w:hAnsi="Arial" w:cs="Arial"/>
          <w:sz w:val="20"/>
          <w:szCs w:val="20"/>
        </w:rPr>
        <w:t xml:space="preserve"> materially deprived in East Black Sea and Northeast </w:t>
      </w:r>
      <w:r w:rsidR="004928FB" w:rsidRPr="00EA4EE4">
        <w:rPr>
          <w:rFonts w:ascii="Arial" w:hAnsi="Arial" w:cs="Arial"/>
          <w:sz w:val="20"/>
          <w:szCs w:val="20"/>
        </w:rPr>
        <w:t>Anatolia. However, child poverty is more widespread in Southeast Anatolia. 42.1</w:t>
      </w:r>
      <w:r w:rsidR="00813163">
        <w:rPr>
          <w:rFonts w:ascii="Arial" w:hAnsi="Arial" w:cs="Arial"/>
          <w:sz w:val="20"/>
          <w:szCs w:val="20"/>
        </w:rPr>
        <w:t xml:space="preserve"> percent</w:t>
      </w:r>
      <w:r w:rsidR="004928FB" w:rsidRPr="00EA4EE4">
        <w:rPr>
          <w:rFonts w:ascii="Arial" w:hAnsi="Arial" w:cs="Arial"/>
          <w:sz w:val="20"/>
          <w:szCs w:val="20"/>
        </w:rPr>
        <w:t xml:space="preserve"> of children who live in Southeast Anatolia are materially deprived. To reiterate, 1 million 200 thousand children in Southeast Anatolia </w:t>
      </w:r>
      <w:r w:rsidR="00A17BD1" w:rsidRPr="00EA4EE4">
        <w:rPr>
          <w:rFonts w:ascii="Arial" w:hAnsi="Arial" w:cs="Arial"/>
          <w:sz w:val="20"/>
          <w:szCs w:val="20"/>
        </w:rPr>
        <w:t xml:space="preserve">cannot </w:t>
      </w:r>
      <w:r w:rsidR="00642920" w:rsidRPr="00EA4EE4">
        <w:rPr>
          <w:rFonts w:ascii="Arial" w:hAnsi="Arial" w:cs="Arial"/>
          <w:sz w:val="20"/>
          <w:szCs w:val="20"/>
        </w:rPr>
        <w:t xml:space="preserve">meet their basic needs as measured by nutrition, heating and clothing. </w:t>
      </w:r>
      <w:r w:rsidR="004928FB" w:rsidRPr="00EA4EE4">
        <w:rPr>
          <w:rFonts w:ascii="Arial" w:hAnsi="Arial" w:cs="Arial"/>
          <w:sz w:val="20"/>
          <w:szCs w:val="20"/>
        </w:rPr>
        <w:t xml:space="preserve"> </w:t>
      </w:r>
    </w:p>
    <w:p w:rsidR="006A5195" w:rsidRPr="00EA4EE4" w:rsidRDefault="006A5195" w:rsidP="006A5195">
      <w:pPr>
        <w:spacing w:after="0" w:line="240" w:lineRule="auto"/>
        <w:rPr>
          <w:rFonts w:ascii="Arial" w:hAnsi="Arial" w:cs="Arial"/>
          <w:sz w:val="20"/>
          <w:szCs w:val="20"/>
        </w:rPr>
      </w:pPr>
    </w:p>
    <w:p w:rsidR="006A5195" w:rsidRPr="00EA4EE4" w:rsidRDefault="00642920" w:rsidP="006A5195">
      <w:pPr>
        <w:pStyle w:val="ResimYazs"/>
        <w:keepNext/>
        <w:rPr>
          <w:rFonts w:ascii="Arial" w:hAnsi="Arial" w:cs="Arial"/>
          <w:lang w:val="en-US"/>
        </w:rPr>
      </w:pPr>
      <w:bookmarkStart w:id="1" w:name="_Ref354063604"/>
      <w:r w:rsidRPr="00EA4EE4">
        <w:rPr>
          <w:rFonts w:ascii="Arial" w:hAnsi="Arial" w:cs="Arial"/>
          <w:lang w:val="en-US"/>
        </w:rPr>
        <w:t>Table</w:t>
      </w:r>
      <w:r w:rsidR="006A5195" w:rsidRPr="00EA4EE4">
        <w:rPr>
          <w:rFonts w:ascii="Arial" w:hAnsi="Arial" w:cs="Arial"/>
          <w:lang w:val="en-US"/>
        </w:rPr>
        <w:t xml:space="preserve"> </w:t>
      </w:r>
      <w:r w:rsidR="003749BE" w:rsidRPr="00EA4EE4">
        <w:rPr>
          <w:rFonts w:ascii="Arial" w:hAnsi="Arial" w:cs="Arial"/>
          <w:lang w:val="en-US"/>
        </w:rPr>
        <w:fldChar w:fldCharType="begin"/>
      </w:r>
      <w:r w:rsidR="006A5195" w:rsidRPr="00EA4EE4">
        <w:rPr>
          <w:rFonts w:ascii="Arial" w:hAnsi="Arial" w:cs="Arial"/>
          <w:lang w:val="en-US"/>
        </w:rPr>
        <w:instrText xml:space="preserve"> SEQ Table \* ARABIC </w:instrText>
      </w:r>
      <w:r w:rsidR="003749BE" w:rsidRPr="00EA4EE4">
        <w:rPr>
          <w:rFonts w:ascii="Arial" w:hAnsi="Arial" w:cs="Arial"/>
          <w:lang w:val="en-US"/>
        </w:rPr>
        <w:fldChar w:fldCharType="separate"/>
      </w:r>
      <w:r w:rsidR="006A5195" w:rsidRPr="00EA4EE4">
        <w:rPr>
          <w:rFonts w:ascii="Arial" w:hAnsi="Arial" w:cs="Arial"/>
          <w:noProof/>
          <w:lang w:val="en-US"/>
        </w:rPr>
        <w:t>2</w:t>
      </w:r>
      <w:r w:rsidR="003749BE" w:rsidRPr="00EA4EE4">
        <w:rPr>
          <w:rFonts w:ascii="Arial" w:hAnsi="Arial" w:cs="Arial"/>
          <w:lang w:val="en-US"/>
        </w:rPr>
        <w:fldChar w:fldCharType="end"/>
      </w:r>
      <w:bookmarkEnd w:id="1"/>
      <w:r w:rsidR="006A5195" w:rsidRPr="00EA4EE4">
        <w:rPr>
          <w:rFonts w:ascii="Arial" w:hAnsi="Arial" w:cs="Arial"/>
          <w:lang w:val="en-US"/>
        </w:rPr>
        <w:t xml:space="preserve"> </w:t>
      </w:r>
      <w:r w:rsidRPr="00EA4EE4">
        <w:rPr>
          <w:rFonts w:ascii="Arial" w:hAnsi="Arial" w:cs="Arial"/>
          <w:lang w:val="en-US"/>
        </w:rPr>
        <w:t>Material deprivation of children by regions</w:t>
      </w:r>
      <w:r w:rsidR="006A5195" w:rsidRPr="00EA4EE4">
        <w:rPr>
          <w:rFonts w:ascii="Arial" w:hAnsi="Arial" w:cs="Arial"/>
          <w:lang w:val="en-US"/>
        </w:rPr>
        <w:t>, 2010</w:t>
      </w:r>
    </w:p>
    <w:tbl>
      <w:tblPr>
        <w:tblW w:w="7038" w:type="dxa"/>
        <w:tblLayout w:type="fixed"/>
        <w:tblLook w:val="00A0"/>
      </w:tblPr>
      <w:tblGrid>
        <w:gridCol w:w="2628"/>
        <w:gridCol w:w="1125"/>
        <w:gridCol w:w="1125"/>
        <w:gridCol w:w="988"/>
        <w:gridCol w:w="1172"/>
      </w:tblGrid>
      <w:tr w:rsidR="006A5195" w:rsidRPr="00EA4EE4" w:rsidTr="008941EA">
        <w:trPr>
          <w:trHeight w:val="805"/>
        </w:trPr>
        <w:tc>
          <w:tcPr>
            <w:tcW w:w="2628" w:type="dxa"/>
            <w:tcBorders>
              <w:top w:val="single" w:sz="4" w:space="0" w:color="auto"/>
              <w:left w:val="single" w:sz="4" w:space="0" w:color="auto"/>
              <w:bottom w:val="nil"/>
              <w:right w:val="nil"/>
            </w:tcBorders>
            <w:noWrap/>
            <w:vAlign w:val="bottom"/>
          </w:tcPr>
          <w:p w:rsidR="006A5195" w:rsidRPr="00EA4EE4" w:rsidRDefault="006A5195" w:rsidP="006A5195">
            <w:pPr>
              <w:spacing w:after="0" w:line="240" w:lineRule="auto"/>
              <w:rPr>
                <w:rFonts w:ascii="Arial" w:hAnsi="Arial" w:cs="Arial"/>
                <w:color w:val="000000"/>
                <w:sz w:val="18"/>
                <w:szCs w:val="18"/>
              </w:rPr>
            </w:pPr>
            <w:r w:rsidRPr="00EA4EE4">
              <w:rPr>
                <w:rFonts w:ascii="Arial" w:hAnsi="Arial" w:cs="Arial"/>
                <w:color w:val="000000"/>
                <w:sz w:val="18"/>
                <w:szCs w:val="18"/>
              </w:rPr>
              <w:t> </w:t>
            </w:r>
          </w:p>
        </w:tc>
        <w:tc>
          <w:tcPr>
            <w:tcW w:w="2250" w:type="dxa"/>
            <w:gridSpan w:val="2"/>
            <w:tcBorders>
              <w:top w:val="single" w:sz="4" w:space="0" w:color="auto"/>
              <w:left w:val="single" w:sz="4" w:space="0" w:color="auto"/>
              <w:bottom w:val="single" w:sz="4" w:space="0" w:color="auto"/>
              <w:right w:val="single" w:sz="4" w:space="0" w:color="000000"/>
            </w:tcBorders>
            <w:vAlign w:val="center"/>
          </w:tcPr>
          <w:p w:rsidR="006A5195" w:rsidRPr="00EA4EE4" w:rsidRDefault="00642920" w:rsidP="006A5195">
            <w:pPr>
              <w:spacing w:after="0" w:line="240" w:lineRule="auto"/>
              <w:jc w:val="center"/>
              <w:rPr>
                <w:rFonts w:ascii="Arial" w:hAnsi="Arial" w:cs="Arial"/>
                <w:b/>
                <w:bCs/>
                <w:color w:val="000000"/>
                <w:sz w:val="18"/>
                <w:szCs w:val="18"/>
              </w:rPr>
            </w:pPr>
            <w:r w:rsidRPr="00EA4EE4">
              <w:rPr>
                <w:rFonts w:ascii="Arial" w:hAnsi="Arial" w:cs="Arial"/>
                <w:b/>
                <w:bCs/>
                <w:color w:val="000000"/>
                <w:sz w:val="18"/>
                <w:szCs w:val="18"/>
              </w:rPr>
              <w:t>Child poverty as measured by access to basic needs</w:t>
            </w:r>
          </w:p>
        </w:tc>
        <w:tc>
          <w:tcPr>
            <w:tcW w:w="988" w:type="dxa"/>
            <w:tcBorders>
              <w:top w:val="single" w:sz="4" w:space="0" w:color="auto"/>
              <w:left w:val="nil"/>
              <w:bottom w:val="single" w:sz="4" w:space="0" w:color="auto"/>
              <w:right w:val="nil"/>
            </w:tcBorders>
            <w:vAlign w:val="center"/>
          </w:tcPr>
          <w:p w:rsidR="006A5195" w:rsidRPr="00EA4EE4" w:rsidRDefault="00642920" w:rsidP="006A5195">
            <w:pPr>
              <w:spacing w:after="0" w:line="240" w:lineRule="auto"/>
              <w:rPr>
                <w:rFonts w:ascii="Arial" w:hAnsi="Arial" w:cs="Arial"/>
                <w:b/>
                <w:bCs/>
                <w:color w:val="000000"/>
                <w:sz w:val="18"/>
                <w:szCs w:val="18"/>
              </w:rPr>
            </w:pPr>
            <w:r w:rsidRPr="00EA4EE4">
              <w:rPr>
                <w:rFonts w:ascii="Arial" w:hAnsi="Arial" w:cs="Arial"/>
                <w:b/>
                <w:bCs/>
                <w:color w:val="000000"/>
                <w:sz w:val="18"/>
                <w:szCs w:val="18"/>
              </w:rPr>
              <w:t>Turkey</w:t>
            </w:r>
          </w:p>
        </w:tc>
        <w:tc>
          <w:tcPr>
            <w:tcW w:w="1172" w:type="dxa"/>
            <w:tcBorders>
              <w:top w:val="single" w:sz="4" w:space="0" w:color="auto"/>
              <w:left w:val="nil"/>
              <w:bottom w:val="single" w:sz="4" w:space="0" w:color="auto"/>
              <w:right w:val="single" w:sz="4" w:space="0" w:color="auto"/>
            </w:tcBorders>
            <w:vAlign w:val="center"/>
          </w:tcPr>
          <w:p w:rsidR="006A5195" w:rsidRPr="00EA4EE4" w:rsidRDefault="006A5195" w:rsidP="006A5195">
            <w:pPr>
              <w:spacing w:after="0" w:line="240" w:lineRule="auto"/>
              <w:rPr>
                <w:rFonts w:ascii="Arial" w:hAnsi="Arial" w:cs="Arial"/>
                <w:b/>
                <w:bCs/>
                <w:color w:val="000000"/>
                <w:sz w:val="18"/>
                <w:szCs w:val="18"/>
              </w:rPr>
            </w:pPr>
            <w:r w:rsidRPr="00EA4EE4">
              <w:rPr>
                <w:rFonts w:ascii="Arial" w:hAnsi="Arial" w:cs="Arial"/>
                <w:b/>
                <w:bCs/>
                <w:color w:val="000000"/>
                <w:sz w:val="18"/>
                <w:szCs w:val="18"/>
              </w:rPr>
              <w:t> </w:t>
            </w:r>
          </w:p>
        </w:tc>
      </w:tr>
      <w:tr w:rsidR="006A5195" w:rsidRPr="00EA4EE4" w:rsidTr="002E69FC">
        <w:trPr>
          <w:trHeight w:val="1133"/>
        </w:trPr>
        <w:tc>
          <w:tcPr>
            <w:tcW w:w="2628" w:type="dxa"/>
            <w:tcBorders>
              <w:top w:val="nil"/>
              <w:left w:val="single" w:sz="4" w:space="0" w:color="auto"/>
              <w:bottom w:val="nil"/>
              <w:right w:val="nil"/>
            </w:tcBorders>
            <w:noWrap/>
            <w:vAlign w:val="bottom"/>
          </w:tcPr>
          <w:p w:rsidR="006A5195" w:rsidRPr="00EA4EE4" w:rsidRDefault="006A5195" w:rsidP="006A5195">
            <w:pPr>
              <w:spacing w:after="0" w:line="240" w:lineRule="auto"/>
              <w:rPr>
                <w:rFonts w:ascii="Arial" w:hAnsi="Arial" w:cs="Arial"/>
                <w:color w:val="000000"/>
                <w:sz w:val="18"/>
                <w:szCs w:val="18"/>
              </w:rPr>
            </w:pPr>
            <w:r w:rsidRPr="00EA4EE4">
              <w:rPr>
                <w:rFonts w:ascii="Arial" w:hAnsi="Arial" w:cs="Arial"/>
                <w:color w:val="000000"/>
                <w:sz w:val="18"/>
                <w:szCs w:val="18"/>
              </w:rPr>
              <w:t> </w:t>
            </w:r>
          </w:p>
        </w:tc>
        <w:tc>
          <w:tcPr>
            <w:tcW w:w="1125" w:type="dxa"/>
            <w:tcBorders>
              <w:top w:val="nil"/>
              <w:left w:val="single" w:sz="4" w:space="0" w:color="auto"/>
              <w:bottom w:val="nil"/>
              <w:right w:val="nil"/>
            </w:tcBorders>
            <w:vAlign w:val="bottom"/>
          </w:tcPr>
          <w:p w:rsidR="006A5195" w:rsidRPr="00EA4EE4" w:rsidRDefault="00642920" w:rsidP="006A5195">
            <w:pPr>
              <w:spacing w:after="0" w:line="240" w:lineRule="auto"/>
              <w:rPr>
                <w:rFonts w:ascii="Arial" w:hAnsi="Arial" w:cs="Arial"/>
                <w:b/>
                <w:bCs/>
                <w:color w:val="000000"/>
                <w:sz w:val="18"/>
                <w:szCs w:val="18"/>
              </w:rPr>
            </w:pPr>
            <w:r w:rsidRPr="00EA4EE4">
              <w:rPr>
                <w:rFonts w:ascii="Arial" w:hAnsi="Arial" w:cs="Arial"/>
                <w:b/>
                <w:bCs/>
                <w:color w:val="000000"/>
                <w:sz w:val="18"/>
                <w:szCs w:val="18"/>
              </w:rPr>
              <w:t>Number of poor children (in 000)</w:t>
            </w:r>
          </w:p>
        </w:tc>
        <w:tc>
          <w:tcPr>
            <w:tcW w:w="1125" w:type="dxa"/>
            <w:tcBorders>
              <w:top w:val="nil"/>
              <w:left w:val="nil"/>
              <w:bottom w:val="nil"/>
              <w:right w:val="single" w:sz="4" w:space="0" w:color="auto"/>
            </w:tcBorders>
            <w:vAlign w:val="bottom"/>
          </w:tcPr>
          <w:p w:rsidR="006A5195" w:rsidRPr="00EA4EE4" w:rsidRDefault="00642920" w:rsidP="00D3383D">
            <w:pPr>
              <w:spacing w:after="0" w:line="240" w:lineRule="auto"/>
              <w:rPr>
                <w:rFonts w:ascii="Arial" w:hAnsi="Arial" w:cs="Arial"/>
                <w:b/>
                <w:bCs/>
                <w:color w:val="000000"/>
                <w:sz w:val="18"/>
                <w:szCs w:val="18"/>
              </w:rPr>
            </w:pPr>
            <w:r w:rsidRPr="00EA4EE4">
              <w:rPr>
                <w:rFonts w:ascii="Arial" w:hAnsi="Arial" w:cs="Arial"/>
                <w:b/>
                <w:bCs/>
                <w:color w:val="000000"/>
                <w:sz w:val="18"/>
                <w:szCs w:val="18"/>
              </w:rPr>
              <w:t>Share of poor in all children (%)</w:t>
            </w:r>
          </w:p>
        </w:tc>
        <w:tc>
          <w:tcPr>
            <w:tcW w:w="988" w:type="dxa"/>
            <w:tcBorders>
              <w:top w:val="nil"/>
              <w:left w:val="nil"/>
              <w:bottom w:val="single" w:sz="4" w:space="0" w:color="auto"/>
              <w:right w:val="nil"/>
            </w:tcBorders>
            <w:vAlign w:val="bottom"/>
          </w:tcPr>
          <w:p w:rsidR="006A5195" w:rsidRPr="00EA4EE4" w:rsidRDefault="00642920" w:rsidP="006A5195">
            <w:pPr>
              <w:spacing w:after="0" w:line="240" w:lineRule="auto"/>
              <w:rPr>
                <w:rFonts w:ascii="Arial" w:hAnsi="Arial" w:cs="Arial"/>
                <w:b/>
                <w:bCs/>
                <w:color w:val="000000"/>
                <w:sz w:val="18"/>
                <w:szCs w:val="18"/>
              </w:rPr>
            </w:pPr>
            <w:r w:rsidRPr="00EA4EE4">
              <w:rPr>
                <w:rFonts w:ascii="Arial" w:hAnsi="Arial" w:cs="Arial"/>
                <w:b/>
                <w:bCs/>
                <w:color w:val="000000"/>
                <w:sz w:val="18"/>
                <w:szCs w:val="18"/>
              </w:rPr>
              <w:t>Number of children (in 000)</w:t>
            </w:r>
          </w:p>
        </w:tc>
        <w:tc>
          <w:tcPr>
            <w:tcW w:w="1172" w:type="dxa"/>
            <w:tcBorders>
              <w:top w:val="nil"/>
              <w:left w:val="nil"/>
              <w:bottom w:val="single" w:sz="4" w:space="0" w:color="auto"/>
              <w:right w:val="single" w:sz="4" w:space="0" w:color="auto"/>
            </w:tcBorders>
            <w:vAlign w:val="bottom"/>
          </w:tcPr>
          <w:p w:rsidR="006A5195" w:rsidRPr="00EA4EE4" w:rsidRDefault="00642920" w:rsidP="006A5195">
            <w:pPr>
              <w:spacing w:after="0" w:line="240" w:lineRule="auto"/>
              <w:rPr>
                <w:rFonts w:ascii="Arial" w:hAnsi="Arial" w:cs="Arial"/>
                <w:b/>
                <w:bCs/>
                <w:color w:val="000000"/>
                <w:sz w:val="18"/>
                <w:szCs w:val="18"/>
              </w:rPr>
            </w:pPr>
            <w:r w:rsidRPr="00EA4EE4">
              <w:rPr>
                <w:rFonts w:ascii="Arial" w:hAnsi="Arial" w:cs="Arial"/>
                <w:b/>
                <w:bCs/>
                <w:color w:val="000000"/>
                <w:sz w:val="18"/>
                <w:szCs w:val="18"/>
              </w:rPr>
              <w:t>Population (in 000)</w:t>
            </w:r>
          </w:p>
        </w:tc>
      </w:tr>
      <w:tr w:rsidR="006A5195" w:rsidRPr="00EA4EE4" w:rsidTr="002E69FC">
        <w:trPr>
          <w:trHeight w:val="300"/>
        </w:trPr>
        <w:tc>
          <w:tcPr>
            <w:tcW w:w="2628" w:type="dxa"/>
            <w:tcBorders>
              <w:top w:val="single" w:sz="4" w:space="0" w:color="auto"/>
              <w:left w:val="single" w:sz="4" w:space="0" w:color="auto"/>
              <w:bottom w:val="nil"/>
              <w:right w:val="nil"/>
            </w:tcBorders>
            <w:noWrap/>
            <w:vAlign w:val="center"/>
          </w:tcPr>
          <w:p w:rsidR="006A5195" w:rsidRPr="00EA4EE4" w:rsidRDefault="006E2D26" w:rsidP="006A5195">
            <w:pPr>
              <w:spacing w:after="0" w:line="240" w:lineRule="auto"/>
              <w:rPr>
                <w:rFonts w:ascii="Arial" w:hAnsi="Arial" w:cs="Arial"/>
                <w:b/>
                <w:bCs/>
                <w:sz w:val="18"/>
                <w:szCs w:val="18"/>
              </w:rPr>
            </w:pPr>
            <w:r>
              <w:rPr>
                <w:rFonts w:ascii="Arial" w:hAnsi="Arial" w:cs="Arial"/>
                <w:b/>
                <w:bCs/>
                <w:sz w:val="18"/>
                <w:szCs w:val="18"/>
              </w:rPr>
              <w:t>TR1 I</w:t>
            </w:r>
            <w:r w:rsidR="006A5195" w:rsidRPr="00EA4EE4">
              <w:rPr>
                <w:rFonts w:ascii="Arial" w:hAnsi="Arial" w:cs="Arial"/>
                <w:b/>
                <w:bCs/>
                <w:sz w:val="18"/>
                <w:szCs w:val="18"/>
              </w:rPr>
              <w:t>stanbul</w:t>
            </w:r>
          </w:p>
        </w:tc>
        <w:tc>
          <w:tcPr>
            <w:tcW w:w="1125" w:type="dxa"/>
            <w:tcBorders>
              <w:top w:val="single" w:sz="4" w:space="0" w:color="auto"/>
              <w:left w:val="single" w:sz="4" w:space="0" w:color="auto"/>
              <w:bottom w:val="nil"/>
              <w:right w:val="nil"/>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736</w:t>
            </w:r>
          </w:p>
        </w:tc>
        <w:tc>
          <w:tcPr>
            <w:tcW w:w="1125" w:type="dxa"/>
            <w:tcBorders>
              <w:top w:val="single" w:sz="4" w:space="0" w:color="auto"/>
              <w:left w:val="nil"/>
              <w:bottom w:val="nil"/>
              <w:right w:val="single" w:sz="4" w:space="0" w:color="auto"/>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24.5</w:t>
            </w:r>
          </w:p>
        </w:tc>
        <w:tc>
          <w:tcPr>
            <w:tcW w:w="988" w:type="dxa"/>
            <w:tcBorders>
              <w:top w:val="nil"/>
              <w:left w:val="nil"/>
              <w:bottom w:val="nil"/>
              <w:right w:val="nil"/>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3,008</w:t>
            </w:r>
          </w:p>
        </w:tc>
        <w:tc>
          <w:tcPr>
            <w:tcW w:w="1172" w:type="dxa"/>
            <w:tcBorders>
              <w:top w:val="nil"/>
              <w:left w:val="nil"/>
              <w:bottom w:val="nil"/>
              <w:right w:val="single" w:sz="4" w:space="0" w:color="auto"/>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12,692</w:t>
            </w:r>
          </w:p>
        </w:tc>
      </w:tr>
      <w:tr w:rsidR="006A5195" w:rsidRPr="00EA4EE4" w:rsidTr="002E69FC">
        <w:trPr>
          <w:trHeight w:val="300"/>
        </w:trPr>
        <w:tc>
          <w:tcPr>
            <w:tcW w:w="2628" w:type="dxa"/>
            <w:tcBorders>
              <w:top w:val="nil"/>
              <w:left w:val="single" w:sz="4" w:space="0" w:color="auto"/>
              <w:bottom w:val="nil"/>
              <w:right w:val="nil"/>
            </w:tcBorders>
            <w:noWrap/>
            <w:vAlign w:val="center"/>
          </w:tcPr>
          <w:p w:rsidR="006A5195" w:rsidRPr="00EA4EE4" w:rsidRDefault="000E2FFB" w:rsidP="006A5195">
            <w:pPr>
              <w:spacing w:after="0" w:line="240" w:lineRule="auto"/>
              <w:rPr>
                <w:rFonts w:ascii="Arial" w:hAnsi="Arial" w:cs="Arial"/>
                <w:b/>
                <w:bCs/>
                <w:sz w:val="18"/>
                <w:szCs w:val="18"/>
              </w:rPr>
            </w:pPr>
            <w:r w:rsidRPr="00EA4EE4">
              <w:rPr>
                <w:rFonts w:ascii="Arial" w:hAnsi="Arial" w:cs="Arial"/>
                <w:b/>
                <w:bCs/>
                <w:sz w:val="18"/>
                <w:szCs w:val="18"/>
              </w:rPr>
              <w:t>TR2 West</w:t>
            </w:r>
            <w:r w:rsidR="006A5195" w:rsidRPr="00EA4EE4">
              <w:rPr>
                <w:rFonts w:ascii="Arial" w:hAnsi="Arial" w:cs="Arial"/>
                <w:b/>
                <w:bCs/>
                <w:sz w:val="18"/>
                <w:szCs w:val="18"/>
              </w:rPr>
              <w:t xml:space="preserve"> Marmara</w:t>
            </w:r>
          </w:p>
        </w:tc>
        <w:tc>
          <w:tcPr>
            <w:tcW w:w="1125" w:type="dxa"/>
            <w:tcBorders>
              <w:top w:val="nil"/>
              <w:left w:val="single" w:sz="4" w:space="0" w:color="auto"/>
              <w:bottom w:val="nil"/>
              <w:right w:val="nil"/>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125</w:t>
            </w:r>
          </w:p>
        </w:tc>
        <w:tc>
          <w:tcPr>
            <w:tcW w:w="1125" w:type="dxa"/>
            <w:tcBorders>
              <w:top w:val="nil"/>
              <w:left w:val="nil"/>
              <w:bottom w:val="nil"/>
              <w:right w:val="single" w:sz="4" w:space="0" w:color="auto"/>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20.0</w:t>
            </w:r>
          </w:p>
        </w:tc>
        <w:tc>
          <w:tcPr>
            <w:tcW w:w="988" w:type="dxa"/>
            <w:tcBorders>
              <w:top w:val="nil"/>
              <w:left w:val="nil"/>
              <w:bottom w:val="nil"/>
              <w:right w:val="nil"/>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627</w:t>
            </w:r>
          </w:p>
        </w:tc>
        <w:tc>
          <w:tcPr>
            <w:tcW w:w="1172" w:type="dxa"/>
            <w:tcBorders>
              <w:top w:val="nil"/>
              <w:left w:val="nil"/>
              <w:bottom w:val="nil"/>
              <w:right w:val="single" w:sz="4" w:space="0" w:color="auto"/>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3,085</w:t>
            </w:r>
          </w:p>
        </w:tc>
      </w:tr>
      <w:tr w:rsidR="006A5195" w:rsidRPr="00EA4EE4" w:rsidTr="002E69FC">
        <w:trPr>
          <w:trHeight w:val="300"/>
        </w:trPr>
        <w:tc>
          <w:tcPr>
            <w:tcW w:w="2628" w:type="dxa"/>
            <w:tcBorders>
              <w:top w:val="nil"/>
              <w:left w:val="single" w:sz="4" w:space="0" w:color="auto"/>
              <w:bottom w:val="nil"/>
              <w:right w:val="nil"/>
            </w:tcBorders>
            <w:noWrap/>
            <w:vAlign w:val="center"/>
          </w:tcPr>
          <w:p w:rsidR="006A5195" w:rsidRPr="00EA4EE4" w:rsidRDefault="000E2FFB" w:rsidP="006A5195">
            <w:pPr>
              <w:spacing w:after="0" w:line="240" w:lineRule="auto"/>
              <w:rPr>
                <w:rFonts w:ascii="Arial" w:hAnsi="Arial" w:cs="Arial"/>
                <w:b/>
                <w:bCs/>
                <w:sz w:val="18"/>
                <w:szCs w:val="18"/>
              </w:rPr>
            </w:pPr>
            <w:r w:rsidRPr="00EA4EE4">
              <w:rPr>
                <w:rFonts w:ascii="Arial" w:hAnsi="Arial" w:cs="Arial"/>
                <w:b/>
                <w:bCs/>
                <w:sz w:val="18"/>
                <w:szCs w:val="18"/>
              </w:rPr>
              <w:t>TR3 Aegean</w:t>
            </w:r>
          </w:p>
        </w:tc>
        <w:tc>
          <w:tcPr>
            <w:tcW w:w="1125" w:type="dxa"/>
            <w:tcBorders>
              <w:top w:val="nil"/>
              <w:left w:val="single" w:sz="4" w:space="0" w:color="auto"/>
              <w:bottom w:val="nil"/>
              <w:right w:val="nil"/>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408</w:t>
            </w:r>
          </w:p>
        </w:tc>
        <w:tc>
          <w:tcPr>
            <w:tcW w:w="1125" w:type="dxa"/>
            <w:tcBorders>
              <w:top w:val="nil"/>
              <w:left w:val="nil"/>
              <w:bottom w:val="nil"/>
              <w:right w:val="single" w:sz="4" w:space="0" w:color="auto"/>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19.7</w:t>
            </w:r>
          </w:p>
        </w:tc>
        <w:tc>
          <w:tcPr>
            <w:tcW w:w="988" w:type="dxa"/>
            <w:tcBorders>
              <w:top w:val="nil"/>
              <w:left w:val="nil"/>
              <w:bottom w:val="nil"/>
              <w:right w:val="nil"/>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2,075</w:t>
            </w:r>
          </w:p>
        </w:tc>
        <w:tc>
          <w:tcPr>
            <w:tcW w:w="1172" w:type="dxa"/>
            <w:tcBorders>
              <w:top w:val="nil"/>
              <w:left w:val="nil"/>
              <w:bottom w:val="nil"/>
              <w:right w:val="single" w:sz="4" w:space="0" w:color="auto"/>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9,289</w:t>
            </w:r>
          </w:p>
        </w:tc>
      </w:tr>
      <w:tr w:rsidR="006A5195" w:rsidRPr="00EA4EE4" w:rsidTr="002E69FC">
        <w:trPr>
          <w:trHeight w:val="300"/>
        </w:trPr>
        <w:tc>
          <w:tcPr>
            <w:tcW w:w="2628" w:type="dxa"/>
            <w:tcBorders>
              <w:top w:val="nil"/>
              <w:left w:val="single" w:sz="4" w:space="0" w:color="auto"/>
              <w:bottom w:val="nil"/>
              <w:right w:val="nil"/>
            </w:tcBorders>
            <w:noWrap/>
            <w:vAlign w:val="center"/>
          </w:tcPr>
          <w:p w:rsidR="006A5195" w:rsidRPr="00EA4EE4" w:rsidRDefault="000E2FFB" w:rsidP="006A5195">
            <w:pPr>
              <w:spacing w:after="0" w:line="240" w:lineRule="auto"/>
              <w:rPr>
                <w:rFonts w:ascii="Arial" w:hAnsi="Arial" w:cs="Arial"/>
                <w:b/>
                <w:bCs/>
                <w:sz w:val="18"/>
                <w:szCs w:val="18"/>
              </w:rPr>
            </w:pPr>
            <w:r w:rsidRPr="00EA4EE4">
              <w:rPr>
                <w:rFonts w:ascii="Arial" w:hAnsi="Arial" w:cs="Arial"/>
                <w:b/>
                <w:bCs/>
                <w:sz w:val="18"/>
                <w:szCs w:val="18"/>
              </w:rPr>
              <w:t>TR4 West</w:t>
            </w:r>
            <w:r w:rsidR="006A5195" w:rsidRPr="00EA4EE4">
              <w:rPr>
                <w:rFonts w:ascii="Arial" w:hAnsi="Arial" w:cs="Arial"/>
                <w:b/>
                <w:bCs/>
                <w:sz w:val="18"/>
                <w:szCs w:val="18"/>
              </w:rPr>
              <w:t xml:space="preserve"> Marmara</w:t>
            </w:r>
          </w:p>
        </w:tc>
        <w:tc>
          <w:tcPr>
            <w:tcW w:w="1125" w:type="dxa"/>
            <w:tcBorders>
              <w:top w:val="nil"/>
              <w:left w:val="single" w:sz="4" w:space="0" w:color="auto"/>
              <w:bottom w:val="nil"/>
              <w:right w:val="nil"/>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283</w:t>
            </w:r>
          </w:p>
        </w:tc>
        <w:tc>
          <w:tcPr>
            <w:tcW w:w="1125" w:type="dxa"/>
            <w:tcBorders>
              <w:top w:val="nil"/>
              <w:left w:val="nil"/>
              <w:bottom w:val="nil"/>
              <w:right w:val="single" w:sz="4" w:space="0" w:color="auto"/>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17.4</w:t>
            </w:r>
          </w:p>
        </w:tc>
        <w:tc>
          <w:tcPr>
            <w:tcW w:w="988" w:type="dxa"/>
            <w:tcBorders>
              <w:top w:val="nil"/>
              <w:left w:val="nil"/>
              <w:bottom w:val="nil"/>
              <w:right w:val="nil"/>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1,627</w:t>
            </w:r>
          </w:p>
        </w:tc>
        <w:tc>
          <w:tcPr>
            <w:tcW w:w="1172" w:type="dxa"/>
            <w:tcBorders>
              <w:top w:val="nil"/>
              <w:left w:val="nil"/>
              <w:bottom w:val="nil"/>
              <w:right w:val="single" w:sz="4" w:space="0" w:color="auto"/>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6,691</w:t>
            </w:r>
          </w:p>
        </w:tc>
      </w:tr>
      <w:tr w:rsidR="006A5195" w:rsidRPr="00EA4EE4" w:rsidTr="002E69FC">
        <w:trPr>
          <w:trHeight w:val="300"/>
        </w:trPr>
        <w:tc>
          <w:tcPr>
            <w:tcW w:w="2628" w:type="dxa"/>
            <w:tcBorders>
              <w:top w:val="nil"/>
              <w:left w:val="single" w:sz="4" w:space="0" w:color="auto"/>
              <w:bottom w:val="nil"/>
              <w:right w:val="nil"/>
            </w:tcBorders>
            <w:noWrap/>
            <w:vAlign w:val="center"/>
          </w:tcPr>
          <w:p w:rsidR="006A5195" w:rsidRPr="00EA4EE4" w:rsidRDefault="006A5195" w:rsidP="000E2FFB">
            <w:pPr>
              <w:spacing w:after="0" w:line="240" w:lineRule="auto"/>
              <w:rPr>
                <w:rFonts w:ascii="Arial" w:hAnsi="Arial" w:cs="Arial"/>
                <w:b/>
                <w:bCs/>
                <w:sz w:val="18"/>
                <w:szCs w:val="18"/>
              </w:rPr>
            </w:pPr>
            <w:r w:rsidRPr="00EA4EE4">
              <w:rPr>
                <w:rFonts w:ascii="Arial" w:hAnsi="Arial" w:cs="Arial"/>
                <w:b/>
                <w:bCs/>
                <w:sz w:val="18"/>
                <w:szCs w:val="18"/>
              </w:rPr>
              <w:t xml:space="preserve">TR5 </w:t>
            </w:r>
            <w:r w:rsidR="000E2FFB" w:rsidRPr="00EA4EE4">
              <w:rPr>
                <w:rFonts w:ascii="Arial" w:hAnsi="Arial" w:cs="Arial"/>
                <w:b/>
                <w:bCs/>
                <w:sz w:val="18"/>
                <w:szCs w:val="18"/>
              </w:rPr>
              <w:t>West Anatolia</w:t>
            </w:r>
          </w:p>
        </w:tc>
        <w:tc>
          <w:tcPr>
            <w:tcW w:w="1125" w:type="dxa"/>
            <w:tcBorders>
              <w:top w:val="nil"/>
              <w:left w:val="single" w:sz="4" w:space="0" w:color="auto"/>
              <w:bottom w:val="nil"/>
              <w:right w:val="nil"/>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219</w:t>
            </w:r>
          </w:p>
        </w:tc>
        <w:tc>
          <w:tcPr>
            <w:tcW w:w="1125" w:type="dxa"/>
            <w:tcBorders>
              <w:top w:val="nil"/>
              <w:left w:val="nil"/>
              <w:bottom w:val="nil"/>
              <w:right w:val="single" w:sz="4" w:space="0" w:color="auto"/>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13.6</w:t>
            </w:r>
          </w:p>
        </w:tc>
        <w:tc>
          <w:tcPr>
            <w:tcW w:w="988" w:type="dxa"/>
            <w:tcBorders>
              <w:top w:val="nil"/>
              <w:left w:val="nil"/>
              <w:bottom w:val="nil"/>
              <w:right w:val="nil"/>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1,610</w:t>
            </w:r>
          </w:p>
        </w:tc>
        <w:tc>
          <w:tcPr>
            <w:tcW w:w="1172" w:type="dxa"/>
            <w:tcBorders>
              <w:top w:val="nil"/>
              <w:left w:val="nil"/>
              <w:bottom w:val="nil"/>
              <w:right w:val="single" w:sz="4" w:space="0" w:color="auto"/>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6,726</w:t>
            </w:r>
          </w:p>
        </w:tc>
      </w:tr>
      <w:tr w:rsidR="006A5195" w:rsidRPr="00EA4EE4" w:rsidTr="002E69FC">
        <w:trPr>
          <w:trHeight w:val="300"/>
        </w:trPr>
        <w:tc>
          <w:tcPr>
            <w:tcW w:w="2628" w:type="dxa"/>
            <w:tcBorders>
              <w:top w:val="nil"/>
              <w:left w:val="single" w:sz="4" w:space="0" w:color="auto"/>
              <w:bottom w:val="nil"/>
              <w:right w:val="nil"/>
            </w:tcBorders>
            <w:noWrap/>
            <w:vAlign w:val="center"/>
          </w:tcPr>
          <w:p w:rsidR="006A5195" w:rsidRPr="00EA4EE4" w:rsidRDefault="000E2FFB" w:rsidP="006A5195">
            <w:pPr>
              <w:spacing w:after="0" w:line="240" w:lineRule="auto"/>
              <w:rPr>
                <w:rFonts w:ascii="Arial" w:hAnsi="Arial" w:cs="Arial"/>
                <w:b/>
                <w:bCs/>
                <w:sz w:val="18"/>
                <w:szCs w:val="18"/>
              </w:rPr>
            </w:pPr>
            <w:r w:rsidRPr="00EA4EE4">
              <w:rPr>
                <w:rFonts w:ascii="Arial" w:hAnsi="Arial" w:cs="Arial"/>
                <w:b/>
                <w:bCs/>
                <w:sz w:val="18"/>
                <w:szCs w:val="18"/>
              </w:rPr>
              <w:t>TR6 Mediterranean</w:t>
            </w:r>
          </w:p>
        </w:tc>
        <w:tc>
          <w:tcPr>
            <w:tcW w:w="1125" w:type="dxa"/>
            <w:tcBorders>
              <w:top w:val="nil"/>
              <w:left w:val="single" w:sz="4" w:space="0" w:color="auto"/>
              <w:bottom w:val="nil"/>
              <w:right w:val="nil"/>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554</w:t>
            </w:r>
          </w:p>
        </w:tc>
        <w:tc>
          <w:tcPr>
            <w:tcW w:w="1125" w:type="dxa"/>
            <w:tcBorders>
              <w:top w:val="nil"/>
              <w:left w:val="nil"/>
              <w:bottom w:val="nil"/>
              <w:right w:val="single" w:sz="4" w:space="0" w:color="auto"/>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23.6</w:t>
            </w:r>
          </w:p>
        </w:tc>
        <w:tc>
          <w:tcPr>
            <w:tcW w:w="988" w:type="dxa"/>
            <w:tcBorders>
              <w:top w:val="nil"/>
              <w:left w:val="nil"/>
              <w:bottom w:val="nil"/>
              <w:right w:val="nil"/>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2,342</w:t>
            </w:r>
          </w:p>
        </w:tc>
        <w:tc>
          <w:tcPr>
            <w:tcW w:w="1172" w:type="dxa"/>
            <w:tcBorders>
              <w:top w:val="nil"/>
              <w:left w:val="nil"/>
              <w:bottom w:val="nil"/>
              <w:right w:val="single" w:sz="4" w:space="0" w:color="auto"/>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9,055</w:t>
            </w:r>
          </w:p>
        </w:tc>
      </w:tr>
      <w:tr w:rsidR="006A5195" w:rsidRPr="00EA4EE4" w:rsidTr="002E69FC">
        <w:trPr>
          <w:trHeight w:val="300"/>
        </w:trPr>
        <w:tc>
          <w:tcPr>
            <w:tcW w:w="2628" w:type="dxa"/>
            <w:tcBorders>
              <w:top w:val="nil"/>
              <w:left w:val="single" w:sz="4" w:space="0" w:color="auto"/>
              <w:bottom w:val="nil"/>
              <w:right w:val="nil"/>
            </w:tcBorders>
            <w:noWrap/>
            <w:vAlign w:val="center"/>
          </w:tcPr>
          <w:p w:rsidR="006A5195" w:rsidRPr="00EA4EE4" w:rsidRDefault="000E2FFB" w:rsidP="006A5195">
            <w:pPr>
              <w:spacing w:after="0" w:line="240" w:lineRule="auto"/>
              <w:rPr>
                <w:rFonts w:ascii="Arial" w:hAnsi="Arial" w:cs="Arial"/>
                <w:b/>
                <w:bCs/>
                <w:sz w:val="18"/>
                <w:szCs w:val="18"/>
              </w:rPr>
            </w:pPr>
            <w:r w:rsidRPr="00EA4EE4">
              <w:rPr>
                <w:rFonts w:ascii="Arial" w:hAnsi="Arial" w:cs="Arial"/>
                <w:b/>
                <w:bCs/>
                <w:sz w:val="18"/>
                <w:szCs w:val="18"/>
              </w:rPr>
              <w:t>TR7 Central Anatolia</w:t>
            </w:r>
          </w:p>
        </w:tc>
        <w:tc>
          <w:tcPr>
            <w:tcW w:w="1125" w:type="dxa"/>
            <w:tcBorders>
              <w:top w:val="nil"/>
              <w:left w:val="single" w:sz="4" w:space="0" w:color="auto"/>
              <w:bottom w:val="nil"/>
              <w:right w:val="nil"/>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159</w:t>
            </w:r>
          </w:p>
        </w:tc>
        <w:tc>
          <w:tcPr>
            <w:tcW w:w="1125" w:type="dxa"/>
            <w:tcBorders>
              <w:top w:val="nil"/>
              <w:left w:val="nil"/>
              <w:bottom w:val="nil"/>
              <w:right w:val="single" w:sz="4" w:space="0" w:color="auto"/>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15.5</w:t>
            </w:r>
          </w:p>
        </w:tc>
        <w:tc>
          <w:tcPr>
            <w:tcW w:w="988" w:type="dxa"/>
            <w:tcBorders>
              <w:top w:val="nil"/>
              <w:left w:val="nil"/>
              <w:bottom w:val="nil"/>
              <w:right w:val="nil"/>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1,030</w:t>
            </w:r>
          </w:p>
        </w:tc>
        <w:tc>
          <w:tcPr>
            <w:tcW w:w="1172" w:type="dxa"/>
            <w:tcBorders>
              <w:top w:val="nil"/>
              <w:left w:val="nil"/>
              <w:bottom w:val="nil"/>
              <w:right w:val="single" w:sz="4" w:space="0" w:color="auto"/>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3,739</w:t>
            </w:r>
          </w:p>
        </w:tc>
      </w:tr>
      <w:tr w:rsidR="006A5195" w:rsidRPr="00EA4EE4" w:rsidTr="002E69FC">
        <w:trPr>
          <w:trHeight w:val="300"/>
        </w:trPr>
        <w:tc>
          <w:tcPr>
            <w:tcW w:w="2628" w:type="dxa"/>
            <w:tcBorders>
              <w:top w:val="nil"/>
              <w:left w:val="single" w:sz="4" w:space="0" w:color="auto"/>
              <w:bottom w:val="nil"/>
              <w:right w:val="nil"/>
            </w:tcBorders>
            <w:noWrap/>
            <w:vAlign w:val="center"/>
          </w:tcPr>
          <w:p w:rsidR="006A5195" w:rsidRPr="00EA4EE4" w:rsidRDefault="000E2FFB" w:rsidP="006A5195">
            <w:pPr>
              <w:spacing w:after="0" w:line="240" w:lineRule="auto"/>
              <w:rPr>
                <w:rFonts w:ascii="Arial" w:hAnsi="Arial" w:cs="Arial"/>
                <w:b/>
                <w:bCs/>
                <w:sz w:val="18"/>
                <w:szCs w:val="18"/>
              </w:rPr>
            </w:pPr>
            <w:r w:rsidRPr="00EA4EE4">
              <w:rPr>
                <w:rFonts w:ascii="Arial" w:hAnsi="Arial" w:cs="Arial"/>
                <w:b/>
                <w:bCs/>
                <w:sz w:val="18"/>
                <w:szCs w:val="18"/>
              </w:rPr>
              <w:t>TR8 West Black Sea</w:t>
            </w:r>
          </w:p>
        </w:tc>
        <w:tc>
          <w:tcPr>
            <w:tcW w:w="1125" w:type="dxa"/>
            <w:tcBorders>
              <w:top w:val="nil"/>
              <w:left w:val="single" w:sz="4" w:space="0" w:color="auto"/>
              <w:bottom w:val="nil"/>
              <w:right w:val="nil"/>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171</w:t>
            </w:r>
          </w:p>
        </w:tc>
        <w:tc>
          <w:tcPr>
            <w:tcW w:w="1125" w:type="dxa"/>
            <w:tcBorders>
              <w:top w:val="nil"/>
              <w:left w:val="nil"/>
              <w:bottom w:val="nil"/>
              <w:right w:val="single" w:sz="4" w:space="0" w:color="auto"/>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16.8</w:t>
            </w:r>
          </w:p>
        </w:tc>
        <w:tc>
          <w:tcPr>
            <w:tcW w:w="988" w:type="dxa"/>
            <w:tcBorders>
              <w:top w:val="nil"/>
              <w:left w:val="nil"/>
              <w:bottom w:val="nil"/>
              <w:right w:val="nil"/>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1,019</w:t>
            </w:r>
          </w:p>
        </w:tc>
        <w:tc>
          <w:tcPr>
            <w:tcW w:w="1172" w:type="dxa"/>
            <w:tcBorders>
              <w:top w:val="nil"/>
              <w:left w:val="nil"/>
              <w:bottom w:val="nil"/>
              <w:right w:val="single" w:sz="4" w:space="0" w:color="auto"/>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4,385</w:t>
            </w:r>
          </w:p>
        </w:tc>
      </w:tr>
      <w:tr w:rsidR="006A5195" w:rsidRPr="00EA4EE4" w:rsidTr="002E69FC">
        <w:trPr>
          <w:trHeight w:val="300"/>
        </w:trPr>
        <w:tc>
          <w:tcPr>
            <w:tcW w:w="2628" w:type="dxa"/>
            <w:tcBorders>
              <w:top w:val="nil"/>
              <w:left w:val="single" w:sz="4" w:space="0" w:color="auto"/>
              <w:bottom w:val="nil"/>
              <w:right w:val="nil"/>
            </w:tcBorders>
            <w:noWrap/>
            <w:vAlign w:val="center"/>
          </w:tcPr>
          <w:p w:rsidR="006A5195" w:rsidRPr="00EA4EE4" w:rsidRDefault="000E2FFB" w:rsidP="006A5195">
            <w:pPr>
              <w:spacing w:after="0" w:line="240" w:lineRule="auto"/>
              <w:rPr>
                <w:rFonts w:ascii="Arial" w:hAnsi="Arial" w:cs="Arial"/>
                <w:b/>
                <w:bCs/>
                <w:sz w:val="18"/>
                <w:szCs w:val="18"/>
              </w:rPr>
            </w:pPr>
            <w:r w:rsidRPr="00EA4EE4">
              <w:rPr>
                <w:rFonts w:ascii="Arial" w:hAnsi="Arial" w:cs="Arial"/>
                <w:b/>
                <w:bCs/>
                <w:sz w:val="18"/>
                <w:szCs w:val="18"/>
              </w:rPr>
              <w:t>TR9 East Black Sea</w:t>
            </w:r>
          </w:p>
        </w:tc>
        <w:tc>
          <w:tcPr>
            <w:tcW w:w="1125" w:type="dxa"/>
            <w:tcBorders>
              <w:top w:val="nil"/>
              <w:left w:val="single" w:sz="4" w:space="0" w:color="auto"/>
              <w:bottom w:val="nil"/>
              <w:right w:val="nil"/>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173</w:t>
            </w:r>
          </w:p>
        </w:tc>
        <w:tc>
          <w:tcPr>
            <w:tcW w:w="1125" w:type="dxa"/>
            <w:tcBorders>
              <w:top w:val="nil"/>
              <w:left w:val="nil"/>
              <w:bottom w:val="nil"/>
              <w:right w:val="single" w:sz="4" w:space="0" w:color="auto"/>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29.3</w:t>
            </w:r>
          </w:p>
        </w:tc>
        <w:tc>
          <w:tcPr>
            <w:tcW w:w="988" w:type="dxa"/>
            <w:tcBorders>
              <w:top w:val="nil"/>
              <w:left w:val="nil"/>
              <w:bottom w:val="nil"/>
              <w:right w:val="nil"/>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590</w:t>
            </w:r>
          </w:p>
        </w:tc>
        <w:tc>
          <w:tcPr>
            <w:tcW w:w="1172" w:type="dxa"/>
            <w:tcBorders>
              <w:top w:val="nil"/>
              <w:left w:val="nil"/>
              <w:bottom w:val="nil"/>
              <w:right w:val="single" w:sz="4" w:space="0" w:color="auto"/>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2,496</w:t>
            </w:r>
          </w:p>
        </w:tc>
      </w:tr>
      <w:tr w:rsidR="006A5195" w:rsidRPr="00EA4EE4" w:rsidTr="002E69FC">
        <w:trPr>
          <w:trHeight w:val="300"/>
        </w:trPr>
        <w:tc>
          <w:tcPr>
            <w:tcW w:w="2628" w:type="dxa"/>
            <w:tcBorders>
              <w:top w:val="nil"/>
              <w:left w:val="single" w:sz="4" w:space="0" w:color="auto"/>
              <w:bottom w:val="nil"/>
              <w:right w:val="nil"/>
            </w:tcBorders>
            <w:noWrap/>
            <w:vAlign w:val="center"/>
          </w:tcPr>
          <w:p w:rsidR="006A5195" w:rsidRPr="00EA4EE4" w:rsidRDefault="000E2FFB" w:rsidP="006A5195">
            <w:pPr>
              <w:spacing w:after="0" w:line="240" w:lineRule="auto"/>
              <w:rPr>
                <w:rFonts w:ascii="Arial" w:hAnsi="Arial" w:cs="Arial"/>
                <w:b/>
                <w:bCs/>
                <w:sz w:val="18"/>
                <w:szCs w:val="18"/>
              </w:rPr>
            </w:pPr>
            <w:r w:rsidRPr="00EA4EE4">
              <w:rPr>
                <w:rFonts w:ascii="Arial" w:hAnsi="Arial" w:cs="Arial"/>
                <w:b/>
                <w:bCs/>
                <w:sz w:val="18"/>
                <w:szCs w:val="18"/>
              </w:rPr>
              <w:t>TRA Northeast Anatolia</w:t>
            </w:r>
          </w:p>
        </w:tc>
        <w:tc>
          <w:tcPr>
            <w:tcW w:w="1125" w:type="dxa"/>
            <w:tcBorders>
              <w:top w:val="nil"/>
              <w:left w:val="single" w:sz="4" w:space="0" w:color="auto"/>
              <w:bottom w:val="nil"/>
              <w:right w:val="nil"/>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215</w:t>
            </w:r>
          </w:p>
        </w:tc>
        <w:tc>
          <w:tcPr>
            <w:tcW w:w="1125" w:type="dxa"/>
            <w:tcBorders>
              <w:top w:val="nil"/>
              <w:left w:val="nil"/>
              <w:bottom w:val="nil"/>
              <w:right w:val="single" w:sz="4" w:space="0" w:color="auto"/>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30.0</w:t>
            </w:r>
          </w:p>
        </w:tc>
        <w:tc>
          <w:tcPr>
            <w:tcW w:w="988" w:type="dxa"/>
            <w:tcBorders>
              <w:top w:val="nil"/>
              <w:left w:val="nil"/>
              <w:bottom w:val="nil"/>
              <w:right w:val="nil"/>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715</w:t>
            </w:r>
          </w:p>
        </w:tc>
        <w:tc>
          <w:tcPr>
            <w:tcW w:w="1172" w:type="dxa"/>
            <w:tcBorders>
              <w:top w:val="nil"/>
              <w:left w:val="nil"/>
              <w:bottom w:val="nil"/>
              <w:right w:val="single" w:sz="4" w:space="0" w:color="auto"/>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2,101</w:t>
            </w:r>
          </w:p>
        </w:tc>
      </w:tr>
      <w:tr w:rsidR="006A5195" w:rsidRPr="00EA4EE4" w:rsidTr="002E69FC">
        <w:trPr>
          <w:trHeight w:val="300"/>
        </w:trPr>
        <w:tc>
          <w:tcPr>
            <w:tcW w:w="2628" w:type="dxa"/>
            <w:tcBorders>
              <w:top w:val="nil"/>
              <w:left w:val="single" w:sz="4" w:space="0" w:color="auto"/>
              <w:bottom w:val="nil"/>
              <w:right w:val="nil"/>
            </w:tcBorders>
            <w:noWrap/>
            <w:vAlign w:val="center"/>
          </w:tcPr>
          <w:p w:rsidR="006A5195" w:rsidRPr="00EA4EE4" w:rsidRDefault="006A5195" w:rsidP="000E2FFB">
            <w:pPr>
              <w:spacing w:after="0" w:line="240" w:lineRule="auto"/>
              <w:rPr>
                <w:rFonts w:ascii="Arial" w:hAnsi="Arial" w:cs="Arial"/>
                <w:b/>
                <w:bCs/>
                <w:sz w:val="18"/>
                <w:szCs w:val="18"/>
              </w:rPr>
            </w:pPr>
            <w:r w:rsidRPr="00EA4EE4">
              <w:rPr>
                <w:rFonts w:ascii="Arial" w:hAnsi="Arial" w:cs="Arial"/>
                <w:b/>
                <w:bCs/>
                <w:sz w:val="18"/>
                <w:szCs w:val="18"/>
              </w:rPr>
              <w:t xml:space="preserve">TRB </w:t>
            </w:r>
            <w:r w:rsidR="000E2FFB" w:rsidRPr="00EA4EE4">
              <w:rPr>
                <w:rFonts w:ascii="Arial" w:hAnsi="Arial" w:cs="Arial"/>
                <w:b/>
                <w:bCs/>
                <w:sz w:val="18"/>
                <w:szCs w:val="18"/>
              </w:rPr>
              <w:t>Central East Anatolia</w:t>
            </w:r>
          </w:p>
        </w:tc>
        <w:tc>
          <w:tcPr>
            <w:tcW w:w="1125" w:type="dxa"/>
            <w:tcBorders>
              <w:top w:val="nil"/>
              <w:left w:val="single" w:sz="4" w:space="0" w:color="auto"/>
              <w:bottom w:val="nil"/>
              <w:right w:val="nil"/>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340</w:t>
            </w:r>
          </w:p>
        </w:tc>
        <w:tc>
          <w:tcPr>
            <w:tcW w:w="1125" w:type="dxa"/>
            <w:tcBorders>
              <w:top w:val="nil"/>
              <w:left w:val="nil"/>
              <w:bottom w:val="nil"/>
              <w:right w:val="single" w:sz="4" w:space="0" w:color="auto"/>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26.0</w:t>
            </w:r>
          </w:p>
        </w:tc>
        <w:tc>
          <w:tcPr>
            <w:tcW w:w="988" w:type="dxa"/>
            <w:tcBorders>
              <w:top w:val="nil"/>
              <w:left w:val="nil"/>
              <w:bottom w:val="nil"/>
              <w:right w:val="nil"/>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1,307</w:t>
            </w:r>
          </w:p>
        </w:tc>
        <w:tc>
          <w:tcPr>
            <w:tcW w:w="1172" w:type="dxa"/>
            <w:tcBorders>
              <w:top w:val="nil"/>
              <w:left w:val="nil"/>
              <w:bottom w:val="nil"/>
              <w:right w:val="single" w:sz="4" w:space="0" w:color="auto"/>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3,603</w:t>
            </w:r>
          </w:p>
        </w:tc>
      </w:tr>
      <w:tr w:rsidR="006A5195" w:rsidRPr="00EA4EE4" w:rsidTr="002E69FC">
        <w:trPr>
          <w:trHeight w:val="300"/>
        </w:trPr>
        <w:tc>
          <w:tcPr>
            <w:tcW w:w="2628" w:type="dxa"/>
            <w:tcBorders>
              <w:top w:val="nil"/>
              <w:left w:val="single" w:sz="4" w:space="0" w:color="auto"/>
              <w:bottom w:val="single" w:sz="4" w:space="0" w:color="auto"/>
              <w:right w:val="nil"/>
            </w:tcBorders>
            <w:noWrap/>
            <w:vAlign w:val="center"/>
          </w:tcPr>
          <w:p w:rsidR="006A5195" w:rsidRPr="00EA4EE4" w:rsidRDefault="006A5195" w:rsidP="008941EA">
            <w:pPr>
              <w:spacing w:after="0" w:line="240" w:lineRule="auto"/>
              <w:rPr>
                <w:rFonts w:ascii="Arial" w:hAnsi="Arial" w:cs="Arial"/>
                <w:b/>
                <w:bCs/>
                <w:sz w:val="18"/>
                <w:szCs w:val="18"/>
              </w:rPr>
            </w:pPr>
            <w:r w:rsidRPr="00EA4EE4">
              <w:rPr>
                <w:rFonts w:ascii="Arial" w:hAnsi="Arial" w:cs="Arial"/>
                <w:b/>
                <w:bCs/>
                <w:sz w:val="18"/>
                <w:szCs w:val="18"/>
              </w:rPr>
              <w:t xml:space="preserve">TRC </w:t>
            </w:r>
            <w:r w:rsidR="008941EA" w:rsidRPr="00EA4EE4">
              <w:rPr>
                <w:rFonts w:ascii="Arial" w:hAnsi="Arial" w:cs="Arial"/>
                <w:b/>
                <w:bCs/>
                <w:sz w:val="18"/>
                <w:szCs w:val="18"/>
              </w:rPr>
              <w:t>Southeast Anatolia</w:t>
            </w:r>
          </w:p>
        </w:tc>
        <w:tc>
          <w:tcPr>
            <w:tcW w:w="1125" w:type="dxa"/>
            <w:tcBorders>
              <w:top w:val="nil"/>
              <w:left w:val="single" w:sz="4" w:space="0" w:color="auto"/>
              <w:bottom w:val="single" w:sz="4" w:space="0" w:color="auto"/>
              <w:right w:val="nil"/>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1,201</w:t>
            </w:r>
          </w:p>
        </w:tc>
        <w:tc>
          <w:tcPr>
            <w:tcW w:w="1125" w:type="dxa"/>
            <w:tcBorders>
              <w:top w:val="nil"/>
              <w:left w:val="nil"/>
              <w:bottom w:val="single" w:sz="4" w:space="0" w:color="auto"/>
              <w:right w:val="single" w:sz="4" w:space="0" w:color="auto"/>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42.1</w:t>
            </w:r>
          </w:p>
        </w:tc>
        <w:tc>
          <w:tcPr>
            <w:tcW w:w="988" w:type="dxa"/>
            <w:tcBorders>
              <w:top w:val="nil"/>
              <w:left w:val="nil"/>
              <w:bottom w:val="nil"/>
              <w:right w:val="nil"/>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2,851</w:t>
            </w:r>
          </w:p>
        </w:tc>
        <w:tc>
          <w:tcPr>
            <w:tcW w:w="1172" w:type="dxa"/>
            <w:tcBorders>
              <w:top w:val="nil"/>
              <w:left w:val="nil"/>
              <w:bottom w:val="nil"/>
              <w:right w:val="single" w:sz="4" w:space="0" w:color="auto"/>
            </w:tcBorders>
            <w:noWrap/>
            <w:vAlign w:val="center"/>
          </w:tcPr>
          <w:p w:rsidR="006A5195" w:rsidRPr="00EA4EE4" w:rsidRDefault="006A5195" w:rsidP="006A5195">
            <w:pPr>
              <w:spacing w:after="0" w:line="240" w:lineRule="auto"/>
              <w:jc w:val="center"/>
              <w:rPr>
                <w:rFonts w:ascii="Arial" w:hAnsi="Arial" w:cs="Arial"/>
                <w:color w:val="000000"/>
                <w:sz w:val="18"/>
                <w:szCs w:val="18"/>
              </w:rPr>
            </w:pPr>
            <w:r w:rsidRPr="00EA4EE4">
              <w:rPr>
                <w:rFonts w:ascii="Arial" w:hAnsi="Arial" w:cs="Arial"/>
                <w:color w:val="000000"/>
                <w:sz w:val="18"/>
                <w:szCs w:val="18"/>
              </w:rPr>
              <w:t>7,481</w:t>
            </w:r>
          </w:p>
        </w:tc>
      </w:tr>
      <w:tr w:rsidR="006A5195" w:rsidRPr="00EA4EE4" w:rsidTr="002E69FC">
        <w:trPr>
          <w:trHeight w:val="300"/>
        </w:trPr>
        <w:tc>
          <w:tcPr>
            <w:tcW w:w="2628" w:type="dxa"/>
            <w:tcBorders>
              <w:top w:val="nil"/>
              <w:left w:val="single" w:sz="4" w:space="0" w:color="auto"/>
              <w:bottom w:val="single" w:sz="4" w:space="0" w:color="auto"/>
              <w:right w:val="nil"/>
            </w:tcBorders>
            <w:noWrap/>
            <w:vAlign w:val="center"/>
          </w:tcPr>
          <w:p w:rsidR="006A5195" w:rsidRPr="00EA4EE4" w:rsidRDefault="00EA4EE4" w:rsidP="006A5195">
            <w:pPr>
              <w:spacing w:after="0" w:line="240" w:lineRule="auto"/>
              <w:rPr>
                <w:rFonts w:ascii="Arial" w:hAnsi="Arial" w:cs="Arial"/>
                <w:b/>
                <w:bCs/>
                <w:sz w:val="18"/>
                <w:szCs w:val="18"/>
              </w:rPr>
            </w:pPr>
            <w:r>
              <w:rPr>
                <w:rFonts w:ascii="Arial" w:hAnsi="Arial" w:cs="Arial"/>
                <w:b/>
                <w:bCs/>
                <w:sz w:val="18"/>
                <w:szCs w:val="18"/>
              </w:rPr>
              <w:t>Turkey</w:t>
            </w:r>
          </w:p>
        </w:tc>
        <w:tc>
          <w:tcPr>
            <w:tcW w:w="1125" w:type="dxa"/>
            <w:tcBorders>
              <w:top w:val="nil"/>
              <w:left w:val="single" w:sz="4" w:space="0" w:color="auto"/>
              <w:bottom w:val="single" w:sz="4" w:space="0" w:color="auto"/>
              <w:right w:val="nil"/>
            </w:tcBorders>
            <w:noWrap/>
            <w:vAlign w:val="center"/>
          </w:tcPr>
          <w:p w:rsidR="006A5195" w:rsidRPr="00EA4EE4" w:rsidRDefault="006A5195" w:rsidP="006A5195">
            <w:pPr>
              <w:spacing w:after="0" w:line="240" w:lineRule="auto"/>
              <w:jc w:val="center"/>
              <w:rPr>
                <w:rFonts w:ascii="Arial" w:hAnsi="Arial" w:cs="Arial"/>
                <w:b/>
                <w:bCs/>
                <w:color w:val="000000"/>
                <w:sz w:val="18"/>
                <w:szCs w:val="18"/>
              </w:rPr>
            </w:pPr>
            <w:r w:rsidRPr="00EA4EE4">
              <w:rPr>
                <w:rFonts w:ascii="Arial" w:hAnsi="Arial" w:cs="Arial"/>
                <w:b/>
                <w:bCs/>
                <w:color w:val="000000"/>
                <w:sz w:val="18"/>
                <w:szCs w:val="18"/>
              </w:rPr>
              <w:t>4,583</w:t>
            </w:r>
          </w:p>
        </w:tc>
        <w:tc>
          <w:tcPr>
            <w:tcW w:w="1125" w:type="dxa"/>
            <w:tcBorders>
              <w:top w:val="nil"/>
              <w:left w:val="nil"/>
              <w:bottom w:val="single" w:sz="4" w:space="0" w:color="auto"/>
              <w:right w:val="single" w:sz="4" w:space="0" w:color="auto"/>
            </w:tcBorders>
            <w:noWrap/>
            <w:vAlign w:val="center"/>
          </w:tcPr>
          <w:p w:rsidR="006A5195" w:rsidRPr="00EA4EE4" w:rsidRDefault="006A5195" w:rsidP="006A5195">
            <w:pPr>
              <w:spacing w:after="0" w:line="240" w:lineRule="auto"/>
              <w:jc w:val="center"/>
              <w:rPr>
                <w:rFonts w:ascii="Arial" w:hAnsi="Arial" w:cs="Arial"/>
                <w:b/>
                <w:bCs/>
                <w:color w:val="000000"/>
                <w:sz w:val="18"/>
                <w:szCs w:val="18"/>
              </w:rPr>
            </w:pPr>
            <w:r w:rsidRPr="00EA4EE4">
              <w:rPr>
                <w:rFonts w:ascii="Arial" w:hAnsi="Arial" w:cs="Arial"/>
                <w:b/>
                <w:bCs/>
                <w:color w:val="000000"/>
                <w:sz w:val="18"/>
                <w:szCs w:val="18"/>
              </w:rPr>
              <w:t>24.4</w:t>
            </w:r>
          </w:p>
        </w:tc>
        <w:tc>
          <w:tcPr>
            <w:tcW w:w="988" w:type="dxa"/>
            <w:tcBorders>
              <w:top w:val="single" w:sz="4" w:space="0" w:color="auto"/>
              <w:left w:val="nil"/>
              <w:bottom w:val="single" w:sz="4" w:space="0" w:color="auto"/>
              <w:right w:val="nil"/>
            </w:tcBorders>
            <w:noWrap/>
            <w:vAlign w:val="center"/>
          </w:tcPr>
          <w:p w:rsidR="006A5195" w:rsidRPr="00EA4EE4" w:rsidRDefault="006A5195" w:rsidP="006A5195">
            <w:pPr>
              <w:spacing w:after="0" w:line="240" w:lineRule="auto"/>
              <w:jc w:val="center"/>
              <w:rPr>
                <w:rFonts w:ascii="Arial" w:hAnsi="Arial" w:cs="Arial"/>
                <w:b/>
                <w:bCs/>
                <w:color w:val="000000"/>
                <w:sz w:val="18"/>
                <w:szCs w:val="18"/>
              </w:rPr>
            </w:pPr>
            <w:r w:rsidRPr="00EA4EE4">
              <w:rPr>
                <w:rFonts w:ascii="Arial" w:hAnsi="Arial" w:cs="Arial"/>
                <w:b/>
                <w:bCs/>
                <w:color w:val="000000"/>
                <w:sz w:val="18"/>
                <w:szCs w:val="18"/>
              </w:rPr>
              <w:t>18,800</w:t>
            </w:r>
          </w:p>
        </w:tc>
        <w:tc>
          <w:tcPr>
            <w:tcW w:w="1172" w:type="dxa"/>
            <w:tcBorders>
              <w:top w:val="single" w:sz="4" w:space="0" w:color="auto"/>
              <w:left w:val="nil"/>
              <w:bottom w:val="single" w:sz="4" w:space="0" w:color="auto"/>
              <w:right w:val="single" w:sz="4" w:space="0" w:color="auto"/>
            </w:tcBorders>
            <w:noWrap/>
            <w:vAlign w:val="center"/>
          </w:tcPr>
          <w:p w:rsidR="006A5195" w:rsidRPr="00EA4EE4" w:rsidRDefault="006A5195" w:rsidP="006A5195">
            <w:pPr>
              <w:spacing w:after="0" w:line="240" w:lineRule="auto"/>
              <w:jc w:val="center"/>
              <w:rPr>
                <w:rFonts w:ascii="Arial" w:hAnsi="Arial" w:cs="Arial"/>
                <w:b/>
                <w:bCs/>
                <w:color w:val="000000"/>
                <w:sz w:val="18"/>
                <w:szCs w:val="18"/>
              </w:rPr>
            </w:pPr>
            <w:r w:rsidRPr="00EA4EE4">
              <w:rPr>
                <w:rFonts w:ascii="Arial" w:hAnsi="Arial" w:cs="Arial"/>
                <w:b/>
                <w:bCs/>
                <w:color w:val="000000"/>
                <w:sz w:val="18"/>
                <w:szCs w:val="18"/>
              </w:rPr>
              <w:t>71,343</w:t>
            </w:r>
          </w:p>
        </w:tc>
      </w:tr>
    </w:tbl>
    <w:p w:rsidR="006A5195" w:rsidRPr="00EA4EE4" w:rsidRDefault="00FE49E0" w:rsidP="006A5195">
      <w:pPr>
        <w:pStyle w:val="ResimYazs"/>
        <w:keepNext/>
        <w:rPr>
          <w:rFonts w:ascii="Arial" w:hAnsi="Arial" w:cs="Arial"/>
          <w:b w:val="0"/>
          <w:bCs w:val="0"/>
          <w:sz w:val="16"/>
          <w:szCs w:val="16"/>
          <w:lang w:val="en-US"/>
        </w:rPr>
      </w:pPr>
      <w:r w:rsidRPr="00EA4EE4">
        <w:rPr>
          <w:rFonts w:ascii="Arial" w:hAnsi="Arial" w:cs="Arial"/>
          <w:b w:val="0"/>
          <w:bCs w:val="0"/>
          <w:sz w:val="16"/>
          <w:szCs w:val="16"/>
          <w:lang w:val="en-US"/>
        </w:rPr>
        <w:t xml:space="preserve">Source: </w:t>
      </w:r>
      <w:r w:rsidR="00087A36" w:rsidRPr="00EA4EE4">
        <w:rPr>
          <w:rFonts w:ascii="Arial" w:hAnsi="Arial" w:cs="Arial"/>
          <w:b w:val="0"/>
          <w:bCs w:val="0"/>
          <w:sz w:val="16"/>
          <w:szCs w:val="16"/>
          <w:lang w:val="en-US"/>
        </w:rPr>
        <w:t>Micro data of Survey of Income and Living Conditions, SILC, 2010; Betam calculations</w:t>
      </w:r>
    </w:p>
    <w:p w:rsidR="008A74E2" w:rsidRDefault="008A74E2" w:rsidP="006A5195">
      <w:pPr>
        <w:spacing w:after="0" w:line="240" w:lineRule="auto"/>
        <w:rPr>
          <w:rFonts w:ascii="Arial" w:hAnsi="Arial" w:cs="Arial"/>
          <w:sz w:val="20"/>
          <w:szCs w:val="20"/>
        </w:rPr>
      </w:pPr>
    </w:p>
    <w:p w:rsidR="00CC166C" w:rsidRDefault="00CC166C" w:rsidP="002B152A">
      <w:pPr>
        <w:spacing w:after="0" w:line="240" w:lineRule="auto"/>
        <w:rPr>
          <w:rFonts w:ascii="Arial" w:hAnsi="Arial" w:cs="Arial"/>
          <w:b/>
          <w:bCs/>
        </w:rPr>
      </w:pPr>
    </w:p>
    <w:p w:rsidR="00C707E1" w:rsidRDefault="005D4F3D" w:rsidP="002B152A">
      <w:pPr>
        <w:spacing w:after="0" w:line="240" w:lineRule="auto"/>
        <w:rPr>
          <w:rFonts w:ascii="Arial" w:hAnsi="Arial" w:cs="Arial"/>
          <w:b/>
          <w:bCs/>
        </w:rPr>
      </w:pPr>
      <w:r>
        <w:rPr>
          <w:rFonts w:ascii="Arial" w:hAnsi="Arial" w:cs="Arial"/>
          <w:b/>
          <w:bCs/>
        </w:rPr>
        <w:lastRenderedPageBreak/>
        <w:t xml:space="preserve">Children living in Southeast Anatolia are at a disadvantage </w:t>
      </w:r>
    </w:p>
    <w:p w:rsidR="00C707E1" w:rsidRDefault="00C707E1" w:rsidP="002B152A">
      <w:pPr>
        <w:spacing w:after="0" w:line="240" w:lineRule="auto"/>
      </w:pPr>
    </w:p>
    <w:p w:rsidR="00C707E1" w:rsidRPr="00C707E1" w:rsidRDefault="00C707E1" w:rsidP="002B152A">
      <w:pPr>
        <w:spacing w:after="0" w:line="240" w:lineRule="auto"/>
        <w:rPr>
          <w:rFonts w:ascii="Arial" w:hAnsi="Arial" w:cs="Arial"/>
          <w:sz w:val="20"/>
          <w:szCs w:val="20"/>
        </w:rPr>
      </w:pPr>
      <w:r>
        <w:rPr>
          <w:rFonts w:ascii="Arial" w:hAnsi="Arial" w:cs="Arial"/>
          <w:sz w:val="20"/>
          <w:szCs w:val="20"/>
        </w:rPr>
        <w:t>The regional distribution</w:t>
      </w:r>
      <w:r w:rsidR="001F39B2">
        <w:rPr>
          <w:rFonts w:ascii="Arial" w:hAnsi="Arial" w:cs="Arial"/>
          <w:sz w:val="20"/>
          <w:szCs w:val="20"/>
        </w:rPr>
        <w:t>s of access to each basic need are</w:t>
      </w:r>
      <w:r>
        <w:rPr>
          <w:rFonts w:ascii="Arial" w:hAnsi="Arial" w:cs="Arial"/>
          <w:sz w:val="20"/>
          <w:szCs w:val="20"/>
        </w:rPr>
        <w:t xml:space="preserve"> provided in </w:t>
      </w:r>
      <w:fldSimple w:instr=" REF _Ref354134762 \h  \* MERGEFORMAT ">
        <w:r w:rsidR="002B152A" w:rsidRPr="00C9526B">
          <w:rPr>
            <w:rFonts w:ascii="Arial" w:hAnsi="Arial" w:cs="Arial"/>
            <w:sz w:val="20"/>
            <w:szCs w:val="20"/>
          </w:rPr>
          <w:t>Tabl</w:t>
        </w:r>
        <w:r>
          <w:rPr>
            <w:rFonts w:ascii="Arial" w:hAnsi="Arial" w:cs="Arial"/>
            <w:sz w:val="20"/>
            <w:szCs w:val="20"/>
          </w:rPr>
          <w:t>e</w:t>
        </w:r>
        <w:r w:rsidR="002B152A" w:rsidRPr="00C9526B">
          <w:rPr>
            <w:rFonts w:ascii="Arial" w:hAnsi="Arial" w:cs="Arial"/>
            <w:sz w:val="20"/>
            <w:szCs w:val="20"/>
          </w:rPr>
          <w:t xml:space="preserve"> </w:t>
        </w:r>
        <w:r w:rsidR="002B152A" w:rsidRPr="00C9526B">
          <w:rPr>
            <w:rFonts w:ascii="Arial" w:hAnsi="Arial" w:cs="Arial"/>
            <w:noProof/>
            <w:sz w:val="20"/>
            <w:szCs w:val="20"/>
          </w:rPr>
          <w:t>3</w:t>
        </w:r>
      </w:fldSimple>
      <w:r>
        <w:t>.</w:t>
      </w:r>
      <w:r w:rsidRPr="00C707E1">
        <w:rPr>
          <w:rFonts w:ascii="Arial" w:hAnsi="Arial" w:cs="Arial"/>
          <w:sz w:val="20"/>
          <w:szCs w:val="20"/>
        </w:rPr>
        <w:t xml:space="preserve"> </w:t>
      </w:r>
      <w:r>
        <w:rPr>
          <w:rFonts w:ascii="Arial" w:hAnsi="Arial" w:cs="Arial"/>
          <w:sz w:val="20"/>
          <w:szCs w:val="20"/>
        </w:rPr>
        <w:t>66.9</w:t>
      </w:r>
      <w:r w:rsidR="00813163">
        <w:rPr>
          <w:rFonts w:ascii="Arial" w:hAnsi="Arial" w:cs="Arial"/>
          <w:sz w:val="20"/>
          <w:szCs w:val="20"/>
        </w:rPr>
        <w:t xml:space="preserve"> percent</w:t>
      </w:r>
      <w:r>
        <w:rPr>
          <w:rFonts w:ascii="Arial" w:hAnsi="Arial" w:cs="Arial"/>
          <w:sz w:val="20"/>
          <w:szCs w:val="20"/>
        </w:rPr>
        <w:t xml:space="preserve"> of children living in Turkey cannot eat meat, chicken or fish every other day. Even in the most privileged regions, such as Istanbul (57.4</w:t>
      </w:r>
      <w:r w:rsidR="00813163">
        <w:rPr>
          <w:rFonts w:ascii="Arial" w:hAnsi="Arial" w:cs="Arial"/>
          <w:sz w:val="20"/>
          <w:szCs w:val="20"/>
        </w:rPr>
        <w:t xml:space="preserve"> percent</w:t>
      </w:r>
      <w:r>
        <w:rPr>
          <w:rFonts w:ascii="Arial" w:hAnsi="Arial" w:cs="Arial"/>
          <w:sz w:val="20"/>
          <w:szCs w:val="20"/>
        </w:rPr>
        <w:t>) and Central Anatolia (55.6</w:t>
      </w:r>
      <w:r w:rsidR="00813163">
        <w:rPr>
          <w:rFonts w:ascii="Arial" w:hAnsi="Arial" w:cs="Arial"/>
          <w:sz w:val="20"/>
          <w:szCs w:val="20"/>
        </w:rPr>
        <w:t xml:space="preserve"> percent</w:t>
      </w:r>
      <w:r>
        <w:rPr>
          <w:rFonts w:ascii="Arial" w:hAnsi="Arial" w:cs="Arial"/>
          <w:sz w:val="20"/>
          <w:szCs w:val="20"/>
        </w:rPr>
        <w:t>)</w:t>
      </w:r>
      <w:r w:rsidR="00485113">
        <w:rPr>
          <w:rFonts w:ascii="Arial" w:hAnsi="Arial" w:cs="Arial"/>
          <w:sz w:val="20"/>
          <w:szCs w:val="20"/>
        </w:rPr>
        <w:t>, more than half of the children cannot satisfy their basic nutritional needs. In Southeast Anatolia, 80</w:t>
      </w:r>
      <w:r w:rsidR="00813163">
        <w:rPr>
          <w:rFonts w:ascii="Arial" w:hAnsi="Arial" w:cs="Arial"/>
          <w:sz w:val="20"/>
          <w:szCs w:val="20"/>
        </w:rPr>
        <w:t xml:space="preserve"> percent</w:t>
      </w:r>
      <w:r w:rsidR="00960B66">
        <w:rPr>
          <w:rFonts w:ascii="Arial" w:hAnsi="Arial" w:cs="Arial"/>
          <w:sz w:val="20"/>
          <w:szCs w:val="20"/>
        </w:rPr>
        <w:t xml:space="preserve"> of children cannot</w:t>
      </w:r>
      <w:r w:rsidR="00485113">
        <w:rPr>
          <w:rFonts w:ascii="Arial" w:hAnsi="Arial" w:cs="Arial"/>
          <w:sz w:val="20"/>
          <w:szCs w:val="20"/>
        </w:rPr>
        <w:t xml:space="preserve">. </w:t>
      </w:r>
    </w:p>
    <w:p w:rsidR="00C707E1" w:rsidRDefault="00C707E1" w:rsidP="002B152A">
      <w:pPr>
        <w:spacing w:after="0" w:line="240" w:lineRule="auto"/>
        <w:rPr>
          <w:rFonts w:ascii="Arial" w:hAnsi="Arial" w:cs="Arial"/>
          <w:sz w:val="20"/>
          <w:szCs w:val="20"/>
        </w:rPr>
      </w:pPr>
    </w:p>
    <w:p w:rsidR="00AD237A" w:rsidRPr="00C707E1" w:rsidRDefault="00AD237A" w:rsidP="002B152A">
      <w:pPr>
        <w:spacing w:after="0" w:line="240" w:lineRule="auto"/>
        <w:rPr>
          <w:rFonts w:ascii="Arial" w:hAnsi="Arial" w:cs="Arial"/>
          <w:sz w:val="20"/>
          <w:szCs w:val="20"/>
        </w:rPr>
      </w:pPr>
      <w:r>
        <w:rPr>
          <w:rFonts w:ascii="Arial" w:hAnsi="Arial" w:cs="Arial"/>
          <w:sz w:val="20"/>
          <w:szCs w:val="20"/>
        </w:rPr>
        <w:t xml:space="preserve">In Turkey, 40.3 percent of children live in households that cannot heat their homes adequately. Even though the share of children in such homes are lower in the western regions, in Istanbul, Central East and Southeast Anatolia, almost half of the children live in homes that are not adequately heated. </w:t>
      </w:r>
    </w:p>
    <w:p w:rsidR="002B152A" w:rsidRPr="005C0EE6" w:rsidRDefault="002B152A" w:rsidP="002B152A">
      <w:pPr>
        <w:spacing w:after="0" w:line="240" w:lineRule="auto"/>
        <w:rPr>
          <w:rFonts w:ascii="Arial" w:hAnsi="Arial" w:cs="Arial"/>
          <w:bCs/>
          <w:sz w:val="20"/>
          <w:szCs w:val="20"/>
        </w:rPr>
      </w:pPr>
    </w:p>
    <w:p w:rsidR="005C0EE6" w:rsidRPr="005C0EE6" w:rsidRDefault="005C0EE6" w:rsidP="002B152A">
      <w:pPr>
        <w:spacing w:after="0" w:line="240" w:lineRule="auto"/>
        <w:rPr>
          <w:rFonts w:ascii="Arial" w:hAnsi="Arial" w:cs="Arial"/>
          <w:bCs/>
          <w:sz w:val="20"/>
          <w:szCs w:val="20"/>
        </w:rPr>
      </w:pPr>
      <w:r>
        <w:rPr>
          <w:rFonts w:ascii="Arial" w:hAnsi="Arial" w:cs="Arial"/>
          <w:bCs/>
          <w:sz w:val="20"/>
          <w:szCs w:val="20"/>
        </w:rPr>
        <w:t xml:space="preserve">Moreover, 40 percent of children cannot replace their old clothes with new ones. This is more common in Mediterranean, East Black Sea and Central East Anatolia. </w:t>
      </w:r>
      <w:r w:rsidR="00114908">
        <w:rPr>
          <w:rFonts w:ascii="Arial" w:hAnsi="Arial" w:cs="Arial"/>
          <w:bCs/>
          <w:sz w:val="20"/>
          <w:szCs w:val="20"/>
        </w:rPr>
        <w:t xml:space="preserve">In Northeast Anatolia and Southeast Anatolia, more than half of the children cannot afford new clothes. </w:t>
      </w:r>
    </w:p>
    <w:p w:rsidR="002B152A" w:rsidRDefault="002B152A" w:rsidP="002B152A">
      <w:pPr>
        <w:spacing w:after="0" w:line="240" w:lineRule="auto"/>
        <w:rPr>
          <w:rFonts w:ascii="Arial" w:hAnsi="Arial" w:cs="Arial"/>
          <w:sz w:val="20"/>
          <w:szCs w:val="20"/>
        </w:rPr>
      </w:pPr>
    </w:p>
    <w:p w:rsidR="002B152A" w:rsidRDefault="002B152A" w:rsidP="002B152A">
      <w:pPr>
        <w:pStyle w:val="ResimYazs"/>
        <w:keepNext/>
        <w:rPr>
          <w:rFonts w:ascii="Arial" w:hAnsi="Arial" w:cs="Arial"/>
        </w:rPr>
      </w:pPr>
      <w:bookmarkStart w:id="2" w:name="_Ref354134762"/>
      <w:r w:rsidRPr="00AB6493">
        <w:rPr>
          <w:rFonts w:ascii="Arial" w:hAnsi="Arial" w:cs="Arial"/>
        </w:rPr>
        <w:t xml:space="preserve">Table </w:t>
      </w:r>
      <w:r w:rsidR="003749BE" w:rsidRPr="00AB6493">
        <w:rPr>
          <w:rFonts w:ascii="Arial" w:hAnsi="Arial" w:cs="Arial"/>
        </w:rPr>
        <w:fldChar w:fldCharType="begin"/>
      </w:r>
      <w:r w:rsidRPr="00AB6493">
        <w:rPr>
          <w:rFonts w:ascii="Arial" w:hAnsi="Arial" w:cs="Arial"/>
        </w:rPr>
        <w:instrText xml:space="preserve"> SEQ Table \* ARABIC </w:instrText>
      </w:r>
      <w:r w:rsidR="003749BE" w:rsidRPr="00AB6493">
        <w:rPr>
          <w:rFonts w:ascii="Arial" w:hAnsi="Arial" w:cs="Arial"/>
        </w:rPr>
        <w:fldChar w:fldCharType="separate"/>
      </w:r>
      <w:r w:rsidRPr="00AB6493">
        <w:rPr>
          <w:rFonts w:ascii="Arial" w:hAnsi="Arial" w:cs="Arial"/>
          <w:noProof/>
        </w:rPr>
        <w:t>3</w:t>
      </w:r>
      <w:r w:rsidR="003749BE" w:rsidRPr="00AB6493">
        <w:rPr>
          <w:rFonts w:ascii="Arial" w:hAnsi="Arial" w:cs="Arial"/>
        </w:rPr>
        <w:fldChar w:fldCharType="end"/>
      </w:r>
      <w:bookmarkEnd w:id="2"/>
      <w:r w:rsidRPr="00AB6493">
        <w:rPr>
          <w:rFonts w:ascii="Arial" w:hAnsi="Arial" w:cs="Arial"/>
        </w:rPr>
        <w:t xml:space="preserve"> </w:t>
      </w:r>
      <w:r w:rsidR="00A20166">
        <w:rPr>
          <w:rFonts w:ascii="Arial" w:hAnsi="Arial" w:cs="Arial"/>
        </w:rPr>
        <w:t>Child poverty rates by basic needs and regions</w:t>
      </w:r>
      <w:r w:rsidRPr="00AB6493">
        <w:rPr>
          <w:rFonts w:ascii="Arial" w:hAnsi="Arial" w:cs="Arial"/>
        </w:rPr>
        <w:t>, 2010</w:t>
      </w:r>
      <w:r>
        <w:rPr>
          <w:rFonts w:ascii="Arial" w:hAnsi="Arial" w:cs="Arial"/>
        </w:rPr>
        <w:t xml:space="preserve"> </w:t>
      </w:r>
    </w:p>
    <w:tbl>
      <w:tblPr>
        <w:tblW w:w="9015" w:type="dxa"/>
        <w:tblInd w:w="93" w:type="dxa"/>
        <w:tblLayout w:type="fixed"/>
        <w:tblLook w:val="04A0"/>
      </w:tblPr>
      <w:tblGrid>
        <w:gridCol w:w="2715"/>
        <w:gridCol w:w="1050"/>
        <w:gridCol w:w="1050"/>
        <w:gridCol w:w="1050"/>
        <w:gridCol w:w="1050"/>
        <w:gridCol w:w="1050"/>
        <w:gridCol w:w="1050"/>
      </w:tblGrid>
      <w:tr w:rsidR="002B152A" w:rsidRPr="00F8648F" w:rsidTr="006E2D26">
        <w:trPr>
          <w:trHeight w:val="300"/>
        </w:trPr>
        <w:tc>
          <w:tcPr>
            <w:tcW w:w="2715" w:type="dxa"/>
            <w:tcBorders>
              <w:top w:val="single" w:sz="4" w:space="0" w:color="auto"/>
              <w:left w:val="single" w:sz="4" w:space="0" w:color="auto"/>
              <w:bottom w:val="nil"/>
              <w:right w:val="nil"/>
            </w:tcBorders>
            <w:shd w:val="clear" w:color="auto" w:fill="auto"/>
            <w:noWrap/>
            <w:vAlign w:val="bottom"/>
            <w:hideMark/>
          </w:tcPr>
          <w:p w:rsidR="002B152A" w:rsidRPr="00F8648F" w:rsidRDefault="002B152A" w:rsidP="002B152A">
            <w:pPr>
              <w:spacing w:after="0" w:line="240" w:lineRule="auto"/>
              <w:rPr>
                <w:rFonts w:ascii="Arial" w:hAnsi="Arial" w:cs="Arial"/>
                <w:color w:val="000000"/>
                <w:sz w:val="18"/>
                <w:szCs w:val="18"/>
              </w:rPr>
            </w:pPr>
            <w:r w:rsidRPr="00F8648F">
              <w:rPr>
                <w:rFonts w:ascii="Arial" w:hAnsi="Arial" w:cs="Arial"/>
                <w:color w:val="000000"/>
                <w:sz w:val="18"/>
                <w:szCs w:val="18"/>
              </w:rPr>
              <w:t> </w:t>
            </w:r>
          </w:p>
        </w:tc>
        <w:tc>
          <w:tcPr>
            <w:tcW w:w="21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152A" w:rsidRPr="00F8648F" w:rsidRDefault="00A20166" w:rsidP="002B152A">
            <w:pPr>
              <w:spacing w:after="0" w:line="240" w:lineRule="auto"/>
              <w:jc w:val="center"/>
              <w:rPr>
                <w:rFonts w:ascii="Arial" w:hAnsi="Arial" w:cs="Arial"/>
                <w:b/>
                <w:bCs/>
                <w:color w:val="000000"/>
                <w:sz w:val="18"/>
                <w:szCs w:val="18"/>
              </w:rPr>
            </w:pPr>
            <w:r>
              <w:rPr>
                <w:rFonts w:ascii="Arial" w:hAnsi="Arial" w:cs="Arial"/>
                <w:b/>
                <w:bCs/>
                <w:color w:val="000000"/>
                <w:sz w:val="18"/>
                <w:szCs w:val="18"/>
              </w:rPr>
              <w:t>Nutrition</w:t>
            </w:r>
          </w:p>
        </w:tc>
        <w:tc>
          <w:tcPr>
            <w:tcW w:w="2100" w:type="dxa"/>
            <w:gridSpan w:val="2"/>
            <w:tcBorders>
              <w:top w:val="single" w:sz="4" w:space="0" w:color="auto"/>
              <w:left w:val="nil"/>
              <w:bottom w:val="single" w:sz="4" w:space="0" w:color="auto"/>
              <w:right w:val="single" w:sz="4" w:space="0" w:color="000000"/>
            </w:tcBorders>
            <w:shd w:val="clear" w:color="auto" w:fill="auto"/>
            <w:vAlign w:val="center"/>
            <w:hideMark/>
          </w:tcPr>
          <w:p w:rsidR="002B152A" w:rsidRPr="00F8648F" w:rsidRDefault="00A20166" w:rsidP="002B152A">
            <w:pPr>
              <w:spacing w:after="0" w:line="240" w:lineRule="auto"/>
              <w:jc w:val="center"/>
              <w:rPr>
                <w:rFonts w:ascii="Arial" w:hAnsi="Arial" w:cs="Arial"/>
                <w:b/>
                <w:bCs/>
                <w:color w:val="000000"/>
                <w:sz w:val="18"/>
                <w:szCs w:val="18"/>
              </w:rPr>
            </w:pPr>
            <w:r>
              <w:rPr>
                <w:rFonts w:ascii="Arial" w:hAnsi="Arial" w:cs="Arial"/>
                <w:b/>
                <w:bCs/>
                <w:color w:val="000000"/>
                <w:sz w:val="18"/>
                <w:szCs w:val="18"/>
              </w:rPr>
              <w:t>Heating</w:t>
            </w:r>
          </w:p>
        </w:tc>
        <w:tc>
          <w:tcPr>
            <w:tcW w:w="2100" w:type="dxa"/>
            <w:gridSpan w:val="2"/>
            <w:tcBorders>
              <w:top w:val="single" w:sz="4" w:space="0" w:color="auto"/>
              <w:left w:val="nil"/>
              <w:bottom w:val="single" w:sz="4" w:space="0" w:color="auto"/>
              <w:right w:val="single" w:sz="4" w:space="0" w:color="000000"/>
            </w:tcBorders>
            <w:shd w:val="clear" w:color="auto" w:fill="auto"/>
            <w:vAlign w:val="center"/>
            <w:hideMark/>
          </w:tcPr>
          <w:p w:rsidR="002B152A" w:rsidRPr="00F8648F" w:rsidRDefault="00A20166" w:rsidP="002B152A">
            <w:pPr>
              <w:spacing w:after="0" w:line="240" w:lineRule="auto"/>
              <w:jc w:val="center"/>
              <w:rPr>
                <w:rFonts w:ascii="Arial" w:hAnsi="Arial" w:cs="Arial"/>
                <w:b/>
                <w:bCs/>
                <w:color w:val="000000"/>
                <w:sz w:val="18"/>
                <w:szCs w:val="18"/>
              </w:rPr>
            </w:pPr>
            <w:r>
              <w:rPr>
                <w:rFonts w:ascii="Arial" w:hAnsi="Arial" w:cs="Arial"/>
                <w:b/>
                <w:bCs/>
                <w:color w:val="000000"/>
                <w:sz w:val="18"/>
                <w:szCs w:val="18"/>
              </w:rPr>
              <w:t>Clothin</w:t>
            </w:r>
            <w:r w:rsidR="006E2D26">
              <w:rPr>
                <w:rFonts w:ascii="Arial" w:hAnsi="Arial" w:cs="Arial"/>
                <w:b/>
                <w:bCs/>
                <w:color w:val="000000"/>
                <w:sz w:val="18"/>
                <w:szCs w:val="18"/>
              </w:rPr>
              <w:t>g</w:t>
            </w:r>
          </w:p>
        </w:tc>
      </w:tr>
      <w:tr w:rsidR="00A20166" w:rsidRPr="00F8648F" w:rsidTr="006E2D26">
        <w:trPr>
          <w:trHeight w:val="1030"/>
        </w:trPr>
        <w:tc>
          <w:tcPr>
            <w:tcW w:w="2715" w:type="dxa"/>
            <w:tcBorders>
              <w:top w:val="nil"/>
              <w:left w:val="single" w:sz="4" w:space="0" w:color="auto"/>
              <w:bottom w:val="nil"/>
              <w:right w:val="nil"/>
            </w:tcBorders>
            <w:shd w:val="clear" w:color="auto" w:fill="auto"/>
            <w:noWrap/>
            <w:vAlign w:val="bottom"/>
            <w:hideMark/>
          </w:tcPr>
          <w:p w:rsidR="00A20166" w:rsidRPr="00F8648F" w:rsidRDefault="00A20166" w:rsidP="002B152A">
            <w:pPr>
              <w:spacing w:after="0" w:line="240" w:lineRule="auto"/>
              <w:rPr>
                <w:rFonts w:ascii="Arial" w:hAnsi="Arial" w:cs="Arial"/>
                <w:color w:val="000000"/>
                <w:sz w:val="18"/>
                <w:szCs w:val="18"/>
              </w:rPr>
            </w:pPr>
            <w:r w:rsidRPr="00F8648F">
              <w:rPr>
                <w:rFonts w:ascii="Arial" w:hAnsi="Arial" w:cs="Arial"/>
                <w:color w:val="000000"/>
                <w:sz w:val="18"/>
                <w:szCs w:val="18"/>
              </w:rPr>
              <w:t> </w:t>
            </w:r>
          </w:p>
        </w:tc>
        <w:tc>
          <w:tcPr>
            <w:tcW w:w="1050" w:type="dxa"/>
            <w:tcBorders>
              <w:top w:val="nil"/>
              <w:left w:val="single" w:sz="4" w:space="0" w:color="auto"/>
              <w:bottom w:val="single" w:sz="4" w:space="0" w:color="auto"/>
              <w:right w:val="nil"/>
            </w:tcBorders>
            <w:shd w:val="clear" w:color="auto" w:fill="auto"/>
            <w:vAlign w:val="bottom"/>
            <w:hideMark/>
          </w:tcPr>
          <w:p w:rsidR="00A20166" w:rsidRPr="00EA4EE4" w:rsidRDefault="00A20166" w:rsidP="00DA0EF0">
            <w:pPr>
              <w:spacing w:after="0" w:line="240" w:lineRule="auto"/>
              <w:rPr>
                <w:rFonts w:ascii="Arial" w:hAnsi="Arial" w:cs="Arial"/>
                <w:b/>
                <w:bCs/>
                <w:color w:val="000000"/>
                <w:sz w:val="18"/>
                <w:szCs w:val="18"/>
              </w:rPr>
            </w:pPr>
            <w:r w:rsidRPr="00EA4EE4">
              <w:rPr>
                <w:rFonts w:ascii="Arial" w:hAnsi="Arial" w:cs="Arial"/>
                <w:b/>
                <w:bCs/>
                <w:color w:val="000000"/>
                <w:sz w:val="18"/>
                <w:szCs w:val="18"/>
              </w:rPr>
              <w:t>Number of poor children (in 000)</w:t>
            </w:r>
          </w:p>
        </w:tc>
        <w:tc>
          <w:tcPr>
            <w:tcW w:w="1050" w:type="dxa"/>
            <w:tcBorders>
              <w:top w:val="nil"/>
              <w:left w:val="nil"/>
              <w:bottom w:val="single" w:sz="4" w:space="0" w:color="auto"/>
              <w:right w:val="single" w:sz="4" w:space="0" w:color="auto"/>
            </w:tcBorders>
            <w:shd w:val="clear" w:color="auto" w:fill="auto"/>
            <w:vAlign w:val="bottom"/>
            <w:hideMark/>
          </w:tcPr>
          <w:p w:rsidR="00A20166" w:rsidRPr="00EA4EE4" w:rsidRDefault="00A20166" w:rsidP="00DA0EF0">
            <w:pPr>
              <w:spacing w:after="0" w:line="240" w:lineRule="auto"/>
              <w:rPr>
                <w:rFonts w:ascii="Arial" w:hAnsi="Arial" w:cs="Arial"/>
                <w:b/>
                <w:bCs/>
                <w:color w:val="000000"/>
                <w:sz w:val="18"/>
                <w:szCs w:val="18"/>
              </w:rPr>
            </w:pPr>
            <w:r w:rsidRPr="00EA4EE4">
              <w:rPr>
                <w:rFonts w:ascii="Arial" w:hAnsi="Arial" w:cs="Arial"/>
                <w:b/>
                <w:bCs/>
                <w:color w:val="000000"/>
                <w:sz w:val="18"/>
                <w:szCs w:val="18"/>
              </w:rPr>
              <w:t>Share of poor in all children (%)</w:t>
            </w:r>
          </w:p>
        </w:tc>
        <w:tc>
          <w:tcPr>
            <w:tcW w:w="1050" w:type="dxa"/>
            <w:tcBorders>
              <w:top w:val="nil"/>
              <w:left w:val="nil"/>
              <w:bottom w:val="single" w:sz="4" w:space="0" w:color="auto"/>
              <w:right w:val="nil"/>
            </w:tcBorders>
            <w:shd w:val="clear" w:color="auto" w:fill="auto"/>
            <w:vAlign w:val="bottom"/>
            <w:hideMark/>
          </w:tcPr>
          <w:p w:rsidR="00A20166" w:rsidRPr="00EA4EE4" w:rsidRDefault="00A20166" w:rsidP="00DA0EF0">
            <w:pPr>
              <w:spacing w:after="0" w:line="240" w:lineRule="auto"/>
              <w:rPr>
                <w:rFonts w:ascii="Arial" w:hAnsi="Arial" w:cs="Arial"/>
                <w:b/>
                <w:bCs/>
                <w:color w:val="000000"/>
                <w:sz w:val="18"/>
                <w:szCs w:val="18"/>
              </w:rPr>
            </w:pPr>
            <w:r w:rsidRPr="00EA4EE4">
              <w:rPr>
                <w:rFonts w:ascii="Arial" w:hAnsi="Arial" w:cs="Arial"/>
                <w:b/>
                <w:bCs/>
                <w:color w:val="000000"/>
                <w:sz w:val="18"/>
                <w:szCs w:val="18"/>
              </w:rPr>
              <w:t>Number of poor children (in 000)</w:t>
            </w:r>
          </w:p>
        </w:tc>
        <w:tc>
          <w:tcPr>
            <w:tcW w:w="1050" w:type="dxa"/>
            <w:tcBorders>
              <w:top w:val="nil"/>
              <w:left w:val="nil"/>
              <w:bottom w:val="single" w:sz="4" w:space="0" w:color="auto"/>
              <w:right w:val="single" w:sz="4" w:space="0" w:color="auto"/>
            </w:tcBorders>
            <w:shd w:val="clear" w:color="auto" w:fill="auto"/>
            <w:vAlign w:val="bottom"/>
            <w:hideMark/>
          </w:tcPr>
          <w:p w:rsidR="00A20166" w:rsidRPr="00EA4EE4" w:rsidRDefault="00A20166" w:rsidP="00DA0EF0">
            <w:pPr>
              <w:spacing w:after="0" w:line="240" w:lineRule="auto"/>
              <w:rPr>
                <w:rFonts w:ascii="Arial" w:hAnsi="Arial" w:cs="Arial"/>
                <w:b/>
                <w:bCs/>
                <w:color w:val="000000"/>
                <w:sz w:val="18"/>
                <w:szCs w:val="18"/>
              </w:rPr>
            </w:pPr>
            <w:r w:rsidRPr="00EA4EE4">
              <w:rPr>
                <w:rFonts w:ascii="Arial" w:hAnsi="Arial" w:cs="Arial"/>
                <w:b/>
                <w:bCs/>
                <w:color w:val="000000"/>
                <w:sz w:val="18"/>
                <w:szCs w:val="18"/>
              </w:rPr>
              <w:t>Share of poor in all children (%)</w:t>
            </w:r>
          </w:p>
        </w:tc>
        <w:tc>
          <w:tcPr>
            <w:tcW w:w="1050" w:type="dxa"/>
            <w:tcBorders>
              <w:top w:val="nil"/>
              <w:left w:val="nil"/>
              <w:bottom w:val="single" w:sz="4" w:space="0" w:color="auto"/>
              <w:right w:val="nil"/>
            </w:tcBorders>
            <w:shd w:val="clear" w:color="auto" w:fill="auto"/>
            <w:vAlign w:val="bottom"/>
            <w:hideMark/>
          </w:tcPr>
          <w:p w:rsidR="00A20166" w:rsidRPr="00EA4EE4" w:rsidRDefault="00A20166" w:rsidP="00DA0EF0">
            <w:pPr>
              <w:spacing w:after="0" w:line="240" w:lineRule="auto"/>
              <w:rPr>
                <w:rFonts w:ascii="Arial" w:hAnsi="Arial" w:cs="Arial"/>
                <w:b/>
                <w:bCs/>
                <w:color w:val="000000"/>
                <w:sz w:val="18"/>
                <w:szCs w:val="18"/>
              </w:rPr>
            </w:pPr>
            <w:r w:rsidRPr="00EA4EE4">
              <w:rPr>
                <w:rFonts w:ascii="Arial" w:hAnsi="Arial" w:cs="Arial"/>
                <w:b/>
                <w:bCs/>
                <w:color w:val="000000"/>
                <w:sz w:val="18"/>
                <w:szCs w:val="18"/>
              </w:rPr>
              <w:t>Number of poor children (in 000)</w:t>
            </w:r>
          </w:p>
        </w:tc>
        <w:tc>
          <w:tcPr>
            <w:tcW w:w="1050" w:type="dxa"/>
            <w:tcBorders>
              <w:top w:val="nil"/>
              <w:left w:val="nil"/>
              <w:bottom w:val="single" w:sz="4" w:space="0" w:color="auto"/>
              <w:right w:val="single" w:sz="4" w:space="0" w:color="auto"/>
            </w:tcBorders>
            <w:shd w:val="clear" w:color="auto" w:fill="auto"/>
            <w:vAlign w:val="bottom"/>
            <w:hideMark/>
          </w:tcPr>
          <w:p w:rsidR="00A20166" w:rsidRPr="00EA4EE4" w:rsidRDefault="00A20166" w:rsidP="00DA0EF0">
            <w:pPr>
              <w:spacing w:after="0" w:line="240" w:lineRule="auto"/>
              <w:rPr>
                <w:rFonts w:ascii="Arial" w:hAnsi="Arial" w:cs="Arial"/>
                <w:b/>
                <w:bCs/>
                <w:color w:val="000000"/>
                <w:sz w:val="18"/>
                <w:szCs w:val="18"/>
              </w:rPr>
            </w:pPr>
            <w:r w:rsidRPr="00EA4EE4">
              <w:rPr>
                <w:rFonts w:ascii="Arial" w:hAnsi="Arial" w:cs="Arial"/>
                <w:b/>
                <w:bCs/>
                <w:color w:val="000000"/>
                <w:sz w:val="18"/>
                <w:szCs w:val="18"/>
              </w:rPr>
              <w:t>Share of poor in all children (%)</w:t>
            </w:r>
          </w:p>
        </w:tc>
      </w:tr>
      <w:tr w:rsidR="006E2D26" w:rsidRPr="00F8648F" w:rsidTr="006E2D26">
        <w:trPr>
          <w:trHeight w:val="300"/>
        </w:trPr>
        <w:tc>
          <w:tcPr>
            <w:tcW w:w="2715" w:type="dxa"/>
            <w:tcBorders>
              <w:top w:val="single" w:sz="4" w:space="0" w:color="auto"/>
              <w:left w:val="single" w:sz="4" w:space="0" w:color="auto"/>
              <w:bottom w:val="nil"/>
              <w:right w:val="nil"/>
            </w:tcBorders>
            <w:shd w:val="clear" w:color="auto" w:fill="auto"/>
            <w:noWrap/>
            <w:vAlign w:val="center"/>
            <w:hideMark/>
          </w:tcPr>
          <w:p w:rsidR="006E2D26" w:rsidRPr="00EA4EE4" w:rsidRDefault="006E2D26" w:rsidP="00DA0EF0">
            <w:pPr>
              <w:spacing w:after="0" w:line="240" w:lineRule="auto"/>
              <w:rPr>
                <w:rFonts w:ascii="Arial" w:hAnsi="Arial" w:cs="Arial"/>
                <w:b/>
                <w:bCs/>
                <w:sz w:val="18"/>
                <w:szCs w:val="18"/>
              </w:rPr>
            </w:pPr>
            <w:r>
              <w:rPr>
                <w:rFonts w:ascii="Arial" w:hAnsi="Arial" w:cs="Arial"/>
                <w:b/>
                <w:bCs/>
                <w:sz w:val="18"/>
                <w:szCs w:val="18"/>
              </w:rPr>
              <w:t>TR1 I</w:t>
            </w:r>
            <w:r w:rsidRPr="00EA4EE4">
              <w:rPr>
                <w:rFonts w:ascii="Arial" w:hAnsi="Arial" w:cs="Arial"/>
                <w:b/>
                <w:bCs/>
                <w:sz w:val="18"/>
                <w:szCs w:val="18"/>
              </w:rPr>
              <w:t>stanbul</w:t>
            </w:r>
          </w:p>
        </w:tc>
        <w:tc>
          <w:tcPr>
            <w:tcW w:w="1050" w:type="dxa"/>
            <w:tcBorders>
              <w:top w:val="nil"/>
              <w:left w:val="single" w:sz="4" w:space="0" w:color="auto"/>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1,726</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57.4</w:t>
            </w:r>
          </w:p>
        </w:tc>
        <w:tc>
          <w:tcPr>
            <w:tcW w:w="1050" w:type="dxa"/>
            <w:tcBorders>
              <w:top w:val="nil"/>
              <w:left w:val="nil"/>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1,484</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49.3</w:t>
            </w:r>
          </w:p>
        </w:tc>
        <w:tc>
          <w:tcPr>
            <w:tcW w:w="1050" w:type="dxa"/>
            <w:tcBorders>
              <w:top w:val="nil"/>
              <w:left w:val="nil"/>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1,169</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38.9</w:t>
            </w:r>
          </w:p>
        </w:tc>
      </w:tr>
      <w:tr w:rsidR="006E2D26" w:rsidRPr="00F8648F" w:rsidTr="006E2D26">
        <w:trPr>
          <w:trHeight w:val="300"/>
        </w:trPr>
        <w:tc>
          <w:tcPr>
            <w:tcW w:w="2715" w:type="dxa"/>
            <w:tcBorders>
              <w:top w:val="nil"/>
              <w:left w:val="single" w:sz="4" w:space="0" w:color="auto"/>
              <w:bottom w:val="nil"/>
              <w:right w:val="nil"/>
            </w:tcBorders>
            <w:shd w:val="clear" w:color="auto" w:fill="auto"/>
            <w:noWrap/>
            <w:vAlign w:val="center"/>
            <w:hideMark/>
          </w:tcPr>
          <w:p w:rsidR="006E2D26" w:rsidRPr="00EA4EE4" w:rsidRDefault="006E2D26" w:rsidP="00DA0EF0">
            <w:pPr>
              <w:spacing w:after="0" w:line="240" w:lineRule="auto"/>
              <w:rPr>
                <w:rFonts w:ascii="Arial" w:hAnsi="Arial" w:cs="Arial"/>
                <w:b/>
                <w:bCs/>
                <w:sz w:val="18"/>
                <w:szCs w:val="18"/>
              </w:rPr>
            </w:pPr>
            <w:r w:rsidRPr="00EA4EE4">
              <w:rPr>
                <w:rFonts w:ascii="Arial" w:hAnsi="Arial" w:cs="Arial"/>
                <w:b/>
                <w:bCs/>
                <w:sz w:val="18"/>
                <w:szCs w:val="18"/>
              </w:rPr>
              <w:t>TR2 West Marmara</w:t>
            </w:r>
          </w:p>
        </w:tc>
        <w:tc>
          <w:tcPr>
            <w:tcW w:w="1050" w:type="dxa"/>
            <w:tcBorders>
              <w:top w:val="nil"/>
              <w:left w:val="single" w:sz="4" w:space="0" w:color="auto"/>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405</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64.6</w:t>
            </w:r>
          </w:p>
        </w:tc>
        <w:tc>
          <w:tcPr>
            <w:tcW w:w="1050" w:type="dxa"/>
            <w:tcBorders>
              <w:top w:val="nil"/>
              <w:left w:val="nil"/>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166</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26.5</w:t>
            </w:r>
          </w:p>
        </w:tc>
        <w:tc>
          <w:tcPr>
            <w:tcW w:w="1050" w:type="dxa"/>
            <w:tcBorders>
              <w:top w:val="nil"/>
              <w:left w:val="nil"/>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215</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34.4</w:t>
            </w:r>
          </w:p>
        </w:tc>
      </w:tr>
      <w:tr w:rsidR="006E2D26" w:rsidRPr="00F8648F" w:rsidTr="006E2D26">
        <w:trPr>
          <w:trHeight w:val="300"/>
        </w:trPr>
        <w:tc>
          <w:tcPr>
            <w:tcW w:w="2715" w:type="dxa"/>
            <w:tcBorders>
              <w:top w:val="nil"/>
              <w:left w:val="single" w:sz="4" w:space="0" w:color="auto"/>
              <w:bottom w:val="nil"/>
              <w:right w:val="nil"/>
            </w:tcBorders>
            <w:shd w:val="clear" w:color="auto" w:fill="auto"/>
            <w:noWrap/>
            <w:vAlign w:val="center"/>
            <w:hideMark/>
          </w:tcPr>
          <w:p w:rsidR="006E2D26" w:rsidRPr="00EA4EE4" w:rsidRDefault="006E2D26" w:rsidP="00DA0EF0">
            <w:pPr>
              <w:spacing w:after="0" w:line="240" w:lineRule="auto"/>
              <w:rPr>
                <w:rFonts w:ascii="Arial" w:hAnsi="Arial" w:cs="Arial"/>
                <w:b/>
                <w:bCs/>
                <w:sz w:val="18"/>
                <w:szCs w:val="18"/>
              </w:rPr>
            </w:pPr>
            <w:r w:rsidRPr="00EA4EE4">
              <w:rPr>
                <w:rFonts w:ascii="Arial" w:hAnsi="Arial" w:cs="Arial"/>
                <w:b/>
                <w:bCs/>
                <w:sz w:val="18"/>
                <w:szCs w:val="18"/>
              </w:rPr>
              <w:t>TR3 Aegean</w:t>
            </w:r>
          </w:p>
        </w:tc>
        <w:tc>
          <w:tcPr>
            <w:tcW w:w="1050" w:type="dxa"/>
            <w:tcBorders>
              <w:top w:val="nil"/>
              <w:left w:val="single" w:sz="4" w:space="0" w:color="auto"/>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1,316</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63.4</w:t>
            </w:r>
          </w:p>
        </w:tc>
        <w:tc>
          <w:tcPr>
            <w:tcW w:w="1050" w:type="dxa"/>
            <w:tcBorders>
              <w:top w:val="nil"/>
              <w:left w:val="nil"/>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647</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31.2</w:t>
            </w:r>
          </w:p>
        </w:tc>
        <w:tc>
          <w:tcPr>
            <w:tcW w:w="1050" w:type="dxa"/>
            <w:tcBorders>
              <w:top w:val="nil"/>
              <w:left w:val="nil"/>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659</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31.8</w:t>
            </w:r>
          </w:p>
        </w:tc>
      </w:tr>
      <w:tr w:rsidR="006E2D26" w:rsidRPr="00F8648F" w:rsidTr="006E2D26">
        <w:trPr>
          <w:trHeight w:val="300"/>
        </w:trPr>
        <w:tc>
          <w:tcPr>
            <w:tcW w:w="2715" w:type="dxa"/>
            <w:tcBorders>
              <w:top w:val="nil"/>
              <w:left w:val="single" w:sz="4" w:space="0" w:color="auto"/>
              <w:bottom w:val="nil"/>
              <w:right w:val="nil"/>
            </w:tcBorders>
            <w:shd w:val="clear" w:color="auto" w:fill="auto"/>
            <w:noWrap/>
            <w:vAlign w:val="center"/>
            <w:hideMark/>
          </w:tcPr>
          <w:p w:rsidR="006E2D26" w:rsidRPr="00EA4EE4" w:rsidRDefault="006E2D26" w:rsidP="00DA0EF0">
            <w:pPr>
              <w:spacing w:after="0" w:line="240" w:lineRule="auto"/>
              <w:rPr>
                <w:rFonts w:ascii="Arial" w:hAnsi="Arial" w:cs="Arial"/>
                <w:b/>
                <w:bCs/>
                <w:sz w:val="18"/>
                <w:szCs w:val="18"/>
              </w:rPr>
            </w:pPr>
            <w:r w:rsidRPr="00EA4EE4">
              <w:rPr>
                <w:rFonts w:ascii="Arial" w:hAnsi="Arial" w:cs="Arial"/>
                <w:b/>
                <w:bCs/>
                <w:sz w:val="18"/>
                <w:szCs w:val="18"/>
              </w:rPr>
              <w:t>TR4 West Marmara</w:t>
            </w:r>
          </w:p>
        </w:tc>
        <w:tc>
          <w:tcPr>
            <w:tcW w:w="1050" w:type="dxa"/>
            <w:tcBorders>
              <w:top w:val="nil"/>
              <w:left w:val="single" w:sz="4" w:space="0" w:color="auto"/>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1,007</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61.9</w:t>
            </w:r>
          </w:p>
        </w:tc>
        <w:tc>
          <w:tcPr>
            <w:tcW w:w="1050" w:type="dxa"/>
            <w:tcBorders>
              <w:top w:val="nil"/>
              <w:left w:val="nil"/>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578</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35.5</w:t>
            </w:r>
          </w:p>
        </w:tc>
        <w:tc>
          <w:tcPr>
            <w:tcW w:w="1050" w:type="dxa"/>
            <w:tcBorders>
              <w:top w:val="nil"/>
              <w:left w:val="nil"/>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569</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35.0</w:t>
            </w:r>
          </w:p>
        </w:tc>
      </w:tr>
      <w:tr w:rsidR="006E2D26" w:rsidRPr="00F8648F" w:rsidTr="006E2D26">
        <w:trPr>
          <w:trHeight w:val="300"/>
        </w:trPr>
        <w:tc>
          <w:tcPr>
            <w:tcW w:w="2715" w:type="dxa"/>
            <w:tcBorders>
              <w:top w:val="nil"/>
              <w:left w:val="single" w:sz="4" w:space="0" w:color="auto"/>
              <w:bottom w:val="nil"/>
              <w:right w:val="nil"/>
            </w:tcBorders>
            <w:shd w:val="clear" w:color="auto" w:fill="auto"/>
            <w:noWrap/>
            <w:vAlign w:val="center"/>
            <w:hideMark/>
          </w:tcPr>
          <w:p w:rsidR="006E2D26" w:rsidRPr="00EA4EE4" w:rsidRDefault="006E2D26" w:rsidP="00DA0EF0">
            <w:pPr>
              <w:spacing w:after="0" w:line="240" w:lineRule="auto"/>
              <w:rPr>
                <w:rFonts w:ascii="Arial" w:hAnsi="Arial" w:cs="Arial"/>
                <w:b/>
                <w:bCs/>
                <w:sz w:val="18"/>
                <w:szCs w:val="18"/>
              </w:rPr>
            </w:pPr>
            <w:r w:rsidRPr="00EA4EE4">
              <w:rPr>
                <w:rFonts w:ascii="Arial" w:hAnsi="Arial" w:cs="Arial"/>
                <w:b/>
                <w:bCs/>
                <w:sz w:val="18"/>
                <w:szCs w:val="18"/>
              </w:rPr>
              <w:t>TR5 West Anatolia</w:t>
            </w:r>
          </w:p>
        </w:tc>
        <w:tc>
          <w:tcPr>
            <w:tcW w:w="1050" w:type="dxa"/>
            <w:tcBorders>
              <w:top w:val="nil"/>
              <w:left w:val="single" w:sz="4" w:space="0" w:color="auto"/>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1,115</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69.2</w:t>
            </w:r>
          </w:p>
        </w:tc>
        <w:tc>
          <w:tcPr>
            <w:tcW w:w="1050" w:type="dxa"/>
            <w:tcBorders>
              <w:top w:val="nil"/>
              <w:left w:val="nil"/>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455</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28.2</w:t>
            </w:r>
          </w:p>
        </w:tc>
        <w:tc>
          <w:tcPr>
            <w:tcW w:w="1050" w:type="dxa"/>
            <w:tcBorders>
              <w:top w:val="nil"/>
              <w:left w:val="nil"/>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360</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22.4</w:t>
            </w:r>
          </w:p>
        </w:tc>
      </w:tr>
      <w:tr w:rsidR="006E2D26" w:rsidRPr="00F8648F" w:rsidTr="006E2D26">
        <w:trPr>
          <w:trHeight w:val="300"/>
        </w:trPr>
        <w:tc>
          <w:tcPr>
            <w:tcW w:w="2715" w:type="dxa"/>
            <w:tcBorders>
              <w:top w:val="nil"/>
              <w:left w:val="single" w:sz="4" w:space="0" w:color="auto"/>
              <w:bottom w:val="nil"/>
              <w:right w:val="nil"/>
            </w:tcBorders>
            <w:shd w:val="clear" w:color="auto" w:fill="auto"/>
            <w:noWrap/>
            <w:vAlign w:val="center"/>
            <w:hideMark/>
          </w:tcPr>
          <w:p w:rsidR="006E2D26" w:rsidRPr="00EA4EE4" w:rsidRDefault="006E2D26" w:rsidP="00DA0EF0">
            <w:pPr>
              <w:spacing w:after="0" w:line="240" w:lineRule="auto"/>
              <w:rPr>
                <w:rFonts w:ascii="Arial" w:hAnsi="Arial" w:cs="Arial"/>
                <w:b/>
                <w:bCs/>
                <w:sz w:val="18"/>
                <w:szCs w:val="18"/>
              </w:rPr>
            </w:pPr>
            <w:r w:rsidRPr="00EA4EE4">
              <w:rPr>
                <w:rFonts w:ascii="Arial" w:hAnsi="Arial" w:cs="Arial"/>
                <w:b/>
                <w:bCs/>
                <w:sz w:val="18"/>
                <w:szCs w:val="18"/>
              </w:rPr>
              <w:t>TR6 Mediterranean</w:t>
            </w:r>
          </w:p>
        </w:tc>
        <w:tc>
          <w:tcPr>
            <w:tcW w:w="1050" w:type="dxa"/>
            <w:tcBorders>
              <w:top w:val="nil"/>
              <w:left w:val="single" w:sz="4" w:space="0" w:color="auto"/>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1,650</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70.5</w:t>
            </w:r>
          </w:p>
        </w:tc>
        <w:tc>
          <w:tcPr>
            <w:tcW w:w="1050" w:type="dxa"/>
            <w:tcBorders>
              <w:top w:val="nil"/>
              <w:left w:val="nil"/>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884</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37.7</w:t>
            </w:r>
          </w:p>
        </w:tc>
        <w:tc>
          <w:tcPr>
            <w:tcW w:w="1050" w:type="dxa"/>
            <w:tcBorders>
              <w:top w:val="nil"/>
              <w:left w:val="nil"/>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1,060</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45.3</w:t>
            </w:r>
          </w:p>
        </w:tc>
      </w:tr>
      <w:tr w:rsidR="006E2D26" w:rsidRPr="00F8648F" w:rsidTr="006E2D26">
        <w:trPr>
          <w:trHeight w:val="300"/>
        </w:trPr>
        <w:tc>
          <w:tcPr>
            <w:tcW w:w="2715" w:type="dxa"/>
            <w:tcBorders>
              <w:top w:val="nil"/>
              <w:left w:val="single" w:sz="4" w:space="0" w:color="auto"/>
              <w:bottom w:val="nil"/>
              <w:right w:val="nil"/>
            </w:tcBorders>
            <w:shd w:val="clear" w:color="auto" w:fill="auto"/>
            <w:noWrap/>
            <w:vAlign w:val="center"/>
            <w:hideMark/>
          </w:tcPr>
          <w:p w:rsidR="006E2D26" w:rsidRPr="00EA4EE4" w:rsidRDefault="006E2D26" w:rsidP="00DA0EF0">
            <w:pPr>
              <w:spacing w:after="0" w:line="240" w:lineRule="auto"/>
              <w:rPr>
                <w:rFonts w:ascii="Arial" w:hAnsi="Arial" w:cs="Arial"/>
                <w:b/>
                <w:bCs/>
                <w:sz w:val="18"/>
                <w:szCs w:val="18"/>
              </w:rPr>
            </w:pPr>
            <w:r w:rsidRPr="00EA4EE4">
              <w:rPr>
                <w:rFonts w:ascii="Arial" w:hAnsi="Arial" w:cs="Arial"/>
                <w:b/>
                <w:bCs/>
                <w:sz w:val="18"/>
                <w:szCs w:val="18"/>
              </w:rPr>
              <w:t>TR7 Central Anatolia</w:t>
            </w:r>
          </w:p>
        </w:tc>
        <w:tc>
          <w:tcPr>
            <w:tcW w:w="1050" w:type="dxa"/>
            <w:tcBorders>
              <w:top w:val="nil"/>
              <w:left w:val="single" w:sz="4" w:space="0" w:color="auto"/>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572</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55.6</w:t>
            </w:r>
          </w:p>
        </w:tc>
        <w:tc>
          <w:tcPr>
            <w:tcW w:w="1050" w:type="dxa"/>
            <w:tcBorders>
              <w:top w:val="nil"/>
              <w:left w:val="nil"/>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299</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29.1</w:t>
            </w:r>
          </w:p>
        </w:tc>
        <w:tc>
          <w:tcPr>
            <w:tcW w:w="1050" w:type="dxa"/>
            <w:tcBorders>
              <w:top w:val="nil"/>
              <w:left w:val="nil"/>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321</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31.2</w:t>
            </w:r>
          </w:p>
        </w:tc>
      </w:tr>
      <w:tr w:rsidR="006E2D26" w:rsidRPr="00F8648F" w:rsidTr="006E2D26">
        <w:trPr>
          <w:trHeight w:val="300"/>
        </w:trPr>
        <w:tc>
          <w:tcPr>
            <w:tcW w:w="2715" w:type="dxa"/>
            <w:tcBorders>
              <w:top w:val="nil"/>
              <w:left w:val="single" w:sz="4" w:space="0" w:color="auto"/>
              <w:bottom w:val="nil"/>
              <w:right w:val="nil"/>
            </w:tcBorders>
            <w:shd w:val="clear" w:color="auto" w:fill="auto"/>
            <w:noWrap/>
            <w:vAlign w:val="center"/>
            <w:hideMark/>
          </w:tcPr>
          <w:p w:rsidR="006E2D26" w:rsidRPr="00EA4EE4" w:rsidRDefault="006E2D26" w:rsidP="00DA0EF0">
            <w:pPr>
              <w:spacing w:after="0" w:line="240" w:lineRule="auto"/>
              <w:rPr>
                <w:rFonts w:ascii="Arial" w:hAnsi="Arial" w:cs="Arial"/>
                <w:b/>
                <w:bCs/>
                <w:sz w:val="18"/>
                <w:szCs w:val="18"/>
              </w:rPr>
            </w:pPr>
            <w:r w:rsidRPr="00EA4EE4">
              <w:rPr>
                <w:rFonts w:ascii="Arial" w:hAnsi="Arial" w:cs="Arial"/>
                <w:b/>
                <w:bCs/>
                <w:sz w:val="18"/>
                <w:szCs w:val="18"/>
              </w:rPr>
              <w:t>TR8 West Black Sea</w:t>
            </w:r>
          </w:p>
        </w:tc>
        <w:tc>
          <w:tcPr>
            <w:tcW w:w="1050" w:type="dxa"/>
            <w:tcBorders>
              <w:top w:val="nil"/>
              <w:left w:val="single" w:sz="4" w:space="0" w:color="auto"/>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740</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72.6</w:t>
            </w:r>
          </w:p>
        </w:tc>
        <w:tc>
          <w:tcPr>
            <w:tcW w:w="1050" w:type="dxa"/>
            <w:tcBorders>
              <w:top w:val="nil"/>
              <w:left w:val="nil"/>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326</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32.0</w:t>
            </w:r>
          </w:p>
        </w:tc>
        <w:tc>
          <w:tcPr>
            <w:tcW w:w="1050" w:type="dxa"/>
            <w:tcBorders>
              <w:top w:val="nil"/>
              <w:left w:val="nil"/>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326</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32.0</w:t>
            </w:r>
          </w:p>
        </w:tc>
      </w:tr>
      <w:tr w:rsidR="006E2D26" w:rsidRPr="00F8648F" w:rsidTr="006E2D26">
        <w:trPr>
          <w:trHeight w:val="300"/>
        </w:trPr>
        <w:tc>
          <w:tcPr>
            <w:tcW w:w="2715" w:type="dxa"/>
            <w:tcBorders>
              <w:top w:val="nil"/>
              <w:left w:val="single" w:sz="4" w:space="0" w:color="auto"/>
              <w:bottom w:val="nil"/>
              <w:right w:val="nil"/>
            </w:tcBorders>
            <w:shd w:val="clear" w:color="auto" w:fill="auto"/>
            <w:noWrap/>
            <w:vAlign w:val="center"/>
            <w:hideMark/>
          </w:tcPr>
          <w:p w:rsidR="006E2D26" w:rsidRPr="00EA4EE4" w:rsidRDefault="006E2D26" w:rsidP="00DA0EF0">
            <w:pPr>
              <w:spacing w:after="0" w:line="240" w:lineRule="auto"/>
              <w:rPr>
                <w:rFonts w:ascii="Arial" w:hAnsi="Arial" w:cs="Arial"/>
                <w:b/>
                <w:bCs/>
                <w:sz w:val="18"/>
                <w:szCs w:val="18"/>
              </w:rPr>
            </w:pPr>
            <w:r w:rsidRPr="00EA4EE4">
              <w:rPr>
                <w:rFonts w:ascii="Arial" w:hAnsi="Arial" w:cs="Arial"/>
                <w:b/>
                <w:bCs/>
                <w:sz w:val="18"/>
                <w:szCs w:val="18"/>
              </w:rPr>
              <w:t>TR9 East Black Sea</w:t>
            </w:r>
          </w:p>
        </w:tc>
        <w:tc>
          <w:tcPr>
            <w:tcW w:w="1050" w:type="dxa"/>
            <w:tcBorders>
              <w:top w:val="nil"/>
              <w:left w:val="single" w:sz="4" w:space="0" w:color="auto"/>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405</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68.8</w:t>
            </w:r>
          </w:p>
        </w:tc>
        <w:tc>
          <w:tcPr>
            <w:tcW w:w="1050" w:type="dxa"/>
            <w:tcBorders>
              <w:top w:val="nil"/>
              <w:left w:val="nil"/>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234</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39.7</w:t>
            </w:r>
          </w:p>
        </w:tc>
        <w:tc>
          <w:tcPr>
            <w:tcW w:w="1050" w:type="dxa"/>
            <w:tcBorders>
              <w:top w:val="nil"/>
              <w:left w:val="nil"/>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260</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44.2</w:t>
            </w:r>
          </w:p>
        </w:tc>
      </w:tr>
      <w:tr w:rsidR="006E2D26" w:rsidRPr="00F8648F" w:rsidTr="006E2D26">
        <w:trPr>
          <w:trHeight w:val="300"/>
        </w:trPr>
        <w:tc>
          <w:tcPr>
            <w:tcW w:w="2715" w:type="dxa"/>
            <w:tcBorders>
              <w:top w:val="nil"/>
              <w:left w:val="single" w:sz="4" w:space="0" w:color="auto"/>
              <w:bottom w:val="nil"/>
              <w:right w:val="nil"/>
            </w:tcBorders>
            <w:shd w:val="clear" w:color="auto" w:fill="auto"/>
            <w:noWrap/>
            <w:vAlign w:val="center"/>
            <w:hideMark/>
          </w:tcPr>
          <w:p w:rsidR="006E2D26" w:rsidRPr="00EA4EE4" w:rsidRDefault="006E2D26" w:rsidP="00DA0EF0">
            <w:pPr>
              <w:spacing w:after="0" w:line="240" w:lineRule="auto"/>
              <w:rPr>
                <w:rFonts w:ascii="Arial" w:hAnsi="Arial" w:cs="Arial"/>
                <w:b/>
                <w:bCs/>
                <w:sz w:val="18"/>
                <w:szCs w:val="18"/>
              </w:rPr>
            </w:pPr>
            <w:r w:rsidRPr="00EA4EE4">
              <w:rPr>
                <w:rFonts w:ascii="Arial" w:hAnsi="Arial" w:cs="Arial"/>
                <w:b/>
                <w:bCs/>
                <w:sz w:val="18"/>
                <w:szCs w:val="18"/>
              </w:rPr>
              <w:t>TRA Northeast Anatolia</w:t>
            </w:r>
          </w:p>
        </w:tc>
        <w:tc>
          <w:tcPr>
            <w:tcW w:w="1050" w:type="dxa"/>
            <w:tcBorders>
              <w:top w:val="nil"/>
              <w:left w:val="single" w:sz="4" w:space="0" w:color="auto"/>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506</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70.8</w:t>
            </w:r>
          </w:p>
        </w:tc>
        <w:tc>
          <w:tcPr>
            <w:tcW w:w="1050" w:type="dxa"/>
            <w:tcBorders>
              <w:top w:val="nil"/>
              <w:left w:val="nil"/>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275</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38.5</w:t>
            </w:r>
          </w:p>
        </w:tc>
        <w:tc>
          <w:tcPr>
            <w:tcW w:w="1050" w:type="dxa"/>
            <w:tcBorders>
              <w:top w:val="nil"/>
              <w:left w:val="nil"/>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398</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55.7</w:t>
            </w:r>
          </w:p>
        </w:tc>
      </w:tr>
      <w:tr w:rsidR="006E2D26" w:rsidRPr="00F8648F" w:rsidTr="006E2D26">
        <w:trPr>
          <w:trHeight w:val="300"/>
        </w:trPr>
        <w:tc>
          <w:tcPr>
            <w:tcW w:w="2715" w:type="dxa"/>
            <w:tcBorders>
              <w:top w:val="nil"/>
              <w:left w:val="single" w:sz="4" w:space="0" w:color="auto"/>
              <w:bottom w:val="nil"/>
              <w:right w:val="nil"/>
            </w:tcBorders>
            <w:shd w:val="clear" w:color="auto" w:fill="auto"/>
            <w:noWrap/>
            <w:vAlign w:val="center"/>
            <w:hideMark/>
          </w:tcPr>
          <w:p w:rsidR="006E2D26" w:rsidRPr="00EA4EE4" w:rsidRDefault="006E2D26" w:rsidP="00DA0EF0">
            <w:pPr>
              <w:spacing w:after="0" w:line="240" w:lineRule="auto"/>
              <w:rPr>
                <w:rFonts w:ascii="Arial" w:hAnsi="Arial" w:cs="Arial"/>
                <w:b/>
                <w:bCs/>
                <w:sz w:val="18"/>
                <w:szCs w:val="18"/>
              </w:rPr>
            </w:pPr>
            <w:r w:rsidRPr="00EA4EE4">
              <w:rPr>
                <w:rFonts w:ascii="Arial" w:hAnsi="Arial" w:cs="Arial"/>
                <w:b/>
                <w:bCs/>
                <w:sz w:val="18"/>
                <w:szCs w:val="18"/>
              </w:rPr>
              <w:t>TRB Central East Anatolia</w:t>
            </w:r>
          </w:p>
        </w:tc>
        <w:tc>
          <w:tcPr>
            <w:tcW w:w="1050" w:type="dxa"/>
            <w:tcBorders>
              <w:top w:val="nil"/>
              <w:left w:val="single" w:sz="4" w:space="0" w:color="auto"/>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842</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64.4</w:t>
            </w:r>
          </w:p>
        </w:tc>
        <w:tc>
          <w:tcPr>
            <w:tcW w:w="1050" w:type="dxa"/>
            <w:tcBorders>
              <w:top w:val="nil"/>
              <w:left w:val="nil"/>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652</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49.9</w:t>
            </w:r>
          </w:p>
        </w:tc>
        <w:tc>
          <w:tcPr>
            <w:tcW w:w="1050" w:type="dxa"/>
            <w:tcBorders>
              <w:top w:val="nil"/>
              <w:left w:val="nil"/>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586</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44.8</w:t>
            </w:r>
          </w:p>
        </w:tc>
      </w:tr>
      <w:tr w:rsidR="006E2D26" w:rsidRPr="00F8648F" w:rsidTr="006E2D26">
        <w:trPr>
          <w:trHeight w:val="300"/>
        </w:trPr>
        <w:tc>
          <w:tcPr>
            <w:tcW w:w="2715" w:type="dxa"/>
            <w:tcBorders>
              <w:top w:val="nil"/>
              <w:left w:val="single" w:sz="4" w:space="0" w:color="auto"/>
              <w:bottom w:val="single" w:sz="4" w:space="0" w:color="auto"/>
              <w:right w:val="nil"/>
            </w:tcBorders>
            <w:shd w:val="clear" w:color="auto" w:fill="auto"/>
            <w:noWrap/>
            <w:vAlign w:val="center"/>
            <w:hideMark/>
          </w:tcPr>
          <w:p w:rsidR="006E2D26" w:rsidRPr="00EA4EE4" w:rsidRDefault="006E2D26" w:rsidP="00DA0EF0">
            <w:pPr>
              <w:spacing w:after="0" w:line="240" w:lineRule="auto"/>
              <w:rPr>
                <w:rFonts w:ascii="Arial" w:hAnsi="Arial" w:cs="Arial"/>
                <w:b/>
                <w:bCs/>
                <w:sz w:val="18"/>
                <w:szCs w:val="18"/>
              </w:rPr>
            </w:pPr>
            <w:r w:rsidRPr="00EA4EE4">
              <w:rPr>
                <w:rFonts w:ascii="Arial" w:hAnsi="Arial" w:cs="Arial"/>
                <w:b/>
                <w:bCs/>
                <w:sz w:val="18"/>
                <w:szCs w:val="18"/>
              </w:rPr>
              <w:t>TRC Southeast Anatolia</w:t>
            </w:r>
          </w:p>
        </w:tc>
        <w:tc>
          <w:tcPr>
            <w:tcW w:w="1050" w:type="dxa"/>
            <w:tcBorders>
              <w:top w:val="nil"/>
              <w:left w:val="single" w:sz="4" w:space="0" w:color="auto"/>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2,292</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80.4</w:t>
            </w:r>
          </w:p>
        </w:tc>
        <w:tc>
          <w:tcPr>
            <w:tcW w:w="1050" w:type="dxa"/>
            <w:tcBorders>
              <w:top w:val="nil"/>
              <w:left w:val="nil"/>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1,584</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55.6</w:t>
            </w:r>
          </w:p>
        </w:tc>
        <w:tc>
          <w:tcPr>
            <w:tcW w:w="1050" w:type="dxa"/>
            <w:tcBorders>
              <w:top w:val="nil"/>
              <w:left w:val="nil"/>
              <w:bottom w:val="nil"/>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1,741</w:t>
            </w:r>
          </w:p>
        </w:tc>
        <w:tc>
          <w:tcPr>
            <w:tcW w:w="1050" w:type="dxa"/>
            <w:tcBorders>
              <w:top w:val="nil"/>
              <w:left w:val="nil"/>
              <w:bottom w:val="nil"/>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color w:val="000000"/>
                <w:sz w:val="18"/>
                <w:szCs w:val="18"/>
              </w:rPr>
            </w:pPr>
            <w:r w:rsidRPr="00F8648F">
              <w:rPr>
                <w:rFonts w:ascii="Arial" w:hAnsi="Arial" w:cs="Arial"/>
                <w:color w:val="000000"/>
                <w:sz w:val="18"/>
                <w:szCs w:val="18"/>
              </w:rPr>
              <w:t>61.1</w:t>
            </w:r>
          </w:p>
        </w:tc>
      </w:tr>
      <w:tr w:rsidR="006E2D26" w:rsidRPr="00F8648F" w:rsidTr="006E2D26">
        <w:trPr>
          <w:trHeight w:val="300"/>
        </w:trPr>
        <w:tc>
          <w:tcPr>
            <w:tcW w:w="2715" w:type="dxa"/>
            <w:tcBorders>
              <w:top w:val="nil"/>
              <w:left w:val="single" w:sz="4" w:space="0" w:color="auto"/>
              <w:bottom w:val="single" w:sz="4" w:space="0" w:color="auto"/>
              <w:right w:val="nil"/>
            </w:tcBorders>
            <w:shd w:val="clear" w:color="auto" w:fill="auto"/>
            <w:noWrap/>
            <w:vAlign w:val="center"/>
            <w:hideMark/>
          </w:tcPr>
          <w:p w:rsidR="006E2D26" w:rsidRPr="00EA4EE4" w:rsidRDefault="006E2D26" w:rsidP="00DA0EF0">
            <w:pPr>
              <w:spacing w:after="0" w:line="240" w:lineRule="auto"/>
              <w:rPr>
                <w:rFonts w:ascii="Arial" w:hAnsi="Arial" w:cs="Arial"/>
                <w:b/>
                <w:bCs/>
                <w:sz w:val="18"/>
                <w:szCs w:val="18"/>
              </w:rPr>
            </w:pPr>
            <w:r>
              <w:rPr>
                <w:rFonts w:ascii="Arial" w:hAnsi="Arial" w:cs="Arial"/>
                <w:b/>
                <w:bCs/>
                <w:sz w:val="18"/>
                <w:szCs w:val="18"/>
              </w:rPr>
              <w:t>Turkey</w:t>
            </w:r>
          </w:p>
        </w:tc>
        <w:tc>
          <w:tcPr>
            <w:tcW w:w="1050" w:type="dxa"/>
            <w:tcBorders>
              <w:top w:val="single" w:sz="4" w:space="0" w:color="auto"/>
              <w:left w:val="single" w:sz="4" w:space="0" w:color="auto"/>
              <w:bottom w:val="single" w:sz="4" w:space="0" w:color="auto"/>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b/>
                <w:bCs/>
                <w:color w:val="000000"/>
                <w:sz w:val="18"/>
                <w:szCs w:val="18"/>
              </w:rPr>
            </w:pPr>
            <w:r w:rsidRPr="00F8648F">
              <w:rPr>
                <w:rFonts w:ascii="Arial" w:hAnsi="Arial" w:cs="Arial"/>
                <w:b/>
                <w:bCs/>
                <w:color w:val="000000"/>
                <w:sz w:val="18"/>
                <w:szCs w:val="18"/>
              </w:rPr>
              <w:t>12,577</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b/>
                <w:bCs/>
                <w:color w:val="000000"/>
                <w:sz w:val="18"/>
                <w:szCs w:val="18"/>
              </w:rPr>
            </w:pPr>
            <w:r w:rsidRPr="00F8648F">
              <w:rPr>
                <w:rFonts w:ascii="Arial" w:hAnsi="Arial" w:cs="Arial"/>
                <w:b/>
                <w:bCs/>
                <w:color w:val="000000"/>
                <w:sz w:val="18"/>
                <w:szCs w:val="18"/>
              </w:rPr>
              <w:t>66.9</w:t>
            </w:r>
          </w:p>
        </w:tc>
        <w:tc>
          <w:tcPr>
            <w:tcW w:w="1050" w:type="dxa"/>
            <w:tcBorders>
              <w:top w:val="single" w:sz="4" w:space="0" w:color="auto"/>
              <w:left w:val="nil"/>
              <w:bottom w:val="single" w:sz="4" w:space="0" w:color="auto"/>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b/>
                <w:bCs/>
                <w:color w:val="000000"/>
                <w:sz w:val="18"/>
                <w:szCs w:val="18"/>
              </w:rPr>
            </w:pPr>
            <w:r w:rsidRPr="00F8648F">
              <w:rPr>
                <w:rFonts w:ascii="Arial" w:hAnsi="Arial" w:cs="Arial"/>
                <w:b/>
                <w:bCs/>
                <w:color w:val="000000"/>
                <w:sz w:val="18"/>
                <w:szCs w:val="18"/>
              </w:rPr>
              <w:t>7,585</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b/>
                <w:bCs/>
                <w:color w:val="000000"/>
                <w:sz w:val="18"/>
                <w:szCs w:val="18"/>
              </w:rPr>
            </w:pPr>
            <w:r w:rsidRPr="00F8648F">
              <w:rPr>
                <w:rFonts w:ascii="Arial" w:hAnsi="Arial" w:cs="Arial"/>
                <w:b/>
                <w:bCs/>
                <w:color w:val="000000"/>
                <w:sz w:val="18"/>
                <w:szCs w:val="18"/>
              </w:rPr>
              <w:t>40.3</w:t>
            </w:r>
          </w:p>
        </w:tc>
        <w:tc>
          <w:tcPr>
            <w:tcW w:w="1050" w:type="dxa"/>
            <w:tcBorders>
              <w:top w:val="single" w:sz="4" w:space="0" w:color="auto"/>
              <w:left w:val="nil"/>
              <w:bottom w:val="single" w:sz="4" w:space="0" w:color="auto"/>
              <w:right w:val="nil"/>
            </w:tcBorders>
            <w:shd w:val="clear" w:color="auto" w:fill="auto"/>
            <w:noWrap/>
            <w:vAlign w:val="bottom"/>
            <w:hideMark/>
          </w:tcPr>
          <w:p w:rsidR="006E2D26" w:rsidRPr="00F8648F" w:rsidRDefault="006E2D26" w:rsidP="002B152A">
            <w:pPr>
              <w:spacing w:after="0" w:line="240" w:lineRule="auto"/>
              <w:jc w:val="center"/>
              <w:rPr>
                <w:rFonts w:ascii="Arial" w:hAnsi="Arial" w:cs="Arial"/>
                <w:b/>
                <w:bCs/>
                <w:color w:val="000000"/>
                <w:sz w:val="18"/>
                <w:szCs w:val="18"/>
              </w:rPr>
            </w:pPr>
            <w:r w:rsidRPr="00F8648F">
              <w:rPr>
                <w:rFonts w:ascii="Arial" w:hAnsi="Arial" w:cs="Arial"/>
                <w:b/>
                <w:bCs/>
                <w:color w:val="000000"/>
                <w:sz w:val="18"/>
                <w:szCs w:val="18"/>
              </w:rPr>
              <w:t>7,665</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6E2D26" w:rsidRPr="00F8648F" w:rsidRDefault="006E2D26" w:rsidP="002B152A">
            <w:pPr>
              <w:spacing w:after="0" w:line="240" w:lineRule="auto"/>
              <w:jc w:val="center"/>
              <w:rPr>
                <w:rFonts w:ascii="Arial" w:hAnsi="Arial" w:cs="Arial"/>
                <w:b/>
                <w:bCs/>
                <w:color w:val="000000"/>
                <w:sz w:val="18"/>
                <w:szCs w:val="18"/>
              </w:rPr>
            </w:pPr>
            <w:r w:rsidRPr="00F8648F">
              <w:rPr>
                <w:rFonts w:ascii="Arial" w:hAnsi="Arial" w:cs="Arial"/>
                <w:b/>
                <w:bCs/>
                <w:color w:val="000000"/>
                <w:sz w:val="18"/>
                <w:szCs w:val="18"/>
              </w:rPr>
              <w:t>40.8</w:t>
            </w:r>
          </w:p>
        </w:tc>
      </w:tr>
    </w:tbl>
    <w:p w:rsidR="002B152A" w:rsidRPr="00EA4EE4" w:rsidRDefault="002B152A" w:rsidP="002B152A">
      <w:pPr>
        <w:pStyle w:val="ResimYazs"/>
        <w:keepNext/>
        <w:rPr>
          <w:rFonts w:ascii="Arial" w:hAnsi="Arial" w:cs="Arial"/>
          <w:b w:val="0"/>
          <w:bCs w:val="0"/>
          <w:sz w:val="16"/>
          <w:szCs w:val="16"/>
          <w:lang w:val="en-US"/>
        </w:rPr>
      </w:pPr>
      <w:r w:rsidRPr="00EA4EE4">
        <w:rPr>
          <w:rFonts w:ascii="Arial" w:hAnsi="Arial" w:cs="Arial"/>
          <w:b w:val="0"/>
          <w:bCs w:val="0"/>
          <w:sz w:val="16"/>
          <w:szCs w:val="16"/>
          <w:lang w:val="en-US"/>
        </w:rPr>
        <w:t>Source: Micro data of Survey of Income and Living Conditions, SILC, 2010; Betam calculations</w:t>
      </w:r>
    </w:p>
    <w:p w:rsidR="002B152A" w:rsidRDefault="002B152A" w:rsidP="002B152A">
      <w:pPr>
        <w:spacing w:after="0" w:line="240" w:lineRule="auto"/>
        <w:rPr>
          <w:rFonts w:ascii="Arial" w:hAnsi="Arial" w:cs="Arial"/>
          <w:sz w:val="20"/>
          <w:szCs w:val="20"/>
        </w:rPr>
      </w:pPr>
    </w:p>
    <w:p w:rsidR="0048104F" w:rsidRPr="00415327" w:rsidRDefault="0048104F" w:rsidP="0048104F">
      <w:pPr>
        <w:spacing w:after="0" w:line="240" w:lineRule="auto"/>
        <w:rPr>
          <w:rFonts w:ascii="Arial" w:hAnsi="Arial" w:cs="Arial"/>
          <w:b/>
          <w:bCs/>
        </w:rPr>
      </w:pPr>
      <w:r>
        <w:rPr>
          <w:rFonts w:ascii="Arial" w:hAnsi="Arial" w:cs="Arial"/>
          <w:b/>
          <w:bCs/>
        </w:rPr>
        <w:t>Conclusion and policy implications</w:t>
      </w:r>
    </w:p>
    <w:p w:rsidR="0048104F" w:rsidRDefault="0048104F" w:rsidP="0048104F">
      <w:pPr>
        <w:spacing w:after="0" w:line="240" w:lineRule="auto"/>
        <w:rPr>
          <w:rFonts w:ascii="Arial" w:hAnsi="Arial" w:cs="Arial"/>
          <w:b/>
          <w:bCs/>
        </w:rPr>
      </w:pPr>
    </w:p>
    <w:p w:rsidR="00DA0EF0" w:rsidRPr="00EA4EE4" w:rsidRDefault="004D35BE" w:rsidP="00DA0EF0">
      <w:pPr>
        <w:spacing w:after="0" w:line="240" w:lineRule="auto"/>
        <w:rPr>
          <w:rFonts w:ascii="Arial" w:hAnsi="Arial" w:cs="Arial"/>
          <w:sz w:val="20"/>
          <w:szCs w:val="20"/>
        </w:rPr>
      </w:pPr>
      <w:r>
        <w:rPr>
          <w:rFonts w:ascii="Arial" w:hAnsi="Arial" w:cs="Arial"/>
          <w:sz w:val="20"/>
          <w:szCs w:val="20"/>
        </w:rPr>
        <w:t xml:space="preserve">Even though Turkey has enjoyed sizeable increases in per capita income and some decline in poverty, there are still many children who suffer from material deprivation. </w:t>
      </w:r>
      <w:r w:rsidR="00DA0EF0" w:rsidRPr="00EA4EE4">
        <w:rPr>
          <w:rFonts w:ascii="Arial" w:hAnsi="Arial" w:cs="Arial"/>
          <w:sz w:val="20"/>
          <w:szCs w:val="20"/>
        </w:rPr>
        <w:t xml:space="preserve">Apart from growing up under serious material deprivation, these children will also face economic, political and moral problems such as inequality of opportunity and income inequality. On a different note, children growing up under poverty will also have detrimental effects on economic development. </w:t>
      </w:r>
      <w:r w:rsidR="00DA0EF0">
        <w:rPr>
          <w:rFonts w:ascii="Arial" w:hAnsi="Arial" w:cs="Arial"/>
          <w:sz w:val="20"/>
          <w:szCs w:val="20"/>
        </w:rPr>
        <w:t xml:space="preserve">It is now widely accepted that the education level of the labor force in Turkey is well below that of some countries that have managed to catch up with the developed </w:t>
      </w:r>
      <w:r w:rsidR="00220821">
        <w:rPr>
          <w:rFonts w:ascii="Arial" w:hAnsi="Arial" w:cs="Arial"/>
          <w:sz w:val="20"/>
          <w:szCs w:val="20"/>
        </w:rPr>
        <w:t>world</w:t>
      </w:r>
      <w:r w:rsidR="00DA0EF0">
        <w:rPr>
          <w:rFonts w:ascii="Arial" w:hAnsi="Arial" w:cs="Arial"/>
          <w:sz w:val="20"/>
          <w:szCs w:val="20"/>
        </w:rPr>
        <w:t>.</w:t>
      </w:r>
      <w:r w:rsidR="005D63BD">
        <w:rPr>
          <w:rFonts w:ascii="Arial" w:hAnsi="Arial" w:cs="Arial"/>
          <w:sz w:val="20"/>
          <w:szCs w:val="20"/>
        </w:rPr>
        <w:t xml:space="preserve"> Moreover, we also know that the quality of education in Turkey is the second to lowest among OECD countries. </w:t>
      </w:r>
      <w:r w:rsidR="00E97471">
        <w:rPr>
          <w:rFonts w:ascii="Arial" w:hAnsi="Arial" w:cs="Arial"/>
          <w:sz w:val="20"/>
          <w:szCs w:val="20"/>
        </w:rPr>
        <w:t xml:space="preserve">If Turkey aims to catch up with countries such as South Korea by 2030, it needs to implement a thorough education reform. However, </w:t>
      </w:r>
      <w:r w:rsidR="002768B0">
        <w:rPr>
          <w:rFonts w:ascii="Arial" w:hAnsi="Arial" w:cs="Arial"/>
          <w:sz w:val="20"/>
          <w:szCs w:val="20"/>
        </w:rPr>
        <w:t xml:space="preserve">the efficiency of any education reform will be dubious when </w:t>
      </w:r>
      <w:r w:rsidR="00E97471">
        <w:rPr>
          <w:rFonts w:ascii="Arial" w:hAnsi="Arial" w:cs="Arial"/>
          <w:sz w:val="20"/>
          <w:szCs w:val="20"/>
        </w:rPr>
        <w:t>on</w:t>
      </w:r>
      <w:r w:rsidR="002768B0">
        <w:rPr>
          <w:rFonts w:ascii="Arial" w:hAnsi="Arial" w:cs="Arial"/>
          <w:sz w:val="20"/>
          <w:szCs w:val="20"/>
        </w:rPr>
        <w:t>e in every four children is materially deprived</w:t>
      </w:r>
      <w:r w:rsidR="00E97471">
        <w:rPr>
          <w:rFonts w:ascii="Arial" w:hAnsi="Arial" w:cs="Arial"/>
          <w:sz w:val="20"/>
          <w:szCs w:val="20"/>
        </w:rPr>
        <w:t>.</w:t>
      </w:r>
    </w:p>
    <w:p w:rsidR="0048104F" w:rsidRDefault="0048104F" w:rsidP="0048104F">
      <w:pPr>
        <w:spacing w:after="0" w:line="240" w:lineRule="auto"/>
        <w:rPr>
          <w:rFonts w:ascii="Arial" w:hAnsi="Arial" w:cs="Arial"/>
          <w:sz w:val="20"/>
          <w:szCs w:val="20"/>
        </w:rPr>
      </w:pPr>
    </w:p>
    <w:p w:rsidR="0048104F" w:rsidRDefault="00E97471" w:rsidP="0048104F">
      <w:pPr>
        <w:spacing w:after="0" w:line="240" w:lineRule="auto"/>
        <w:rPr>
          <w:rFonts w:ascii="Arial" w:hAnsi="Arial" w:cs="Arial"/>
          <w:sz w:val="20"/>
          <w:szCs w:val="20"/>
        </w:rPr>
      </w:pPr>
      <w:r>
        <w:rPr>
          <w:rFonts w:ascii="Arial" w:hAnsi="Arial" w:cs="Arial"/>
          <w:sz w:val="20"/>
          <w:szCs w:val="20"/>
        </w:rPr>
        <w:t xml:space="preserve">Therefore, we need to extend and deepen research on poor children </w:t>
      </w:r>
      <w:r w:rsidR="00540A6F">
        <w:rPr>
          <w:rFonts w:ascii="Arial" w:hAnsi="Arial" w:cs="Arial"/>
          <w:sz w:val="20"/>
          <w:szCs w:val="20"/>
        </w:rPr>
        <w:t>to pave the way to</w:t>
      </w:r>
      <w:r>
        <w:rPr>
          <w:rFonts w:ascii="Arial" w:hAnsi="Arial" w:cs="Arial"/>
          <w:sz w:val="20"/>
          <w:szCs w:val="20"/>
        </w:rPr>
        <w:t xml:space="preserve"> design</w:t>
      </w:r>
      <w:r w:rsidR="00540A6F">
        <w:rPr>
          <w:rFonts w:ascii="Arial" w:hAnsi="Arial" w:cs="Arial"/>
          <w:sz w:val="20"/>
          <w:szCs w:val="20"/>
        </w:rPr>
        <w:t>ing</w:t>
      </w:r>
      <w:r>
        <w:rPr>
          <w:rFonts w:ascii="Arial" w:hAnsi="Arial" w:cs="Arial"/>
          <w:sz w:val="20"/>
          <w:szCs w:val="20"/>
        </w:rPr>
        <w:t xml:space="preserve"> effective social policies to lift them out of poverty. The research on material deprivation should focus on nutrition and heating. We need to further analyze the importance of not having access to a main protein source every other day and whether vegetable proteins are readily substitutable for animal </w:t>
      </w:r>
      <w:r>
        <w:rPr>
          <w:rFonts w:ascii="Arial" w:hAnsi="Arial" w:cs="Arial"/>
          <w:sz w:val="20"/>
          <w:szCs w:val="20"/>
        </w:rPr>
        <w:lastRenderedPageBreak/>
        <w:t xml:space="preserve">proteins. Meanwhile, we need </w:t>
      </w:r>
      <w:r w:rsidR="003D4622">
        <w:rPr>
          <w:rFonts w:ascii="Arial" w:hAnsi="Arial" w:cs="Arial"/>
          <w:sz w:val="20"/>
          <w:szCs w:val="20"/>
        </w:rPr>
        <w:t>to</w:t>
      </w:r>
      <w:r>
        <w:rPr>
          <w:rFonts w:ascii="Arial" w:hAnsi="Arial" w:cs="Arial"/>
          <w:sz w:val="20"/>
          <w:szCs w:val="20"/>
        </w:rPr>
        <w:t xml:space="preserve"> start thinking about </w:t>
      </w:r>
      <w:r w:rsidR="003D4622">
        <w:rPr>
          <w:rFonts w:ascii="Arial" w:hAnsi="Arial" w:cs="Arial"/>
          <w:sz w:val="20"/>
          <w:szCs w:val="20"/>
        </w:rPr>
        <w:t xml:space="preserve">cash transfer policies targeting protein weaknesses in Turkey.  </w:t>
      </w:r>
    </w:p>
    <w:p w:rsidR="0048104F" w:rsidRDefault="0048104F" w:rsidP="0048104F">
      <w:pPr>
        <w:spacing w:after="0" w:line="240" w:lineRule="auto"/>
        <w:rPr>
          <w:rFonts w:ascii="Arial" w:hAnsi="Arial" w:cs="Arial"/>
          <w:sz w:val="20"/>
          <w:szCs w:val="20"/>
        </w:rPr>
      </w:pPr>
    </w:p>
    <w:p w:rsidR="004F0482" w:rsidRDefault="0076486A" w:rsidP="0048104F">
      <w:pPr>
        <w:spacing w:after="0" w:line="240" w:lineRule="auto"/>
        <w:rPr>
          <w:rFonts w:ascii="Arial" w:hAnsi="Arial" w:cs="Arial"/>
          <w:sz w:val="20"/>
          <w:szCs w:val="20"/>
        </w:rPr>
      </w:pPr>
      <w:r>
        <w:rPr>
          <w:rFonts w:ascii="Arial" w:hAnsi="Arial" w:cs="Arial"/>
          <w:sz w:val="20"/>
          <w:szCs w:val="20"/>
        </w:rPr>
        <w:t xml:space="preserve">Note that the decrease in children who live in inadequately heated homes has been limited even though the distribution of free coal is an arguably widespread social policy in Turkey. There may be a couple of reasons why. Distribution of free coal may not be well-targeted. </w:t>
      </w:r>
      <w:r w:rsidR="00627D0B">
        <w:rPr>
          <w:rFonts w:ascii="Arial" w:hAnsi="Arial" w:cs="Arial"/>
          <w:sz w:val="20"/>
          <w:szCs w:val="20"/>
        </w:rPr>
        <w:t>I</w:t>
      </w:r>
      <w:r w:rsidR="00F533A3">
        <w:rPr>
          <w:rFonts w:ascii="Arial" w:hAnsi="Arial" w:cs="Arial"/>
          <w:sz w:val="20"/>
          <w:szCs w:val="20"/>
        </w:rPr>
        <w:t>ncrease</w:t>
      </w:r>
      <w:r w:rsidR="00627D0B">
        <w:rPr>
          <w:rFonts w:ascii="Arial" w:hAnsi="Arial" w:cs="Arial"/>
          <w:sz w:val="20"/>
          <w:szCs w:val="20"/>
        </w:rPr>
        <w:t>s</w:t>
      </w:r>
      <w:r w:rsidR="00F533A3">
        <w:rPr>
          <w:rFonts w:ascii="Arial" w:hAnsi="Arial" w:cs="Arial"/>
          <w:sz w:val="20"/>
          <w:szCs w:val="20"/>
        </w:rPr>
        <w:t xml:space="preserve"> in the relative price of natural gas may force households to limit their consumption of natural gas. Lower income households may not be investing enough in insulation. </w:t>
      </w:r>
      <w:r w:rsidR="00C9731C">
        <w:rPr>
          <w:rFonts w:ascii="Arial" w:hAnsi="Arial" w:cs="Arial"/>
          <w:sz w:val="20"/>
          <w:szCs w:val="20"/>
        </w:rPr>
        <w:t xml:space="preserve">More research may shed light on how coal aids should be designed. </w:t>
      </w:r>
    </w:p>
    <w:p w:rsidR="0048104F" w:rsidRDefault="0048104F" w:rsidP="0048104F">
      <w:pPr>
        <w:spacing w:after="0" w:line="240" w:lineRule="auto"/>
        <w:rPr>
          <w:rFonts w:ascii="Arial" w:hAnsi="Arial" w:cs="Arial"/>
          <w:sz w:val="20"/>
          <w:szCs w:val="20"/>
        </w:rPr>
      </w:pPr>
    </w:p>
    <w:p w:rsidR="0048104F" w:rsidRPr="00EA4EE4" w:rsidRDefault="00C9731C" w:rsidP="0048104F">
      <w:pPr>
        <w:spacing w:after="0" w:line="240" w:lineRule="auto"/>
        <w:rPr>
          <w:rFonts w:ascii="Arial" w:hAnsi="Arial" w:cs="Arial"/>
          <w:sz w:val="20"/>
          <w:szCs w:val="20"/>
        </w:rPr>
      </w:pPr>
      <w:r>
        <w:rPr>
          <w:rFonts w:ascii="Arial" w:hAnsi="Arial" w:cs="Arial"/>
          <w:sz w:val="20"/>
          <w:szCs w:val="20"/>
        </w:rPr>
        <w:t xml:space="preserve">More generally, research on poverty and the fight against poverty should be declared priority policy axes by the Scientific and Technological Research Council of Turkey and the Ministry of Development. </w:t>
      </w:r>
    </w:p>
    <w:sectPr w:rsidR="0048104F" w:rsidRPr="00EA4EE4" w:rsidSect="008731B2">
      <w:footerReference w:type="default" r:id="rId9"/>
      <w:pgSz w:w="11907" w:h="16839" w:code="9"/>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D5D" w:rsidRDefault="00E94D5D" w:rsidP="00764129">
      <w:pPr>
        <w:spacing w:after="0" w:line="240" w:lineRule="auto"/>
      </w:pPr>
      <w:r>
        <w:separator/>
      </w:r>
    </w:p>
  </w:endnote>
  <w:endnote w:type="continuationSeparator" w:id="1">
    <w:p w:rsidR="00E94D5D" w:rsidRDefault="00E94D5D" w:rsidP="007641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506219"/>
      <w:docPartObj>
        <w:docPartGallery w:val="Page Numbers (Bottom of Page)"/>
        <w:docPartUnique/>
      </w:docPartObj>
    </w:sdtPr>
    <w:sdtContent>
      <w:p w:rsidR="00DA0EF0" w:rsidRDefault="003749BE">
        <w:pPr>
          <w:pStyle w:val="Altbilgi"/>
          <w:jc w:val="right"/>
        </w:pPr>
        <w:fldSimple w:instr=" PAGE   \* MERGEFORMAT ">
          <w:r w:rsidR="003F16B0">
            <w:rPr>
              <w:noProof/>
            </w:rPr>
            <w:t>1</w:t>
          </w:r>
        </w:fldSimple>
      </w:p>
    </w:sdtContent>
  </w:sdt>
  <w:p w:rsidR="00DA0EF0" w:rsidRPr="005E3FCD" w:rsidRDefault="00DA0EF0" w:rsidP="00CA469B">
    <w:pPr>
      <w:pStyle w:val="Altbilgi"/>
      <w:ind w:right="360"/>
      <w:jc w:val="center"/>
      <w:rPr>
        <w:rFonts w:ascii="Arial" w:hAnsi="Arial" w:cs="Arial"/>
        <w:i/>
        <w:iCs/>
        <w:color w:val="808080"/>
      </w:rPr>
    </w:pPr>
    <w:r w:rsidRPr="005E3FCD">
      <w:rPr>
        <w:rFonts w:ascii="Arial" w:hAnsi="Arial" w:cs="Arial"/>
        <w:i/>
        <w:iCs/>
        <w:color w:val="808080"/>
      </w:rPr>
      <w:t>www.betam.bahcesehir.edu.tr</w:t>
    </w:r>
  </w:p>
  <w:p w:rsidR="00DA0EF0" w:rsidRDefault="00DA0EF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D5D" w:rsidRDefault="00E94D5D" w:rsidP="00764129">
      <w:pPr>
        <w:spacing w:after="0" w:line="240" w:lineRule="auto"/>
      </w:pPr>
      <w:r>
        <w:separator/>
      </w:r>
    </w:p>
  </w:footnote>
  <w:footnote w:type="continuationSeparator" w:id="1">
    <w:p w:rsidR="00E94D5D" w:rsidRDefault="00E94D5D" w:rsidP="00764129">
      <w:pPr>
        <w:spacing w:after="0" w:line="240" w:lineRule="auto"/>
      </w:pPr>
      <w:r>
        <w:continuationSeparator/>
      </w:r>
    </w:p>
  </w:footnote>
  <w:footnote w:id="2">
    <w:p w:rsidR="00DA0EF0" w:rsidRDefault="00DA0EF0" w:rsidP="00413AE0">
      <w:pPr>
        <w:pStyle w:val="DipnotMetni"/>
      </w:pPr>
      <w:r w:rsidRPr="004543D7">
        <w:rPr>
          <w:rStyle w:val="DipnotBavurusu"/>
          <w:rFonts w:ascii="Arial" w:hAnsi="Arial" w:cs="Arial"/>
          <w:b/>
          <w:bCs/>
          <w:sz w:val="16"/>
          <w:szCs w:val="16"/>
        </w:rPr>
        <w:t>*</w:t>
      </w:r>
      <w:r w:rsidRPr="004543D7">
        <w:rPr>
          <w:rFonts w:ascii="Arial" w:hAnsi="Arial" w:cs="Arial"/>
          <w:b/>
          <w:bCs/>
          <w:sz w:val="16"/>
          <w:szCs w:val="16"/>
        </w:rPr>
        <w:t xml:space="preserve"> </w:t>
      </w:r>
      <w:r>
        <w:rPr>
          <w:rFonts w:ascii="Arial" w:hAnsi="Arial" w:cs="Arial"/>
          <w:sz w:val="16"/>
          <w:szCs w:val="16"/>
        </w:rPr>
        <w:t xml:space="preserve">Prof. </w:t>
      </w:r>
      <w:r w:rsidRPr="004543D7">
        <w:rPr>
          <w:rFonts w:ascii="Arial" w:hAnsi="Arial" w:cs="Arial"/>
          <w:sz w:val="16"/>
          <w:szCs w:val="16"/>
        </w:rPr>
        <w:t xml:space="preserve">Seyfettin Gürsel, </w:t>
      </w:r>
      <w:r w:rsidRPr="00855C78">
        <w:rPr>
          <w:rFonts w:ascii="Arial" w:hAnsi="Arial" w:cs="Arial"/>
          <w:sz w:val="16"/>
          <w:szCs w:val="16"/>
        </w:rPr>
        <w:t>Betam</w:t>
      </w:r>
      <w:r>
        <w:rPr>
          <w:rFonts w:ascii="Arial" w:hAnsi="Arial" w:cs="Arial"/>
          <w:sz w:val="16"/>
          <w:szCs w:val="16"/>
        </w:rPr>
        <w:t>, Director</w:t>
      </w:r>
      <w:r w:rsidRPr="004543D7">
        <w:rPr>
          <w:rFonts w:ascii="Arial" w:hAnsi="Arial" w:cs="Arial"/>
          <w:sz w:val="16"/>
          <w:szCs w:val="16"/>
        </w:rPr>
        <w:t>, seyfettin.gursel@bahcesehir.edu.tr</w:t>
      </w:r>
    </w:p>
  </w:footnote>
  <w:footnote w:id="3">
    <w:p w:rsidR="00DA0EF0" w:rsidRDefault="00DA0EF0" w:rsidP="00413AE0">
      <w:pPr>
        <w:pStyle w:val="DipnotMetni"/>
      </w:pPr>
      <w:r w:rsidRPr="00B40BDC">
        <w:rPr>
          <w:rStyle w:val="DipnotBavurusu"/>
          <w:rFonts w:ascii="Arial" w:hAnsi="Arial" w:cs="Arial"/>
          <w:sz w:val="16"/>
          <w:szCs w:val="16"/>
        </w:rPr>
        <w:sym w:font="Symbol" w:char="F02A"/>
      </w:r>
      <w:r w:rsidRPr="00B40BDC">
        <w:rPr>
          <w:rStyle w:val="DipnotBavurusu"/>
          <w:rFonts w:ascii="Arial" w:hAnsi="Arial" w:cs="Arial"/>
          <w:sz w:val="16"/>
          <w:szCs w:val="16"/>
        </w:rPr>
        <w:sym w:font="Symbol" w:char="F02A"/>
      </w:r>
      <w:r>
        <w:rPr>
          <w:rFonts w:ascii="Arial" w:hAnsi="Arial" w:cs="Arial"/>
          <w:sz w:val="16"/>
          <w:szCs w:val="16"/>
        </w:rPr>
        <w:t xml:space="preserve"> Asst. Prof. Gokce Uysal</w:t>
      </w:r>
      <w:r w:rsidRPr="00B40BDC">
        <w:rPr>
          <w:rFonts w:ascii="Arial" w:hAnsi="Arial" w:cs="Arial"/>
          <w:sz w:val="16"/>
          <w:szCs w:val="16"/>
        </w:rPr>
        <w:t xml:space="preserve">, Betam, </w:t>
      </w:r>
      <w:r>
        <w:rPr>
          <w:rFonts w:ascii="Arial" w:hAnsi="Arial" w:cs="Arial"/>
          <w:sz w:val="16"/>
          <w:szCs w:val="16"/>
        </w:rPr>
        <w:t xml:space="preserve">Vice Director, </w:t>
      </w:r>
      <w:r w:rsidRPr="00B40BDC">
        <w:rPr>
          <w:rFonts w:ascii="Arial" w:hAnsi="Arial" w:cs="Arial"/>
          <w:sz w:val="16"/>
          <w:szCs w:val="16"/>
        </w:rPr>
        <w:t>gokce.</w:t>
      </w:r>
      <w:r>
        <w:rPr>
          <w:rFonts w:ascii="Arial" w:hAnsi="Arial" w:cs="Arial"/>
          <w:sz w:val="16"/>
          <w:szCs w:val="16"/>
        </w:rPr>
        <w:t>uysal</w:t>
      </w:r>
      <w:r w:rsidRPr="00B40BDC">
        <w:rPr>
          <w:rFonts w:ascii="Arial" w:hAnsi="Arial" w:cs="Arial"/>
          <w:sz w:val="16"/>
          <w:szCs w:val="16"/>
        </w:rPr>
        <w:t>@bahcesehir.edu.tr</w:t>
      </w:r>
    </w:p>
  </w:footnote>
  <w:footnote w:id="4">
    <w:p w:rsidR="00DA0EF0" w:rsidRDefault="00DA0EF0" w:rsidP="00413AE0">
      <w:pPr>
        <w:pStyle w:val="DipnotMetni"/>
      </w:pPr>
      <w:r w:rsidRPr="00855C78">
        <w:rPr>
          <w:rStyle w:val="DipnotBavurusu"/>
          <w:rFonts w:ascii="Arial" w:hAnsi="Arial" w:cs="Arial"/>
          <w:sz w:val="16"/>
          <w:szCs w:val="16"/>
        </w:rPr>
        <w:sym w:font="Symbol" w:char="F02A"/>
      </w:r>
      <w:r w:rsidRPr="00855C78">
        <w:rPr>
          <w:rStyle w:val="DipnotBavurusu"/>
          <w:rFonts w:ascii="Arial" w:hAnsi="Arial" w:cs="Arial"/>
          <w:sz w:val="16"/>
          <w:szCs w:val="16"/>
        </w:rPr>
        <w:sym w:font="Symbol" w:char="F02A"/>
      </w:r>
      <w:r w:rsidRPr="00855C78">
        <w:rPr>
          <w:rStyle w:val="DipnotBavurusu"/>
          <w:rFonts w:ascii="Arial" w:hAnsi="Arial" w:cs="Arial"/>
          <w:sz w:val="16"/>
          <w:szCs w:val="16"/>
        </w:rPr>
        <w:sym w:font="Symbol" w:char="F02A"/>
      </w:r>
      <w:r w:rsidRPr="00855C78">
        <w:rPr>
          <w:rFonts w:ascii="Arial" w:hAnsi="Arial" w:cs="Arial"/>
          <w:sz w:val="16"/>
          <w:szCs w:val="16"/>
        </w:rPr>
        <w:t xml:space="preserve"> </w:t>
      </w:r>
      <w:r>
        <w:rPr>
          <w:rFonts w:ascii="Arial" w:hAnsi="Arial" w:cs="Arial"/>
          <w:sz w:val="16"/>
          <w:szCs w:val="16"/>
        </w:rPr>
        <w:t>Ayşenur Acar, Betam, Research Assistant, aysenur.acar@bahcesehir.edu.tr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alk1"/>
      <w:lvlText w:val=""/>
      <w:lvlJc w:val="left"/>
      <w:pPr>
        <w:tabs>
          <w:tab w:val="num" w:pos="432"/>
        </w:tabs>
        <w:ind w:left="432" w:hanging="432"/>
      </w:pPr>
    </w:lvl>
    <w:lvl w:ilvl="1">
      <w:start w:val="1"/>
      <w:numFmt w:val="none"/>
      <w:pStyle w:val="Bal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0236C"/>
    <w:rsid w:val="0005735C"/>
    <w:rsid w:val="00070B5F"/>
    <w:rsid w:val="00087A36"/>
    <w:rsid w:val="00090981"/>
    <w:rsid w:val="000C50FA"/>
    <w:rsid w:val="000E2EC4"/>
    <w:rsid w:val="000E2FFB"/>
    <w:rsid w:val="000F45DC"/>
    <w:rsid w:val="000F5979"/>
    <w:rsid w:val="00114908"/>
    <w:rsid w:val="00115B7C"/>
    <w:rsid w:val="001261D0"/>
    <w:rsid w:val="00133F00"/>
    <w:rsid w:val="00151E7F"/>
    <w:rsid w:val="00155EF8"/>
    <w:rsid w:val="00166D5F"/>
    <w:rsid w:val="001776AD"/>
    <w:rsid w:val="001919CE"/>
    <w:rsid w:val="00191D27"/>
    <w:rsid w:val="001C0B43"/>
    <w:rsid w:val="001C4AB7"/>
    <w:rsid w:val="001F39B2"/>
    <w:rsid w:val="001F4761"/>
    <w:rsid w:val="001F78FB"/>
    <w:rsid w:val="002009A9"/>
    <w:rsid w:val="00204624"/>
    <w:rsid w:val="00220821"/>
    <w:rsid w:val="002414E2"/>
    <w:rsid w:val="00262E9E"/>
    <w:rsid w:val="002768B0"/>
    <w:rsid w:val="002A4B3B"/>
    <w:rsid w:val="002A5A6A"/>
    <w:rsid w:val="002B152A"/>
    <w:rsid w:val="002D2EC4"/>
    <w:rsid w:val="002E69FC"/>
    <w:rsid w:val="002F747C"/>
    <w:rsid w:val="00305C52"/>
    <w:rsid w:val="00307C2C"/>
    <w:rsid w:val="00311544"/>
    <w:rsid w:val="00311B45"/>
    <w:rsid w:val="00327672"/>
    <w:rsid w:val="00345AEB"/>
    <w:rsid w:val="00361F82"/>
    <w:rsid w:val="003749BE"/>
    <w:rsid w:val="00376DA9"/>
    <w:rsid w:val="00383C31"/>
    <w:rsid w:val="00394624"/>
    <w:rsid w:val="003B427B"/>
    <w:rsid w:val="003D4622"/>
    <w:rsid w:val="003D59C0"/>
    <w:rsid w:val="003E764C"/>
    <w:rsid w:val="003F16B0"/>
    <w:rsid w:val="0040236C"/>
    <w:rsid w:val="00413AE0"/>
    <w:rsid w:val="00457109"/>
    <w:rsid w:val="00467736"/>
    <w:rsid w:val="0048104F"/>
    <w:rsid w:val="00485113"/>
    <w:rsid w:val="00486412"/>
    <w:rsid w:val="0048778C"/>
    <w:rsid w:val="0048792D"/>
    <w:rsid w:val="004928FB"/>
    <w:rsid w:val="004C1553"/>
    <w:rsid w:val="004D35BE"/>
    <w:rsid w:val="004D3D7E"/>
    <w:rsid w:val="004E0E28"/>
    <w:rsid w:val="004E7E0E"/>
    <w:rsid w:val="004F0482"/>
    <w:rsid w:val="004F558A"/>
    <w:rsid w:val="005073CD"/>
    <w:rsid w:val="0051543C"/>
    <w:rsid w:val="00533043"/>
    <w:rsid w:val="00537255"/>
    <w:rsid w:val="00540A6F"/>
    <w:rsid w:val="00560022"/>
    <w:rsid w:val="00565F10"/>
    <w:rsid w:val="00566A70"/>
    <w:rsid w:val="0058735C"/>
    <w:rsid w:val="005B6862"/>
    <w:rsid w:val="005C0EE6"/>
    <w:rsid w:val="005C570F"/>
    <w:rsid w:val="005C5BA7"/>
    <w:rsid w:val="005D4F3D"/>
    <w:rsid w:val="005D63BD"/>
    <w:rsid w:val="005E0C47"/>
    <w:rsid w:val="005F00BF"/>
    <w:rsid w:val="00607806"/>
    <w:rsid w:val="0062123B"/>
    <w:rsid w:val="00627D0B"/>
    <w:rsid w:val="00633915"/>
    <w:rsid w:val="00642920"/>
    <w:rsid w:val="00642B8F"/>
    <w:rsid w:val="00643A80"/>
    <w:rsid w:val="00655AC1"/>
    <w:rsid w:val="0065670E"/>
    <w:rsid w:val="00657C86"/>
    <w:rsid w:val="00667DCA"/>
    <w:rsid w:val="006728AA"/>
    <w:rsid w:val="00683B59"/>
    <w:rsid w:val="00695080"/>
    <w:rsid w:val="006A366B"/>
    <w:rsid w:val="006A5195"/>
    <w:rsid w:val="006A6F21"/>
    <w:rsid w:val="006B1D72"/>
    <w:rsid w:val="006B48E6"/>
    <w:rsid w:val="006B7C7E"/>
    <w:rsid w:val="006C2787"/>
    <w:rsid w:val="006C56BD"/>
    <w:rsid w:val="006E2D26"/>
    <w:rsid w:val="006E3949"/>
    <w:rsid w:val="00725F8A"/>
    <w:rsid w:val="00731859"/>
    <w:rsid w:val="00736CA7"/>
    <w:rsid w:val="007602D0"/>
    <w:rsid w:val="00764129"/>
    <w:rsid w:val="0076486A"/>
    <w:rsid w:val="00782A52"/>
    <w:rsid w:val="007935F9"/>
    <w:rsid w:val="007B200C"/>
    <w:rsid w:val="007B2263"/>
    <w:rsid w:val="007C15D6"/>
    <w:rsid w:val="008042D9"/>
    <w:rsid w:val="00810699"/>
    <w:rsid w:val="00813163"/>
    <w:rsid w:val="00814F18"/>
    <w:rsid w:val="008411BC"/>
    <w:rsid w:val="00841377"/>
    <w:rsid w:val="00842B18"/>
    <w:rsid w:val="00844282"/>
    <w:rsid w:val="00866ACA"/>
    <w:rsid w:val="00870C67"/>
    <w:rsid w:val="0087142A"/>
    <w:rsid w:val="008731B2"/>
    <w:rsid w:val="00885F8B"/>
    <w:rsid w:val="008941EA"/>
    <w:rsid w:val="00895850"/>
    <w:rsid w:val="008A0D61"/>
    <w:rsid w:val="008A74E2"/>
    <w:rsid w:val="008E66B1"/>
    <w:rsid w:val="00925346"/>
    <w:rsid w:val="00932660"/>
    <w:rsid w:val="0093412C"/>
    <w:rsid w:val="0094733B"/>
    <w:rsid w:val="009574CE"/>
    <w:rsid w:val="00960B66"/>
    <w:rsid w:val="00984C5B"/>
    <w:rsid w:val="00985AFC"/>
    <w:rsid w:val="009901A4"/>
    <w:rsid w:val="0099528C"/>
    <w:rsid w:val="009A27CE"/>
    <w:rsid w:val="009A58FC"/>
    <w:rsid w:val="009C352D"/>
    <w:rsid w:val="009C74EC"/>
    <w:rsid w:val="009E349C"/>
    <w:rsid w:val="009F29C8"/>
    <w:rsid w:val="00A17BD1"/>
    <w:rsid w:val="00A20166"/>
    <w:rsid w:val="00A41FCF"/>
    <w:rsid w:val="00A459C0"/>
    <w:rsid w:val="00A479F3"/>
    <w:rsid w:val="00A749CA"/>
    <w:rsid w:val="00A81B9C"/>
    <w:rsid w:val="00A8275B"/>
    <w:rsid w:val="00A90F93"/>
    <w:rsid w:val="00A93ABE"/>
    <w:rsid w:val="00A943FF"/>
    <w:rsid w:val="00AA405F"/>
    <w:rsid w:val="00AA5AD5"/>
    <w:rsid w:val="00AB01D6"/>
    <w:rsid w:val="00AB348A"/>
    <w:rsid w:val="00AC36A4"/>
    <w:rsid w:val="00AC3AC0"/>
    <w:rsid w:val="00AD237A"/>
    <w:rsid w:val="00AF2C61"/>
    <w:rsid w:val="00B13EC5"/>
    <w:rsid w:val="00B35C8E"/>
    <w:rsid w:val="00B51BDC"/>
    <w:rsid w:val="00B72D61"/>
    <w:rsid w:val="00B805E0"/>
    <w:rsid w:val="00B9223B"/>
    <w:rsid w:val="00BD4F9F"/>
    <w:rsid w:val="00C15CC1"/>
    <w:rsid w:val="00C20F3F"/>
    <w:rsid w:val="00C4283C"/>
    <w:rsid w:val="00C43EE6"/>
    <w:rsid w:val="00C707E1"/>
    <w:rsid w:val="00C733A2"/>
    <w:rsid w:val="00C95882"/>
    <w:rsid w:val="00C9731C"/>
    <w:rsid w:val="00CA45D6"/>
    <w:rsid w:val="00CA469B"/>
    <w:rsid w:val="00CA7BBC"/>
    <w:rsid w:val="00CC166C"/>
    <w:rsid w:val="00CC41FC"/>
    <w:rsid w:val="00CC7F60"/>
    <w:rsid w:val="00D11F9B"/>
    <w:rsid w:val="00D31F6E"/>
    <w:rsid w:val="00D3383D"/>
    <w:rsid w:val="00D42E5C"/>
    <w:rsid w:val="00D66D97"/>
    <w:rsid w:val="00D87157"/>
    <w:rsid w:val="00D91B98"/>
    <w:rsid w:val="00D955C6"/>
    <w:rsid w:val="00DA0EF0"/>
    <w:rsid w:val="00DB488D"/>
    <w:rsid w:val="00DB4E19"/>
    <w:rsid w:val="00DF44A7"/>
    <w:rsid w:val="00E03F6F"/>
    <w:rsid w:val="00E3211A"/>
    <w:rsid w:val="00E45A3A"/>
    <w:rsid w:val="00E45E6D"/>
    <w:rsid w:val="00E54E80"/>
    <w:rsid w:val="00E70571"/>
    <w:rsid w:val="00E81999"/>
    <w:rsid w:val="00E94D5D"/>
    <w:rsid w:val="00E97471"/>
    <w:rsid w:val="00EA4EE4"/>
    <w:rsid w:val="00EE2289"/>
    <w:rsid w:val="00F2580D"/>
    <w:rsid w:val="00F264FF"/>
    <w:rsid w:val="00F43B94"/>
    <w:rsid w:val="00F533A3"/>
    <w:rsid w:val="00F62653"/>
    <w:rsid w:val="00F808D0"/>
    <w:rsid w:val="00F81B85"/>
    <w:rsid w:val="00FA08B7"/>
    <w:rsid w:val="00FB22C4"/>
    <w:rsid w:val="00FB32E5"/>
    <w:rsid w:val="00FC1C5A"/>
    <w:rsid w:val="00FD324C"/>
    <w:rsid w:val="00FD5EEB"/>
    <w:rsid w:val="00FE23AF"/>
    <w:rsid w:val="00FE49E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47C"/>
  </w:style>
  <w:style w:type="paragraph" w:styleId="Balk1">
    <w:name w:val="heading 1"/>
    <w:basedOn w:val="Normal"/>
    <w:next w:val="Normal"/>
    <w:link w:val="Balk1Char"/>
    <w:uiPriority w:val="99"/>
    <w:qFormat/>
    <w:rsid w:val="00C733A2"/>
    <w:pPr>
      <w:keepNext/>
      <w:numPr>
        <w:numId w:val="1"/>
      </w:numPr>
      <w:suppressAutoHyphens/>
      <w:spacing w:after="0" w:line="240" w:lineRule="auto"/>
      <w:jc w:val="center"/>
      <w:outlineLvl w:val="0"/>
    </w:pPr>
    <w:rPr>
      <w:rFonts w:ascii="Arial" w:eastAsia="Times New Roman" w:hAnsi="Arial" w:cs="Times New Roman"/>
      <w:b/>
      <w:iCs/>
      <w:sz w:val="18"/>
      <w:szCs w:val="18"/>
      <w:lang w:eastAsia="ar-SA"/>
    </w:rPr>
  </w:style>
  <w:style w:type="paragraph" w:styleId="Balk2">
    <w:name w:val="heading 2"/>
    <w:basedOn w:val="Normal"/>
    <w:next w:val="Normal"/>
    <w:link w:val="Balk2Char"/>
    <w:uiPriority w:val="99"/>
    <w:qFormat/>
    <w:rsid w:val="00C733A2"/>
    <w:pPr>
      <w:keepNext/>
      <w:numPr>
        <w:ilvl w:val="1"/>
        <w:numId w:val="1"/>
      </w:numPr>
      <w:suppressAutoHyphens/>
      <w:spacing w:before="240" w:after="60" w:line="240" w:lineRule="auto"/>
      <w:outlineLvl w:val="1"/>
    </w:pPr>
    <w:rPr>
      <w:rFonts w:ascii="Arial" w:eastAsia="Times New Roman" w:hAnsi="Arial" w:cs="Arial"/>
      <w:b/>
      <w:bCs/>
      <w:i/>
      <w:iCs/>
      <w:sz w:val="28"/>
      <w:szCs w:val="28"/>
      <w:lang w:val="en-GB" w:eastAsia="ar-SA"/>
    </w:rPr>
  </w:style>
  <w:style w:type="paragraph" w:styleId="Balk3">
    <w:name w:val="heading 3"/>
    <w:basedOn w:val="Normal"/>
    <w:next w:val="Normal"/>
    <w:link w:val="Balk3Char"/>
    <w:uiPriority w:val="99"/>
    <w:qFormat/>
    <w:rsid w:val="00C733A2"/>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val="en-GB"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rsid w:val="00764129"/>
    <w:pPr>
      <w:spacing w:after="0" w:line="240" w:lineRule="auto"/>
    </w:pPr>
    <w:rPr>
      <w:rFonts w:ascii="Times New Roman" w:eastAsia="Times New Roman" w:hAnsi="Times New Roman" w:cs="Times New Roman"/>
      <w:sz w:val="20"/>
      <w:szCs w:val="20"/>
      <w:lang w:val="tr-TR" w:eastAsia="tr-TR"/>
    </w:rPr>
  </w:style>
  <w:style w:type="character" w:customStyle="1" w:styleId="FootnoteTextChar">
    <w:name w:val="Footnote Text Char"/>
    <w:basedOn w:val="VarsaylanParagrafYazTipi"/>
    <w:link w:val="DipnotMetni"/>
    <w:uiPriority w:val="99"/>
    <w:rsid w:val="00764129"/>
    <w:rPr>
      <w:sz w:val="20"/>
      <w:szCs w:val="20"/>
    </w:rPr>
  </w:style>
  <w:style w:type="character" w:styleId="DipnotBavurusu">
    <w:name w:val="footnote reference"/>
    <w:basedOn w:val="VarsaylanParagrafYazTipi"/>
    <w:uiPriority w:val="99"/>
    <w:semiHidden/>
    <w:rsid w:val="00764129"/>
    <w:rPr>
      <w:vertAlign w:val="superscript"/>
    </w:rPr>
  </w:style>
  <w:style w:type="character" w:customStyle="1" w:styleId="DipnotMetniChar">
    <w:name w:val="Dipnot Metni Char"/>
    <w:link w:val="DipnotMetni"/>
    <w:uiPriority w:val="99"/>
    <w:locked/>
    <w:rsid w:val="00764129"/>
    <w:rPr>
      <w:rFonts w:ascii="Times New Roman" w:eastAsia="Times New Roman" w:hAnsi="Times New Roman" w:cs="Times New Roman"/>
      <w:sz w:val="20"/>
      <w:szCs w:val="20"/>
      <w:lang w:val="tr-TR" w:eastAsia="tr-TR"/>
    </w:rPr>
  </w:style>
  <w:style w:type="paragraph" w:styleId="ResimYazs">
    <w:name w:val="caption"/>
    <w:basedOn w:val="Normal"/>
    <w:next w:val="Normal"/>
    <w:uiPriority w:val="99"/>
    <w:qFormat/>
    <w:rsid w:val="005E0C47"/>
    <w:pPr>
      <w:suppressAutoHyphens/>
      <w:spacing w:after="0" w:line="240" w:lineRule="auto"/>
    </w:pPr>
    <w:rPr>
      <w:rFonts w:ascii="Times New Roman" w:eastAsia="Times New Roman" w:hAnsi="Times New Roman" w:cs="Times New Roman"/>
      <w:b/>
      <w:bCs/>
      <w:sz w:val="20"/>
      <w:szCs w:val="20"/>
      <w:lang w:val="tr-TR" w:eastAsia="ar-SA"/>
    </w:rPr>
  </w:style>
  <w:style w:type="paragraph" w:styleId="BalonMetni">
    <w:name w:val="Balloon Text"/>
    <w:basedOn w:val="Normal"/>
    <w:link w:val="BalonMetniChar"/>
    <w:uiPriority w:val="99"/>
    <w:semiHidden/>
    <w:unhideWhenUsed/>
    <w:rsid w:val="000C50F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50FA"/>
    <w:rPr>
      <w:rFonts w:ascii="Tahoma" w:hAnsi="Tahoma" w:cs="Tahoma"/>
      <w:sz w:val="16"/>
      <w:szCs w:val="16"/>
    </w:rPr>
  </w:style>
  <w:style w:type="character" w:styleId="Kpr">
    <w:name w:val="Hyperlink"/>
    <w:basedOn w:val="VarsaylanParagrafYazTipi"/>
    <w:uiPriority w:val="99"/>
    <w:rsid w:val="009A27CE"/>
    <w:rPr>
      <w:color w:val="0000FF"/>
      <w:u w:val="single"/>
    </w:rPr>
  </w:style>
  <w:style w:type="paragraph" w:styleId="stbilgi">
    <w:name w:val="header"/>
    <w:basedOn w:val="Normal"/>
    <w:link w:val="stbilgiChar"/>
    <w:uiPriority w:val="99"/>
    <w:semiHidden/>
    <w:unhideWhenUsed/>
    <w:rsid w:val="00CA469B"/>
    <w:pPr>
      <w:tabs>
        <w:tab w:val="center" w:pos="4703"/>
        <w:tab w:val="right" w:pos="9406"/>
      </w:tabs>
      <w:spacing w:after="0" w:line="240" w:lineRule="auto"/>
    </w:pPr>
  </w:style>
  <w:style w:type="character" w:customStyle="1" w:styleId="stbilgiChar">
    <w:name w:val="Üstbilgi Char"/>
    <w:basedOn w:val="VarsaylanParagrafYazTipi"/>
    <w:link w:val="stbilgi"/>
    <w:uiPriority w:val="99"/>
    <w:semiHidden/>
    <w:rsid w:val="00CA469B"/>
  </w:style>
  <w:style w:type="paragraph" w:styleId="Altbilgi">
    <w:name w:val="footer"/>
    <w:basedOn w:val="Normal"/>
    <w:link w:val="AltbilgiChar"/>
    <w:uiPriority w:val="99"/>
    <w:unhideWhenUsed/>
    <w:rsid w:val="00CA469B"/>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CA469B"/>
  </w:style>
  <w:style w:type="character" w:customStyle="1" w:styleId="Balk1Char">
    <w:name w:val="Başlık 1 Char"/>
    <w:basedOn w:val="VarsaylanParagrafYazTipi"/>
    <w:link w:val="Balk1"/>
    <w:rsid w:val="00C733A2"/>
    <w:rPr>
      <w:rFonts w:ascii="Arial" w:eastAsia="Times New Roman" w:hAnsi="Arial" w:cs="Times New Roman"/>
      <w:b/>
      <w:iCs/>
      <w:sz w:val="18"/>
      <w:szCs w:val="18"/>
      <w:lang w:eastAsia="ar-SA"/>
    </w:rPr>
  </w:style>
  <w:style w:type="character" w:customStyle="1" w:styleId="Balk2Char">
    <w:name w:val="Başlık 2 Char"/>
    <w:basedOn w:val="VarsaylanParagrafYazTipi"/>
    <w:link w:val="Balk2"/>
    <w:rsid w:val="00C733A2"/>
    <w:rPr>
      <w:rFonts w:ascii="Arial" w:eastAsia="Times New Roman" w:hAnsi="Arial" w:cs="Arial"/>
      <w:b/>
      <w:bCs/>
      <w:i/>
      <w:iCs/>
      <w:sz w:val="28"/>
      <w:szCs w:val="28"/>
      <w:lang w:val="en-GB" w:eastAsia="ar-SA"/>
    </w:rPr>
  </w:style>
  <w:style w:type="character" w:customStyle="1" w:styleId="Balk3Char">
    <w:name w:val="Başlık 3 Char"/>
    <w:basedOn w:val="VarsaylanParagrafYazTipi"/>
    <w:link w:val="Balk3"/>
    <w:uiPriority w:val="99"/>
    <w:rsid w:val="00C733A2"/>
    <w:rPr>
      <w:rFonts w:ascii="Arial" w:eastAsia="Times New Roman" w:hAnsi="Arial" w:cs="Arial"/>
      <w:b/>
      <w:bCs/>
      <w:sz w:val="26"/>
      <w:szCs w:val="26"/>
      <w:lang w:val="en-GB" w:eastAsia="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AA964-D20B-42EA-A382-F4A10793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gokce.kolasin</dc:creator>
  <cp:keywords/>
  <dc:description/>
  <cp:lastModifiedBy>merve.akgul</cp:lastModifiedBy>
  <cp:revision>2</cp:revision>
  <cp:lastPrinted>2013-06-19T10:59:00Z</cp:lastPrinted>
  <dcterms:created xsi:type="dcterms:W3CDTF">2013-06-24T08:38:00Z</dcterms:created>
  <dcterms:modified xsi:type="dcterms:W3CDTF">2013-06-24T08:38:00Z</dcterms:modified>
</cp:coreProperties>
</file>