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1C" w:rsidRPr="00150DDF" w:rsidRDefault="006C05F6" w:rsidP="00F6109B">
      <w:pPr>
        <w:ind w:left="-1134"/>
      </w:pPr>
      <w:bookmarkStart w:id="0" w:name="_GoBack"/>
      <w:bookmarkEnd w:id="0"/>
      <w:r>
        <w:rPr>
          <w:noProof/>
          <w:sz w:val="20"/>
          <w:szCs w:val="20"/>
          <w:lang w:val="tr-TR" w:eastAsia="tr-TR"/>
        </w:rPr>
        <mc:AlternateContent>
          <mc:Choice Requires="wps">
            <w:drawing>
              <wp:anchor distT="0" distB="0" distL="114300" distR="114300" simplePos="0" relativeHeight="251662336" behindDoc="0" locked="0" layoutInCell="1" allowOverlap="1">
                <wp:simplePos x="0" y="0"/>
                <wp:positionH relativeFrom="column">
                  <wp:posOffset>4980940</wp:posOffset>
                </wp:positionH>
                <wp:positionV relativeFrom="paragraph">
                  <wp:posOffset>965200</wp:posOffset>
                </wp:positionV>
                <wp:extent cx="1371600" cy="3429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A4D" w:rsidRPr="00215D4E" w:rsidRDefault="00DE7A4D" w:rsidP="00F6109B">
                            <w:pPr>
                              <w:suppressAutoHyphens w:val="0"/>
                              <w:spacing w:after="200"/>
                              <w:jc w:val="right"/>
                              <w:rPr>
                                <w:b/>
                                <w:bCs/>
                                <w:color w:val="FFFFFF"/>
                                <w:sz w:val="22"/>
                                <w:szCs w:val="22"/>
                                <w:lang w:val="en-GB"/>
                              </w:rPr>
                            </w:pPr>
                            <w:r w:rsidRPr="00215D4E">
                              <w:rPr>
                                <w:b/>
                                <w:bCs/>
                                <w:color w:val="FFFFFF"/>
                                <w:sz w:val="22"/>
                                <w:szCs w:val="22"/>
                              </w:rPr>
                              <w:t>09 January 2014</w:t>
                            </w:r>
                          </w:p>
                          <w:p w:rsidR="00DE7A4D" w:rsidRPr="00D41BEE" w:rsidRDefault="00DE7A4D" w:rsidP="00F6109B">
                            <w:pPr>
                              <w:jc w:val="righ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2.2pt;margin-top:76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" filled="f" stroked="f">
                <v:textbox inset=",7.2pt,,7.2pt">
                  <w:txbxContent>
                    <w:p w:rsidR="00DE7A4D" w:rsidRPr="00215D4E" w:rsidRDefault="00DE7A4D" w:rsidP="00F6109B">
                      <w:pPr>
                        <w:suppressAutoHyphens w:val="0"/>
                        <w:spacing w:after="200"/>
                        <w:jc w:val="right"/>
                        <w:rPr>
                          <w:b/>
                          <w:bCs/>
                          <w:color w:val="FFFFFF"/>
                          <w:sz w:val="22"/>
                          <w:szCs w:val="22"/>
                          <w:lang w:val="en-GB"/>
                        </w:rPr>
                      </w:pPr>
                      <w:r w:rsidRPr="00215D4E">
                        <w:rPr>
                          <w:b/>
                          <w:bCs/>
                          <w:color w:val="FFFFFF"/>
                          <w:sz w:val="22"/>
                          <w:szCs w:val="22"/>
                        </w:rPr>
                        <w:t>09 January 2014</w:t>
                      </w:r>
                    </w:p>
                    <w:p w:rsidR="00DE7A4D" w:rsidRPr="00D41BEE" w:rsidRDefault="00DE7A4D" w:rsidP="00F6109B">
                      <w:pPr>
                        <w:jc w:val="right"/>
                        <w:rPr>
                          <w:color w:val="FFFFFF"/>
                        </w:rPr>
                      </w:pPr>
                    </w:p>
                  </w:txbxContent>
                </v:textbox>
              </v:shape>
            </w:pict>
          </mc:Fallback>
        </mc:AlternateContent>
      </w:r>
      <w:r>
        <w:rPr>
          <w:noProof/>
          <w:sz w:val="20"/>
          <w:szCs w:val="20"/>
          <w:lang w:val="tr-TR" w:eastAsia="tr-TR"/>
        </w:rPr>
        <mc:AlternateContent>
          <mc:Choice Requires="wps">
            <w:drawing>
              <wp:anchor distT="0" distB="0" distL="114935" distR="114935" simplePos="0" relativeHeight="251661312" behindDoc="0" locked="0" layoutInCell="1" allowOverlap="1">
                <wp:simplePos x="0" y="0"/>
                <wp:positionH relativeFrom="column">
                  <wp:posOffset>1671320</wp:posOffset>
                </wp:positionH>
                <wp:positionV relativeFrom="paragraph">
                  <wp:posOffset>258445</wp:posOffset>
                </wp:positionV>
                <wp:extent cx="3963670" cy="46672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466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A4D" w:rsidRPr="0037653B" w:rsidRDefault="00DE7A4D" w:rsidP="00F6109B">
                            <w:pPr>
                              <w:pStyle w:val="Heading1"/>
                              <w:rPr>
                                <w:rFonts w:ascii="Times New Roman" w:hAnsi="Times New Roman"/>
                                <w:sz w:val="52"/>
                                <w:szCs w:val="52"/>
                                <w:lang w:val="en-US"/>
                              </w:rPr>
                            </w:pPr>
                            <w:r w:rsidRPr="0037653B">
                              <w:rPr>
                                <w:rFonts w:ascii="Times New Roman" w:hAnsi="Times New Roman"/>
                                <w:sz w:val="52"/>
                                <w:szCs w:val="52"/>
                                <w:lang w:val="en-US"/>
                              </w:rPr>
                              <w:t>Research Brief 14/160</w:t>
                            </w:r>
                          </w:p>
                          <w:p w:rsidR="00DE7A4D" w:rsidRPr="0074311C" w:rsidRDefault="00DE7A4D" w:rsidP="00F6109B">
                            <w:pPr>
                              <w:pStyle w:val="Heading2"/>
                              <w:rPr>
                                <w:b w:val="0"/>
                                <w:bCs w:val="0"/>
                                <w:i w:val="0"/>
                                <w:iCs w:val="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1.6pt;margin-top:20.35pt;width:312.1pt;height:36.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" stroked="f">
                <v:fill opacity="0"/>
                <v:textbox inset="0,0,0,0">
                  <w:txbxContent>
                    <w:p w:rsidR="00DE7A4D" w:rsidRPr="0037653B" w:rsidRDefault="00DE7A4D" w:rsidP="00F6109B">
                      <w:pPr>
                        <w:pStyle w:val="Heading1"/>
                        <w:rPr>
                          <w:rFonts w:ascii="Times New Roman" w:hAnsi="Times New Roman"/>
                          <w:sz w:val="52"/>
                          <w:szCs w:val="52"/>
                          <w:lang w:val="en-US"/>
                        </w:rPr>
                      </w:pPr>
                      <w:r w:rsidRPr="0037653B">
                        <w:rPr>
                          <w:rFonts w:ascii="Times New Roman" w:hAnsi="Times New Roman"/>
                          <w:sz w:val="52"/>
                          <w:szCs w:val="52"/>
                          <w:lang w:val="en-US"/>
                        </w:rPr>
                        <w:t>Research Brief 14/160</w:t>
                      </w:r>
                    </w:p>
                    <w:p w:rsidR="00DE7A4D" w:rsidRPr="0074311C" w:rsidRDefault="00DE7A4D" w:rsidP="00F6109B">
                      <w:pPr>
                        <w:pStyle w:val="Heading2"/>
                        <w:rPr>
                          <w:b w:val="0"/>
                          <w:bCs w:val="0"/>
                          <w:i w:val="0"/>
                          <w:iCs w:val="0"/>
                          <w:lang w:val="en-US"/>
                        </w:rPr>
                      </w:pPr>
                    </w:p>
                  </w:txbxContent>
                </v:textbox>
              </v:shape>
            </w:pict>
          </mc:Fallback>
        </mc:AlternateContent>
      </w:r>
      <w:r w:rsidR="00F6109B">
        <w:rPr>
          <w:noProof/>
          <w:sz w:val="20"/>
          <w:szCs w:val="20"/>
          <w:lang w:val="tr-TR" w:eastAsia="tr-TR"/>
        </w:rPr>
        <w:drawing>
          <wp:inline distT="0" distB="0" distL="0" distR="0">
            <wp:extent cx="7315200" cy="1285876"/>
            <wp:effectExtent l="0" t="0" r="0" b="0"/>
            <wp:docPr id="6" name="Picture 6" descr=":banner(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E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0" cy="1285876"/>
                    </a:xfrm>
                    <a:prstGeom prst="rect">
                      <a:avLst/>
                    </a:prstGeom>
                    <a:noFill/>
                    <a:ln>
                      <a:noFill/>
                    </a:ln>
                  </pic:spPr>
                </pic:pic>
              </a:graphicData>
            </a:graphic>
          </wp:inline>
        </w:drawing>
      </w:r>
    </w:p>
    <w:p w:rsidR="00460BD0" w:rsidRPr="00150DDF" w:rsidRDefault="00460BD0"/>
    <w:p w:rsidR="00D81B98" w:rsidRDefault="00D81B98" w:rsidP="00D81B98">
      <w:pPr>
        <w:pStyle w:val="Caption"/>
        <w:keepNext/>
      </w:pPr>
    </w:p>
    <w:p w:rsidR="00D81B98" w:rsidRPr="00D81B98" w:rsidRDefault="006C05F6" w:rsidP="00D81B98">
      <w:pPr>
        <w:pStyle w:val="Caption"/>
        <w:keepNext/>
      </w:pPr>
      <w:r>
        <w:rPr>
          <w:noProof/>
          <w:lang w:val="tr-TR" w:eastAsia="tr-TR"/>
        </w:rPr>
        <mc:AlternateContent>
          <mc:Choice Requires="wps">
            <w:drawing>
              <wp:anchor distT="0" distB="0" distL="114935" distR="114935" simplePos="0" relativeHeight="251660288" behindDoc="0" locked="0" layoutInCell="1" allowOverlap="1">
                <wp:simplePos x="0" y="0"/>
                <wp:positionH relativeFrom="column">
                  <wp:posOffset>5116195</wp:posOffset>
                </wp:positionH>
                <wp:positionV relativeFrom="paragraph">
                  <wp:posOffset>81915</wp:posOffset>
                </wp:positionV>
                <wp:extent cx="1478280" cy="2990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A4D" w:rsidRPr="000F5076" w:rsidRDefault="00DE7A4D" w:rsidP="00C13C55">
                            <w:pPr>
                              <w:pStyle w:val="Heading3"/>
                              <w:jc w:val="center"/>
                              <w:rPr>
                                <w:color w:val="FFFFFF" w:themeColor="background1"/>
                              </w:rPr>
                            </w:pPr>
                            <w:r w:rsidRPr="000F5076">
                              <w:rPr>
                                <w:color w:val="FFFFFF" w:themeColor="background1"/>
                                <w:sz w:val="22"/>
                                <w:szCs w:val="22"/>
                                <w:lang w:val="tr-TR"/>
                              </w:rPr>
                              <w:t xml:space="preserve">09 </w:t>
                            </w:r>
                            <w:r w:rsidRPr="000F5076">
                              <w:rPr>
                                <w:color w:val="FFFFFF" w:themeColor="background1"/>
                                <w:sz w:val="22"/>
                                <w:szCs w:val="22"/>
                                <w:lang w:val="en-US"/>
                              </w:rPr>
                              <w:t>January</w:t>
                            </w:r>
                            <w:r w:rsidRPr="000F5076">
                              <w:rPr>
                                <w:color w:val="FFFFFF" w:themeColor="background1"/>
                                <w:sz w:val="22"/>
                                <w:szCs w:val="22"/>
                                <w:lang w:val="tr-TR"/>
                              </w:rPr>
                              <w:t xml:space="preserv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02.85pt;margin-top:6.45pt;width:116.4pt;height:23.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" stroked="f">
                <v:fill opacity="0"/>
                <v:textbox inset="0,0,0,0">
                  <w:txbxContent>
                    <w:p w:rsidR="00DE7A4D" w:rsidRPr="000F5076" w:rsidRDefault="00DE7A4D" w:rsidP="00C13C55">
                      <w:pPr>
                        <w:pStyle w:val="Heading3"/>
                        <w:jc w:val="center"/>
                        <w:rPr>
                          <w:color w:val="FFFFFF" w:themeColor="background1"/>
                        </w:rPr>
                      </w:pPr>
                      <w:r w:rsidRPr="000F5076">
                        <w:rPr>
                          <w:color w:val="FFFFFF" w:themeColor="background1"/>
                          <w:sz w:val="22"/>
                          <w:szCs w:val="22"/>
                          <w:lang w:val="tr-TR"/>
                        </w:rPr>
                        <w:t xml:space="preserve">09 </w:t>
                      </w:r>
                      <w:r w:rsidRPr="000F5076">
                        <w:rPr>
                          <w:color w:val="FFFFFF" w:themeColor="background1"/>
                          <w:sz w:val="22"/>
                          <w:szCs w:val="22"/>
                          <w:lang w:val="en-US"/>
                        </w:rPr>
                        <w:t>January</w:t>
                      </w:r>
                      <w:r w:rsidRPr="000F5076">
                        <w:rPr>
                          <w:color w:val="FFFFFF" w:themeColor="background1"/>
                          <w:sz w:val="22"/>
                          <w:szCs w:val="22"/>
                          <w:lang w:val="tr-TR"/>
                        </w:rPr>
                        <w:t xml:space="preserve"> 2014</w:t>
                      </w:r>
                    </w:p>
                  </w:txbxContent>
                </v:textbox>
              </v:shape>
            </w:pict>
          </mc:Fallback>
        </mc:AlternateContent>
      </w:r>
    </w:p>
    <w:p w:rsidR="0074311C" w:rsidRPr="00150DDF" w:rsidRDefault="0074311C" w:rsidP="00894DBA">
      <w:pPr>
        <w:spacing w:before="120"/>
        <w:jc w:val="center"/>
        <w:rPr>
          <w:b/>
          <w:sz w:val="24"/>
          <w:szCs w:val="24"/>
        </w:rPr>
      </w:pPr>
      <w:r w:rsidRPr="00150DDF">
        <w:rPr>
          <w:b/>
          <w:sz w:val="24"/>
          <w:szCs w:val="24"/>
        </w:rPr>
        <w:t xml:space="preserve">STRIKING </w:t>
      </w:r>
      <w:r w:rsidR="00BF618F" w:rsidRPr="00150DDF">
        <w:rPr>
          <w:b/>
          <w:sz w:val="24"/>
          <w:szCs w:val="24"/>
        </w:rPr>
        <w:t>IMPROVEMEN</w:t>
      </w:r>
      <w:r w:rsidR="00EE68BE" w:rsidRPr="00150DDF">
        <w:rPr>
          <w:b/>
          <w:sz w:val="24"/>
          <w:szCs w:val="24"/>
        </w:rPr>
        <w:t>T</w:t>
      </w:r>
      <w:r w:rsidR="00BF618F" w:rsidRPr="00150DDF">
        <w:rPr>
          <w:b/>
          <w:sz w:val="24"/>
          <w:szCs w:val="24"/>
        </w:rPr>
        <w:t>S</w:t>
      </w:r>
      <w:r w:rsidR="001A14D5" w:rsidRPr="00150DDF">
        <w:rPr>
          <w:b/>
          <w:sz w:val="24"/>
          <w:szCs w:val="24"/>
        </w:rPr>
        <w:t xml:space="preserve"> </w:t>
      </w:r>
      <w:r w:rsidRPr="00150DDF">
        <w:rPr>
          <w:b/>
          <w:sz w:val="24"/>
          <w:szCs w:val="24"/>
        </w:rPr>
        <w:t xml:space="preserve">IN FEMALE </w:t>
      </w:r>
      <w:r w:rsidR="009110D6">
        <w:rPr>
          <w:b/>
          <w:sz w:val="24"/>
          <w:szCs w:val="24"/>
        </w:rPr>
        <w:t>EMPLOYMENT</w:t>
      </w:r>
      <w:r w:rsidR="00722250">
        <w:rPr>
          <w:rStyle w:val="FootnoteReference"/>
          <w:b/>
          <w:sz w:val="24"/>
          <w:szCs w:val="24"/>
        </w:rPr>
        <w:footnoteReference w:id="1"/>
      </w:r>
      <w:r w:rsidRPr="00150DDF">
        <w:rPr>
          <w:b/>
          <w:sz w:val="24"/>
          <w:szCs w:val="24"/>
        </w:rPr>
        <w:t xml:space="preserve"> </w:t>
      </w:r>
    </w:p>
    <w:p w:rsidR="00D81B98" w:rsidRDefault="00D81B98" w:rsidP="007015F3">
      <w:pPr>
        <w:spacing w:before="120"/>
        <w:jc w:val="center"/>
        <w:rPr>
          <w:b/>
          <w:bCs/>
          <w:sz w:val="20"/>
          <w:szCs w:val="20"/>
        </w:rPr>
      </w:pPr>
    </w:p>
    <w:p w:rsidR="007015F3" w:rsidRPr="00150DDF" w:rsidRDefault="007015F3" w:rsidP="007015F3">
      <w:pPr>
        <w:spacing w:before="120"/>
        <w:jc w:val="center"/>
        <w:rPr>
          <w:b/>
          <w:bCs/>
          <w:sz w:val="20"/>
          <w:szCs w:val="20"/>
        </w:rPr>
      </w:pPr>
      <w:r w:rsidRPr="00150DDF">
        <w:rPr>
          <w:b/>
          <w:bCs/>
          <w:sz w:val="20"/>
          <w:szCs w:val="20"/>
        </w:rPr>
        <w:t>Seyfettin</w:t>
      </w:r>
      <w:r w:rsidR="001A14D5" w:rsidRPr="00150DDF">
        <w:rPr>
          <w:b/>
          <w:bCs/>
          <w:sz w:val="20"/>
          <w:szCs w:val="20"/>
        </w:rPr>
        <w:t xml:space="preserve"> </w:t>
      </w:r>
      <w:r w:rsidRPr="00150DDF">
        <w:rPr>
          <w:b/>
          <w:bCs/>
          <w:sz w:val="20"/>
          <w:szCs w:val="20"/>
        </w:rPr>
        <w:t>Gürsel</w:t>
      </w:r>
      <w:r w:rsidRPr="00150DDF">
        <w:rPr>
          <w:rStyle w:val="FootnoteReference"/>
          <w:b/>
          <w:bCs/>
          <w:sz w:val="20"/>
          <w:szCs w:val="20"/>
        </w:rPr>
        <w:footnoteReference w:customMarkFollows="1" w:id="2"/>
        <w:t>*</w:t>
      </w:r>
      <w:r w:rsidR="00B1077B" w:rsidRPr="00150DDF">
        <w:rPr>
          <w:b/>
          <w:bCs/>
          <w:sz w:val="20"/>
          <w:szCs w:val="20"/>
        </w:rPr>
        <w:t xml:space="preserve">, </w:t>
      </w:r>
      <w:r w:rsidRPr="00150DDF">
        <w:rPr>
          <w:b/>
          <w:bCs/>
          <w:sz w:val="20"/>
          <w:szCs w:val="20"/>
        </w:rPr>
        <w:t>Gökçe</w:t>
      </w:r>
      <w:r w:rsidR="002D33B8">
        <w:rPr>
          <w:b/>
          <w:bCs/>
          <w:sz w:val="20"/>
          <w:szCs w:val="20"/>
        </w:rPr>
        <w:t xml:space="preserve"> </w:t>
      </w:r>
      <w:r w:rsidRPr="00150DDF">
        <w:rPr>
          <w:b/>
          <w:bCs/>
          <w:sz w:val="20"/>
          <w:szCs w:val="20"/>
        </w:rPr>
        <w:t>Uysal</w:t>
      </w:r>
      <w:r w:rsidRPr="00150DDF">
        <w:rPr>
          <w:rStyle w:val="FootnoteReference"/>
          <w:b/>
          <w:bCs/>
          <w:sz w:val="20"/>
          <w:szCs w:val="20"/>
        </w:rPr>
        <w:footnoteReference w:customMarkFollows="1" w:id="3"/>
        <w:sym w:font="Symbol" w:char="F02A"/>
      </w:r>
      <w:r w:rsidRPr="00150DDF">
        <w:rPr>
          <w:rStyle w:val="FootnoteReference"/>
          <w:b/>
          <w:bCs/>
          <w:sz w:val="20"/>
          <w:szCs w:val="20"/>
        </w:rPr>
        <w:sym w:font="Symbol" w:char="F02A"/>
      </w:r>
      <w:r w:rsidR="001A14D5" w:rsidRPr="00150DDF">
        <w:rPr>
          <w:b/>
          <w:bCs/>
          <w:sz w:val="20"/>
          <w:szCs w:val="20"/>
        </w:rPr>
        <w:t xml:space="preserve"> and </w:t>
      </w:r>
      <w:r w:rsidRPr="00150DDF">
        <w:rPr>
          <w:b/>
          <w:bCs/>
          <w:sz w:val="20"/>
          <w:szCs w:val="20"/>
        </w:rPr>
        <w:t>Ayşenur</w:t>
      </w:r>
      <w:r w:rsidR="002D33B8">
        <w:rPr>
          <w:b/>
          <w:bCs/>
          <w:sz w:val="20"/>
          <w:szCs w:val="20"/>
        </w:rPr>
        <w:t xml:space="preserve"> </w:t>
      </w:r>
      <w:r w:rsidRPr="00150DDF">
        <w:rPr>
          <w:b/>
          <w:bCs/>
          <w:sz w:val="20"/>
          <w:szCs w:val="20"/>
        </w:rPr>
        <w:t>Acar</w:t>
      </w:r>
      <w:r w:rsidRPr="00150DDF">
        <w:rPr>
          <w:rStyle w:val="FootnoteReference"/>
          <w:b/>
          <w:bCs/>
          <w:sz w:val="20"/>
          <w:szCs w:val="20"/>
        </w:rPr>
        <w:footnoteReference w:customMarkFollows="1" w:id="4"/>
        <w:sym w:font="Symbol" w:char="F02A"/>
      </w:r>
      <w:r w:rsidRPr="00150DDF">
        <w:rPr>
          <w:rStyle w:val="FootnoteReference"/>
          <w:b/>
          <w:bCs/>
          <w:sz w:val="20"/>
          <w:szCs w:val="20"/>
        </w:rPr>
        <w:sym w:font="Symbol" w:char="F02A"/>
      </w:r>
      <w:r w:rsidRPr="00150DDF">
        <w:rPr>
          <w:rStyle w:val="FootnoteReference"/>
          <w:b/>
          <w:bCs/>
          <w:sz w:val="20"/>
          <w:szCs w:val="20"/>
        </w:rPr>
        <w:sym w:font="Symbol" w:char="F02A"/>
      </w:r>
    </w:p>
    <w:p w:rsidR="00D62E07" w:rsidRPr="00150DDF" w:rsidRDefault="00D62E07" w:rsidP="00894DBA">
      <w:pPr>
        <w:jc w:val="center"/>
        <w:rPr>
          <w:b/>
          <w:bCs/>
          <w:sz w:val="22"/>
          <w:szCs w:val="22"/>
        </w:rPr>
      </w:pPr>
    </w:p>
    <w:p w:rsidR="00D81B98" w:rsidRDefault="00D81B98" w:rsidP="00894DBA">
      <w:pPr>
        <w:jc w:val="center"/>
        <w:rPr>
          <w:b/>
          <w:bCs/>
          <w:sz w:val="22"/>
          <w:szCs w:val="22"/>
        </w:rPr>
      </w:pPr>
    </w:p>
    <w:p w:rsidR="005B6723" w:rsidRPr="00150DDF" w:rsidRDefault="0074311C" w:rsidP="00894DBA">
      <w:pPr>
        <w:jc w:val="center"/>
        <w:rPr>
          <w:b/>
          <w:bCs/>
          <w:sz w:val="22"/>
          <w:szCs w:val="22"/>
        </w:rPr>
      </w:pPr>
      <w:r w:rsidRPr="00150DDF">
        <w:rPr>
          <w:b/>
          <w:bCs/>
          <w:sz w:val="22"/>
          <w:szCs w:val="22"/>
        </w:rPr>
        <w:t xml:space="preserve">Executive Summary </w:t>
      </w:r>
    </w:p>
    <w:p w:rsidR="0074311C" w:rsidRDefault="0074311C" w:rsidP="00894DBA">
      <w:pPr>
        <w:jc w:val="center"/>
        <w:rPr>
          <w:b/>
          <w:bCs/>
          <w:sz w:val="22"/>
          <w:szCs w:val="22"/>
        </w:rPr>
      </w:pPr>
    </w:p>
    <w:p w:rsidR="00D81B98" w:rsidRPr="00150DDF" w:rsidRDefault="00D81B98" w:rsidP="00894DBA">
      <w:pPr>
        <w:jc w:val="center"/>
        <w:rPr>
          <w:b/>
          <w:bCs/>
          <w:sz w:val="22"/>
          <w:szCs w:val="22"/>
        </w:rPr>
      </w:pPr>
    </w:p>
    <w:p w:rsidR="00A45560" w:rsidRPr="00150DDF" w:rsidRDefault="0074311C" w:rsidP="00603D05">
      <w:pPr>
        <w:jc w:val="both"/>
        <w:rPr>
          <w:bCs/>
          <w:sz w:val="20"/>
          <w:szCs w:val="20"/>
        </w:rPr>
      </w:pPr>
      <w:r w:rsidRPr="00150DDF">
        <w:rPr>
          <w:bCs/>
          <w:sz w:val="20"/>
          <w:szCs w:val="20"/>
        </w:rPr>
        <w:t>According to quarterly labor</w:t>
      </w:r>
      <w:r w:rsidR="00205413" w:rsidRPr="00150DDF">
        <w:rPr>
          <w:bCs/>
          <w:sz w:val="20"/>
          <w:szCs w:val="20"/>
        </w:rPr>
        <w:t xml:space="preserve"> market</w:t>
      </w:r>
      <w:r w:rsidRPr="00150DDF">
        <w:rPr>
          <w:bCs/>
          <w:sz w:val="20"/>
          <w:szCs w:val="20"/>
        </w:rPr>
        <w:t xml:space="preserve"> statistics </w:t>
      </w:r>
      <w:r w:rsidR="002166A1" w:rsidRPr="00150DDF">
        <w:rPr>
          <w:bCs/>
          <w:sz w:val="20"/>
          <w:szCs w:val="20"/>
        </w:rPr>
        <w:t xml:space="preserve">released </w:t>
      </w:r>
      <w:r w:rsidRPr="00150DDF">
        <w:rPr>
          <w:bCs/>
          <w:sz w:val="20"/>
          <w:szCs w:val="20"/>
        </w:rPr>
        <w:t xml:space="preserve">by TurkStat, </w:t>
      </w:r>
      <w:r w:rsidR="00830FB4" w:rsidRPr="00150DDF">
        <w:rPr>
          <w:bCs/>
          <w:sz w:val="20"/>
          <w:szCs w:val="20"/>
        </w:rPr>
        <w:t xml:space="preserve">urban female employment increased </w:t>
      </w:r>
      <w:r w:rsidR="00D77803" w:rsidRPr="00150DDF">
        <w:rPr>
          <w:bCs/>
          <w:sz w:val="20"/>
          <w:szCs w:val="20"/>
        </w:rPr>
        <w:t xml:space="preserve">by </w:t>
      </w:r>
      <w:r w:rsidR="00830FB4" w:rsidRPr="00150DDF">
        <w:rPr>
          <w:bCs/>
          <w:sz w:val="20"/>
          <w:szCs w:val="20"/>
        </w:rPr>
        <w:t xml:space="preserve">56 percent (1.5 million) from 2005 to 2012. In parallel, </w:t>
      </w:r>
      <w:r w:rsidR="00A45560" w:rsidRPr="00150DDF">
        <w:rPr>
          <w:bCs/>
          <w:sz w:val="20"/>
          <w:szCs w:val="20"/>
        </w:rPr>
        <w:t>female labor force also has expanded. From 2005 to 2012</w:t>
      </w:r>
      <w:r w:rsidR="00D3222F" w:rsidRPr="00150DDF">
        <w:rPr>
          <w:bCs/>
          <w:sz w:val="20"/>
          <w:szCs w:val="20"/>
        </w:rPr>
        <w:t>,</w:t>
      </w:r>
      <w:r w:rsidR="00A45560" w:rsidRPr="00150DDF">
        <w:rPr>
          <w:bCs/>
          <w:sz w:val="20"/>
          <w:szCs w:val="20"/>
        </w:rPr>
        <w:t xml:space="preserve"> urban labor force participation increased </w:t>
      </w:r>
      <w:r w:rsidR="007424F0">
        <w:rPr>
          <w:bCs/>
          <w:sz w:val="20"/>
          <w:szCs w:val="20"/>
        </w:rPr>
        <w:t xml:space="preserve">by </w:t>
      </w:r>
      <w:r w:rsidR="002F6BC4" w:rsidRPr="00150DDF">
        <w:rPr>
          <w:bCs/>
          <w:sz w:val="20"/>
          <w:szCs w:val="20"/>
        </w:rPr>
        <w:t>0.7 percent</w:t>
      </w:r>
      <w:r w:rsidR="00A07862">
        <w:rPr>
          <w:bCs/>
          <w:sz w:val="20"/>
          <w:szCs w:val="20"/>
        </w:rPr>
        <w:t>age points</w:t>
      </w:r>
      <w:r w:rsidR="002F6BC4" w:rsidRPr="00150DDF">
        <w:rPr>
          <w:bCs/>
          <w:sz w:val="20"/>
          <w:szCs w:val="20"/>
        </w:rPr>
        <w:t xml:space="preserve"> </w:t>
      </w:r>
      <w:r w:rsidR="00D3222F" w:rsidRPr="00150DDF">
        <w:rPr>
          <w:bCs/>
          <w:sz w:val="20"/>
          <w:szCs w:val="20"/>
        </w:rPr>
        <w:t xml:space="preserve">on </w:t>
      </w:r>
      <w:r w:rsidR="00D77803" w:rsidRPr="00150DDF">
        <w:rPr>
          <w:bCs/>
          <w:sz w:val="20"/>
          <w:szCs w:val="20"/>
        </w:rPr>
        <w:t xml:space="preserve">average </w:t>
      </w:r>
      <w:r w:rsidR="0043692E">
        <w:rPr>
          <w:bCs/>
          <w:sz w:val="20"/>
          <w:szCs w:val="20"/>
        </w:rPr>
        <w:t>per year and after 2008 the increase</w:t>
      </w:r>
      <w:r w:rsidR="002F6BC4" w:rsidRPr="00150DDF">
        <w:rPr>
          <w:bCs/>
          <w:sz w:val="20"/>
          <w:szCs w:val="20"/>
        </w:rPr>
        <w:t xml:space="preserve"> accelerated and reached 1.3</w:t>
      </w:r>
      <w:r w:rsidR="00486074">
        <w:rPr>
          <w:bCs/>
          <w:sz w:val="20"/>
          <w:szCs w:val="20"/>
        </w:rPr>
        <w:t xml:space="preserve"> percentage</w:t>
      </w:r>
      <w:r w:rsidR="002F6BC4" w:rsidRPr="00150DDF">
        <w:rPr>
          <w:bCs/>
          <w:sz w:val="20"/>
          <w:szCs w:val="20"/>
        </w:rPr>
        <w:t xml:space="preserve"> points</w:t>
      </w:r>
      <w:r w:rsidR="009C5634">
        <w:rPr>
          <w:bCs/>
          <w:sz w:val="20"/>
          <w:szCs w:val="20"/>
        </w:rPr>
        <w:t xml:space="preserve"> per year</w:t>
      </w:r>
      <w:r w:rsidR="002F6BC4" w:rsidRPr="00150DDF">
        <w:rPr>
          <w:bCs/>
          <w:sz w:val="20"/>
          <w:szCs w:val="20"/>
        </w:rPr>
        <w:t>. In the last four years</w:t>
      </w:r>
      <w:r w:rsidR="006A7632">
        <w:rPr>
          <w:bCs/>
          <w:sz w:val="20"/>
          <w:szCs w:val="20"/>
        </w:rPr>
        <w:t>,</w:t>
      </w:r>
      <w:r w:rsidR="00930E18">
        <w:rPr>
          <w:bCs/>
          <w:sz w:val="20"/>
          <w:szCs w:val="20"/>
        </w:rPr>
        <w:t xml:space="preserve"> the</w:t>
      </w:r>
      <w:r w:rsidR="002F6BC4" w:rsidRPr="00150DDF">
        <w:rPr>
          <w:bCs/>
          <w:sz w:val="20"/>
          <w:szCs w:val="20"/>
        </w:rPr>
        <w:t xml:space="preserve"> participation rate has risen from 21 to 26 percent. Due to equivalent and simultaneous rises in female labor force and employment, urban female unemployment rate </w:t>
      </w:r>
      <w:r w:rsidR="00E43445">
        <w:rPr>
          <w:bCs/>
          <w:sz w:val="20"/>
          <w:szCs w:val="20"/>
        </w:rPr>
        <w:t xml:space="preserve">slightly </w:t>
      </w:r>
      <w:r w:rsidR="002F6BC4" w:rsidRPr="00150DDF">
        <w:rPr>
          <w:bCs/>
          <w:sz w:val="20"/>
          <w:szCs w:val="20"/>
        </w:rPr>
        <w:t>decreased</w:t>
      </w:r>
      <w:r w:rsidR="007509F7">
        <w:rPr>
          <w:bCs/>
          <w:sz w:val="20"/>
          <w:szCs w:val="20"/>
        </w:rPr>
        <w:t>.</w:t>
      </w:r>
      <w:r w:rsidR="002F6BC4" w:rsidRPr="00150DDF">
        <w:rPr>
          <w:bCs/>
          <w:sz w:val="20"/>
          <w:szCs w:val="20"/>
        </w:rPr>
        <w:t xml:space="preserve"> </w:t>
      </w:r>
    </w:p>
    <w:p w:rsidR="002F6BC4" w:rsidRPr="00150DDF" w:rsidRDefault="002F6BC4" w:rsidP="00603D05">
      <w:pPr>
        <w:jc w:val="both"/>
        <w:rPr>
          <w:bCs/>
          <w:sz w:val="20"/>
          <w:szCs w:val="20"/>
        </w:rPr>
      </w:pPr>
    </w:p>
    <w:p w:rsidR="002F6BC4" w:rsidRPr="00150DDF" w:rsidRDefault="009F5B1A" w:rsidP="00603D05">
      <w:pPr>
        <w:jc w:val="both"/>
        <w:rPr>
          <w:bCs/>
          <w:sz w:val="20"/>
          <w:szCs w:val="20"/>
        </w:rPr>
      </w:pPr>
      <w:r w:rsidRPr="00150DDF">
        <w:rPr>
          <w:bCs/>
          <w:sz w:val="20"/>
          <w:szCs w:val="20"/>
        </w:rPr>
        <w:t>Increases in employment</w:t>
      </w:r>
      <w:r w:rsidR="00D738F2" w:rsidRPr="00150DDF">
        <w:rPr>
          <w:bCs/>
          <w:sz w:val="20"/>
          <w:szCs w:val="20"/>
        </w:rPr>
        <w:t>,</w:t>
      </w:r>
      <w:r w:rsidR="002F6BC4" w:rsidRPr="00150DDF">
        <w:rPr>
          <w:bCs/>
          <w:sz w:val="20"/>
          <w:szCs w:val="20"/>
        </w:rPr>
        <w:t xml:space="preserve"> </w:t>
      </w:r>
      <w:r w:rsidRPr="00150DDF">
        <w:rPr>
          <w:bCs/>
          <w:sz w:val="20"/>
          <w:szCs w:val="20"/>
        </w:rPr>
        <w:t xml:space="preserve">especially </w:t>
      </w:r>
      <w:r w:rsidR="00CF45DA" w:rsidRPr="00150DDF">
        <w:rPr>
          <w:bCs/>
          <w:sz w:val="20"/>
          <w:szCs w:val="20"/>
        </w:rPr>
        <w:t xml:space="preserve">in </w:t>
      </w:r>
      <w:r w:rsidR="00F54FD4">
        <w:rPr>
          <w:bCs/>
          <w:sz w:val="20"/>
          <w:szCs w:val="20"/>
        </w:rPr>
        <w:t>wage</w:t>
      </w:r>
      <w:r w:rsidR="00523224">
        <w:rPr>
          <w:bCs/>
          <w:sz w:val="20"/>
          <w:szCs w:val="20"/>
        </w:rPr>
        <w:t xml:space="preserve"> employment</w:t>
      </w:r>
      <w:r w:rsidR="00D738F2" w:rsidRPr="00150DDF">
        <w:rPr>
          <w:bCs/>
          <w:sz w:val="20"/>
          <w:szCs w:val="20"/>
        </w:rPr>
        <w:t>,</w:t>
      </w:r>
      <w:r w:rsidRPr="00150DDF">
        <w:rPr>
          <w:bCs/>
          <w:sz w:val="20"/>
          <w:szCs w:val="20"/>
        </w:rPr>
        <w:t xml:space="preserve"> is an important improvement in </w:t>
      </w:r>
      <w:r w:rsidR="008E07A1" w:rsidRPr="00150DDF">
        <w:rPr>
          <w:bCs/>
          <w:sz w:val="20"/>
          <w:szCs w:val="20"/>
        </w:rPr>
        <w:t xml:space="preserve">female employment. </w:t>
      </w:r>
      <w:r w:rsidRPr="00150DDF">
        <w:rPr>
          <w:bCs/>
          <w:sz w:val="20"/>
          <w:szCs w:val="20"/>
        </w:rPr>
        <w:t>The a</w:t>
      </w:r>
      <w:r w:rsidR="00616F81">
        <w:rPr>
          <w:bCs/>
          <w:sz w:val="20"/>
          <w:szCs w:val="20"/>
        </w:rPr>
        <w:t>nalyse</w:t>
      </w:r>
      <w:r w:rsidR="008E07A1" w:rsidRPr="00150DDF">
        <w:rPr>
          <w:bCs/>
          <w:sz w:val="20"/>
          <w:szCs w:val="20"/>
        </w:rPr>
        <w:t xml:space="preserve">s by </w:t>
      </w:r>
      <w:r w:rsidR="00C440A0">
        <w:rPr>
          <w:bCs/>
          <w:sz w:val="20"/>
          <w:szCs w:val="20"/>
        </w:rPr>
        <w:t>education</w:t>
      </w:r>
      <w:r w:rsidR="00DE7A4D">
        <w:rPr>
          <w:bCs/>
          <w:sz w:val="20"/>
          <w:szCs w:val="20"/>
        </w:rPr>
        <w:t xml:space="preserve"> </w:t>
      </w:r>
      <w:r w:rsidR="0044558C">
        <w:rPr>
          <w:bCs/>
          <w:sz w:val="20"/>
          <w:szCs w:val="20"/>
        </w:rPr>
        <w:t>and age reveal</w:t>
      </w:r>
      <w:r w:rsidR="008E07A1" w:rsidRPr="00150DDF">
        <w:rPr>
          <w:bCs/>
          <w:sz w:val="20"/>
          <w:szCs w:val="20"/>
        </w:rPr>
        <w:t xml:space="preserve"> that especially middle-aged and low-educated (less than high school) </w:t>
      </w:r>
      <w:r w:rsidR="008C7D3B" w:rsidRPr="00150DDF">
        <w:rPr>
          <w:bCs/>
          <w:sz w:val="20"/>
          <w:szCs w:val="20"/>
        </w:rPr>
        <w:t>housewives</w:t>
      </w:r>
      <w:r w:rsidR="008E07A1" w:rsidRPr="00150DDF">
        <w:rPr>
          <w:bCs/>
          <w:sz w:val="20"/>
          <w:szCs w:val="20"/>
        </w:rPr>
        <w:t xml:space="preserve"> have entered the labo</w:t>
      </w:r>
      <w:r w:rsidR="00D01236" w:rsidRPr="00150DDF">
        <w:rPr>
          <w:bCs/>
          <w:sz w:val="20"/>
          <w:szCs w:val="20"/>
        </w:rPr>
        <w:t>r</w:t>
      </w:r>
      <w:r w:rsidR="008E07A1" w:rsidRPr="00150DDF">
        <w:rPr>
          <w:bCs/>
          <w:sz w:val="20"/>
          <w:szCs w:val="20"/>
        </w:rPr>
        <w:t xml:space="preserve"> market. This is a fresh and striking progress. If </w:t>
      </w:r>
      <w:r w:rsidR="0005094A">
        <w:rPr>
          <w:bCs/>
          <w:sz w:val="20"/>
          <w:szCs w:val="20"/>
        </w:rPr>
        <w:t xml:space="preserve">these increases in </w:t>
      </w:r>
      <w:r w:rsidR="008E07A1" w:rsidRPr="00150DDF">
        <w:rPr>
          <w:bCs/>
          <w:sz w:val="20"/>
          <w:szCs w:val="20"/>
        </w:rPr>
        <w:t>female labor force and employmen</w:t>
      </w:r>
      <w:r w:rsidR="00CE30A3" w:rsidRPr="00150DDF">
        <w:rPr>
          <w:bCs/>
          <w:sz w:val="20"/>
          <w:szCs w:val="20"/>
        </w:rPr>
        <w:t>t continue</w:t>
      </w:r>
      <w:r w:rsidR="0005094A">
        <w:rPr>
          <w:bCs/>
          <w:sz w:val="20"/>
          <w:szCs w:val="20"/>
        </w:rPr>
        <w:t xml:space="preserve">, </w:t>
      </w:r>
      <w:r w:rsidR="00CE30A3" w:rsidRPr="00150DDF">
        <w:rPr>
          <w:bCs/>
          <w:sz w:val="20"/>
          <w:szCs w:val="20"/>
        </w:rPr>
        <w:t xml:space="preserve">the gap in </w:t>
      </w:r>
      <w:r w:rsidR="0005094A">
        <w:rPr>
          <w:bCs/>
          <w:sz w:val="20"/>
          <w:szCs w:val="20"/>
        </w:rPr>
        <w:t>female labor force participation between Turkey and</w:t>
      </w:r>
      <w:r w:rsidR="00AE3F9D">
        <w:rPr>
          <w:bCs/>
          <w:sz w:val="20"/>
          <w:szCs w:val="20"/>
        </w:rPr>
        <w:t xml:space="preserve"> developed countries will shrink</w:t>
      </w:r>
      <w:r w:rsidR="00CE0BE6">
        <w:rPr>
          <w:bCs/>
          <w:sz w:val="20"/>
          <w:szCs w:val="20"/>
        </w:rPr>
        <w:t xml:space="preserve"> and Turkey will take a big step on its way to economic development. </w:t>
      </w:r>
    </w:p>
    <w:p w:rsidR="009F5B1A" w:rsidRPr="00150DDF" w:rsidRDefault="009F5B1A" w:rsidP="00772B52">
      <w:pPr>
        <w:rPr>
          <w:b/>
          <w:bCs/>
          <w:sz w:val="22"/>
          <w:szCs w:val="22"/>
        </w:rPr>
      </w:pPr>
    </w:p>
    <w:p w:rsidR="00A7382C" w:rsidRPr="00150DDF" w:rsidRDefault="003F7091" w:rsidP="00772B52">
      <w:pPr>
        <w:rPr>
          <w:b/>
          <w:bCs/>
          <w:sz w:val="22"/>
          <w:szCs w:val="22"/>
        </w:rPr>
      </w:pPr>
      <w:r w:rsidRPr="00150DDF">
        <w:rPr>
          <w:b/>
          <w:bCs/>
          <w:sz w:val="22"/>
          <w:szCs w:val="22"/>
        </w:rPr>
        <w:t xml:space="preserve">Unusual </w:t>
      </w:r>
      <w:r w:rsidR="00A7382C" w:rsidRPr="00150DDF">
        <w:rPr>
          <w:b/>
          <w:bCs/>
          <w:sz w:val="22"/>
          <w:szCs w:val="22"/>
        </w:rPr>
        <w:t>increase in female employment</w:t>
      </w:r>
    </w:p>
    <w:p w:rsidR="00772B52" w:rsidRPr="00150DDF" w:rsidRDefault="00772B52" w:rsidP="00772B52">
      <w:pPr>
        <w:rPr>
          <w:bCs/>
          <w:sz w:val="22"/>
          <w:szCs w:val="22"/>
        </w:rPr>
      </w:pPr>
    </w:p>
    <w:p w:rsidR="00C156F9" w:rsidRPr="00150DDF" w:rsidRDefault="00A7382C" w:rsidP="00F377A2">
      <w:pPr>
        <w:jc w:val="both"/>
        <w:rPr>
          <w:bCs/>
          <w:sz w:val="20"/>
          <w:szCs w:val="20"/>
        </w:rPr>
      </w:pPr>
      <w:r w:rsidRPr="00150DDF">
        <w:rPr>
          <w:bCs/>
          <w:sz w:val="20"/>
          <w:szCs w:val="20"/>
        </w:rPr>
        <w:t xml:space="preserve">In </w:t>
      </w:r>
      <w:r w:rsidR="00042F0E" w:rsidRPr="00150DDF">
        <w:rPr>
          <w:bCs/>
          <w:sz w:val="20"/>
          <w:szCs w:val="20"/>
        </w:rPr>
        <w:t>recent</w:t>
      </w:r>
      <w:r w:rsidRPr="00150DDF">
        <w:rPr>
          <w:bCs/>
          <w:sz w:val="20"/>
          <w:szCs w:val="20"/>
        </w:rPr>
        <w:t xml:space="preserve"> years</w:t>
      </w:r>
      <w:r w:rsidR="00825973" w:rsidRPr="00150DDF">
        <w:rPr>
          <w:bCs/>
          <w:sz w:val="20"/>
          <w:szCs w:val="20"/>
        </w:rPr>
        <w:t>,</w:t>
      </w:r>
      <w:r w:rsidRPr="00150DDF">
        <w:rPr>
          <w:bCs/>
          <w:sz w:val="20"/>
          <w:szCs w:val="20"/>
        </w:rPr>
        <w:t xml:space="preserve"> </w:t>
      </w:r>
      <w:r w:rsidR="007E07F4" w:rsidRPr="00150DDF">
        <w:rPr>
          <w:bCs/>
          <w:sz w:val="20"/>
          <w:szCs w:val="20"/>
        </w:rPr>
        <w:t xml:space="preserve">unusual </w:t>
      </w:r>
      <w:r w:rsidRPr="00150DDF">
        <w:rPr>
          <w:bCs/>
          <w:sz w:val="20"/>
          <w:szCs w:val="20"/>
        </w:rPr>
        <w:t>i</w:t>
      </w:r>
      <w:r w:rsidR="009D7198" w:rsidRPr="00150DDF">
        <w:rPr>
          <w:bCs/>
          <w:sz w:val="20"/>
          <w:szCs w:val="20"/>
        </w:rPr>
        <w:t>mprovement</w:t>
      </w:r>
      <w:r w:rsidRPr="00150DDF">
        <w:rPr>
          <w:bCs/>
          <w:sz w:val="20"/>
          <w:szCs w:val="20"/>
        </w:rPr>
        <w:t>s</w:t>
      </w:r>
      <w:r w:rsidR="00042F0E" w:rsidRPr="00150DDF">
        <w:rPr>
          <w:bCs/>
          <w:sz w:val="20"/>
          <w:szCs w:val="20"/>
        </w:rPr>
        <w:t xml:space="preserve"> in female employment</w:t>
      </w:r>
      <w:r w:rsidRPr="00150DDF">
        <w:rPr>
          <w:bCs/>
          <w:sz w:val="20"/>
          <w:szCs w:val="20"/>
        </w:rPr>
        <w:t xml:space="preserve"> have been </w:t>
      </w:r>
      <w:r w:rsidR="00010075">
        <w:rPr>
          <w:bCs/>
          <w:sz w:val="20"/>
          <w:szCs w:val="20"/>
        </w:rPr>
        <w:t>observed</w:t>
      </w:r>
      <w:r w:rsidRPr="00150DDF">
        <w:rPr>
          <w:bCs/>
          <w:sz w:val="20"/>
          <w:szCs w:val="20"/>
        </w:rPr>
        <w:t xml:space="preserve">. </w:t>
      </w:r>
      <w:r w:rsidR="00825973" w:rsidRPr="00150DDF">
        <w:rPr>
          <w:bCs/>
          <w:sz w:val="20"/>
          <w:szCs w:val="20"/>
        </w:rPr>
        <w:t>From 2005, when TurkStat</w:t>
      </w:r>
      <w:r w:rsidR="00F377A2" w:rsidRPr="00150DDF">
        <w:rPr>
          <w:bCs/>
          <w:sz w:val="20"/>
          <w:szCs w:val="20"/>
        </w:rPr>
        <w:t xml:space="preserve"> started to </w:t>
      </w:r>
      <w:r w:rsidR="007E07F4" w:rsidRPr="00150DDF">
        <w:rPr>
          <w:bCs/>
          <w:sz w:val="20"/>
          <w:szCs w:val="20"/>
        </w:rPr>
        <w:t xml:space="preserve">release </w:t>
      </w:r>
      <w:r w:rsidR="00F377A2" w:rsidRPr="00150DDF">
        <w:rPr>
          <w:bCs/>
          <w:sz w:val="20"/>
          <w:szCs w:val="20"/>
        </w:rPr>
        <w:t xml:space="preserve">quarterly labor statistics, </w:t>
      </w:r>
      <w:r w:rsidR="0079522A">
        <w:rPr>
          <w:bCs/>
          <w:sz w:val="20"/>
          <w:szCs w:val="20"/>
        </w:rPr>
        <w:t>unti</w:t>
      </w:r>
      <w:r w:rsidR="00F377A2" w:rsidRPr="00150DDF">
        <w:rPr>
          <w:bCs/>
          <w:sz w:val="20"/>
          <w:szCs w:val="20"/>
        </w:rPr>
        <w:t xml:space="preserve">l 2012 female employment </w:t>
      </w:r>
      <w:r w:rsidR="002F0A1B" w:rsidRPr="00150DDF">
        <w:rPr>
          <w:bCs/>
          <w:sz w:val="20"/>
          <w:szCs w:val="20"/>
        </w:rPr>
        <w:t>increased</w:t>
      </w:r>
      <w:r w:rsidR="00D77803" w:rsidRPr="00150DDF">
        <w:rPr>
          <w:bCs/>
          <w:sz w:val="20"/>
          <w:szCs w:val="20"/>
        </w:rPr>
        <w:t xml:space="preserve"> by</w:t>
      </w:r>
      <w:r w:rsidR="002F0A1B" w:rsidRPr="00150DDF">
        <w:rPr>
          <w:bCs/>
          <w:sz w:val="20"/>
          <w:szCs w:val="20"/>
        </w:rPr>
        <w:t xml:space="preserve"> </w:t>
      </w:r>
      <w:r w:rsidR="00F377A2" w:rsidRPr="00150DDF">
        <w:rPr>
          <w:bCs/>
          <w:sz w:val="20"/>
          <w:szCs w:val="20"/>
        </w:rPr>
        <w:t xml:space="preserve">43 percent (Table 1). </w:t>
      </w:r>
      <w:r w:rsidR="009A1E78" w:rsidRPr="00150DDF">
        <w:rPr>
          <w:bCs/>
          <w:sz w:val="20"/>
          <w:szCs w:val="20"/>
        </w:rPr>
        <w:t xml:space="preserve">It </w:t>
      </w:r>
      <w:r w:rsidR="0079522A">
        <w:rPr>
          <w:bCs/>
          <w:sz w:val="20"/>
          <w:szCs w:val="20"/>
        </w:rPr>
        <w:t>may seem like</w:t>
      </w:r>
      <w:r w:rsidR="009A1E78" w:rsidRPr="00150DDF">
        <w:rPr>
          <w:bCs/>
          <w:sz w:val="20"/>
          <w:szCs w:val="20"/>
        </w:rPr>
        <w:t xml:space="preserve"> </w:t>
      </w:r>
      <w:r w:rsidR="00D94F7C" w:rsidRPr="00150DDF">
        <w:rPr>
          <w:bCs/>
          <w:sz w:val="20"/>
          <w:szCs w:val="20"/>
        </w:rPr>
        <w:t xml:space="preserve">the rise in female labor force recorded in this period is stemming from an unexpected </w:t>
      </w:r>
      <w:r w:rsidR="009F64CD">
        <w:rPr>
          <w:bCs/>
          <w:sz w:val="20"/>
          <w:szCs w:val="20"/>
        </w:rPr>
        <w:t>increase</w:t>
      </w:r>
      <w:r w:rsidR="00D94F7C" w:rsidRPr="00150DDF">
        <w:rPr>
          <w:bCs/>
          <w:sz w:val="20"/>
          <w:szCs w:val="20"/>
        </w:rPr>
        <w:t xml:space="preserve"> in agricultural employment (between 2008 and 2010). </w:t>
      </w:r>
      <w:r w:rsidR="00444A36">
        <w:rPr>
          <w:bCs/>
          <w:sz w:val="20"/>
          <w:szCs w:val="20"/>
        </w:rPr>
        <w:t xml:space="preserve">However, </w:t>
      </w:r>
      <w:r w:rsidR="00D94F7C" w:rsidRPr="00150DDF">
        <w:rPr>
          <w:bCs/>
          <w:sz w:val="20"/>
          <w:szCs w:val="20"/>
        </w:rPr>
        <w:t>data in Table 1 shows that only a part of total expansion in female employment can be explained by the rise in agricultural employment. Indeed</w:t>
      </w:r>
      <w:r w:rsidR="00D77803" w:rsidRPr="00150DDF">
        <w:rPr>
          <w:bCs/>
          <w:sz w:val="20"/>
          <w:szCs w:val="20"/>
        </w:rPr>
        <w:t>,</w:t>
      </w:r>
      <w:r w:rsidR="00D94F7C" w:rsidRPr="00150DDF">
        <w:rPr>
          <w:bCs/>
          <w:sz w:val="20"/>
          <w:szCs w:val="20"/>
        </w:rPr>
        <w:t xml:space="preserve"> </w:t>
      </w:r>
      <w:r w:rsidR="00444A36">
        <w:rPr>
          <w:bCs/>
          <w:sz w:val="20"/>
          <w:szCs w:val="20"/>
        </w:rPr>
        <w:t xml:space="preserve">the increase in </w:t>
      </w:r>
      <w:r w:rsidR="00D94F7C" w:rsidRPr="00150DDF">
        <w:rPr>
          <w:bCs/>
          <w:sz w:val="20"/>
          <w:szCs w:val="20"/>
        </w:rPr>
        <w:t>urban female employ</w:t>
      </w:r>
      <w:r w:rsidR="00444A36">
        <w:rPr>
          <w:bCs/>
          <w:sz w:val="20"/>
          <w:szCs w:val="20"/>
        </w:rPr>
        <w:t xml:space="preserve">ment rate reached 56 percent </w:t>
      </w:r>
      <w:r w:rsidR="00D94F7C" w:rsidRPr="00150DDF">
        <w:rPr>
          <w:bCs/>
          <w:sz w:val="20"/>
          <w:szCs w:val="20"/>
        </w:rPr>
        <w:t>in seven years.</w:t>
      </w:r>
      <w:r w:rsidR="00C156F9" w:rsidRPr="00150DDF">
        <w:rPr>
          <w:bCs/>
          <w:sz w:val="20"/>
          <w:szCs w:val="20"/>
        </w:rPr>
        <w:t xml:space="preserve"> </w:t>
      </w:r>
      <w:r w:rsidR="00D77803" w:rsidRPr="00150DDF">
        <w:rPr>
          <w:bCs/>
          <w:sz w:val="20"/>
          <w:szCs w:val="20"/>
        </w:rPr>
        <w:t xml:space="preserve">In urban areas female employment expanded by 215 thousand on average per year. </w:t>
      </w:r>
      <w:r w:rsidR="00444A36">
        <w:rPr>
          <w:bCs/>
          <w:sz w:val="20"/>
          <w:szCs w:val="20"/>
        </w:rPr>
        <w:t>N</w:t>
      </w:r>
      <w:r w:rsidR="00901649" w:rsidRPr="00150DDF">
        <w:rPr>
          <w:bCs/>
          <w:sz w:val="20"/>
          <w:szCs w:val="20"/>
        </w:rPr>
        <w:t xml:space="preserve">ote that </w:t>
      </w:r>
      <w:r w:rsidR="00C156F9" w:rsidRPr="00150DDF">
        <w:rPr>
          <w:bCs/>
          <w:sz w:val="20"/>
          <w:szCs w:val="20"/>
        </w:rPr>
        <w:t xml:space="preserve">the </w:t>
      </w:r>
      <w:r w:rsidR="00901649" w:rsidRPr="00150DDF">
        <w:rPr>
          <w:bCs/>
          <w:sz w:val="20"/>
          <w:szCs w:val="20"/>
        </w:rPr>
        <w:t xml:space="preserve">increase in urban employment has </w:t>
      </w:r>
      <w:r w:rsidR="008C7D3B" w:rsidRPr="00150DDF">
        <w:rPr>
          <w:bCs/>
          <w:sz w:val="20"/>
          <w:szCs w:val="20"/>
        </w:rPr>
        <w:t>accelerated</w:t>
      </w:r>
      <w:r w:rsidR="00901649" w:rsidRPr="00150DDF">
        <w:rPr>
          <w:bCs/>
          <w:sz w:val="20"/>
          <w:szCs w:val="20"/>
        </w:rPr>
        <w:t xml:space="preserve"> since 2008. 70 percent</w:t>
      </w:r>
      <w:r w:rsidR="00FD542C" w:rsidRPr="00150DDF">
        <w:rPr>
          <w:bCs/>
          <w:sz w:val="20"/>
          <w:szCs w:val="20"/>
        </w:rPr>
        <w:t xml:space="preserve"> of 1.5 million expansion is recorded in the last four years.</w:t>
      </w:r>
      <w:r w:rsidR="00B63FE6" w:rsidRPr="00150DDF">
        <w:rPr>
          <w:bCs/>
          <w:sz w:val="20"/>
          <w:szCs w:val="20"/>
        </w:rPr>
        <w:t xml:space="preserve"> While</w:t>
      </w:r>
      <w:r w:rsidR="0019672D" w:rsidRPr="00150DDF">
        <w:rPr>
          <w:bCs/>
          <w:sz w:val="20"/>
          <w:szCs w:val="20"/>
        </w:rPr>
        <w:t xml:space="preserve"> urban employment</w:t>
      </w:r>
      <w:r w:rsidR="00D275C2" w:rsidRPr="00150DDF">
        <w:rPr>
          <w:bCs/>
          <w:sz w:val="20"/>
          <w:szCs w:val="20"/>
        </w:rPr>
        <w:t xml:space="preserve"> </w:t>
      </w:r>
      <w:r w:rsidR="00825973" w:rsidRPr="00150DDF">
        <w:rPr>
          <w:bCs/>
          <w:sz w:val="20"/>
          <w:szCs w:val="20"/>
        </w:rPr>
        <w:t xml:space="preserve">increased by </w:t>
      </w:r>
      <w:r w:rsidR="0019672D" w:rsidRPr="00150DDF">
        <w:rPr>
          <w:bCs/>
          <w:sz w:val="20"/>
          <w:szCs w:val="20"/>
        </w:rPr>
        <w:t>16.1 percent (approximately 5 percent per year)</w:t>
      </w:r>
      <w:r w:rsidR="00B63FE6" w:rsidRPr="00150DDF">
        <w:rPr>
          <w:bCs/>
          <w:sz w:val="20"/>
          <w:szCs w:val="20"/>
        </w:rPr>
        <w:t xml:space="preserve"> during the period of 2005-2008</w:t>
      </w:r>
      <w:r w:rsidR="0019672D" w:rsidRPr="00150DDF">
        <w:rPr>
          <w:bCs/>
          <w:sz w:val="20"/>
          <w:szCs w:val="20"/>
        </w:rPr>
        <w:t>,</w:t>
      </w:r>
      <w:r w:rsidR="00D77803" w:rsidRPr="00150DDF">
        <w:rPr>
          <w:bCs/>
          <w:sz w:val="20"/>
          <w:szCs w:val="20"/>
        </w:rPr>
        <w:t xml:space="preserve"> </w:t>
      </w:r>
      <w:r w:rsidR="0019672D" w:rsidRPr="00150DDF">
        <w:rPr>
          <w:bCs/>
          <w:sz w:val="20"/>
          <w:szCs w:val="20"/>
        </w:rPr>
        <w:t>it reached 34.5 percent (approximately 7.5 percent</w:t>
      </w:r>
      <w:r w:rsidR="00D77803" w:rsidRPr="00150DDF">
        <w:rPr>
          <w:bCs/>
          <w:sz w:val="20"/>
          <w:szCs w:val="20"/>
        </w:rPr>
        <w:t xml:space="preserve"> increase</w:t>
      </w:r>
      <w:r w:rsidR="0019672D" w:rsidRPr="00150DDF">
        <w:rPr>
          <w:bCs/>
          <w:sz w:val="20"/>
          <w:szCs w:val="20"/>
        </w:rPr>
        <w:t xml:space="preserve"> per year)</w:t>
      </w:r>
      <w:r w:rsidR="009E68AE" w:rsidRPr="00150DDF">
        <w:rPr>
          <w:bCs/>
          <w:sz w:val="20"/>
          <w:szCs w:val="20"/>
        </w:rPr>
        <w:t xml:space="preserve"> between 2008 and 2012</w:t>
      </w:r>
      <w:r w:rsidR="0019672D" w:rsidRPr="00150DDF">
        <w:rPr>
          <w:bCs/>
          <w:sz w:val="20"/>
          <w:szCs w:val="20"/>
        </w:rPr>
        <w:t>.</w:t>
      </w:r>
      <w:r w:rsidR="0091240E">
        <w:rPr>
          <w:bCs/>
          <w:sz w:val="20"/>
          <w:szCs w:val="20"/>
        </w:rPr>
        <w:t xml:space="preserve"> The unusual increase occurs </w:t>
      </w:r>
      <w:r w:rsidR="0019672D" w:rsidRPr="00150DDF">
        <w:rPr>
          <w:bCs/>
          <w:sz w:val="20"/>
          <w:szCs w:val="20"/>
        </w:rPr>
        <w:t xml:space="preserve"> </w:t>
      </w:r>
      <w:r w:rsidR="0091240E">
        <w:rPr>
          <w:bCs/>
          <w:sz w:val="20"/>
          <w:szCs w:val="20"/>
        </w:rPr>
        <w:t>during</w:t>
      </w:r>
      <w:r w:rsidR="00C156F9" w:rsidRPr="00150DDF">
        <w:rPr>
          <w:bCs/>
          <w:sz w:val="20"/>
          <w:szCs w:val="20"/>
        </w:rPr>
        <w:t xml:space="preserve"> </w:t>
      </w:r>
      <w:r w:rsidR="00825973" w:rsidRPr="00150DDF">
        <w:rPr>
          <w:bCs/>
          <w:sz w:val="20"/>
          <w:szCs w:val="20"/>
        </w:rPr>
        <w:t>the last years of the period under study</w:t>
      </w:r>
      <w:r w:rsidR="005475B7" w:rsidRPr="00150DDF">
        <w:rPr>
          <w:bCs/>
          <w:sz w:val="20"/>
          <w:szCs w:val="20"/>
        </w:rPr>
        <w:t xml:space="preserve">. </w:t>
      </w:r>
    </w:p>
    <w:p w:rsidR="00D81B98" w:rsidRDefault="00D81B98" w:rsidP="008918E7">
      <w:pPr>
        <w:jc w:val="both"/>
        <w:rPr>
          <w:bCs/>
          <w:sz w:val="20"/>
          <w:szCs w:val="20"/>
        </w:rPr>
        <w:sectPr w:rsidR="00D81B98" w:rsidSect="00D81B98">
          <w:footerReference w:type="default" r:id="rId10"/>
          <w:pgSz w:w="11906" w:h="16838"/>
          <w:pgMar w:top="284" w:right="1418" w:bottom="1418" w:left="1418" w:header="709" w:footer="709" w:gutter="0"/>
          <w:cols w:space="708"/>
          <w:docGrid w:linePitch="360"/>
        </w:sectPr>
      </w:pPr>
    </w:p>
    <w:p w:rsidR="00D62E07" w:rsidRPr="00150DDF" w:rsidRDefault="00603D05" w:rsidP="00D62E07">
      <w:pPr>
        <w:pStyle w:val="NoSpacing"/>
        <w:rPr>
          <w:rFonts w:ascii="Arial" w:hAnsi="Arial" w:cs="Arial"/>
          <w:b/>
          <w:sz w:val="20"/>
          <w:szCs w:val="20"/>
          <w:lang w:val="en-US"/>
        </w:rPr>
      </w:pPr>
      <w:r w:rsidRPr="00150DDF">
        <w:rPr>
          <w:rFonts w:ascii="Arial" w:hAnsi="Arial" w:cs="Arial"/>
          <w:b/>
          <w:sz w:val="20"/>
          <w:szCs w:val="20"/>
          <w:lang w:val="en-US"/>
        </w:rPr>
        <w:lastRenderedPageBreak/>
        <w:t xml:space="preserve">Table </w:t>
      </w:r>
      <w:r w:rsidR="009F0ECC" w:rsidRPr="00150DDF">
        <w:rPr>
          <w:rFonts w:ascii="Arial" w:hAnsi="Arial" w:cs="Arial"/>
          <w:b/>
          <w:sz w:val="20"/>
          <w:szCs w:val="20"/>
          <w:lang w:val="en-US"/>
        </w:rPr>
        <w:fldChar w:fldCharType="begin"/>
      </w:r>
      <w:r w:rsidR="00D62E07" w:rsidRPr="00150DDF">
        <w:rPr>
          <w:rFonts w:ascii="Arial" w:hAnsi="Arial" w:cs="Arial"/>
          <w:b/>
          <w:sz w:val="20"/>
          <w:szCs w:val="20"/>
          <w:lang w:val="en-US"/>
        </w:rPr>
        <w:instrText xml:space="preserve"> SEQ Tablo \* ARABIC </w:instrText>
      </w:r>
      <w:r w:rsidR="009F0ECC" w:rsidRPr="00150DDF">
        <w:rPr>
          <w:rFonts w:ascii="Arial" w:hAnsi="Arial" w:cs="Arial"/>
          <w:b/>
          <w:sz w:val="20"/>
          <w:szCs w:val="20"/>
          <w:lang w:val="en-US"/>
        </w:rPr>
        <w:fldChar w:fldCharType="separate"/>
      </w:r>
      <w:r w:rsidR="00034408" w:rsidRPr="00150DDF">
        <w:rPr>
          <w:rFonts w:ascii="Arial" w:hAnsi="Arial" w:cs="Arial"/>
          <w:b/>
          <w:noProof/>
          <w:sz w:val="20"/>
          <w:szCs w:val="20"/>
          <w:lang w:val="en-US"/>
        </w:rPr>
        <w:t>1</w:t>
      </w:r>
      <w:r w:rsidR="009F0ECC" w:rsidRPr="00150DDF">
        <w:rPr>
          <w:rFonts w:ascii="Arial" w:hAnsi="Arial" w:cs="Arial"/>
          <w:b/>
          <w:sz w:val="20"/>
          <w:szCs w:val="20"/>
          <w:lang w:val="en-US"/>
        </w:rPr>
        <w:fldChar w:fldCharType="end"/>
      </w:r>
      <w:r w:rsidR="00B41282" w:rsidRPr="00150DDF">
        <w:rPr>
          <w:rFonts w:ascii="Arial" w:hAnsi="Arial" w:cs="Arial"/>
          <w:b/>
          <w:sz w:val="20"/>
          <w:szCs w:val="20"/>
          <w:lang w:val="en-US"/>
        </w:rPr>
        <w:t xml:space="preserve">: </w:t>
      </w:r>
      <w:r w:rsidR="00D55709">
        <w:rPr>
          <w:rFonts w:ascii="Arial" w:hAnsi="Arial" w:cs="Arial"/>
          <w:b/>
          <w:sz w:val="20"/>
          <w:szCs w:val="20"/>
          <w:lang w:val="en-US"/>
        </w:rPr>
        <w:t>Female e</w:t>
      </w:r>
      <w:r w:rsidRPr="00150DDF">
        <w:rPr>
          <w:rFonts w:ascii="Arial" w:hAnsi="Arial" w:cs="Arial"/>
          <w:b/>
          <w:sz w:val="20"/>
          <w:szCs w:val="20"/>
          <w:lang w:val="en-US"/>
        </w:rPr>
        <w:t>mployment (</w:t>
      </w:r>
      <w:r w:rsidR="00B52B85" w:rsidRPr="00150DDF">
        <w:rPr>
          <w:rFonts w:ascii="Arial" w:hAnsi="Arial" w:cs="Arial"/>
          <w:b/>
          <w:sz w:val="20"/>
          <w:szCs w:val="20"/>
          <w:lang w:val="en-US"/>
        </w:rPr>
        <w:t xml:space="preserve">in </w:t>
      </w:r>
      <w:r w:rsidR="00E75E6F" w:rsidRPr="00150DDF">
        <w:rPr>
          <w:rFonts w:ascii="Arial" w:hAnsi="Arial" w:cs="Arial"/>
          <w:b/>
          <w:sz w:val="20"/>
          <w:szCs w:val="20"/>
          <w:lang w:val="en-US"/>
        </w:rPr>
        <w:t>thousands, urban and t</w:t>
      </w:r>
      <w:r w:rsidRPr="00150DDF">
        <w:rPr>
          <w:rFonts w:ascii="Arial" w:hAnsi="Arial" w:cs="Arial"/>
          <w:b/>
          <w:sz w:val="20"/>
          <w:szCs w:val="20"/>
          <w:lang w:val="en-US"/>
        </w:rPr>
        <w:t xml:space="preserve">otal)  </w:t>
      </w:r>
    </w:p>
    <w:tbl>
      <w:tblPr>
        <w:tblW w:w="9261"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2390"/>
        <w:gridCol w:w="593"/>
        <w:gridCol w:w="593"/>
        <w:gridCol w:w="593"/>
        <w:gridCol w:w="825"/>
        <w:gridCol w:w="853"/>
        <w:gridCol w:w="854"/>
        <w:gridCol w:w="853"/>
        <w:gridCol w:w="854"/>
        <w:gridCol w:w="853"/>
      </w:tblGrid>
      <w:tr w:rsidR="00385DFD" w:rsidRPr="00150DDF" w:rsidTr="00203850">
        <w:trPr>
          <w:trHeight w:val="266"/>
        </w:trPr>
        <w:tc>
          <w:tcPr>
            <w:tcW w:w="2390" w:type="dxa"/>
            <w:vMerge w:val="restart"/>
            <w:shd w:val="clear" w:color="auto" w:fill="auto"/>
            <w:noWrap/>
            <w:vAlign w:val="bottom"/>
            <w:hideMark/>
          </w:tcPr>
          <w:p w:rsidR="00385DFD" w:rsidRPr="00150DDF" w:rsidRDefault="00385DFD" w:rsidP="00ED73D8">
            <w:pPr>
              <w:jc w:val="right"/>
              <w:rPr>
                <w:b/>
                <w:bCs/>
                <w:sz w:val="18"/>
                <w:szCs w:val="18"/>
                <w:lang w:eastAsia="tr-TR"/>
              </w:rPr>
            </w:pPr>
            <w:r w:rsidRPr="00150DDF">
              <w:rPr>
                <w:b/>
                <w:bCs/>
                <w:sz w:val="18"/>
                <w:szCs w:val="18"/>
                <w:lang w:eastAsia="tr-TR"/>
              </w:rPr>
              <w:t> </w:t>
            </w:r>
          </w:p>
        </w:tc>
        <w:tc>
          <w:tcPr>
            <w:tcW w:w="1779" w:type="dxa"/>
            <w:gridSpan w:val="3"/>
            <w:shd w:val="clear" w:color="auto" w:fill="auto"/>
            <w:noWrap/>
            <w:vAlign w:val="bottom"/>
            <w:hideMark/>
          </w:tcPr>
          <w:p w:rsidR="00385DFD" w:rsidRPr="00150DDF" w:rsidRDefault="00385DFD" w:rsidP="00ED73D8">
            <w:pPr>
              <w:jc w:val="right"/>
              <w:rPr>
                <w:b/>
                <w:bCs/>
                <w:sz w:val="18"/>
                <w:szCs w:val="18"/>
                <w:lang w:eastAsia="tr-TR"/>
              </w:rPr>
            </w:pPr>
          </w:p>
        </w:tc>
        <w:tc>
          <w:tcPr>
            <w:tcW w:w="2531" w:type="dxa"/>
            <w:gridSpan w:val="3"/>
            <w:vAlign w:val="bottom"/>
          </w:tcPr>
          <w:p w:rsidR="00385DFD" w:rsidRPr="00150DDF" w:rsidRDefault="00603D05" w:rsidP="00385DFD">
            <w:pPr>
              <w:jc w:val="center"/>
              <w:rPr>
                <w:b/>
                <w:bCs/>
                <w:sz w:val="18"/>
                <w:szCs w:val="18"/>
                <w:lang w:eastAsia="tr-TR"/>
              </w:rPr>
            </w:pPr>
            <w:r w:rsidRPr="00150DDF">
              <w:rPr>
                <w:b/>
                <w:bCs/>
                <w:sz w:val="18"/>
                <w:szCs w:val="18"/>
                <w:lang w:eastAsia="tr-TR"/>
              </w:rPr>
              <w:t>Change</w:t>
            </w:r>
          </w:p>
        </w:tc>
        <w:tc>
          <w:tcPr>
            <w:tcW w:w="2559" w:type="dxa"/>
            <w:gridSpan w:val="3"/>
            <w:vAlign w:val="bottom"/>
          </w:tcPr>
          <w:p w:rsidR="00385DFD" w:rsidRPr="00150DDF" w:rsidRDefault="00603D05" w:rsidP="00170B6E">
            <w:pPr>
              <w:jc w:val="center"/>
              <w:rPr>
                <w:b/>
                <w:bCs/>
                <w:sz w:val="18"/>
                <w:szCs w:val="18"/>
                <w:lang w:eastAsia="tr-TR"/>
              </w:rPr>
            </w:pPr>
            <w:r w:rsidRPr="00150DDF">
              <w:rPr>
                <w:b/>
                <w:bCs/>
                <w:sz w:val="18"/>
                <w:szCs w:val="18"/>
                <w:lang w:eastAsia="tr-TR"/>
              </w:rPr>
              <w:t>Increase</w:t>
            </w:r>
            <w:r w:rsidR="00385DFD" w:rsidRPr="00150DDF">
              <w:rPr>
                <w:b/>
                <w:bCs/>
                <w:sz w:val="18"/>
                <w:szCs w:val="18"/>
                <w:lang w:eastAsia="tr-TR"/>
              </w:rPr>
              <w:t xml:space="preserve"> (%)</w:t>
            </w:r>
          </w:p>
        </w:tc>
      </w:tr>
      <w:tr w:rsidR="00385DFD" w:rsidRPr="00150DDF" w:rsidTr="00203850">
        <w:trPr>
          <w:trHeight w:val="266"/>
        </w:trPr>
        <w:tc>
          <w:tcPr>
            <w:tcW w:w="2390" w:type="dxa"/>
            <w:vMerge/>
            <w:shd w:val="clear" w:color="auto" w:fill="auto"/>
            <w:noWrap/>
            <w:vAlign w:val="bottom"/>
            <w:hideMark/>
          </w:tcPr>
          <w:p w:rsidR="00385DFD" w:rsidRPr="00150DDF" w:rsidRDefault="00385DFD" w:rsidP="00ED73D8">
            <w:pPr>
              <w:jc w:val="right"/>
              <w:rPr>
                <w:b/>
                <w:bCs/>
                <w:sz w:val="18"/>
                <w:szCs w:val="18"/>
                <w:lang w:eastAsia="tr-TR"/>
              </w:rPr>
            </w:pPr>
          </w:p>
        </w:tc>
        <w:tc>
          <w:tcPr>
            <w:tcW w:w="593" w:type="dxa"/>
            <w:shd w:val="clear" w:color="auto" w:fill="auto"/>
            <w:noWrap/>
            <w:vAlign w:val="bottom"/>
            <w:hideMark/>
          </w:tcPr>
          <w:p w:rsidR="00385DFD" w:rsidRPr="00150DDF" w:rsidRDefault="00385DFD" w:rsidP="00ED73D8">
            <w:pPr>
              <w:jc w:val="right"/>
              <w:rPr>
                <w:b/>
                <w:bCs/>
                <w:sz w:val="18"/>
                <w:szCs w:val="18"/>
                <w:lang w:eastAsia="tr-TR"/>
              </w:rPr>
            </w:pPr>
            <w:r w:rsidRPr="00150DDF">
              <w:rPr>
                <w:b/>
                <w:bCs/>
                <w:sz w:val="18"/>
                <w:szCs w:val="18"/>
                <w:lang w:eastAsia="tr-TR"/>
              </w:rPr>
              <w:t>2005</w:t>
            </w:r>
          </w:p>
        </w:tc>
        <w:tc>
          <w:tcPr>
            <w:tcW w:w="593" w:type="dxa"/>
            <w:vAlign w:val="bottom"/>
          </w:tcPr>
          <w:p w:rsidR="00385DFD" w:rsidRPr="00150DDF" w:rsidRDefault="00385DFD" w:rsidP="00ED73D8">
            <w:pPr>
              <w:jc w:val="right"/>
              <w:rPr>
                <w:b/>
                <w:bCs/>
                <w:sz w:val="18"/>
                <w:szCs w:val="18"/>
                <w:lang w:eastAsia="tr-TR"/>
              </w:rPr>
            </w:pPr>
            <w:r w:rsidRPr="00150DDF">
              <w:rPr>
                <w:b/>
                <w:bCs/>
                <w:sz w:val="18"/>
                <w:szCs w:val="18"/>
                <w:lang w:eastAsia="tr-TR"/>
              </w:rPr>
              <w:t>2008</w:t>
            </w:r>
          </w:p>
        </w:tc>
        <w:tc>
          <w:tcPr>
            <w:tcW w:w="593" w:type="dxa"/>
            <w:shd w:val="clear" w:color="auto" w:fill="auto"/>
            <w:noWrap/>
            <w:vAlign w:val="bottom"/>
            <w:hideMark/>
          </w:tcPr>
          <w:p w:rsidR="00385DFD" w:rsidRPr="00150DDF" w:rsidRDefault="00385DFD" w:rsidP="00ED73D8">
            <w:pPr>
              <w:jc w:val="right"/>
              <w:rPr>
                <w:b/>
                <w:bCs/>
                <w:sz w:val="18"/>
                <w:szCs w:val="18"/>
                <w:lang w:eastAsia="tr-TR"/>
              </w:rPr>
            </w:pPr>
            <w:r w:rsidRPr="00150DDF">
              <w:rPr>
                <w:b/>
                <w:bCs/>
                <w:sz w:val="18"/>
                <w:szCs w:val="18"/>
                <w:lang w:eastAsia="tr-TR"/>
              </w:rPr>
              <w:t>2012</w:t>
            </w:r>
          </w:p>
        </w:tc>
        <w:tc>
          <w:tcPr>
            <w:tcW w:w="825" w:type="dxa"/>
            <w:vAlign w:val="bottom"/>
          </w:tcPr>
          <w:p w:rsidR="00385DFD" w:rsidRPr="00150DDF" w:rsidRDefault="00385DFD" w:rsidP="00ED73D8">
            <w:pPr>
              <w:jc w:val="right"/>
              <w:rPr>
                <w:b/>
                <w:bCs/>
                <w:sz w:val="18"/>
                <w:szCs w:val="18"/>
                <w:lang w:eastAsia="tr-TR"/>
              </w:rPr>
            </w:pPr>
          </w:p>
          <w:p w:rsidR="00385DFD" w:rsidRPr="00150DDF" w:rsidRDefault="00385DFD" w:rsidP="00ED73D8">
            <w:pPr>
              <w:jc w:val="right"/>
              <w:rPr>
                <w:b/>
                <w:bCs/>
                <w:sz w:val="18"/>
                <w:szCs w:val="18"/>
                <w:lang w:eastAsia="tr-TR"/>
              </w:rPr>
            </w:pPr>
            <w:r w:rsidRPr="00150DDF">
              <w:rPr>
                <w:b/>
                <w:bCs/>
                <w:sz w:val="18"/>
                <w:szCs w:val="18"/>
                <w:lang w:eastAsia="tr-TR"/>
              </w:rPr>
              <w:t>2005-08</w:t>
            </w:r>
          </w:p>
        </w:tc>
        <w:tc>
          <w:tcPr>
            <w:tcW w:w="853" w:type="dxa"/>
            <w:vAlign w:val="bottom"/>
          </w:tcPr>
          <w:p w:rsidR="00385DFD" w:rsidRPr="00150DDF" w:rsidRDefault="00385DFD" w:rsidP="00ED73D8">
            <w:pPr>
              <w:jc w:val="right"/>
              <w:rPr>
                <w:b/>
                <w:bCs/>
                <w:sz w:val="18"/>
                <w:szCs w:val="18"/>
                <w:lang w:eastAsia="tr-TR"/>
              </w:rPr>
            </w:pPr>
            <w:r w:rsidRPr="00150DDF">
              <w:rPr>
                <w:b/>
                <w:bCs/>
                <w:sz w:val="18"/>
                <w:szCs w:val="18"/>
                <w:lang w:eastAsia="tr-TR"/>
              </w:rPr>
              <w:t>2008-12</w:t>
            </w:r>
          </w:p>
        </w:tc>
        <w:tc>
          <w:tcPr>
            <w:tcW w:w="854" w:type="dxa"/>
            <w:shd w:val="clear" w:color="auto" w:fill="auto"/>
            <w:noWrap/>
            <w:vAlign w:val="bottom"/>
            <w:hideMark/>
          </w:tcPr>
          <w:p w:rsidR="00385DFD" w:rsidRPr="00150DDF" w:rsidRDefault="00385DFD" w:rsidP="00ED73D8">
            <w:pPr>
              <w:jc w:val="right"/>
              <w:rPr>
                <w:b/>
                <w:bCs/>
                <w:sz w:val="18"/>
                <w:szCs w:val="18"/>
                <w:lang w:eastAsia="tr-TR"/>
              </w:rPr>
            </w:pPr>
            <w:r w:rsidRPr="00150DDF">
              <w:rPr>
                <w:b/>
                <w:bCs/>
                <w:sz w:val="18"/>
                <w:szCs w:val="18"/>
                <w:lang w:eastAsia="tr-TR"/>
              </w:rPr>
              <w:t>2005-12</w:t>
            </w:r>
          </w:p>
        </w:tc>
        <w:tc>
          <w:tcPr>
            <w:tcW w:w="853" w:type="dxa"/>
            <w:vAlign w:val="bottom"/>
          </w:tcPr>
          <w:p w:rsidR="00385DFD" w:rsidRPr="00150DDF" w:rsidRDefault="00385DFD" w:rsidP="00ED73D8">
            <w:pPr>
              <w:jc w:val="right"/>
              <w:rPr>
                <w:b/>
                <w:bCs/>
                <w:sz w:val="18"/>
                <w:szCs w:val="18"/>
                <w:lang w:eastAsia="tr-TR"/>
              </w:rPr>
            </w:pPr>
            <w:r w:rsidRPr="00150DDF">
              <w:rPr>
                <w:b/>
                <w:bCs/>
                <w:sz w:val="18"/>
                <w:szCs w:val="18"/>
                <w:lang w:eastAsia="tr-TR"/>
              </w:rPr>
              <w:t>2005-08</w:t>
            </w:r>
          </w:p>
        </w:tc>
        <w:tc>
          <w:tcPr>
            <w:tcW w:w="854" w:type="dxa"/>
            <w:vAlign w:val="bottom"/>
          </w:tcPr>
          <w:p w:rsidR="00385DFD" w:rsidRPr="00150DDF" w:rsidRDefault="00385DFD" w:rsidP="00ED73D8">
            <w:pPr>
              <w:jc w:val="right"/>
              <w:rPr>
                <w:b/>
                <w:bCs/>
                <w:sz w:val="18"/>
                <w:szCs w:val="18"/>
                <w:lang w:eastAsia="tr-TR"/>
              </w:rPr>
            </w:pPr>
            <w:r w:rsidRPr="00150DDF">
              <w:rPr>
                <w:b/>
                <w:bCs/>
                <w:sz w:val="18"/>
                <w:szCs w:val="18"/>
                <w:lang w:eastAsia="tr-TR"/>
              </w:rPr>
              <w:t>2008-12</w:t>
            </w:r>
          </w:p>
        </w:tc>
        <w:tc>
          <w:tcPr>
            <w:tcW w:w="853" w:type="dxa"/>
            <w:shd w:val="clear" w:color="auto" w:fill="auto"/>
            <w:noWrap/>
            <w:vAlign w:val="bottom"/>
            <w:hideMark/>
          </w:tcPr>
          <w:p w:rsidR="00385DFD" w:rsidRPr="00150DDF" w:rsidRDefault="00385DFD" w:rsidP="00ED73D8">
            <w:pPr>
              <w:jc w:val="right"/>
              <w:rPr>
                <w:b/>
                <w:bCs/>
                <w:sz w:val="18"/>
                <w:szCs w:val="18"/>
                <w:lang w:eastAsia="tr-TR"/>
              </w:rPr>
            </w:pPr>
            <w:r w:rsidRPr="00150DDF">
              <w:rPr>
                <w:b/>
                <w:bCs/>
                <w:sz w:val="18"/>
                <w:szCs w:val="18"/>
                <w:lang w:eastAsia="tr-TR"/>
              </w:rPr>
              <w:t>2005-12</w:t>
            </w:r>
          </w:p>
        </w:tc>
      </w:tr>
      <w:tr w:rsidR="00ED73D8" w:rsidRPr="00150DDF" w:rsidTr="00203850">
        <w:trPr>
          <w:trHeight w:val="266"/>
        </w:trPr>
        <w:tc>
          <w:tcPr>
            <w:tcW w:w="2390" w:type="dxa"/>
            <w:shd w:val="clear" w:color="auto" w:fill="auto"/>
            <w:noWrap/>
            <w:vAlign w:val="bottom"/>
            <w:hideMark/>
          </w:tcPr>
          <w:p w:rsidR="00ED73D8" w:rsidRPr="00150DDF" w:rsidRDefault="00603D05" w:rsidP="00ED73D8">
            <w:pPr>
              <w:rPr>
                <w:b/>
                <w:bCs/>
                <w:sz w:val="18"/>
                <w:szCs w:val="18"/>
                <w:lang w:eastAsia="tr-TR"/>
              </w:rPr>
            </w:pPr>
            <w:r w:rsidRPr="00150DDF">
              <w:rPr>
                <w:b/>
                <w:bCs/>
                <w:sz w:val="18"/>
                <w:szCs w:val="18"/>
                <w:lang w:eastAsia="tr-TR"/>
              </w:rPr>
              <w:t xml:space="preserve">Urban </w:t>
            </w:r>
            <w:r w:rsidR="00B41282" w:rsidRPr="00150DDF">
              <w:rPr>
                <w:b/>
                <w:bCs/>
                <w:sz w:val="18"/>
                <w:szCs w:val="18"/>
                <w:lang w:eastAsia="tr-TR"/>
              </w:rPr>
              <w:t>Employment</w:t>
            </w:r>
          </w:p>
        </w:tc>
        <w:tc>
          <w:tcPr>
            <w:tcW w:w="593" w:type="dxa"/>
            <w:shd w:val="clear" w:color="auto" w:fill="auto"/>
            <w:noWrap/>
            <w:vAlign w:val="bottom"/>
            <w:hideMark/>
          </w:tcPr>
          <w:p w:rsidR="00ED73D8" w:rsidRPr="00150DDF" w:rsidRDefault="00ED73D8" w:rsidP="00ED73D8">
            <w:pPr>
              <w:jc w:val="right"/>
              <w:rPr>
                <w:sz w:val="18"/>
                <w:szCs w:val="18"/>
              </w:rPr>
            </w:pPr>
            <w:r w:rsidRPr="00150DDF">
              <w:rPr>
                <w:sz w:val="18"/>
                <w:szCs w:val="18"/>
              </w:rPr>
              <w:t>2,685</w:t>
            </w:r>
          </w:p>
        </w:tc>
        <w:tc>
          <w:tcPr>
            <w:tcW w:w="593" w:type="dxa"/>
            <w:vAlign w:val="bottom"/>
          </w:tcPr>
          <w:p w:rsidR="00ED73D8" w:rsidRPr="00150DDF" w:rsidRDefault="00ED73D8" w:rsidP="00ED73D8">
            <w:pPr>
              <w:jc w:val="right"/>
              <w:rPr>
                <w:sz w:val="18"/>
                <w:szCs w:val="18"/>
              </w:rPr>
            </w:pPr>
            <w:r w:rsidRPr="00150DDF">
              <w:rPr>
                <w:sz w:val="18"/>
                <w:szCs w:val="18"/>
              </w:rPr>
              <w:t>3,117</w:t>
            </w:r>
          </w:p>
        </w:tc>
        <w:tc>
          <w:tcPr>
            <w:tcW w:w="593" w:type="dxa"/>
            <w:shd w:val="clear" w:color="auto" w:fill="auto"/>
            <w:noWrap/>
            <w:vAlign w:val="bottom"/>
            <w:hideMark/>
          </w:tcPr>
          <w:p w:rsidR="00ED73D8" w:rsidRPr="00150DDF" w:rsidRDefault="00ED73D8" w:rsidP="00ED73D8">
            <w:pPr>
              <w:jc w:val="right"/>
              <w:rPr>
                <w:sz w:val="18"/>
                <w:szCs w:val="18"/>
              </w:rPr>
            </w:pPr>
            <w:r w:rsidRPr="00150DDF">
              <w:rPr>
                <w:sz w:val="18"/>
                <w:szCs w:val="18"/>
              </w:rPr>
              <w:t>4,193</w:t>
            </w:r>
          </w:p>
        </w:tc>
        <w:tc>
          <w:tcPr>
            <w:tcW w:w="825" w:type="dxa"/>
            <w:vAlign w:val="bottom"/>
          </w:tcPr>
          <w:p w:rsidR="00ED73D8" w:rsidRPr="00150DDF" w:rsidRDefault="00ED73D8" w:rsidP="00ED73D8">
            <w:pPr>
              <w:jc w:val="right"/>
              <w:rPr>
                <w:sz w:val="18"/>
                <w:szCs w:val="18"/>
              </w:rPr>
            </w:pPr>
            <w:r w:rsidRPr="00150DDF">
              <w:rPr>
                <w:sz w:val="18"/>
                <w:szCs w:val="18"/>
              </w:rPr>
              <w:t>432</w:t>
            </w:r>
          </w:p>
        </w:tc>
        <w:tc>
          <w:tcPr>
            <w:tcW w:w="853" w:type="dxa"/>
            <w:vAlign w:val="bottom"/>
          </w:tcPr>
          <w:p w:rsidR="00ED73D8" w:rsidRPr="00150DDF" w:rsidRDefault="00ED73D8" w:rsidP="00ED73D8">
            <w:pPr>
              <w:jc w:val="right"/>
              <w:rPr>
                <w:sz w:val="18"/>
                <w:szCs w:val="18"/>
              </w:rPr>
            </w:pPr>
            <w:r w:rsidRPr="00150DDF">
              <w:rPr>
                <w:sz w:val="18"/>
                <w:szCs w:val="18"/>
              </w:rPr>
              <w:t>1,076</w:t>
            </w:r>
          </w:p>
        </w:tc>
        <w:tc>
          <w:tcPr>
            <w:tcW w:w="854" w:type="dxa"/>
            <w:shd w:val="clear" w:color="auto" w:fill="auto"/>
            <w:noWrap/>
            <w:vAlign w:val="bottom"/>
            <w:hideMark/>
          </w:tcPr>
          <w:p w:rsidR="00ED73D8" w:rsidRPr="00150DDF" w:rsidRDefault="00ED73D8" w:rsidP="00ED73D8">
            <w:pPr>
              <w:jc w:val="right"/>
              <w:rPr>
                <w:sz w:val="18"/>
                <w:szCs w:val="18"/>
              </w:rPr>
            </w:pPr>
            <w:r w:rsidRPr="00150DDF">
              <w:rPr>
                <w:sz w:val="18"/>
                <w:szCs w:val="18"/>
              </w:rPr>
              <w:t>1,508</w:t>
            </w:r>
          </w:p>
        </w:tc>
        <w:tc>
          <w:tcPr>
            <w:tcW w:w="853" w:type="dxa"/>
            <w:vAlign w:val="bottom"/>
          </w:tcPr>
          <w:p w:rsidR="00ED73D8" w:rsidRPr="00150DDF" w:rsidRDefault="00ED73D8" w:rsidP="00ED73D8">
            <w:pPr>
              <w:jc w:val="right"/>
              <w:rPr>
                <w:sz w:val="18"/>
                <w:szCs w:val="18"/>
                <w:lang w:eastAsia="tr-TR"/>
              </w:rPr>
            </w:pPr>
            <w:r w:rsidRPr="00150DDF">
              <w:rPr>
                <w:sz w:val="18"/>
                <w:szCs w:val="18"/>
                <w:lang w:eastAsia="tr-TR"/>
              </w:rPr>
              <w:t>16</w:t>
            </w:r>
            <w:r w:rsidR="009C2FDA">
              <w:rPr>
                <w:sz w:val="18"/>
                <w:szCs w:val="18"/>
                <w:lang w:eastAsia="tr-TR"/>
              </w:rPr>
              <w:t>.</w:t>
            </w:r>
            <w:r w:rsidRPr="00150DDF">
              <w:rPr>
                <w:sz w:val="18"/>
                <w:szCs w:val="18"/>
                <w:lang w:eastAsia="tr-TR"/>
              </w:rPr>
              <w:t>1</w:t>
            </w:r>
          </w:p>
        </w:tc>
        <w:tc>
          <w:tcPr>
            <w:tcW w:w="854" w:type="dxa"/>
            <w:vAlign w:val="bottom"/>
          </w:tcPr>
          <w:p w:rsidR="00ED73D8" w:rsidRPr="00150DDF" w:rsidRDefault="00ED73D8" w:rsidP="00ED73D8">
            <w:pPr>
              <w:jc w:val="right"/>
              <w:rPr>
                <w:sz w:val="18"/>
                <w:szCs w:val="18"/>
                <w:lang w:eastAsia="tr-TR"/>
              </w:rPr>
            </w:pPr>
            <w:r w:rsidRPr="00150DDF">
              <w:rPr>
                <w:sz w:val="18"/>
                <w:szCs w:val="18"/>
                <w:lang w:eastAsia="tr-TR"/>
              </w:rPr>
              <w:t>34</w:t>
            </w:r>
            <w:r w:rsidR="009C2FDA">
              <w:rPr>
                <w:sz w:val="18"/>
                <w:szCs w:val="18"/>
                <w:lang w:eastAsia="tr-TR"/>
              </w:rPr>
              <w:t>.</w:t>
            </w:r>
            <w:r w:rsidRPr="00150DDF">
              <w:rPr>
                <w:sz w:val="18"/>
                <w:szCs w:val="18"/>
                <w:lang w:eastAsia="tr-TR"/>
              </w:rPr>
              <w:t>5</w:t>
            </w:r>
          </w:p>
        </w:tc>
        <w:tc>
          <w:tcPr>
            <w:tcW w:w="853" w:type="dxa"/>
            <w:shd w:val="clear" w:color="auto" w:fill="auto"/>
            <w:noWrap/>
            <w:vAlign w:val="bottom"/>
            <w:hideMark/>
          </w:tcPr>
          <w:p w:rsidR="00ED73D8" w:rsidRPr="00150DDF" w:rsidRDefault="00ED73D8" w:rsidP="00ED73D8">
            <w:pPr>
              <w:jc w:val="right"/>
              <w:rPr>
                <w:sz w:val="18"/>
                <w:szCs w:val="18"/>
                <w:lang w:eastAsia="tr-TR"/>
              </w:rPr>
            </w:pPr>
            <w:r w:rsidRPr="00150DDF">
              <w:rPr>
                <w:sz w:val="18"/>
                <w:szCs w:val="18"/>
                <w:lang w:eastAsia="tr-TR"/>
              </w:rPr>
              <w:t>56</w:t>
            </w:r>
            <w:r w:rsidR="009C2FDA">
              <w:rPr>
                <w:sz w:val="18"/>
                <w:szCs w:val="18"/>
                <w:lang w:eastAsia="tr-TR"/>
              </w:rPr>
              <w:t>.</w:t>
            </w:r>
            <w:r w:rsidRPr="00150DDF">
              <w:rPr>
                <w:sz w:val="18"/>
                <w:szCs w:val="18"/>
                <w:lang w:eastAsia="tr-TR"/>
              </w:rPr>
              <w:t>1</w:t>
            </w:r>
          </w:p>
        </w:tc>
      </w:tr>
      <w:tr w:rsidR="00ED73D8" w:rsidRPr="00150DDF" w:rsidTr="00203850">
        <w:trPr>
          <w:trHeight w:val="266"/>
        </w:trPr>
        <w:tc>
          <w:tcPr>
            <w:tcW w:w="2390" w:type="dxa"/>
            <w:shd w:val="clear" w:color="auto" w:fill="auto"/>
            <w:noWrap/>
            <w:vAlign w:val="bottom"/>
            <w:hideMark/>
          </w:tcPr>
          <w:p w:rsidR="00ED73D8" w:rsidRPr="00150DDF" w:rsidRDefault="00603D05" w:rsidP="00170B6E">
            <w:pPr>
              <w:rPr>
                <w:b/>
                <w:bCs/>
                <w:sz w:val="18"/>
                <w:szCs w:val="18"/>
                <w:lang w:eastAsia="tr-TR"/>
              </w:rPr>
            </w:pPr>
            <w:r w:rsidRPr="00150DDF">
              <w:rPr>
                <w:b/>
                <w:bCs/>
                <w:sz w:val="18"/>
                <w:szCs w:val="18"/>
                <w:lang w:eastAsia="tr-TR"/>
              </w:rPr>
              <w:t xml:space="preserve">Total Employment </w:t>
            </w:r>
          </w:p>
        </w:tc>
        <w:tc>
          <w:tcPr>
            <w:tcW w:w="593" w:type="dxa"/>
            <w:shd w:val="clear" w:color="auto" w:fill="auto"/>
            <w:noWrap/>
            <w:vAlign w:val="bottom"/>
            <w:hideMark/>
          </w:tcPr>
          <w:p w:rsidR="00ED73D8" w:rsidRPr="00150DDF" w:rsidRDefault="00ED73D8" w:rsidP="00ED73D8">
            <w:pPr>
              <w:jc w:val="right"/>
              <w:rPr>
                <w:sz w:val="18"/>
                <w:szCs w:val="18"/>
              </w:rPr>
            </w:pPr>
            <w:r w:rsidRPr="00150DDF">
              <w:rPr>
                <w:sz w:val="18"/>
                <w:szCs w:val="18"/>
              </w:rPr>
              <w:t>5,108</w:t>
            </w:r>
          </w:p>
        </w:tc>
        <w:tc>
          <w:tcPr>
            <w:tcW w:w="593" w:type="dxa"/>
            <w:vAlign w:val="bottom"/>
          </w:tcPr>
          <w:p w:rsidR="00ED73D8" w:rsidRPr="00150DDF" w:rsidRDefault="00ED73D8" w:rsidP="00ED73D8">
            <w:pPr>
              <w:jc w:val="right"/>
              <w:rPr>
                <w:sz w:val="18"/>
                <w:szCs w:val="18"/>
              </w:rPr>
            </w:pPr>
            <w:r w:rsidRPr="00150DDF">
              <w:rPr>
                <w:sz w:val="18"/>
                <w:szCs w:val="18"/>
              </w:rPr>
              <w:t>5,595</w:t>
            </w:r>
          </w:p>
        </w:tc>
        <w:tc>
          <w:tcPr>
            <w:tcW w:w="593" w:type="dxa"/>
            <w:shd w:val="clear" w:color="auto" w:fill="auto"/>
            <w:noWrap/>
            <w:vAlign w:val="bottom"/>
            <w:hideMark/>
          </w:tcPr>
          <w:p w:rsidR="00ED73D8" w:rsidRPr="00150DDF" w:rsidRDefault="00ED73D8" w:rsidP="00ED73D8">
            <w:pPr>
              <w:jc w:val="right"/>
              <w:rPr>
                <w:sz w:val="18"/>
                <w:szCs w:val="18"/>
              </w:rPr>
            </w:pPr>
            <w:r w:rsidRPr="00150DDF">
              <w:rPr>
                <w:sz w:val="18"/>
                <w:szCs w:val="18"/>
              </w:rPr>
              <w:t>7,309</w:t>
            </w:r>
          </w:p>
        </w:tc>
        <w:tc>
          <w:tcPr>
            <w:tcW w:w="825" w:type="dxa"/>
            <w:vAlign w:val="bottom"/>
          </w:tcPr>
          <w:p w:rsidR="00ED73D8" w:rsidRPr="00150DDF" w:rsidRDefault="00ED73D8" w:rsidP="00ED73D8">
            <w:pPr>
              <w:jc w:val="right"/>
              <w:rPr>
                <w:sz w:val="18"/>
                <w:szCs w:val="18"/>
              </w:rPr>
            </w:pPr>
            <w:r w:rsidRPr="00150DDF">
              <w:rPr>
                <w:sz w:val="18"/>
                <w:szCs w:val="18"/>
              </w:rPr>
              <w:t>487</w:t>
            </w:r>
          </w:p>
        </w:tc>
        <w:tc>
          <w:tcPr>
            <w:tcW w:w="853" w:type="dxa"/>
            <w:vAlign w:val="bottom"/>
          </w:tcPr>
          <w:p w:rsidR="00ED73D8" w:rsidRPr="00150DDF" w:rsidRDefault="00ED73D8" w:rsidP="00ED73D8">
            <w:pPr>
              <w:jc w:val="right"/>
              <w:rPr>
                <w:sz w:val="18"/>
                <w:szCs w:val="18"/>
              </w:rPr>
            </w:pPr>
            <w:r w:rsidRPr="00150DDF">
              <w:rPr>
                <w:sz w:val="18"/>
                <w:szCs w:val="18"/>
              </w:rPr>
              <w:t>1,714</w:t>
            </w:r>
          </w:p>
        </w:tc>
        <w:tc>
          <w:tcPr>
            <w:tcW w:w="854" w:type="dxa"/>
            <w:shd w:val="clear" w:color="auto" w:fill="auto"/>
            <w:noWrap/>
            <w:vAlign w:val="bottom"/>
            <w:hideMark/>
          </w:tcPr>
          <w:p w:rsidR="00ED73D8" w:rsidRPr="00150DDF" w:rsidRDefault="00ED73D8" w:rsidP="00ED73D8">
            <w:pPr>
              <w:jc w:val="right"/>
              <w:rPr>
                <w:sz w:val="18"/>
                <w:szCs w:val="18"/>
              </w:rPr>
            </w:pPr>
            <w:r w:rsidRPr="00150DDF">
              <w:rPr>
                <w:sz w:val="18"/>
                <w:szCs w:val="18"/>
              </w:rPr>
              <w:t>2,201</w:t>
            </w:r>
          </w:p>
        </w:tc>
        <w:tc>
          <w:tcPr>
            <w:tcW w:w="853" w:type="dxa"/>
            <w:vAlign w:val="bottom"/>
          </w:tcPr>
          <w:p w:rsidR="00ED73D8" w:rsidRPr="00150DDF" w:rsidRDefault="00ED73D8" w:rsidP="00ED73D8">
            <w:pPr>
              <w:jc w:val="right"/>
              <w:rPr>
                <w:sz w:val="18"/>
                <w:szCs w:val="18"/>
                <w:lang w:eastAsia="tr-TR"/>
              </w:rPr>
            </w:pPr>
            <w:r w:rsidRPr="00150DDF">
              <w:rPr>
                <w:sz w:val="18"/>
                <w:szCs w:val="18"/>
                <w:lang w:eastAsia="tr-TR"/>
              </w:rPr>
              <w:t>9</w:t>
            </w:r>
            <w:r w:rsidR="009C2FDA">
              <w:rPr>
                <w:sz w:val="18"/>
                <w:szCs w:val="18"/>
                <w:lang w:eastAsia="tr-TR"/>
              </w:rPr>
              <w:t>.</w:t>
            </w:r>
            <w:r w:rsidRPr="00150DDF">
              <w:rPr>
                <w:sz w:val="18"/>
                <w:szCs w:val="18"/>
                <w:lang w:eastAsia="tr-TR"/>
              </w:rPr>
              <w:t>5</w:t>
            </w:r>
          </w:p>
        </w:tc>
        <w:tc>
          <w:tcPr>
            <w:tcW w:w="854" w:type="dxa"/>
            <w:vAlign w:val="bottom"/>
          </w:tcPr>
          <w:p w:rsidR="00ED73D8" w:rsidRPr="00150DDF" w:rsidRDefault="00ED73D8" w:rsidP="00ED73D8">
            <w:pPr>
              <w:jc w:val="right"/>
              <w:rPr>
                <w:sz w:val="18"/>
                <w:szCs w:val="18"/>
                <w:lang w:eastAsia="tr-TR"/>
              </w:rPr>
            </w:pPr>
            <w:r w:rsidRPr="00150DDF">
              <w:rPr>
                <w:sz w:val="18"/>
                <w:szCs w:val="18"/>
                <w:lang w:eastAsia="tr-TR"/>
              </w:rPr>
              <w:t>30</w:t>
            </w:r>
            <w:r w:rsidR="009C2FDA">
              <w:rPr>
                <w:sz w:val="18"/>
                <w:szCs w:val="18"/>
                <w:lang w:eastAsia="tr-TR"/>
              </w:rPr>
              <w:t>.</w:t>
            </w:r>
            <w:r w:rsidRPr="00150DDF">
              <w:rPr>
                <w:sz w:val="18"/>
                <w:szCs w:val="18"/>
                <w:lang w:eastAsia="tr-TR"/>
              </w:rPr>
              <w:t>6</w:t>
            </w:r>
          </w:p>
        </w:tc>
        <w:tc>
          <w:tcPr>
            <w:tcW w:w="853" w:type="dxa"/>
            <w:shd w:val="clear" w:color="auto" w:fill="auto"/>
            <w:noWrap/>
            <w:vAlign w:val="bottom"/>
            <w:hideMark/>
          </w:tcPr>
          <w:p w:rsidR="00ED73D8" w:rsidRPr="00150DDF" w:rsidRDefault="00ED73D8" w:rsidP="00ED73D8">
            <w:pPr>
              <w:jc w:val="right"/>
              <w:rPr>
                <w:sz w:val="18"/>
                <w:szCs w:val="18"/>
                <w:lang w:eastAsia="tr-TR"/>
              </w:rPr>
            </w:pPr>
            <w:r w:rsidRPr="00150DDF">
              <w:rPr>
                <w:sz w:val="18"/>
                <w:szCs w:val="18"/>
                <w:lang w:eastAsia="tr-TR"/>
              </w:rPr>
              <w:t>43</w:t>
            </w:r>
            <w:r w:rsidR="009C2FDA">
              <w:rPr>
                <w:sz w:val="18"/>
                <w:szCs w:val="18"/>
                <w:lang w:eastAsia="tr-TR"/>
              </w:rPr>
              <w:t>.</w:t>
            </w:r>
            <w:r w:rsidRPr="00150DDF">
              <w:rPr>
                <w:sz w:val="18"/>
                <w:szCs w:val="18"/>
                <w:lang w:eastAsia="tr-TR"/>
              </w:rPr>
              <w:t>1</w:t>
            </w:r>
          </w:p>
        </w:tc>
      </w:tr>
      <w:tr w:rsidR="00ED73D8" w:rsidRPr="00150DDF" w:rsidTr="00203850">
        <w:trPr>
          <w:trHeight w:val="266"/>
        </w:trPr>
        <w:tc>
          <w:tcPr>
            <w:tcW w:w="2390" w:type="dxa"/>
            <w:shd w:val="clear" w:color="auto" w:fill="auto"/>
            <w:noWrap/>
            <w:vAlign w:val="bottom"/>
            <w:hideMark/>
          </w:tcPr>
          <w:p w:rsidR="00ED73D8" w:rsidRPr="00150DDF" w:rsidRDefault="005C7272" w:rsidP="00603D05">
            <w:pPr>
              <w:rPr>
                <w:b/>
                <w:bCs/>
                <w:sz w:val="18"/>
                <w:szCs w:val="18"/>
                <w:lang w:eastAsia="tr-TR"/>
              </w:rPr>
            </w:pPr>
            <w:r>
              <w:rPr>
                <w:b/>
                <w:bCs/>
                <w:sz w:val="18"/>
                <w:szCs w:val="18"/>
                <w:lang w:eastAsia="tr-TR"/>
              </w:rPr>
              <w:t>Service</w:t>
            </w:r>
            <w:r w:rsidR="00603D05" w:rsidRPr="00150DDF">
              <w:rPr>
                <w:b/>
                <w:bCs/>
                <w:sz w:val="18"/>
                <w:szCs w:val="18"/>
                <w:lang w:eastAsia="tr-TR"/>
              </w:rPr>
              <w:t xml:space="preserve"> Employment</w:t>
            </w:r>
            <w:r w:rsidR="006B43C9" w:rsidRPr="00150DDF">
              <w:rPr>
                <w:b/>
                <w:bCs/>
                <w:sz w:val="18"/>
                <w:szCs w:val="18"/>
                <w:lang w:eastAsia="tr-TR"/>
              </w:rPr>
              <w:t xml:space="preserve"> </w:t>
            </w:r>
            <w:r w:rsidR="00603D05" w:rsidRPr="00150DDF">
              <w:rPr>
                <w:b/>
                <w:bCs/>
                <w:sz w:val="18"/>
                <w:szCs w:val="18"/>
                <w:lang w:eastAsia="tr-TR"/>
              </w:rPr>
              <w:t>(Urban)</w:t>
            </w:r>
          </w:p>
        </w:tc>
        <w:tc>
          <w:tcPr>
            <w:tcW w:w="593" w:type="dxa"/>
            <w:shd w:val="clear" w:color="auto" w:fill="auto"/>
            <w:noWrap/>
            <w:vAlign w:val="bottom"/>
            <w:hideMark/>
          </w:tcPr>
          <w:p w:rsidR="00ED73D8" w:rsidRPr="00150DDF" w:rsidRDefault="00ED73D8" w:rsidP="00ED73D8">
            <w:pPr>
              <w:jc w:val="right"/>
              <w:rPr>
                <w:sz w:val="18"/>
                <w:szCs w:val="18"/>
              </w:rPr>
            </w:pPr>
            <w:r w:rsidRPr="00150DDF">
              <w:rPr>
                <w:sz w:val="18"/>
                <w:szCs w:val="18"/>
              </w:rPr>
              <w:t>1,674</w:t>
            </w:r>
          </w:p>
        </w:tc>
        <w:tc>
          <w:tcPr>
            <w:tcW w:w="593" w:type="dxa"/>
            <w:vAlign w:val="bottom"/>
          </w:tcPr>
          <w:p w:rsidR="00ED73D8" w:rsidRPr="00150DDF" w:rsidRDefault="00ED73D8" w:rsidP="00ED73D8">
            <w:pPr>
              <w:jc w:val="right"/>
              <w:rPr>
                <w:sz w:val="18"/>
                <w:szCs w:val="18"/>
              </w:rPr>
            </w:pPr>
            <w:r w:rsidRPr="00150DDF">
              <w:rPr>
                <w:sz w:val="18"/>
                <w:szCs w:val="18"/>
              </w:rPr>
              <w:t>2,092</w:t>
            </w:r>
          </w:p>
        </w:tc>
        <w:tc>
          <w:tcPr>
            <w:tcW w:w="593" w:type="dxa"/>
            <w:shd w:val="clear" w:color="auto" w:fill="auto"/>
            <w:noWrap/>
            <w:vAlign w:val="bottom"/>
            <w:hideMark/>
          </w:tcPr>
          <w:p w:rsidR="00ED73D8" w:rsidRPr="00150DDF" w:rsidRDefault="00ED73D8" w:rsidP="00ED73D8">
            <w:pPr>
              <w:jc w:val="right"/>
              <w:rPr>
                <w:sz w:val="18"/>
                <w:szCs w:val="18"/>
              </w:rPr>
            </w:pPr>
            <w:r w:rsidRPr="00150DDF">
              <w:rPr>
                <w:sz w:val="18"/>
                <w:szCs w:val="18"/>
              </w:rPr>
              <w:t>2,945</w:t>
            </w:r>
          </w:p>
        </w:tc>
        <w:tc>
          <w:tcPr>
            <w:tcW w:w="825" w:type="dxa"/>
            <w:vAlign w:val="bottom"/>
          </w:tcPr>
          <w:p w:rsidR="00ED73D8" w:rsidRPr="00150DDF" w:rsidRDefault="00ED73D8" w:rsidP="00ED73D8">
            <w:pPr>
              <w:jc w:val="right"/>
              <w:rPr>
                <w:sz w:val="18"/>
                <w:szCs w:val="18"/>
              </w:rPr>
            </w:pPr>
            <w:r w:rsidRPr="00150DDF">
              <w:rPr>
                <w:sz w:val="18"/>
                <w:szCs w:val="18"/>
              </w:rPr>
              <w:t>418</w:t>
            </w:r>
          </w:p>
        </w:tc>
        <w:tc>
          <w:tcPr>
            <w:tcW w:w="853" w:type="dxa"/>
            <w:vAlign w:val="bottom"/>
          </w:tcPr>
          <w:p w:rsidR="00ED73D8" w:rsidRPr="00150DDF" w:rsidRDefault="00ED73D8" w:rsidP="00ED73D8">
            <w:pPr>
              <w:jc w:val="right"/>
              <w:rPr>
                <w:sz w:val="18"/>
                <w:szCs w:val="18"/>
              </w:rPr>
            </w:pPr>
            <w:r w:rsidRPr="00150DDF">
              <w:rPr>
                <w:sz w:val="18"/>
                <w:szCs w:val="18"/>
              </w:rPr>
              <w:t>853</w:t>
            </w:r>
          </w:p>
        </w:tc>
        <w:tc>
          <w:tcPr>
            <w:tcW w:w="854" w:type="dxa"/>
            <w:shd w:val="clear" w:color="auto" w:fill="auto"/>
            <w:noWrap/>
            <w:vAlign w:val="bottom"/>
            <w:hideMark/>
          </w:tcPr>
          <w:p w:rsidR="00ED73D8" w:rsidRPr="00150DDF" w:rsidRDefault="00ED73D8" w:rsidP="00ED73D8">
            <w:pPr>
              <w:jc w:val="right"/>
              <w:rPr>
                <w:sz w:val="18"/>
                <w:szCs w:val="18"/>
              </w:rPr>
            </w:pPr>
            <w:r w:rsidRPr="00150DDF">
              <w:rPr>
                <w:sz w:val="18"/>
                <w:szCs w:val="18"/>
              </w:rPr>
              <w:t>1,271</w:t>
            </w:r>
          </w:p>
        </w:tc>
        <w:tc>
          <w:tcPr>
            <w:tcW w:w="853" w:type="dxa"/>
            <w:vAlign w:val="bottom"/>
          </w:tcPr>
          <w:p w:rsidR="00ED73D8" w:rsidRPr="00150DDF" w:rsidRDefault="00ED73D8" w:rsidP="00ED73D8">
            <w:pPr>
              <w:jc w:val="right"/>
              <w:rPr>
                <w:sz w:val="18"/>
                <w:szCs w:val="18"/>
                <w:lang w:eastAsia="tr-TR"/>
              </w:rPr>
            </w:pPr>
            <w:r w:rsidRPr="00150DDF">
              <w:rPr>
                <w:sz w:val="18"/>
                <w:szCs w:val="18"/>
                <w:lang w:eastAsia="tr-TR"/>
              </w:rPr>
              <w:t>25</w:t>
            </w:r>
            <w:r w:rsidR="009C2FDA">
              <w:rPr>
                <w:sz w:val="18"/>
                <w:szCs w:val="18"/>
                <w:lang w:eastAsia="tr-TR"/>
              </w:rPr>
              <w:t>.</w:t>
            </w:r>
            <w:r w:rsidRPr="00150DDF">
              <w:rPr>
                <w:sz w:val="18"/>
                <w:szCs w:val="18"/>
                <w:lang w:eastAsia="tr-TR"/>
              </w:rPr>
              <w:t>0</w:t>
            </w:r>
          </w:p>
        </w:tc>
        <w:tc>
          <w:tcPr>
            <w:tcW w:w="854" w:type="dxa"/>
            <w:vAlign w:val="bottom"/>
          </w:tcPr>
          <w:p w:rsidR="00ED73D8" w:rsidRPr="00150DDF" w:rsidRDefault="00ED73D8" w:rsidP="00ED73D8">
            <w:pPr>
              <w:jc w:val="right"/>
              <w:rPr>
                <w:sz w:val="18"/>
                <w:szCs w:val="18"/>
                <w:lang w:eastAsia="tr-TR"/>
              </w:rPr>
            </w:pPr>
            <w:r w:rsidRPr="00150DDF">
              <w:rPr>
                <w:sz w:val="18"/>
                <w:szCs w:val="18"/>
                <w:lang w:eastAsia="tr-TR"/>
              </w:rPr>
              <w:t>40</w:t>
            </w:r>
            <w:r w:rsidR="009C2FDA">
              <w:rPr>
                <w:sz w:val="18"/>
                <w:szCs w:val="18"/>
                <w:lang w:eastAsia="tr-TR"/>
              </w:rPr>
              <w:t>.</w:t>
            </w:r>
            <w:r w:rsidRPr="00150DDF">
              <w:rPr>
                <w:sz w:val="18"/>
                <w:szCs w:val="18"/>
                <w:lang w:eastAsia="tr-TR"/>
              </w:rPr>
              <w:t>8</w:t>
            </w:r>
          </w:p>
        </w:tc>
        <w:tc>
          <w:tcPr>
            <w:tcW w:w="853" w:type="dxa"/>
            <w:shd w:val="clear" w:color="auto" w:fill="auto"/>
            <w:noWrap/>
            <w:vAlign w:val="bottom"/>
            <w:hideMark/>
          </w:tcPr>
          <w:p w:rsidR="00ED73D8" w:rsidRPr="00150DDF" w:rsidRDefault="00ED73D8" w:rsidP="00ED73D8">
            <w:pPr>
              <w:jc w:val="right"/>
              <w:rPr>
                <w:sz w:val="18"/>
                <w:szCs w:val="18"/>
                <w:lang w:eastAsia="tr-TR"/>
              </w:rPr>
            </w:pPr>
            <w:r w:rsidRPr="00150DDF">
              <w:rPr>
                <w:sz w:val="18"/>
                <w:szCs w:val="18"/>
                <w:lang w:eastAsia="tr-TR"/>
              </w:rPr>
              <w:t>75</w:t>
            </w:r>
            <w:r w:rsidR="009C2FDA">
              <w:rPr>
                <w:sz w:val="18"/>
                <w:szCs w:val="18"/>
                <w:lang w:eastAsia="tr-TR"/>
              </w:rPr>
              <w:t>.</w:t>
            </w:r>
            <w:r w:rsidRPr="00150DDF">
              <w:rPr>
                <w:sz w:val="18"/>
                <w:szCs w:val="18"/>
                <w:lang w:eastAsia="tr-TR"/>
              </w:rPr>
              <w:t>9</w:t>
            </w:r>
          </w:p>
        </w:tc>
      </w:tr>
      <w:tr w:rsidR="00ED73D8" w:rsidRPr="00150DDF" w:rsidTr="00203850">
        <w:trPr>
          <w:trHeight w:val="266"/>
        </w:trPr>
        <w:tc>
          <w:tcPr>
            <w:tcW w:w="2390" w:type="dxa"/>
            <w:shd w:val="clear" w:color="auto" w:fill="auto"/>
            <w:noWrap/>
            <w:vAlign w:val="bottom"/>
            <w:hideMark/>
          </w:tcPr>
          <w:p w:rsidR="00ED73D8" w:rsidRPr="00150DDF" w:rsidRDefault="005C7272" w:rsidP="00B41282">
            <w:pPr>
              <w:rPr>
                <w:b/>
                <w:bCs/>
                <w:sz w:val="18"/>
                <w:szCs w:val="18"/>
                <w:lang w:eastAsia="tr-TR"/>
              </w:rPr>
            </w:pPr>
            <w:r>
              <w:rPr>
                <w:b/>
                <w:bCs/>
                <w:sz w:val="18"/>
                <w:szCs w:val="18"/>
                <w:lang w:eastAsia="tr-TR"/>
              </w:rPr>
              <w:t>Service</w:t>
            </w:r>
            <w:r w:rsidR="00B41282" w:rsidRPr="00150DDF">
              <w:rPr>
                <w:b/>
                <w:bCs/>
                <w:sz w:val="18"/>
                <w:szCs w:val="18"/>
                <w:lang w:eastAsia="tr-TR"/>
              </w:rPr>
              <w:t xml:space="preserve"> Employment</w:t>
            </w:r>
            <w:r w:rsidR="00ED73D8" w:rsidRPr="00150DDF">
              <w:rPr>
                <w:b/>
                <w:bCs/>
                <w:sz w:val="18"/>
                <w:szCs w:val="18"/>
                <w:lang w:eastAsia="tr-TR"/>
              </w:rPr>
              <w:t xml:space="preserve"> (</w:t>
            </w:r>
            <w:r w:rsidR="00B41282" w:rsidRPr="00150DDF">
              <w:rPr>
                <w:b/>
                <w:bCs/>
                <w:sz w:val="18"/>
                <w:szCs w:val="18"/>
                <w:lang w:eastAsia="tr-TR"/>
              </w:rPr>
              <w:t>Total</w:t>
            </w:r>
            <w:r w:rsidR="00ED73D8" w:rsidRPr="00150DDF">
              <w:rPr>
                <w:b/>
                <w:bCs/>
                <w:sz w:val="18"/>
                <w:szCs w:val="18"/>
                <w:lang w:eastAsia="tr-TR"/>
              </w:rPr>
              <w:t>)</w:t>
            </w:r>
          </w:p>
        </w:tc>
        <w:tc>
          <w:tcPr>
            <w:tcW w:w="593" w:type="dxa"/>
            <w:shd w:val="clear" w:color="auto" w:fill="auto"/>
            <w:noWrap/>
            <w:vAlign w:val="bottom"/>
            <w:hideMark/>
          </w:tcPr>
          <w:p w:rsidR="00ED73D8" w:rsidRPr="00150DDF" w:rsidRDefault="00ED73D8" w:rsidP="00ED73D8">
            <w:pPr>
              <w:jc w:val="right"/>
              <w:rPr>
                <w:sz w:val="18"/>
                <w:szCs w:val="18"/>
              </w:rPr>
            </w:pPr>
            <w:r w:rsidRPr="00150DDF">
              <w:rPr>
                <w:sz w:val="18"/>
                <w:szCs w:val="18"/>
              </w:rPr>
              <w:t>1,892</w:t>
            </w:r>
          </w:p>
        </w:tc>
        <w:tc>
          <w:tcPr>
            <w:tcW w:w="593" w:type="dxa"/>
            <w:vAlign w:val="bottom"/>
          </w:tcPr>
          <w:p w:rsidR="00ED73D8" w:rsidRPr="00150DDF" w:rsidRDefault="00ED73D8" w:rsidP="00ED73D8">
            <w:pPr>
              <w:jc w:val="right"/>
              <w:rPr>
                <w:sz w:val="18"/>
                <w:szCs w:val="18"/>
              </w:rPr>
            </w:pPr>
            <w:r w:rsidRPr="00150DDF">
              <w:rPr>
                <w:sz w:val="18"/>
                <w:szCs w:val="18"/>
              </w:rPr>
              <w:t>2,366</w:t>
            </w:r>
          </w:p>
        </w:tc>
        <w:tc>
          <w:tcPr>
            <w:tcW w:w="593" w:type="dxa"/>
            <w:shd w:val="clear" w:color="auto" w:fill="auto"/>
            <w:noWrap/>
            <w:vAlign w:val="bottom"/>
            <w:hideMark/>
          </w:tcPr>
          <w:p w:rsidR="00ED73D8" w:rsidRPr="00150DDF" w:rsidRDefault="00ED73D8" w:rsidP="00ED73D8">
            <w:pPr>
              <w:jc w:val="right"/>
              <w:rPr>
                <w:sz w:val="18"/>
                <w:szCs w:val="18"/>
              </w:rPr>
            </w:pPr>
            <w:r w:rsidRPr="00150DDF">
              <w:rPr>
                <w:sz w:val="18"/>
                <w:szCs w:val="18"/>
              </w:rPr>
              <w:t>3,349</w:t>
            </w:r>
          </w:p>
        </w:tc>
        <w:tc>
          <w:tcPr>
            <w:tcW w:w="825" w:type="dxa"/>
            <w:vAlign w:val="bottom"/>
          </w:tcPr>
          <w:p w:rsidR="00ED73D8" w:rsidRPr="00150DDF" w:rsidRDefault="00ED73D8" w:rsidP="00ED73D8">
            <w:pPr>
              <w:jc w:val="right"/>
              <w:rPr>
                <w:sz w:val="18"/>
                <w:szCs w:val="18"/>
              </w:rPr>
            </w:pPr>
            <w:r w:rsidRPr="00150DDF">
              <w:rPr>
                <w:sz w:val="18"/>
                <w:szCs w:val="18"/>
              </w:rPr>
              <w:t>474</w:t>
            </w:r>
          </w:p>
        </w:tc>
        <w:tc>
          <w:tcPr>
            <w:tcW w:w="853" w:type="dxa"/>
            <w:vAlign w:val="bottom"/>
          </w:tcPr>
          <w:p w:rsidR="00ED73D8" w:rsidRPr="00150DDF" w:rsidRDefault="00ED73D8" w:rsidP="00ED73D8">
            <w:pPr>
              <w:jc w:val="right"/>
              <w:rPr>
                <w:sz w:val="18"/>
                <w:szCs w:val="18"/>
              </w:rPr>
            </w:pPr>
            <w:r w:rsidRPr="00150DDF">
              <w:rPr>
                <w:sz w:val="18"/>
                <w:szCs w:val="18"/>
              </w:rPr>
              <w:t>983</w:t>
            </w:r>
          </w:p>
        </w:tc>
        <w:tc>
          <w:tcPr>
            <w:tcW w:w="854" w:type="dxa"/>
            <w:shd w:val="clear" w:color="auto" w:fill="auto"/>
            <w:noWrap/>
            <w:vAlign w:val="bottom"/>
            <w:hideMark/>
          </w:tcPr>
          <w:p w:rsidR="00ED73D8" w:rsidRPr="00150DDF" w:rsidRDefault="00ED73D8" w:rsidP="00ED73D8">
            <w:pPr>
              <w:jc w:val="right"/>
              <w:rPr>
                <w:sz w:val="18"/>
                <w:szCs w:val="18"/>
              </w:rPr>
            </w:pPr>
            <w:r w:rsidRPr="00150DDF">
              <w:rPr>
                <w:sz w:val="18"/>
                <w:szCs w:val="18"/>
              </w:rPr>
              <w:t>1,457</w:t>
            </w:r>
          </w:p>
        </w:tc>
        <w:tc>
          <w:tcPr>
            <w:tcW w:w="853" w:type="dxa"/>
            <w:vAlign w:val="bottom"/>
          </w:tcPr>
          <w:p w:rsidR="00ED73D8" w:rsidRPr="00150DDF" w:rsidRDefault="00ED73D8" w:rsidP="00ED73D8">
            <w:pPr>
              <w:jc w:val="right"/>
              <w:rPr>
                <w:sz w:val="18"/>
                <w:szCs w:val="18"/>
                <w:lang w:eastAsia="tr-TR"/>
              </w:rPr>
            </w:pPr>
            <w:r w:rsidRPr="00150DDF">
              <w:rPr>
                <w:sz w:val="18"/>
                <w:szCs w:val="18"/>
                <w:lang w:eastAsia="tr-TR"/>
              </w:rPr>
              <w:t>25</w:t>
            </w:r>
            <w:r w:rsidR="009C2FDA">
              <w:rPr>
                <w:sz w:val="18"/>
                <w:szCs w:val="18"/>
                <w:lang w:eastAsia="tr-TR"/>
              </w:rPr>
              <w:t>.</w:t>
            </w:r>
            <w:r w:rsidRPr="00150DDF">
              <w:rPr>
                <w:sz w:val="18"/>
                <w:szCs w:val="18"/>
                <w:lang w:eastAsia="tr-TR"/>
              </w:rPr>
              <w:t>1</w:t>
            </w:r>
          </w:p>
        </w:tc>
        <w:tc>
          <w:tcPr>
            <w:tcW w:w="854" w:type="dxa"/>
            <w:vAlign w:val="bottom"/>
          </w:tcPr>
          <w:p w:rsidR="00ED73D8" w:rsidRPr="00150DDF" w:rsidRDefault="00ED73D8" w:rsidP="00ED73D8">
            <w:pPr>
              <w:jc w:val="right"/>
              <w:rPr>
                <w:sz w:val="18"/>
                <w:szCs w:val="18"/>
                <w:lang w:eastAsia="tr-TR"/>
              </w:rPr>
            </w:pPr>
            <w:r w:rsidRPr="00150DDF">
              <w:rPr>
                <w:sz w:val="18"/>
                <w:szCs w:val="18"/>
                <w:lang w:eastAsia="tr-TR"/>
              </w:rPr>
              <w:t>41</w:t>
            </w:r>
            <w:r w:rsidR="009C2FDA">
              <w:rPr>
                <w:sz w:val="18"/>
                <w:szCs w:val="18"/>
                <w:lang w:eastAsia="tr-TR"/>
              </w:rPr>
              <w:t>.</w:t>
            </w:r>
            <w:r w:rsidRPr="00150DDF">
              <w:rPr>
                <w:sz w:val="18"/>
                <w:szCs w:val="18"/>
                <w:lang w:eastAsia="tr-TR"/>
              </w:rPr>
              <w:t>5</w:t>
            </w:r>
          </w:p>
        </w:tc>
        <w:tc>
          <w:tcPr>
            <w:tcW w:w="853" w:type="dxa"/>
            <w:shd w:val="clear" w:color="auto" w:fill="auto"/>
            <w:noWrap/>
            <w:vAlign w:val="bottom"/>
            <w:hideMark/>
          </w:tcPr>
          <w:p w:rsidR="00ED73D8" w:rsidRPr="00150DDF" w:rsidRDefault="00ED73D8" w:rsidP="00ED73D8">
            <w:pPr>
              <w:jc w:val="right"/>
              <w:rPr>
                <w:sz w:val="18"/>
                <w:szCs w:val="18"/>
                <w:lang w:eastAsia="tr-TR"/>
              </w:rPr>
            </w:pPr>
            <w:r w:rsidRPr="00150DDF">
              <w:rPr>
                <w:sz w:val="18"/>
                <w:szCs w:val="18"/>
                <w:lang w:eastAsia="tr-TR"/>
              </w:rPr>
              <w:t>77</w:t>
            </w:r>
            <w:r w:rsidR="009C2FDA">
              <w:rPr>
                <w:sz w:val="18"/>
                <w:szCs w:val="18"/>
                <w:lang w:eastAsia="tr-TR"/>
              </w:rPr>
              <w:t>.</w:t>
            </w:r>
            <w:r w:rsidRPr="00150DDF">
              <w:rPr>
                <w:sz w:val="18"/>
                <w:szCs w:val="18"/>
                <w:lang w:eastAsia="tr-TR"/>
              </w:rPr>
              <w:t>0</w:t>
            </w:r>
          </w:p>
        </w:tc>
      </w:tr>
    </w:tbl>
    <w:p w:rsidR="00B41282" w:rsidRPr="00150DDF" w:rsidRDefault="00B41282" w:rsidP="00D62E07">
      <w:r w:rsidRPr="00150DDF">
        <w:t xml:space="preserve">Source: TurkStat; Betam </w:t>
      </w:r>
    </w:p>
    <w:p w:rsidR="00C6746A" w:rsidRDefault="00C6746A" w:rsidP="003E5580">
      <w:pPr>
        <w:jc w:val="both"/>
        <w:rPr>
          <w:bCs/>
          <w:sz w:val="20"/>
          <w:szCs w:val="20"/>
        </w:rPr>
      </w:pPr>
    </w:p>
    <w:p w:rsidR="00B52B85" w:rsidRPr="00150DDF" w:rsidRDefault="00FD542C" w:rsidP="003E5580">
      <w:pPr>
        <w:jc w:val="both"/>
        <w:rPr>
          <w:bCs/>
          <w:sz w:val="20"/>
          <w:szCs w:val="20"/>
        </w:rPr>
      </w:pPr>
      <w:r w:rsidRPr="00150DDF">
        <w:rPr>
          <w:bCs/>
          <w:sz w:val="20"/>
          <w:szCs w:val="20"/>
        </w:rPr>
        <w:t xml:space="preserve">The data </w:t>
      </w:r>
      <w:r w:rsidR="005475B7" w:rsidRPr="00150DDF">
        <w:rPr>
          <w:bCs/>
          <w:sz w:val="20"/>
          <w:szCs w:val="20"/>
        </w:rPr>
        <w:t xml:space="preserve">indicates </w:t>
      </w:r>
      <w:r w:rsidRPr="00150DDF">
        <w:rPr>
          <w:bCs/>
          <w:sz w:val="20"/>
          <w:szCs w:val="20"/>
        </w:rPr>
        <w:t xml:space="preserve">that </w:t>
      </w:r>
      <w:r w:rsidR="00577B21" w:rsidRPr="00150DDF">
        <w:rPr>
          <w:bCs/>
          <w:sz w:val="20"/>
          <w:szCs w:val="20"/>
        </w:rPr>
        <w:t xml:space="preserve">the major </w:t>
      </w:r>
      <w:r w:rsidRPr="00150DDF">
        <w:rPr>
          <w:bCs/>
          <w:sz w:val="20"/>
          <w:szCs w:val="20"/>
        </w:rPr>
        <w:t xml:space="preserve">part of female employment </w:t>
      </w:r>
      <w:r w:rsidR="00D77803" w:rsidRPr="00150DDF">
        <w:rPr>
          <w:bCs/>
          <w:sz w:val="20"/>
          <w:szCs w:val="20"/>
        </w:rPr>
        <w:t xml:space="preserve">increase </w:t>
      </w:r>
      <w:r w:rsidR="00246113">
        <w:rPr>
          <w:bCs/>
          <w:sz w:val="20"/>
          <w:szCs w:val="20"/>
        </w:rPr>
        <w:t>(84 percent)</w:t>
      </w:r>
      <w:r w:rsidRPr="00150DDF">
        <w:rPr>
          <w:bCs/>
          <w:sz w:val="20"/>
          <w:szCs w:val="20"/>
        </w:rPr>
        <w:t xml:space="preserve"> </w:t>
      </w:r>
      <w:r w:rsidR="00577B21" w:rsidRPr="00150DDF">
        <w:rPr>
          <w:bCs/>
          <w:sz w:val="20"/>
          <w:szCs w:val="20"/>
        </w:rPr>
        <w:t xml:space="preserve">occurred </w:t>
      </w:r>
      <w:r w:rsidR="006D2AC8">
        <w:rPr>
          <w:bCs/>
          <w:sz w:val="20"/>
          <w:szCs w:val="20"/>
        </w:rPr>
        <w:t>in</w:t>
      </w:r>
      <w:r w:rsidR="00296342" w:rsidRPr="00150DDF">
        <w:rPr>
          <w:bCs/>
          <w:sz w:val="20"/>
          <w:szCs w:val="20"/>
        </w:rPr>
        <w:t xml:space="preserve"> </w:t>
      </w:r>
      <w:r w:rsidRPr="00150DDF">
        <w:rPr>
          <w:bCs/>
          <w:sz w:val="20"/>
          <w:szCs w:val="20"/>
        </w:rPr>
        <w:t>services</w:t>
      </w:r>
      <w:r w:rsidR="00296342" w:rsidRPr="00150DDF">
        <w:rPr>
          <w:bCs/>
          <w:sz w:val="20"/>
          <w:szCs w:val="20"/>
        </w:rPr>
        <w:t xml:space="preserve"> </w:t>
      </w:r>
      <w:r w:rsidRPr="00150DDF">
        <w:rPr>
          <w:bCs/>
          <w:sz w:val="20"/>
          <w:szCs w:val="20"/>
        </w:rPr>
        <w:t>(Table 1). This is not</w:t>
      </w:r>
      <w:r w:rsidR="00577B21" w:rsidRPr="00150DDF">
        <w:rPr>
          <w:bCs/>
          <w:sz w:val="20"/>
          <w:szCs w:val="20"/>
        </w:rPr>
        <w:t xml:space="preserve"> </w:t>
      </w:r>
      <w:r w:rsidR="008C7D3B" w:rsidRPr="00150DDF">
        <w:rPr>
          <w:bCs/>
          <w:sz w:val="20"/>
          <w:szCs w:val="20"/>
        </w:rPr>
        <w:t>surprising</w:t>
      </w:r>
      <w:r w:rsidRPr="00150DDF">
        <w:rPr>
          <w:bCs/>
          <w:sz w:val="20"/>
          <w:szCs w:val="20"/>
        </w:rPr>
        <w:t xml:space="preserve">. </w:t>
      </w:r>
      <w:r w:rsidR="00B92554">
        <w:rPr>
          <w:bCs/>
          <w:sz w:val="20"/>
          <w:szCs w:val="20"/>
        </w:rPr>
        <w:t xml:space="preserve">Historically, as economies develop, the share of services in total employment increases, and so does the share of women in services. Looking more carefully at the subsectors in services may shed light on the increase in female employment. </w:t>
      </w:r>
      <w:r w:rsidR="00825973" w:rsidRPr="00150DDF">
        <w:rPr>
          <w:bCs/>
          <w:sz w:val="20"/>
          <w:szCs w:val="20"/>
        </w:rPr>
        <w:t>The most salient expansion</w:t>
      </w:r>
      <w:r w:rsidR="006B43C9" w:rsidRPr="00150DDF">
        <w:rPr>
          <w:bCs/>
          <w:sz w:val="20"/>
          <w:szCs w:val="20"/>
        </w:rPr>
        <w:t xml:space="preserve"> in employment occurred in </w:t>
      </w:r>
      <w:r w:rsidR="00825973" w:rsidRPr="00150DDF">
        <w:rPr>
          <w:bCs/>
          <w:sz w:val="20"/>
          <w:szCs w:val="20"/>
        </w:rPr>
        <w:t xml:space="preserve">the </w:t>
      </w:r>
      <w:r w:rsidR="006B43C9" w:rsidRPr="00150DDF">
        <w:rPr>
          <w:bCs/>
          <w:sz w:val="20"/>
          <w:szCs w:val="20"/>
        </w:rPr>
        <w:t>subsectors "</w:t>
      </w:r>
      <w:r w:rsidR="008C7D3B" w:rsidRPr="00150DDF">
        <w:rPr>
          <w:bCs/>
          <w:sz w:val="20"/>
          <w:szCs w:val="20"/>
        </w:rPr>
        <w:t>Administrative</w:t>
      </w:r>
      <w:r w:rsidR="006B43C9" w:rsidRPr="00150DDF">
        <w:rPr>
          <w:bCs/>
          <w:sz w:val="20"/>
          <w:szCs w:val="20"/>
        </w:rPr>
        <w:t xml:space="preserve"> and support service activities" (approximately 5.5 times more) and "Accommodation and food services activities" (approximately 2.5 times more) (Table 2).</w:t>
      </w:r>
      <w:r w:rsidR="00B52B85" w:rsidRPr="00150DDF">
        <w:rPr>
          <w:bCs/>
          <w:sz w:val="20"/>
          <w:szCs w:val="20"/>
        </w:rPr>
        <w:t xml:space="preserve"> </w:t>
      </w:r>
    </w:p>
    <w:p w:rsidR="003E5580" w:rsidRPr="00150DDF" w:rsidRDefault="003E5580" w:rsidP="00FD542C">
      <w:pPr>
        <w:jc w:val="both"/>
        <w:rPr>
          <w:bCs/>
          <w:sz w:val="20"/>
          <w:szCs w:val="20"/>
        </w:rPr>
      </w:pPr>
    </w:p>
    <w:p w:rsidR="00B52B85" w:rsidRPr="00150DDF" w:rsidRDefault="00977DFB" w:rsidP="00B52B85">
      <w:pPr>
        <w:jc w:val="both"/>
        <w:rPr>
          <w:bCs/>
          <w:sz w:val="20"/>
          <w:szCs w:val="20"/>
        </w:rPr>
      </w:pPr>
      <w:r>
        <w:rPr>
          <w:bCs/>
          <w:sz w:val="20"/>
          <w:szCs w:val="20"/>
        </w:rPr>
        <w:t xml:space="preserve">From 2005 to </w:t>
      </w:r>
      <w:r w:rsidR="00EF4958" w:rsidRPr="00150DDF">
        <w:rPr>
          <w:bCs/>
          <w:sz w:val="20"/>
          <w:szCs w:val="20"/>
        </w:rPr>
        <w:t>2012 urban female employment increased by 1 million 271 thousand</w:t>
      </w:r>
      <w:r w:rsidR="00EC2C6C">
        <w:rPr>
          <w:bCs/>
          <w:sz w:val="20"/>
          <w:szCs w:val="20"/>
        </w:rPr>
        <w:t>. A</w:t>
      </w:r>
      <w:r w:rsidR="00EE189A" w:rsidRPr="00150DDF">
        <w:rPr>
          <w:bCs/>
          <w:sz w:val="20"/>
          <w:szCs w:val="20"/>
        </w:rPr>
        <w:t xml:space="preserve">lmost 80 percent of </w:t>
      </w:r>
      <w:r w:rsidR="00EC2C6C">
        <w:rPr>
          <w:bCs/>
          <w:sz w:val="20"/>
          <w:szCs w:val="20"/>
        </w:rPr>
        <w:t>this increase</w:t>
      </w:r>
      <w:r w:rsidR="00EE189A" w:rsidRPr="00150DDF">
        <w:rPr>
          <w:bCs/>
          <w:sz w:val="20"/>
          <w:szCs w:val="20"/>
        </w:rPr>
        <w:t xml:space="preserve"> </w:t>
      </w:r>
      <w:r w:rsidR="00B52B85" w:rsidRPr="00150DDF">
        <w:rPr>
          <w:bCs/>
          <w:sz w:val="20"/>
          <w:szCs w:val="20"/>
        </w:rPr>
        <w:t xml:space="preserve">corresponds to </w:t>
      </w:r>
      <w:r w:rsidR="00424F66" w:rsidRPr="00150DDF">
        <w:rPr>
          <w:bCs/>
          <w:sz w:val="20"/>
          <w:szCs w:val="20"/>
        </w:rPr>
        <w:t>increase</w:t>
      </w:r>
      <w:r w:rsidR="00EE189A" w:rsidRPr="00150DDF">
        <w:rPr>
          <w:bCs/>
          <w:sz w:val="20"/>
          <w:szCs w:val="20"/>
        </w:rPr>
        <w:t>s</w:t>
      </w:r>
      <w:r w:rsidR="00424F66" w:rsidRPr="00150DDF">
        <w:rPr>
          <w:bCs/>
          <w:sz w:val="20"/>
          <w:szCs w:val="20"/>
        </w:rPr>
        <w:t xml:space="preserve"> in 5 sub-sectors. </w:t>
      </w:r>
      <w:r w:rsidR="00BB4601" w:rsidRPr="00150DDF">
        <w:rPr>
          <w:bCs/>
          <w:sz w:val="20"/>
          <w:szCs w:val="20"/>
        </w:rPr>
        <w:t xml:space="preserve">The ranking of </w:t>
      </w:r>
      <w:r w:rsidR="00EE189A" w:rsidRPr="00150DDF">
        <w:rPr>
          <w:bCs/>
          <w:sz w:val="20"/>
          <w:szCs w:val="20"/>
        </w:rPr>
        <w:t xml:space="preserve">5 </w:t>
      </w:r>
      <w:r w:rsidR="00BB4601" w:rsidRPr="00150DDF">
        <w:rPr>
          <w:bCs/>
          <w:sz w:val="20"/>
          <w:szCs w:val="20"/>
        </w:rPr>
        <w:t>sub-sectors by share</w:t>
      </w:r>
      <w:r w:rsidR="003E30C0" w:rsidRPr="00150DDF">
        <w:rPr>
          <w:bCs/>
          <w:sz w:val="20"/>
          <w:szCs w:val="20"/>
        </w:rPr>
        <w:t xml:space="preserve"> of contribution are as follows</w:t>
      </w:r>
      <w:r w:rsidR="00BB4601" w:rsidRPr="00150DDF">
        <w:rPr>
          <w:bCs/>
          <w:sz w:val="20"/>
          <w:szCs w:val="20"/>
        </w:rPr>
        <w:t xml:space="preserve">: "Wholesale and retail trade", </w:t>
      </w:r>
      <w:r w:rsidR="00EE189A" w:rsidRPr="00150DDF">
        <w:rPr>
          <w:bCs/>
          <w:sz w:val="20"/>
          <w:szCs w:val="20"/>
        </w:rPr>
        <w:t xml:space="preserve">“Administrative and support service activities”, </w:t>
      </w:r>
      <w:r w:rsidR="00BB4601" w:rsidRPr="00150DDF">
        <w:rPr>
          <w:bCs/>
          <w:sz w:val="20"/>
          <w:szCs w:val="20"/>
        </w:rPr>
        <w:t xml:space="preserve">"Education", "Human health and social work activities", "Accommodation and food service activities". </w:t>
      </w:r>
      <w:r w:rsidR="0008737A">
        <w:rPr>
          <w:bCs/>
          <w:sz w:val="20"/>
          <w:szCs w:val="20"/>
        </w:rPr>
        <w:t>This finding on sub</w:t>
      </w:r>
      <w:r w:rsidR="00B52B85" w:rsidRPr="00150DDF">
        <w:rPr>
          <w:bCs/>
          <w:sz w:val="20"/>
          <w:szCs w:val="20"/>
        </w:rPr>
        <w:t xml:space="preserve">sectors will be discussed </w:t>
      </w:r>
      <w:r w:rsidR="0008737A">
        <w:rPr>
          <w:bCs/>
          <w:sz w:val="20"/>
          <w:szCs w:val="20"/>
        </w:rPr>
        <w:t>further below in analyses</w:t>
      </w:r>
      <w:r w:rsidR="00C440A0">
        <w:rPr>
          <w:bCs/>
          <w:sz w:val="20"/>
          <w:szCs w:val="20"/>
        </w:rPr>
        <w:t xml:space="preserve"> by education</w:t>
      </w:r>
      <w:r w:rsidR="00B52B85" w:rsidRPr="00150DDF">
        <w:rPr>
          <w:bCs/>
          <w:sz w:val="20"/>
          <w:szCs w:val="20"/>
        </w:rPr>
        <w:t xml:space="preserve"> and age.</w:t>
      </w:r>
    </w:p>
    <w:p w:rsidR="00EF4958" w:rsidRPr="00150DDF" w:rsidRDefault="00EF4958" w:rsidP="00FD542C">
      <w:pPr>
        <w:jc w:val="both"/>
        <w:rPr>
          <w:bCs/>
          <w:sz w:val="20"/>
          <w:szCs w:val="20"/>
        </w:rPr>
      </w:pPr>
    </w:p>
    <w:p w:rsidR="00BC3994" w:rsidRPr="00150DDF" w:rsidRDefault="00B41282" w:rsidP="00BC3994">
      <w:pPr>
        <w:pStyle w:val="Caption"/>
        <w:keepNext/>
      </w:pPr>
      <w:r w:rsidRPr="00150DDF">
        <w:t xml:space="preserve">Table 2: </w:t>
      </w:r>
      <w:r w:rsidR="00B52B85" w:rsidRPr="00150DDF">
        <w:t>Femal</w:t>
      </w:r>
      <w:r w:rsidR="00E953F0">
        <w:t>e e</w:t>
      </w:r>
      <w:r w:rsidR="00B52B85" w:rsidRPr="00150DDF">
        <w:t>mployment in</w:t>
      </w:r>
      <w:r w:rsidR="00E953F0">
        <w:t xml:space="preserve"> s</w:t>
      </w:r>
      <w:r w:rsidR="003559DF" w:rsidRPr="00150DDF">
        <w:t>ervices (in thousands, u</w:t>
      </w:r>
      <w:r w:rsidRPr="00150DDF">
        <w:t xml:space="preserve">rban) </w:t>
      </w:r>
    </w:p>
    <w:tbl>
      <w:tblPr>
        <w:tblW w:w="9371" w:type="dxa"/>
        <w:tblInd w:w="5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70" w:type="dxa"/>
          <w:right w:w="70" w:type="dxa"/>
        </w:tblCellMar>
        <w:tblLook w:val="04A0" w:firstRow="1" w:lastRow="0" w:firstColumn="1" w:lastColumn="0" w:noHBand="0" w:noVBand="1"/>
      </w:tblPr>
      <w:tblGrid>
        <w:gridCol w:w="4551"/>
        <w:gridCol w:w="8"/>
        <w:gridCol w:w="585"/>
        <w:gridCol w:w="585"/>
        <w:gridCol w:w="585"/>
        <w:gridCol w:w="1072"/>
        <w:gridCol w:w="24"/>
        <w:gridCol w:w="969"/>
        <w:gridCol w:w="992"/>
      </w:tblGrid>
      <w:tr w:rsidR="001C779B" w:rsidRPr="00150DDF" w:rsidTr="005355D9">
        <w:trPr>
          <w:trHeight w:val="300"/>
        </w:trPr>
        <w:tc>
          <w:tcPr>
            <w:tcW w:w="6314" w:type="dxa"/>
            <w:gridSpan w:val="5"/>
            <w:shd w:val="clear" w:color="auto" w:fill="auto"/>
            <w:noWrap/>
            <w:vAlign w:val="bottom"/>
            <w:hideMark/>
          </w:tcPr>
          <w:p w:rsidR="001C779B" w:rsidRPr="00150DDF" w:rsidRDefault="001C779B" w:rsidP="0022778A">
            <w:pPr>
              <w:suppressAutoHyphens w:val="0"/>
              <w:rPr>
                <w:rFonts w:ascii="Calibri" w:hAnsi="Calibri" w:cs="Times New Roman"/>
                <w:sz w:val="22"/>
                <w:szCs w:val="22"/>
                <w:lang w:eastAsia="tr-TR"/>
              </w:rPr>
            </w:pPr>
            <w:r w:rsidRPr="00150DDF">
              <w:rPr>
                <w:rFonts w:ascii="Calibri" w:hAnsi="Calibri" w:cs="Times New Roman"/>
                <w:sz w:val="22"/>
                <w:szCs w:val="22"/>
                <w:lang w:eastAsia="tr-TR"/>
              </w:rPr>
              <w:t> </w:t>
            </w:r>
          </w:p>
          <w:p w:rsidR="001C779B" w:rsidRPr="00150DDF" w:rsidRDefault="001C779B" w:rsidP="0022778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 </w:t>
            </w:r>
          </w:p>
        </w:tc>
        <w:tc>
          <w:tcPr>
            <w:tcW w:w="3057" w:type="dxa"/>
            <w:gridSpan w:val="4"/>
            <w:shd w:val="clear" w:color="auto" w:fill="auto"/>
            <w:noWrap/>
            <w:vAlign w:val="bottom"/>
            <w:hideMark/>
          </w:tcPr>
          <w:p w:rsidR="001C779B" w:rsidRPr="00150DDF" w:rsidRDefault="001C779B" w:rsidP="0022778A">
            <w:pPr>
              <w:suppressAutoHyphens w:val="0"/>
              <w:jc w:val="center"/>
              <w:rPr>
                <w:b/>
                <w:bCs/>
                <w:sz w:val="20"/>
                <w:szCs w:val="20"/>
                <w:lang w:eastAsia="tr-TR"/>
              </w:rPr>
            </w:pPr>
            <w:r w:rsidRPr="00150DDF">
              <w:rPr>
                <w:b/>
                <w:bCs/>
                <w:sz w:val="20"/>
                <w:szCs w:val="20"/>
                <w:lang w:eastAsia="tr-TR"/>
              </w:rPr>
              <w:t>Change</w:t>
            </w:r>
          </w:p>
        </w:tc>
      </w:tr>
      <w:tr w:rsidR="0022778A" w:rsidRPr="00150DDF" w:rsidTr="005355D9">
        <w:trPr>
          <w:trHeight w:val="315"/>
        </w:trPr>
        <w:tc>
          <w:tcPr>
            <w:tcW w:w="4551" w:type="dxa"/>
            <w:shd w:val="clear" w:color="auto" w:fill="auto"/>
            <w:noWrap/>
            <w:vAlign w:val="bottom"/>
            <w:hideMark/>
          </w:tcPr>
          <w:p w:rsidR="0022778A" w:rsidRPr="00150DDF" w:rsidRDefault="0022778A" w:rsidP="0022778A">
            <w:pPr>
              <w:suppressAutoHyphens w:val="0"/>
              <w:rPr>
                <w:rFonts w:ascii="Calibri" w:hAnsi="Calibri" w:cs="Times New Roman"/>
                <w:sz w:val="22"/>
                <w:szCs w:val="22"/>
                <w:lang w:eastAsia="tr-TR"/>
              </w:rPr>
            </w:pPr>
            <w:r w:rsidRPr="00150DDF">
              <w:rPr>
                <w:rFonts w:ascii="Calibri" w:hAnsi="Calibri" w:cs="Times New Roman"/>
                <w:sz w:val="22"/>
                <w:szCs w:val="22"/>
                <w:lang w:eastAsia="tr-TR"/>
              </w:rPr>
              <w:t> </w:t>
            </w:r>
          </w:p>
        </w:tc>
        <w:tc>
          <w:tcPr>
            <w:tcW w:w="593" w:type="dxa"/>
            <w:gridSpan w:val="2"/>
            <w:shd w:val="clear" w:color="auto" w:fill="auto"/>
            <w:noWrap/>
            <w:vAlign w:val="bottom"/>
            <w:hideMark/>
          </w:tcPr>
          <w:p w:rsidR="0022778A" w:rsidRPr="00150DDF" w:rsidRDefault="0022778A" w:rsidP="005355D9">
            <w:pPr>
              <w:suppressAutoHyphens w:val="0"/>
              <w:jc w:val="center"/>
              <w:rPr>
                <w:b/>
                <w:bCs/>
                <w:sz w:val="18"/>
                <w:szCs w:val="18"/>
                <w:lang w:eastAsia="tr-TR"/>
              </w:rPr>
            </w:pPr>
            <w:r w:rsidRPr="00150DDF">
              <w:rPr>
                <w:b/>
                <w:bCs/>
                <w:sz w:val="18"/>
                <w:szCs w:val="18"/>
                <w:lang w:eastAsia="tr-TR"/>
              </w:rPr>
              <w:t>2005</w:t>
            </w:r>
          </w:p>
        </w:tc>
        <w:tc>
          <w:tcPr>
            <w:tcW w:w="585" w:type="dxa"/>
            <w:shd w:val="clear" w:color="auto" w:fill="auto"/>
            <w:noWrap/>
            <w:vAlign w:val="bottom"/>
            <w:hideMark/>
          </w:tcPr>
          <w:p w:rsidR="0022778A" w:rsidRPr="00150DDF" w:rsidRDefault="0022778A" w:rsidP="005355D9">
            <w:pPr>
              <w:suppressAutoHyphens w:val="0"/>
              <w:jc w:val="center"/>
              <w:rPr>
                <w:b/>
                <w:bCs/>
                <w:sz w:val="18"/>
                <w:szCs w:val="18"/>
                <w:lang w:eastAsia="tr-TR"/>
              </w:rPr>
            </w:pPr>
            <w:r w:rsidRPr="00150DDF">
              <w:rPr>
                <w:b/>
                <w:bCs/>
                <w:sz w:val="18"/>
                <w:szCs w:val="18"/>
                <w:lang w:eastAsia="tr-TR"/>
              </w:rPr>
              <w:t>2008</w:t>
            </w:r>
          </w:p>
        </w:tc>
        <w:tc>
          <w:tcPr>
            <w:tcW w:w="585" w:type="dxa"/>
            <w:shd w:val="clear" w:color="auto" w:fill="auto"/>
            <w:noWrap/>
            <w:vAlign w:val="bottom"/>
            <w:hideMark/>
          </w:tcPr>
          <w:p w:rsidR="0022778A" w:rsidRPr="00150DDF" w:rsidRDefault="0022778A" w:rsidP="005355D9">
            <w:pPr>
              <w:suppressAutoHyphens w:val="0"/>
              <w:jc w:val="center"/>
              <w:rPr>
                <w:b/>
                <w:bCs/>
                <w:sz w:val="18"/>
                <w:szCs w:val="18"/>
                <w:lang w:eastAsia="tr-TR"/>
              </w:rPr>
            </w:pPr>
            <w:r w:rsidRPr="00150DDF">
              <w:rPr>
                <w:b/>
                <w:bCs/>
                <w:sz w:val="18"/>
                <w:szCs w:val="18"/>
                <w:lang w:eastAsia="tr-TR"/>
              </w:rPr>
              <w:t>2012</w:t>
            </w:r>
          </w:p>
        </w:tc>
        <w:tc>
          <w:tcPr>
            <w:tcW w:w="1072" w:type="dxa"/>
            <w:shd w:val="clear" w:color="auto" w:fill="auto"/>
            <w:noWrap/>
            <w:vAlign w:val="bottom"/>
            <w:hideMark/>
          </w:tcPr>
          <w:p w:rsidR="0022778A" w:rsidRPr="00150DDF" w:rsidRDefault="0022778A" w:rsidP="005355D9">
            <w:pPr>
              <w:suppressAutoHyphens w:val="0"/>
              <w:jc w:val="center"/>
              <w:rPr>
                <w:b/>
                <w:bCs/>
                <w:sz w:val="18"/>
                <w:szCs w:val="18"/>
                <w:lang w:eastAsia="tr-TR"/>
              </w:rPr>
            </w:pPr>
            <w:r w:rsidRPr="00150DDF">
              <w:rPr>
                <w:b/>
                <w:bCs/>
                <w:sz w:val="18"/>
                <w:szCs w:val="18"/>
                <w:lang w:eastAsia="tr-TR"/>
              </w:rPr>
              <w:t>2005-2008</w:t>
            </w:r>
          </w:p>
        </w:tc>
        <w:tc>
          <w:tcPr>
            <w:tcW w:w="993" w:type="dxa"/>
            <w:gridSpan w:val="2"/>
            <w:shd w:val="clear" w:color="auto" w:fill="auto"/>
            <w:noWrap/>
            <w:vAlign w:val="bottom"/>
            <w:hideMark/>
          </w:tcPr>
          <w:p w:rsidR="0022778A" w:rsidRPr="00150DDF" w:rsidRDefault="0022778A" w:rsidP="005355D9">
            <w:pPr>
              <w:suppressAutoHyphens w:val="0"/>
              <w:jc w:val="center"/>
              <w:rPr>
                <w:b/>
                <w:bCs/>
                <w:sz w:val="18"/>
                <w:szCs w:val="18"/>
                <w:lang w:eastAsia="tr-TR"/>
              </w:rPr>
            </w:pPr>
            <w:r w:rsidRPr="00150DDF">
              <w:rPr>
                <w:b/>
                <w:bCs/>
                <w:sz w:val="18"/>
                <w:szCs w:val="18"/>
                <w:lang w:eastAsia="tr-TR"/>
              </w:rPr>
              <w:t>2008-2012</w:t>
            </w:r>
          </w:p>
        </w:tc>
        <w:tc>
          <w:tcPr>
            <w:tcW w:w="992" w:type="dxa"/>
            <w:shd w:val="clear" w:color="auto" w:fill="auto"/>
            <w:vAlign w:val="bottom"/>
            <w:hideMark/>
          </w:tcPr>
          <w:p w:rsidR="0022778A" w:rsidRPr="00150DDF" w:rsidRDefault="0022778A" w:rsidP="005355D9">
            <w:pPr>
              <w:suppressAutoHyphens w:val="0"/>
              <w:jc w:val="center"/>
              <w:rPr>
                <w:b/>
                <w:bCs/>
                <w:sz w:val="18"/>
                <w:szCs w:val="18"/>
                <w:lang w:eastAsia="tr-TR"/>
              </w:rPr>
            </w:pPr>
            <w:r w:rsidRPr="00150DDF">
              <w:rPr>
                <w:b/>
                <w:bCs/>
                <w:sz w:val="18"/>
                <w:szCs w:val="18"/>
                <w:lang w:eastAsia="tr-TR"/>
              </w:rPr>
              <w:t>2005-2012</w:t>
            </w:r>
          </w:p>
        </w:tc>
      </w:tr>
      <w:tr w:rsidR="0022778A" w:rsidRPr="00150DDF" w:rsidTr="005355D9">
        <w:trPr>
          <w:trHeight w:val="315"/>
        </w:trPr>
        <w:tc>
          <w:tcPr>
            <w:tcW w:w="4559" w:type="dxa"/>
            <w:gridSpan w:val="2"/>
            <w:shd w:val="clear" w:color="auto" w:fill="auto"/>
            <w:noWrap/>
            <w:vAlign w:val="bottom"/>
            <w:hideMark/>
          </w:tcPr>
          <w:p w:rsidR="0022778A" w:rsidRPr="00150DDF" w:rsidRDefault="00B41282" w:rsidP="0022778A">
            <w:pPr>
              <w:suppressAutoHyphens w:val="0"/>
              <w:rPr>
                <w:b/>
                <w:bCs/>
                <w:sz w:val="20"/>
                <w:szCs w:val="20"/>
                <w:lang w:eastAsia="tr-TR"/>
              </w:rPr>
            </w:pPr>
            <w:r w:rsidRPr="00150DDF">
              <w:rPr>
                <w:b/>
                <w:bCs/>
                <w:sz w:val="20"/>
                <w:szCs w:val="20"/>
                <w:lang w:eastAsia="tr-TR"/>
              </w:rPr>
              <w:t>Wholesale and retail trade</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409</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514</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655</w:t>
            </w:r>
          </w:p>
        </w:tc>
        <w:tc>
          <w:tcPr>
            <w:tcW w:w="1096" w:type="dxa"/>
            <w:gridSpan w:val="2"/>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105</w:t>
            </w:r>
          </w:p>
        </w:tc>
        <w:tc>
          <w:tcPr>
            <w:tcW w:w="969"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141</w:t>
            </w:r>
          </w:p>
        </w:tc>
        <w:tc>
          <w:tcPr>
            <w:tcW w:w="992"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246</w:t>
            </w:r>
          </w:p>
        </w:tc>
      </w:tr>
      <w:tr w:rsidR="0022778A" w:rsidRPr="00150DDF" w:rsidTr="005355D9">
        <w:trPr>
          <w:trHeight w:val="315"/>
        </w:trPr>
        <w:tc>
          <w:tcPr>
            <w:tcW w:w="4559" w:type="dxa"/>
            <w:gridSpan w:val="2"/>
            <w:shd w:val="clear" w:color="auto" w:fill="auto"/>
            <w:noWrap/>
            <w:vAlign w:val="bottom"/>
            <w:hideMark/>
          </w:tcPr>
          <w:p w:rsidR="0022778A" w:rsidRPr="00150DDF" w:rsidRDefault="00B41282" w:rsidP="0022778A">
            <w:pPr>
              <w:suppressAutoHyphens w:val="0"/>
              <w:rPr>
                <w:b/>
                <w:bCs/>
                <w:sz w:val="20"/>
                <w:szCs w:val="20"/>
                <w:lang w:eastAsia="tr-TR"/>
              </w:rPr>
            </w:pPr>
            <w:r w:rsidRPr="00150DDF">
              <w:rPr>
                <w:b/>
                <w:bCs/>
                <w:sz w:val="20"/>
                <w:szCs w:val="20"/>
                <w:lang w:eastAsia="tr-TR"/>
              </w:rPr>
              <w:t>Accommodation and food service activities</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82</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126</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199</w:t>
            </w:r>
          </w:p>
        </w:tc>
        <w:tc>
          <w:tcPr>
            <w:tcW w:w="1096" w:type="dxa"/>
            <w:gridSpan w:val="2"/>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44</w:t>
            </w:r>
          </w:p>
        </w:tc>
        <w:tc>
          <w:tcPr>
            <w:tcW w:w="969"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73</w:t>
            </w:r>
          </w:p>
        </w:tc>
        <w:tc>
          <w:tcPr>
            <w:tcW w:w="992"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117</w:t>
            </w:r>
          </w:p>
        </w:tc>
      </w:tr>
      <w:tr w:rsidR="0022778A" w:rsidRPr="00150DDF" w:rsidTr="005355D9">
        <w:trPr>
          <w:trHeight w:val="315"/>
        </w:trPr>
        <w:tc>
          <w:tcPr>
            <w:tcW w:w="4559" w:type="dxa"/>
            <w:gridSpan w:val="2"/>
            <w:shd w:val="clear" w:color="auto" w:fill="auto"/>
            <w:noWrap/>
            <w:vAlign w:val="bottom"/>
            <w:hideMark/>
          </w:tcPr>
          <w:p w:rsidR="0022778A" w:rsidRPr="00150DDF" w:rsidRDefault="00B41282" w:rsidP="00B41282">
            <w:pPr>
              <w:suppressAutoHyphens w:val="0"/>
              <w:rPr>
                <w:b/>
                <w:bCs/>
                <w:sz w:val="20"/>
                <w:szCs w:val="20"/>
                <w:lang w:eastAsia="tr-TR"/>
              </w:rPr>
            </w:pPr>
            <w:r w:rsidRPr="00150DDF">
              <w:rPr>
                <w:b/>
                <w:bCs/>
                <w:sz w:val="20"/>
                <w:szCs w:val="20"/>
                <w:lang w:eastAsia="tr-TR"/>
              </w:rPr>
              <w:t>Financial and insurance activities</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82</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104</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116</w:t>
            </w:r>
          </w:p>
        </w:tc>
        <w:tc>
          <w:tcPr>
            <w:tcW w:w="1096" w:type="dxa"/>
            <w:gridSpan w:val="2"/>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22</w:t>
            </w:r>
          </w:p>
        </w:tc>
        <w:tc>
          <w:tcPr>
            <w:tcW w:w="969"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12</w:t>
            </w:r>
          </w:p>
        </w:tc>
        <w:tc>
          <w:tcPr>
            <w:tcW w:w="992"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34</w:t>
            </w:r>
          </w:p>
        </w:tc>
      </w:tr>
      <w:tr w:rsidR="0022778A" w:rsidRPr="00150DDF" w:rsidTr="005355D9">
        <w:trPr>
          <w:trHeight w:val="315"/>
        </w:trPr>
        <w:tc>
          <w:tcPr>
            <w:tcW w:w="4559" w:type="dxa"/>
            <w:gridSpan w:val="2"/>
            <w:shd w:val="clear" w:color="auto" w:fill="auto"/>
            <w:noWrap/>
            <w:vAlign w:val="bottom"/>
            <w:hideMark/>
          </w:tcPr>
          <w:p w:rsidR="0022778A" w:rsidRPr="00150DDF" w:rsidRDefault="00B41282" w:rsidP="0022778A">
            <w:pPr>
              <w:suppressAutoHyphens w:val="0"/>
              <w:rPr>
                <w:b/>
                <w:bCs/>
                <w:sz w:val="20"/>
                <w:szCs w:val="20"/>
                <w:lang w:eastAsia="tr-TR"/>
              </w:rPr>
            </w:pPr>
            <w:r w:rsidRPr="00150DDF">
              <w:rPr>
                <w:b/>
                <w:bCs/>
                <w:sz w:val="20"/>
                <w:szCs w:val="20"/>
                <w:lang w:eastAsia="tr-TR"/>
              </w:rPr>
              <w:t>Professional, scientific and technical activities</w:t>
            </w:r>
          </w:p>
        </w:tc>
        <w:tc>
          <w:tcPr>
            <w:tcW w:w="585" w:type="dxa"/>
            <w:shd w:val="clear" w:color="000000" w:fill="FFFFFF"/>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93</w:t>
            </w:r>
          </w:p>
        </w:tc>
        <w:tc>
          <w:tcPr>
            <w:tcW w:w="585" w:type="dxa"/>
            <w:shd w:val="clear" w:color="000000" w:fill="FFFFFF"/>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101</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167</w:t>
            </w:r>
          </w:p>
        </w:tc>
        <w:tc>
          <w:tcPr>
            <w:tcW w:w="1096" w:type="dxa"/>
            <w:gridSpan w:val="2"/>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8</w:t>
            </w:r>
          </w:p>
        </w:tc>
        <w:tc>
          <w:tcPr>
            <w:tcW w:w="969"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66</w:t>
            </w:r>
          </w:p>
        </w:tc>
        <w:tc>
          <w:tcPr>
            <w:tcW w:w="992"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74</w:t>
            </w:r>
          </w:p>
        </w:tc>
      </w:tr>
      <w:tr w:rsidR="0022778A" w:rsidRPr="00150DDF" w:rsidTr="005355D9">
        <w:trPr>
          <w:trHeight w:val="315"/>
        </w:trPr>
        <w:tc>
          <w:tcPr>
            <w:tcW w:w="4559" w:type="dxa"/>
            <w:gridSpan w:val="2"/>
            <w:shd w:val="clear" w:color="auto" w:fill="auto"/>
            <w:noWrap/>
            <w:vAlign w:val="bottom"/>
            <w:hideMark/>
          </w:tcPr>
          <w:p w:rsidR="0022778A" w:rsidRPr="00150DDF" w:rsidRDefault="00B41282" w:rsidP="0022778A">
            <w:pPr>
              <w:suppressAutoHyphens w:val="0"/>
              <w:rPr>
                <w:b/>
                <w:bCs/>
                <w:sz w:val="20"/>
                <w:szCs w:val="20"/>
                <w:lang w:eastAsia="tr-TR"/>
              </w:rPr>
            </w:pPr>
            <w:r w:rsidRPr="00150DDF">
              <w:rPr>
                <w:b/>
                <w:bCs/>
                <w:sz w:val="20"/>
                <w:szCs w:val="20"/>
                <w:lang w:eastAsia="tr-TR"/>
              </w:rPr>
              <w:t>Administrative and support service activities</w:t>
            </w:r>
          </w:p>
        </w:tc>
        <w:tc>
          <w:tcPr>
            <w:tcW w:w="585" w:type="dxa"/>
            <w:shd w:val="clear" w:color="000000" w:fill="FFFFFF"/>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51</w:t>
            </w:r>
          </w:p>
        </w:tc>
        <w:tc>
          <w:tcPr>
            <w:tcW w:w="585" w:type="dxa"/>
            <w:shd w:val="clear" w:color="000000" w:fill="FFFFFF"/>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87</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268</w:t>
            </w:r>
          </w:p>
        </w:tc>
        <w:tc>
          <w:tcPr>
            <w:tcW w:w="1096" w:type="dxa"/>
            <w:gridSpan w:val="2"/>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36</w:t>
            </w:r>
          </w:p>
        </w:tc>
        <w:tc>
          <w:tcPr>
            <w:tcW w:w="969"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181</w:t>
            </w:r>
          </w:p>
        </w:tc>
        <w:tc>
          <w:tcPr>
            <w:tcW w:w="992"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217</w:t>
            </w:r>
          </w:p>
        </w:tc>
      </w:tr>
      <w:tr w:rsidR="0022778A" w:rsidRPr="00150DDF" w:rsidTr="005355D9">
        <w:trPr>
          <w:trHeight w:val="315"/>
        </w:trPr>
        <w:tc>
          <w:tcPr>
            <w:tcW w:w="4559" w:type="dxa"/>
            <w:gridSpan w:val="2"/>
            <w:shd w:val="clear" w:color="auto" w:fill="auto"/>
            <w:noWrap/>
            <w:vAlign w:val="bottom"/>
            <w:hideMark/>
          </w:tcPr>
          <w:p w:rsidR="0022778A" w:rsidRPr="00150DDF" w:rsidRDefault="00B41282" w:rsidP="0022778A">
            <w:pPr>
              <w:suppressAutoHyphens w:val="0"/>
              <w:rPr>
                <w:b/>
                <w:bCs/>
                <w:sz w:val="20"/>
                <w:szCs w:val="20"/>
                <w:lang w:eastAsia="tr-TR"/>
              </w:rPr>
            </w:pPr>
            <w:r w:rsidRPr="00150DDF">
              <w:rPr>
                <w:b/>
                <w:bCs/>
                <w:sz w:val="20"/>
                <w:szCs w:val="20"/>
                <w:lang w:eastAsia="tr-TR"/>
              </w:rPr>
              <w:t>Public administration and defense</w:t>
            </w:r>
          </w:p>
        </w:tc>
        <w:tc>
          <w:tcPr>
            <w:tcW w:w="585" w:type="dxa"/>
            <w:shd w:val="clear" w:color="000000" w:fill="FFFFFF"/>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117</w:t>
            </w:r>
          </w:p>
        </w:tc>
        <w:tc>
          <w:tcPr>
            <w:tcW w:w="585" w:type="dxa"/>
            <w:shd w:val="clear" w:color="000000" w:fill="FFFFFF"/>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155</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195</w:t>
            </w:r>
          </w:p>
        </w:tc>
        <w:tc>
          <w:tcPr>
            <w:tcW w:w="1096" w:type="dxa"/>
            <w:gridSpan w:val="2"/>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38</w:t>
            </w:r>
          </w:p>
        </w:tc>
        <w:tc>
          <w:tcPr>
            <w:tcW w:w="969"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40</w:t>
            </w:r>
          </w:p>
        </w:tc>
        <w:tc>
          <w:tcPr>
            <w:tcW w:w="992"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78</w:t>
            </w:r>
          </w:p>
        </w:tc>
      </w:tr>
      <w:tr w:rsidR="0022778A" w:rsidRPr="00150DDF" w:rsidTr="005355D9">
        <w:trPr>
          <w:trHeight w:val="315"/>
        </w:trPr>
        <w:tc>
          <w:tcPr>
            <w:tcW w:w="4559" w:type="dxa"/>
            <w:gridSpan w:val="2"/>
            <w:shd w:val="clear" w:color="auto" w:fill="auto"/>
            <w:noWrap/>
            <w:vAlign w:val="bottom"/>
            <w:hideMark/>
          </w:tcPr>
          <w:p w:rsidR="0022778A" w:rsidRPr="00150DDF" w:rsidRDefault="00B41282" w:rsidP="0022778A">
            <w:pPr>
              <w:suppressAutoHyphens w:val="0"/>
              <w:rPr>
                <w:b/>
                <w:bCs/>
                <w:sz w:val="20"/>
                <w:szCs w:val="20"/>
                <w:lang w:eastAsia="tr-TR"/>
              </w:rPr>
            </w:pPr>
            <w:r w:rsidRPr="00150DDF">
              <w:rPr>
                <w:b/>
                <w:bCs/>
                <w:sz w:val="20"/>
                <w:szCs w:val="20"/>
                <w:lang w:eastAsia="tr-TR"/>
              </w:rPr>
              <w:t xml:space="preserve">Education </w:t>
            </w:r>
          </w:p>
        </w:tc>
        <w:tc>
          <w:tcPr>
            <w:tcW w:w="585" w:type="dxa"/>
            <w:shd w:val="clear" w:color="000000" w:fill="FFFFFF"/>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301</w:t>
            </w:r>
          </w:p>
        </w:tc>
        <w:tc>
          <w:tcPr>
            <w:tcW w:w="585" w:type="dxa"/>
            <w:shd w:val="clear" w:color="000000" w:fill="FFFFFF"/>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370</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527</w:t>
            </w:r>
          </w:p>
        </w:tc>
        <w:tc>
          <w:tcPr>
            <w:tcW w:w="1096" w:type="dxa"/>
            <w:gridSpan w:val="2"/>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69</w:t>
            </w:r>
          </w:p>
        </w:tc>
        <w:tc>
          <w:tcPr>
            <w:tcW w:w="969"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157</w:t>
            </w:r>
          </w:p>
        </w:tc>
        <w:tc>
          <w:tcPr>
            <w:tcW w:w="992"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226</w:t>
            </w:r>
          </w:p>
        </w:tc>
      </w:tr>
      <w:tr w:rsidR="0022778A" w:rsidRPr="00150DDF" w:rsidTr="005355D9">
        <w:trPr>
          <w:trHeight w:val="315"/>
        </w:trPr>
        <w:tc>
          <w:tcPr>
            <w:tcW w:w="4559" w:type="dxa"/>
            <w:gridSpan w:val="2"/>
            <w:shd w:val="clear" w:color="auto" w:fill="auto"/>
            <w:noWrap/>
            <w:vAlign w:val="bottom"/>
            <w:hideMark/>
          </w:tcPr>
          <w:p w:rsidR="0022778A" w:rsidRPr="00150DDF" w:rsidRDefault="00B41282" w:rsidP="0022778A">
            <w:pPr>
              <w:suppressAutoHyphens w:val="0"/>
              <w:rPr>
                <w:b/>
                <w:bCs/>
                <w:sz w:val="20"/>
                <w:szCs w:val="20"/>
                <w:lang w:eastAsia="tr-TR"/>
              </w:rPr>
            </w:pPr>
            <w:r w:rsidRPr="00150DDF">
              <w:rPr>
                <w:b/>
                <w:bCs/>
                <w:sz w:val="20"/>
                <w:szCs w:val="20"/>
                <w:lang w:eastAsia="tr-TR"/>
              </w:rPr>
              <w:t>Human health and social work activities</w:t>
            </w:r>
          </w:p>
        </w:tc>
        <w:tc>
          <w:tcPr>
            <w:tcW w:w="585" w:type="dxa"/>
            <w:shd w:val="clear" w:color="000000" w:fill="FFFFFF"/>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240</w:t>
            </w:r>
          </w:p>
        </w:tc>
        <w:tc>
          <w:tcPr>
            <w:tcW w:w="585" w:type="dxa"/>
            <w:shd w:val="clear" w:color="000000" w:fill="FFFFFF"/>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296</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420</w:t>
            </w:r>
          </w:p>
        </w:tc>
        <w:tc>
          <w:tcPr>
            <w:tcW w:w="1096" w:type="dxa"/>
            <w:gridSpan w:val="2"/>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56</w:t>
            </w:r>
          </w:p>
        </w:tc>
        <w:tc>
          <w:tcPr>
            <w:tcW w:w="969"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124</w:t>
            </w:r>
          </w:p>
        </w:tc>
        <w:tc>
          <w:tcPr>
            <w:tcW w:w="992"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180</w:t>
            </w:r>
          </w:p>
        </w:tc>
      </w:tr>
      <w:tr w:rsidR="0022778A" w:rsidRPr="00150DDF" w:rsidTr="005355D9">
        <w:trPr>
          <w:trHeight w:val="315"/>
        </w:trPr>
        <w:tc>
          <w:tcPr>
            <w:tcW w:w="4559" w:type="dxa"/>
            <w:gridSpan w:val="2"/>
            <w:shd w:val="clear" w:color="auto" w:fill="auto"/>
            <w:noWrap/>
            <w:vAlign w:val="bottom"/>
            <w:hideMark/>
          </w:tcPr>
          <w:p w:rsidR="0022778A" w:rsidRPr="00150DDF" w:rsidRDefault="00B41282" w:rsidP="0022778A">
            <w:pPr>
              <w:suppressAutoHyphens w:val="0"/>
              <w:rPr>
                <w:b/>
                <w:bCs/>
                <w:sz w:val="20"/>
                <w:szCs w:val="20"/>
                <w:lang w:eastAsia="tr-TR"/>
              </w:rPr>
            </w:pPr>
            <w:r w:rsidRPr="00150DDF">
              <w:rPr>
                <w:b/>
                <w:bCs/>
                <w:sz w:val="20"/>
                <w:szCs w:val="20"/>
                <w:lang w:eastAsia="tr-TR"/>
              </w:rPr>
              <w:t>Other service activities</w:t>
            </w:r>
            <w:r w:rsidR="00170B6E" w:rsidRPr="00150DDF">
              <w:rPr>
                <w:rStyle w:val="FootnoteReference"/>
                <w:b/>
                <w:bCs/>
                <w:sz w:val="20"/>
                <w:szCs w:val="20"/>
                <w:lang w:eastAsia="tr-TR"/>
              </w:rPr>
              <w:footnoteReference w:id="5"/>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302</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214</w:t>
            </w:r>
          </w:p>
        </w:tc>
        <w:tc>
          <w:tcPr>
            <w:tcW w:w="585"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401</w:t>
            </w:r>
          </w:p>
        </w:tc>
        <w:tc>
          <w:tcPr>
            <w:tcW w:w="1096" w:type="dxa"/>
            <w:gridSpan w:val="2"/>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-88</w:t>
            </w:r>
          </w:p>
        </w:tc>
        <w:tc>
          <w:tcPr>
            <w:tcW w:w="969"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187</w:t>
            </w:r>
          </w:p>
        </w:tc>
        <w:tc>
          <w:tcPr>
            <w:tcW w:w="992" w:type="dxa"/>
            <w:shd w:val="clear" w:color="auto" w:fill="auto"/>
            <w:noWrap/>
            <w:vAlign w:val="bottom"/>
            <w:hideMark/>
          </w:tcPr>
          <w:p w:rsidR="0022778A" w:rsidRPr="00150DDF" w:rsidRDefault="0022778A" w:rsidP="005355D9">
            <w:pPr>
              <w:suppressAutoHyphens w:val="0"/>
              <w:jc w:val="center"/>
              <w:rPr>
                <w:sz w:val="20"/>
                <w:szCs w:val="20"/>
                <w:lang w:eastAsia="tr-TR"/>
              </w:rPr>
            </w:pPr>
            <w:r w:rsidRPr="00150DDF">
              <w:rPr>
                <w:sz w:val="20"/>
                <w:szCs w:val="20"/>
                <w:lang w:eastAsia="tr-TR"/>
              </w:rPr>
              <w:t>99</w:t>
            </w:r>
          </w:p>
        </w:tc>
      </w:tr>
    </w:tbl>
    <w:p w:rsidR="0036245B" w:rsidRPr="00150DDF" w:rsidRDefault="00B41282" w:rsidP="00D62E07">
      <w:r w:rsidRPr="00150DDF">
        <w:t xml:space="preserve">Source: TurkStat; Betam </w:t>
      </w:r>
    </w:p>
    <w:p w:rsidR="00B41282" w:rsidRPr="00150DDF" w:rsidRDefault="00B41282" w:rsidP="00D62E07">
      <w:pPr>
        <w:rPr>
          <w:bCs/>
          <w:sz w:val="22"/>
          <w:szCs w:val="22"/>
        </w:rPr>
      </w:pPr>
    </w:p>
    <w:p w:rsidR="00F72EFC" w:rsidRPr="00150DDF" w:rsidRDefault="00F72EFC" w:rsidP="00D62E07">
      <w:pPr>
        <w:rPr>
          <w:b/>
          <w:bCs/>
          <w:sz w:val="22"/>
          <w:szCs w:val="22"/>
        </w:rPr>
      </w:pPr>
      <w:r w:rsidRPr="00150DDF">
        <w:rPr>
          <w:b/>
          <w:bCs/>
          <w:sz w:val="22"/>
          <w:szCs w:val="22"/>
        </w:rPr>
        <w:t>Unexpected increase in un</w:t>
      </w:r>
      <w:r w:rsidR="002166A1" w:rsidRPr="00150DDF">
        <w:rPr>
          <w:b/>
          <w:bCs/>
          <w:sz w:val="22"/>
          <w:szCs w:val="22"/>
        </w:rPr>
        <w:t>skilled and regular female employment</w:t>
      </w:r>
    </w:p>
    <w:p w:rsidR="00DE2663" w:rsidRPr="00150DDF" w:rsidRDefault="00DE2663" w:rsidP="00D62E07">
      <w:pPr>
        <w:rPr>
          <w:b/>
          <w:bCs/>
          <w:sz w:val="22"/>
          <w:szCs w:val="22"/>
        </w:rPr>
      </w:pPr>
    </w:p>
    <w:p w:rsidR="002F1B4B" w:rsidRDefault="00742CC2" w:rsidP="005355D9">
      <w:pPr>
        <w:jc w:val="both"/>
        <w:rPr>
          <w:bCs/>
          <w:sz w:val="20"/>
          <w:szCs w:val="20"/>
        </w:rPr>
      </w:pPr>
      <w:r w:rsidRPr="00150DDF">
        <w:rPr>
          <w:bCs/>
          <w:sz w:val="20"/>
          <w:szCs w:val="20"/>
        </w:rPr>
        <w:t xml:space="preserve">Table 3 provides information on urban </w:t>
      </w:r>
      <w:r w:rsidR="00C440A0">
        <w:rPr>
          <w:bCs/>
          <w:sz w:val="20"/>
          <w:szCs w:val="20"/>
        </w:rPr>
        <w:t>female employment by education</w:t>
      </w:r>
      <w:r w:rsidRPr="00150DDF">
        <w:rPr>
          <w:bCs/>
          <w:sz w:val="20"/>
          <w:szCs w:val="20"/>
        </w:rPr>
        <w:t xml:space="preserve"> and employment status. Almost half of the expansion in urban </w:t>
      </w:r>
      <w:r w:rsidR="00BB26B8" w:rsidRPr="00150DDF">
        <w:rPr>
          <w:bCs/>
          <w:sz w:val="20"/>
          <w:szCs w:val="20"/>
        </w:rPr>
        <w:t>female employment (725 thousand</w:t>
      </w:r>
      <w:r w:rsidRPr="00150DDF">
        <w:rPr>
          <w:bCs/>
          <w:sz w:val="20"/>
          <w:szCs w:val="20"/>
        </w:rPr>
        <w:t>) is due to the increase in urban employment of</w:t>
      </w:r>
      <w:r w:rsidR="00CF28A2" w:rsidRPr="00150DDF">
        <w:rPr>
          <w:bCs/>
          <w:sz w:val="20"/>
          <w:szCs w:val="20"/>
        </w:rPr>
        <w:t xml:space="preserve"> highly </w:t>
      </w:r>
      <w:r w:rsidR="00B90ABD" w:rsidRPr="00150DDF">
        <w:rPr>
          <w:bCs/>
          <w:sz w:val="20"/>
          <w:szCs w:val="20"/>
        </w:rPr>
        <w:t>edu</w:t>
      </w:r>
      <w:r w:rsidR="00B90ABD" w:rsidRPr="00EF2EF6">
        <w:rPr>
          <w:bCs/>
          <w:sz w:val="20"/>
          <w:szCs w:val="20"/>
        </w:rPr>
        <w:t xml:space="preserve">cated females (Table 3). Labor force participation rate among </w:t>
      </w:r>
      <w:r w:rsidR="00CF28A2" w:rsidRPr="00EF2EF6">
        <w:rPr>
          <w:bCs/>
          <w:sz w:val="20"/>
          <w:szCs w:val="20"/>
        </w:rPr>
        <w:t>high</w:t>
      </w:r>
      <w:r w:rsidR="003559DF" w:rsidRPr="00EF2EF6">
        <w:rPr>
          <w:bCs/>
          <w:sz w:val="20"/>
          <w:szCs w:val="20"/>
        </w:rPr>
        <w:t xml:space="preserve">ly </w:t>
      </w:r>
      <w:r w:rsidR="003317E5" w:rsidRPr="00EF2EF6">
        <w:rPr>
          <w:bCs/>
          <w:sz w:val="20"/>
          <w:szCs w:val="20"/>
        </w:rPr>
        <w:t xml:space="preserve">educated </w:t>
      </w:r>
      <w:r w:rsidR="00CF28A2" w:rsidRPr="00EF2EF6">
        <w:rPr>
          <w:bCs/>
          <w:sz w:val="20"/>
          <w:szCs w:val="20"/>
        </w:rPr>
        <w:t xml:space="preserve">women </w:t>
      </w:r>
      <w:r w:rsidR="00B90ABD" w:rsidRPr="00EF2EF6">
        <w:rPr>
          <w:bCs/>
          <w:sz w:val="20"/>
          <w:szCs w:val="20"/>
        </w:rPr>
        <w:t xml:space="preserve">is quite </w:t>
      </w:r>
      <w:r w:rsidR="000D3086" w:rsidRPr="00EF2EF6">
        <w:rPr>
          <w:bCs/>
          <w:sz w:val="20"/>
          <w:szCs w:val="20"/>
        </w:rPr>
        <w:t>high</w:t>
      </w:r>
      <w:r w:rsidR="00EF2EF6">
        <w:rPr>
          <w:bCs/>
          <w:sz w:val="20"/>
          <w:szCs w:val="20"/>
        </w:rPr>
        <w:t xml:space="preserve"> </w:t>
      </w:r>
      <w:r w:rsidR="00EF2EF6" w:rsidRPr="00EF2EF6">
        <w:rPr>
          <w:bCs/>
          <w:sz w:val="20"/>
          <w:szCs w:val="20"/>
        </w:rPr>
        <w:t xml:space="preserve">(71.1 percent) </w:t>
      </w:r>
      <w:r w:rsidR="00B90ABD" w:rsidRPr="00EF2EF6">
        <w:rPr>
          <w:bCs/>
          <w:sz w:val="20"/>
          <w:szCs w:val="20"/>
        </w:rPr>
        <w:t xml:space="preserve">compared to </w:t>
      </w:r>
      <w:r w:rsidR="00CF28A2" w:rsidRPr="00EF2EF6">
        <w:rPr>
          <w:bCs/>
          <w:sz w:val="20"/>
          <w:szCs w:val="20"/>
        </w:rPr>
        <w:t xml:space="preserve">those </w:t>
      </w:r>
      <w:r w:rsidR="008019BA">
        <w:rPr>
          <w:bCs/>
          <w:sz w:val="20"/>
          <w:szCs w:val="20"/>
        </w:rPr>
        <w:t>in</w:t>
      </w:r>
      <w:r w:rsidR="00CF28A2" w:rsidRPr="00EF2EF6">
        <w:rPr>
          <w:bCs/>
          <w:sz w:val="20"/>
          <w:szCs w:val="20"/>
        </w:rPr>
        <w:t xml:space="preserve"> </w:t>
      </w:r>
      <w:r w:rsidR="00B90ABD" w:rsidRPr="00EF2EF6">
        <w:rPr>
          <w:bCs/>
          <w:sz w:val="20"/>
          <w:szCs w:val="20"/>
        </w:rPr>
        <w:t xml:space="preserve">other </w:t>
      </w:r>
      <w:r w:rsidR="00C440A0" w:rsidRPr="00EF2EF6">
        <w:rPr>
          <w:bCs/>
          <w:sz w:val="20"/>
          <w:szCs w:val="20"/>
        </w:rPr>
        <w:t>education</w:t>
      </w:r>
      <w:r w:rsidR="000D3086" w:rsidRPr="00EF2EF6">
        <w:rPr>
          <w:bCs/>
          <w:sz w:val="20"/>
          <w:szCs w:val="20"/>
        </w:rPr>
        <w:t xml:space="preserve"> </w:t>
      </w:r>
      <w:r w:rsidR="00B90ABD" w:rsidRPr="00EF2EF6">
        <w:rPr>
          <w:bCs/>
          <w:sz w:val="20"/>
          <w:szCs w:val="20"/>
        </w:rPr>
        <w:t>groups</w:t>
      </w:r>
      <w:r w:rsidR="009652CF" w:rsidRPr="00EF2EF6">
        <w:rPr>
          <w:bCs/>
          <w:sz w:val="20"/>
          <w:szCs w:val="20"/>
        </w:rPr>
        <w:t xml:space="preserve"> (16.0 percent for "less than high school" and </w:t>
      </w:r>
      <w:r w:rsidR="007F6DDD" w:rsidRPr="00EF2EF6">
        <w:rPr>
          <w:bCs/>
          <w:sz w:val="20"/>
          <w:szCs w:val="20"/>
        </w:rPr>
        <w:t>33.1 percent for "high school")</w:t>
      </w:r>
      <w:r w:rsidR="008E2FAC" w:rsidRPr="00EF2EF6">
        <w:rPr>
          <w:bCs/>
          <w:sz w:val="20"/>
          <w:szCs w:val="20"/>
        </w:rPr>
        <w:t xml:space="preserve"> and also the </w:t>
      </w:r>
      <w:r w:rsidR="003C112F" w:rsidRPr="00EF2EF6">
        <w:rPr>
          <w:bCs/>
          <w:sz w:val="20"/>
          <w:szCs w:val="20"/>
        </w:rPr>
        <w:t>number</w:t>
      </w:r>
      <w:r w:rsidR="008E2FAC" w:rsidRPr="00EF2EF6">
        <w:rPr>
          <w:bCs/>
          <w:sz w:val="20"/>
          <w:szCs w:val="20"/>
        </w:rPr>
        <w:t xml:space="preserve"> of highly </w:t>
      </w:r>
      <w:r w:rsidR="008E2FAC" w:rsidRPr="00EF2EF6">
        <w:rPr>
          <w:bCs/>
          <w:sz w:val="20"/>
          <w:szCs w:val="20"/>
        </w:rPr>
        <w:lastRenderedPageBreak/>
        <w:t xml:space="preserve">educated women is consistently increasing. </w:t>
      </w:r>
      <w:r w:rsidR="00F52EA3" w:rsidRPr="00150DDF">
        <w:rPr>
          <w:bCs/>
          <w:sz w:val="20"/>
          <w:szCs w:val="20"/>
        </w:rPr>
        <w:t>On the other hand</w:t>
      </w:r>
      <w:r w:rsidR="002F1B4B" w:rsidRPr="00150DDF">
        <w:rPr>
          <w:bCs/>
          <w:sz w:val="20"/>
          <w:szCs w:val="20"/>
        </w:rPr>
        <w:t xml:space="preserve">, approximately 70 percent of the other half (553 thousand, 37 percent of total increase) is </w:t>
      </w:r>
      <w:r w:rsidR="009021C6" w:rsidRPr="00150DDF">
        <w:rPr>
          <w:bCs/>
          <w:sz w:val="20"/>
          <w:szCs w:val="20"/>
        </w:rPr>
        <w:t xml:space="preserve">due to </w:t>
      </w:r>
      <w:r w:rsidR="000C1D77" w:rsidRPr="00150DDF">
        <w:rPr>
          <w:bCs/>
          <w:sz w:val="20"/>
          <w:szCs w:val="20"/>
        </w:rPr>
        <w:t xml:space="preserve">the increase in employment of </w:t>
      </w:r>
      <w:r w:rsidR="002F1B4B" w:rsidRPr="00150DDF">
        <w:rPr>
          <w:bCs/>
          <w:sz w:val="20"/>
          <w:szCs w:val="20"/>
        </w:rPr>
        <w:t xml:space="preserve">unskilled females, namely women with less than high school education. In fact, employment of women with less than high school education </w:t>
      </w:r>
      <w:r w:rsidR="00EE2809" w:rsidRPr="00150DDF">
        <w:rPr>
          <w:bCs/>
          <w:sz w:val="20"/>
          <w:szCs w:val="20"/>
        </w:rPr>
        <w:t>rose</w:t>
      </w:r>
      <w:r w:rsidR="00BB26B8" w:rsidRPr="00150DDF">
        <w:rPr>
          <w:bCs/>
          <w:sz w:val="20"/>
          <w:szCs w:val="20"/>
        </w:rPr>
        <w:t xml:space="preserve"> from 1 million 251 thousand to 1 million 804 thousand (44.2 percent) while that of</w:t>
      </w:r>
      <w:r w:rsidR="000C1D77" w:rsidRPr="00150DDF">
        <w:rPr>
          <w:bCs/>
          <w:sz w:val="20"/>
          <w:szCs w:val="20"/>
        </w:rPr>
        <w:t xml:space="preserve"> female high school graduates </w:t>
      </w:r>
      <w:r w:rsidR="000D6867">
        <w:rPr>
          <w:bCs/>
          <w:sz w:val="20"/>
          <w:szCs w:val="20"/>
        </w:rPr>
        <w:t>increased</w:t>
      </w:r>
      <w:r w:rsidR="00BB26B8" w:rsidRPr="00150DDF">
        <w:rPr>
          <w:bCs/>
          <w:sz w:val="20"/>
          <w:szCs w:val="20"/>
        </w:rPr>
        <w:t xml:space="preserve"> from 682 to 912 thousand (33.7 percent) (Table 3). This improvement is definitely </w:t>
      </w:r>
      <w:r w:rsidR="008C7D3B" w:rsidRPr="00150DDF">
        <w:rPr>
          <w:bCs/>
          <w:sz w:val="20"/>
          <w:szCs w:val="20"/>
        </w:rPr>
        <w:t>surprising</w:t>
      </w:r>
      <w:r w:rsidR="00BB26B8" w:rsidRPr="00150DDF">
        <w:rPr>
          <w:bCs/>
          <w:sz w:val="20"/>
          <w:szCs w:val="20"/>
        </w:rPr>
        <w:t xml:space="preserve">. </w:t>
      </w:r>
    </w:p>
    <w:p w:rsidR="00D81B98" w:rsidRPr="00150DDF" w:rsidRDefault="00D81B98" w:rsidP="005355D9">
      <w:pPr>
        <w:jc w:val="both"/>
        <w:rPr>
          <w:bCs/>
          <w:sz w:val="20"/>
          <w:szCs w:val="20"/>
        </w:rPr>
      </w:pPr>
    </w:p>
    <w:p w:rsidR="000251C3" w:rsidRPr="00150DDF" w:rsidRDefault="009021C6" w:rsidP="002C2817">
      <w:pPr>
        <w:pStyle w:val="NoSpacing"/>
        <w:rPr>
          <w:rFonts w:ascii="Arial" w:hAnsi="Arial" w:cs="Arial"/>
          <w:b/>
          <w:sz w:val="20"/>
          <w:szCs w:val="20"/>
          <w:lang w:val="en-US"/>
        </w:rPr>
      </w:pPr>
      <w:r w:rsidRPr="00150DDF">
        <w:rPr>
          <w:rFonts w:ascii="Arial" w:hAnsi="Arial" w:cs="Arial"/>
          <w:b/>
          <w:sz w:val="20"/>
          <w:szCs w:val="20"/>
          <w:lang w:val="en-US"/>
        </w:rPr>
        <w:t>T</w:t>
      </w:r>
      <w:r w:rsidR="000C003E" w:rsidRPr="00150DDF">
        <w:rPr>
          <w:rFonts w:ascii="Arial" w:hAnsi="Arial" w:cs="Arial"/>
          <w:b/>
          <w:sz w:val="20"/>
          <w:szCs w:val="20"/>
          <w:lang w:val="en-US"/>
        </w:rPr>
        <w:t>able 3</w:t>
      </w:r>
      <w:r w:rsidR="004C084A">
        <w:rPr>
          <w:rFonts w:ascii="Arial" w:hAnsi="Arial" w:cs="Arial"/>
          <w:b/>
          <w:sz w:val="20"/>
          <w:szCs w:val="20"/>
          <w:lang w:val="en-US"/>
        </w:rPr>
        <w:t xml:space="preserve">: </w:t>
      </w:r>
      <w:r w:rsidR="000251C3" w:rsidRPr="00150DDF">
        <w:rPr>
          <w:rFonts w:ascii="Arial" w:hAnsi="Arial" w:cs="Arial"/>
          <w:b/>
          <w:sz w:val="20"/>
          <w:szCs w:val="20"/>
          <w:lang w:val="en-US"/>
        </w:rPr>
        <w:t xml:space="preserve">Employment status of </w:t>
      </w:r>
      <w:r w:rsidR="00AD1A80" w:rsidRPr="00150DDF">
        <w:rPr>
          <w:rFonts w:ascii="Arial" w:hAnsi="Arial" w:cs="Arial"/>
          <w:b/>
          <w:sz w:val="20"/>
          <w:szCs w:val="20"/>
          <w:lang w:val="en-US"/>
        </w:rPr>
        <w:t xml:space="preserve">women, </w:t>
      </w:r>
      <w:r w:rsidR="000251C3" w:rsidRPr="00150DDF">
        <w:rPr>
          <w:rFonts w:ascii="Arial" w:hAnsi="Arial" w:cs="Arial"/>
          <w:b/>
          <w:sz w:val="20"/>
          <w:szCs w:val="20"/>
          <w:lang w:val="en-US"/>
        </w:rPr>
        <w:t xml:space="preserve">by </w:t>
      </w:r>
      <w:r w:rsidR="00C440A0">
        <w:rPr>
          <w:rFonts w:ascii="Arial" w:hAnsi="Arial" w:cs="Arial"/>
          <w:b/>
          <w:sz w:val="20"/>
          <w:szCs w:val="20"/>
          <w:lang w:val="en-US"/>
        </w:rPr>
        <w:t>education</w:t>
      </w:r>
      <w:r w:rsidR="00140F9D">
        <w:rPr>
          <w:rFonts w:ascii="Arial" w:hAnsi="Arial" w:cs="Arial"/>
          <w:b/>
          <w:sz w:val="20"/>
          <w:szCs w:val="20"/>
          <w:lang w:val="en-US"/>
        </w:rPr>
        <w:t xml:space="preserve"> </w:t>
      </w:r>
      <w:r w:rsidR="002C2817" w:rsidRPr="00150DDF">
        <w:rPr>
          <w:rFonts w:ascii="Arial" w:hAnsi="Arial" w:cs="Arial"/>
          <w:b/>
          <w:sz w:val="20"/>
          <w:szCs w:val="20"/>
          <w:lang w:val="en-US"/>
        </w:rPr>
        <w:t>(in thousands, u</w:t>
      </w:r>
      <w:r w:rsidR="000251C3" w:rsidRPr="00150DDF">
        <w:rPr>
          <w:rFonts w:ascii="Arial" w:hAnsi="Arial" w:cs="Arial"/>
          <w:b/>
          <w:sz w:val="20"/>
          <w:szCs w:val="20"/>
          <w:lang w:val="en-US"/>
        </w:rPr>
        <w:t>rban)</w:t>
      </w:r>
    </w:p>
    <w:tbl>
      <w:tblPr>
        <w:tblW w:w="0" w:type="auto"/>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2082"/>
        <w:gridCol w:w="591"/>
        <w:gridCol w:w="591"/>
        <w:gridCol w:w="801"/>
        <w:gridCol w:w="929"/>
        <w:gridCol w:w="754"/>
        <w:gridCol w:w="823"/>
        <w:gridCol w:w="674"/>
        <w:gridCol w:w="674"/>
        <w:gridCol w:w="618"/>
        <w:gridCol w:w="618"/>
      </w:tblGrid>
      <w:tr w:rsidR="002C2817" w:rsidRPr="00150DDF" w:rsidTr="004C587E">
        <w:trPr>
          <w:trHeight w:val="300"/>
        </w:trPr>
        <w:tc>
          <w:tcPr>
            <w:tcW w:w="0" w:type="auto"/>
            <w:gridSpan w:val="5"/>
            <w:vMerge w:val="restart"/>
            <w:shd w:val="clear" w:color="auto" w:fill="auto"/>
            <w:noWrap/>
            <w:vAlign w:val="bottom"/>
            <w:hideMark/>
          </w:tcPr>
          <w:p w:rsidR="00B1077B" w:rsidRPr="00150DDF" w:rsidRDefault="00B1077B" w:rsidP="002C2817">
            <w:pPr>
              <w:suppressAutoHyphens w:val="0"/>
              <w:rPr>
                <w:b/>
                <w:bCs/>
                <w:sz w:val="18"/>
                <w:szCs w:val="18"/>
                <w:lang w:eastAsia="tr-TR"/>
              </w:rPr>
            </w:pPr>
          </w:p>
        </w:tc>
        <w:tc>
          <w:tcPr>
            <w:tcW w:w="0" w:type="auto"/>
            <w:gridSpan w:val="6"/>
            <w:shd w:val="clear" w:color="auto" w:fill="auto"/>
            <w:noWrap/>
            <w:vAlign w:val="bottom"/>
            <w:hideMark/>
          </w:tcPr>
          <w:p w:rsidR="00B1077B" w:rsidRPr="00150DDF" w:rsidRDefault="00CD4B5A" w:rsidP="002C2817">
            <w:pPr>
              <w:suppressAutoHyphens w:val="0"/>
              <w:jc w:val="center"/>
              <w:rPr>
                <w:b/>
                <w:bCs/>
                <w:sz w:val="18"/>
                <w:szCs w:val="18"/>
                <w:lang w:eastAsia="tr-TR"/>
              </w:rPr>
            </w:pPr>
            <w:r w:rsidRPr="00150DDF">
              <w:rPr>
                <w:b/>
                <w:bCs/>
                <w:sz w:val="18"/>
                <w:szCs w:val="18"/>
                <w:lang w:eastAsia="tr-TR"/>
              </w:rPr>
              <w:t>Higher Education</w:t>
            </w:r>
          </w:p>
        </w:tc>
      </w:tr>
      <w:tr w:rsidR="00B47333" w:rsidRPr="00150DDF" w:rsidTr="004C587E">
        <w:trPr>
          <w:trHeight w:val="630"/>
        </w:trPr>
        <w:tc>
          <w:tcPr>
            <w:tcW w:w="0" w:type="auto"/>
            <w:gridSpan w:val="5"/>
            <w:vMerge/>
            <w:vAlign w:val="center"/>
            <w:hideMark/>
          </w:tcPr>
          <w:p w:rsidR="00E16062" w:rsidRPr="00150DDF" w:rsidRDefault="00E16062" w:rsidP="002C2817">
            <w:pPr>
              <w:suppressAutoHyphens w:val="0"/>
              <w:rPr>
                <w:b/>
                <w:bCs/>
                <w:sz w:val="18"/>
                <w:szCs w:val="18"/>
                <w:lang w:eastAsia="tr-TR"/>
              </w:rPr>
            </w:pPr>
          </w:p>
        </w:tc>
        <w:tc>
          <w:tcPr>
            <w:tcW w:w="0" w:type="auto"/>
            <w:gridSpan w:val="2"/>
            <w:shd w:val="clear" w:color="auto" w:fill="auto"/>
            <w:vAlign w:val="bottom"/>
            <w:hideMark/>
          </w:tcPr>
          <w:p w:rsidR="00E16062" w:rsidRPr="00150DDF" w:rsidRDefault="00B47333" w:rsidP="002C2817">
            <w:pPr>
              <w:suppressAutoHyphens w:val="0"/>
              <w:jc w:val="center"/>
              <w:rPr>
                <w:b/>
                <w:bCs/>
                <w:sz w:val="18"/>
                <w:szCs w:val="18"/>
                <w:lang w:eastAsia="tr-TR"/>
              </w:rPr>
            </w:pPr>
            <w:r>
              <w:rPr>
                <w:b/>
                <w:bCs/>
                <w:sz w:val="18"/>
                <w:szCs w:val="18"/>
                <w:lang w:eastAsia="tr-TR"/>
              </w:rPr>
              <w:t>Wage and salary earners, casual workers</w:t>
            </w:r>
          </w:p>
        </w:tc>
        <w:tc>
          <w:tcPr>
            <w:tcW w:w="0" w:type="auto"/>
            <w:gridSpan w:val="2"/>
            <w:shd w:val="clear" w:color="auto" w:fill="auto"/>
            <w:vAlign w:val="bottom"/>
            <w:hideMark/>
          </w:tcPr>
          <w:p w:rsidR="00E16062" w:rsidRPr="00150DDF" w:rsidRDefault="00CD4B5A" w:rsidP="002C2817">
            <w:pPr>
              <w:suppressAutoHyphens w:val="0"/>
              <w:jc w:val="center"/>
              <w:rPr>
                <w:b/>
                <w:bCs/>
                <w:sz w:val="18"/>
                <w:szCs w:val="18"/>
                <w:lang w:eastAsia="tr-TR"/>
              </w:rPr>
            </w:pPr>
            <w:r w:rsidRPr="00150DDF">
              <w:rPr>
                <w:b/>
                <w:bCs/>
                <w:sz w:val="18"/>
                <w:szCs w:val="18"/>
                <w:lang w:eastAsia="tr-TR"/>
              </w:rPr>
              <w:t>Employer and self-employed</w:t>
            </w:r>
          </w:p>
        </w:tc>
        <w:tc>
          <w:tcPr>
            <w:tcW w:w="0" w:type="auto"/>
            <w:gridSpan w:val="2"/>
            <w:shd w:val="clear" w:color="auto" w:fill="auto"/>
            <w:vAlign w:val="bottom"/>
            <w:hideMark/>
          </w:tcPr>
          <w:p w:rsidR="00E16062" w:rsidRPr="00150DDF" w:rsidRDefault="00CD4B5A" w:rsidP="002C2817">
            <w:pPr>
              <w:suppressAutoHyphens w:val="0"/>
              <w:jc w:val="center"/>
              <w:rPr>
                <w:b/>
                <w:bCs/>
                <w:sz w:val="18"/>
                <w:szCs w:val="18"/>
                <w:lang w:eastAsia="tr-TR"/>
              </w:rPr>
            </w:pPr>
            <w:r w:rsidRPr="00150DDF">
              <w:rPr>
                <w:b/>
                <w:bCs/>
                <w:sz w:val="18"/>
                <w:szCs w:val="18"/>
                <w:lang w:eastAsia="tr-TR"/>
              </w:rPr>
              <w:t>Unpaid family worker</w:t>
            </w:r>
          </w:p>
        </w:tc>
      </w:tr>
      <w:tr w:rsidR="00B47333" w:rsidRPr="00150DDF" w:rsidTr="00943259">
        <w:trPr>
          <w:trHeight w:val="462"/>
        </w:trPr>
        <w:tc>
          <w:tcPr>
            <w:tcW w:w="0" w:type="auto"/>
            <w:shd w:val="clear" w:color="auto" w:fill="auto"/>
            <w:vAlign w:val="bottom"/>
            <w:hideMark/>
          </w:tcPr>
          <w:p w:rsidR="00B1077B" w:rsidRPr="00150DDF" w:rsidRDefault="00CD4B5A" w:rsidP="002C2817">
            <w:pPr>
              <w:suppressAutoHyphens w:val="0"/>
              <w:rPr>
                <w:b/>
                <w:bCs/>
                <w:sz w:val="18"/>
                <w:szCs w:val="18"/>
                <w:lang w:eastAsia="tr-TR"/>
              </w:rPr>
            </w:pPr>
            <w:r w:rsidRPr="00150DDF">
              <w:rPr>
                <w:b/>
                <w:bCs/>
                <w:sz w:val="18"/>
                <w:szCs w:val="18"/>
                <w:lang w:eastAsia="tr-TR"/>
              </w:rPr>
              <w:t>Educational Status</w:t>
            </w:r>
          </w:p>
        </w:tc>
        <w:tc>
          <w:tcPr>
            <w:tcW w:w="0" w:type="auto"/>
            <w:shd w:val="clear" w:color="auto" w:fill="auto"/>
            <w:noWrap/>
            <w:vAlign w:val="bottom"/>
            <w:hideMark/>
          </w:tcPr>
          <w:p w:rsidR="00B1077B" w:rsidRPr="00150DDF" w:rsidRDefault="00B1077B" w:rsidP="002C2817">
            <w:pPr>
              <w:suppressAutoHyphens w:val="0"/>
              <w:rPr>
                <w:b/>
                <w:bCs/>
                <w:sz w:val="18"/>
                <w:szCs w:val="18"/>
                <w:lang w:eastAsia="tr-TR"/>
              </w:rPr>
            </w:pPr>
            <w:r w:rsidRPr="00150DDF">
              <w:rPr>
                <w:b/>
                <w:bCs/>
                <w:sz w:val="18"/>
                <w:szCs w:val="18"/>
                <w:lang w:eastAsia="tr-TR"/>
              </w:rPr>
              <w:t>2005</w:t>
            </w:r>
          </w:p>
        </w:tc>
        <w:tc>
          <w:tcPr>
            <w:tcW w:w="0" w:type="auto"/>
            <w:shd w:val="clear" w:color="auto" w:fill="auto"/>
            <w:vAlign w:val="bottom"/>
            <w:hideMark/>
          </w:tcPr>
          <w:p w:rsidR="00B1077B" w:rsidRPr="00150DDF" w:rsidRDefault="00B1077B" w:rsidP="002C2817">
            <w:pPr>
              <w:suppressAutoHyphens w:val="0"/>
              <w:rPr>
                <w:b/>
                <w:bCs/>
                <w:sz w:val="18"/>
                <w:szCs w:val="18"/>
                <w:lang w:eastAsia="tr-TR"/>
              </w:rPr>
            </w:pPr>
            <w:r w:rsidRPr="00150DDF">
              <w:rPr>
                <w:b/>
                <w:bCs/>
                <w:sz w:val="18"/>
                <w:szCs w:val="18"/>
                <w:lang w:eastAsia="tr-TR"/>
              </w:rPr>
              <w:t>2012</w:t>
            </w:r>
          </w:p>
        </w:tc>
        <w:tc>
          <w:tcPr>
            <w:tcW w:w="0" w:type="auto"/>
            <w:shd w:val="clear" w:color="auto" w:fill="auto"/>
            <w:vAlign w:val="bottom"/>
            <w:hideMark/>
          </w:tcPr>
          <w:p w:rsidR="00B1077B" w:rsidRPr="00150DDF" w:rsidRDefault="000251C3" w:rsidP="002C2817">
            <w:pPr>
              <w:suppressAutoHyphens w:val="0"/>
              <w:rPr>
                <w:b/>
                <w:bCs/>
                <w:sz w:val="18"/>
                <w:szCs w:val="18"/>
                <w:lang w:eastAsia="tr-TR"/>
              </w:rPr>
            </w:pPr>
            <w:r w:rsidRPr="00150DDF">
              <w:rPr>
                <w:b/>
                <w:bCs/>
                <w:sz w:val="18"/>
                <w:szCs w:val="18"/>
                <w:lang w:eastAsia="tr-TR"/>
              </w:rPr>
              <w:t>Change</w:t>
            </w:r>
          </w:p>
        </w:tc>
        <w:tc>
          <w:tcPr>
            <w:tcW w:w="0" w:type="auto"/>
            <w:shd w:val="clear" w:color="auto" w:fill="auto"/>
            <w:vAlign w:val="bottom"/>
            <w:hideMark/>
          </w:tcPr>
          <w:p w:rsidR="00B1077B" w:rsidRPr="00150DDF" w:rsidRDefault="000251C3" w:rsidP="002C2817">
            <w:pPr>
              <w:suppressAutoHyphens w:val="0"/>
              <w:rPr>
                <w:b/>
                <w:bCs/>
                <w:sz w:val="18"/>
                <w:szCs w:val="18"/>
                <w:lang w:eastAsia="tr-TR"/>
              </w:rPr>
            </w:pPr>
            <w:r w:rsidRPr="00150DDF">
              <w:rPr>
                <w:b/>
                <w:bCs/>
                <w:sz w:val="18"/>
                <w:szCs w:val="18"/>
                <w:lang w:eastAsia="tr-TR"/>
              </w:rPr>
              <w:t>Increase</w:t>
            </w:r>
            <w:r w:rsidR="007F6DDD" w:rsidRPr="00150DDF">
              <w:rPr>
                <w:b/>
                <w:bCs/>
                <w:sz w:val="18"/>
                <w:szCs w:val="18"/>
                <w:lang w:eastAsia="tr-TR"/>
              </w:rPr>
              <w:t xml:space="preserve"> </w:t>
            </w:r>
            <w:r w:rsidR="00B1077B" w:rsidRPr="00150DDF">
              <w:rPr>
                <w:b/>
                <w:bCs/>
                <w:sz w:val="18"/>
                <w:szCs w:val="18"/>
                <w:lang w:eastAsia="tr-TR"/>
              </w:rPr>
              <w:t>(%)</w:t>
            </w:r>
          </w:p>
        </w:tc>
        <w:tc>
          <w:tcPr>
            <w:tcW w:w="0" w:type="auto"/>
            <w:shd w:val="clear" w:color="auto" w:fill="auto"/>
            <w:noWrap/>
            <w:vAlign w:val="bottom"/>
            <w:hideMark/>
          </w:tcPr>
          <w:p w:rsidR="00B1077B" w:rsidRPr="00150DDF" w:rsidRDefault="00B1077B" w:rsidP="002C2817">
            <w:pPr>
              <w:suppressAutoHyphens w:val="0"/>
              <w:rPr>
                <w:b/>
                <w:bCs/>
                <w:sz w:val="18"/>
                <w:szCs w:val="18"/>
                <w:lang w:eastAsia="tr-TR"/>
              </w:rPr>
            </w:pPr>
            <w:r w:rsidRPr="00150DDF">
              <w:rPr>
                <w:b/>
                <w:bCs/>
                <w:sz w:val="18"/>
                <w:szCs w:val="18"/>
                <w:lang w:eastAsia="tr-TR"/>
              </w:rPr>
              <w:t>2005</w:t>
            </w:r>
          </w:p>
        </w:tc>
        <w:tc>
          <w:tcPr>
            <w:tcW w:w="0" w:type="auto"/>
            <w:shd w:val="clear" w:color="auto" w:fill="auto"/>
            <w:noWrap/>
            <w:vAlign w:val="bottom"/>
            <w:hideMark/>
          </w:tcPr>
          <w:p w:rsidR="00B1077B" w:rsidRPr="00150DDF" w:rsidRDefault="00B1077B" w:rsidP="002C2817">
            <w:pPr>
              <w:suppressAutoHyphens w:val="0"/>
              <w:rPr>
                <w:b/>
                <w:bCs/>
                <w:sz w:val="18"/>
                <w:szCs w:val="18"/>
                <w:lang w:eastAsia="tr-TR"/>
              </w:rPr>
            </w:pPr>
            <w:r w:rsidRPr="00150DDF">
              <w:rPr>
                <w:b/>
                <w:bCs/>
                <w:sz w:val="18"/>
                <w:szCs w:val="18"/>
                <w:lang w:eastAsia="tr-TR"/>
              </w:rPr>
              <w:t>2012</w:t>
            </w:r>
          </w:p>
        </w:tc>
        <w:tc>
          <w:tcPr>
            <w:tcW w:w="0" w:type="auto"/>
            <w:shd w:val="clear" w:color="auto" w:fill="auto"/>
            <w:noWrap/>
            <w:vAlign w:val="bottom"/>
            <w:hideMark/>
          </w:tcPr>
          <w:p w:rsidR="00B1077B" w:rsidRPr="00150DDF" w:rsidRDefault="00B1077B" w:rsidP="002C2817">
            <w:pPr>
              <w:suppressAutoHyphens w:val="0"/>
              <w:rPr>
                <w:b/>
                <w:bCs/>
                <w:sz w:val="18"/>
                <w:szCs w:val="18"/>
                <w:lang w:eastAsia="tr-TR"/>
              </w:rPr>
            </w:pPr>
            <w:r w:rsidRPr="00150DDF">
              <w:rPr>
                <w:b/>
                <w:bCs/>
                <w:sz w:val="18"/>
                <w:szCs w:val="18"/>
                <w:lang w:eastAsia="tr-TR"/>
              </w:rPr>
              <w:t>2005</w:t>
            </w:r>
          </w:p>
        </w:tc>
        <w:tc>
          <w:tcPr>
            <w:tcW w:w="0" w:type="auto"/>
            <w:shd w:val="clear" w:color="auto" w:fill="auto"/>
            <w:noWrap/>
            <w:vAlign w:val="bottom"/>
            <w:hideMark/>
          </w:tcPr>
          <w:p w:rsidR="00B1077B" w:rsidRPr="00150DDF" w:rsidRDefault="00B1077B" w:rsidP="002C2817">
            <w:pPr>
              <w:suppressAutoHyphens w:val="0"/>
              <w:rPr>
                <w:b/>
                <w:bCs/>
                <w:sz w:val="18"/>
                <w:szCs w:val="18"/>
                <w:lang w:eastAsia="tr-TR"/>
              </w:rPr>
            </w:pPr>
            <w:r w:rsidRPr="00150DDF">
              <w:rPr>
                <w:b/>
                <w:bCs/>
                <w:sz w:val="18"/>
                <w:szCs w:val="18"/>
                <w:lang w:eastAsia="tr-TR"/>
              </w:rPr>
              <w:t>2012</w:t>
            </w:r>
          </w:p>
        </w:tc>
        <w:tc>
          <w:tcPr>
            <w:tcW w:w="0" w:type="auto"/>
            <w:shd w:val="clear" w:color="auto" w:fill="auto"/>
            <w:noWrap/>
            <w:vAlign w:val="bottom"/>
            <w:hideMark/>
          </w:tcPr>
          <w:p w:rsidR="00B1077B" w:rsidRPr="00150DDF" w:rsidRDefault="00B1077B" w:rsidP="002C2817">
            <w:pPr>
              <w:suppressAutoHyphens w:val="0"/>
              <w:rPr>
                <w:b/>
                <w:bCs/>
                <w:sz w:val="18"/>
                <w:szCs w:val="18"/>
                <w:lang w:eastAsia="tr-TR"/>
              </w:rPr>
            </w:pPr>
            <w:r w:rsidRPr="00150DDF">
              <w:rPr>
                <w:b/>
                <w:bCs/>
                <w:sz w:val="18"/>
                <w:szCs w:val="18"/>
                <w:lang w:eastAsia="tr-TR"/>
              </w:rPr>
              <w:t>2005</w:t>
            </w:r>
          </w:p>
        </w:tc>
        <w:tc>
          <w:tcPr>
            <w:tcW w:w="0" w:type="auto"/>
            <w:shd w:val="clear" w:color="auto" w:fill="auto"/>
            <w:noWrap/>
            <w:vAlign w:val="bottom"/>
            <w:hideMark/>
          </w:tcPr>
          <w:p w:rsidR="00B1077B" w:rsidRPr="00150DDF" w:rsidRDefault="00B1077B" w:rsidP="002C2817">
            <w:pPr>
              <w:suppressAutoHyphens w:val="0"/>
              <w:rPr>
                <w:b/>
                <w:bCs/>
                <w:sz w:val="18"/>
                <w:szCs w:val="18"/>
                <w:lang w:eastAsia="tr-TR"/>
              </w:rPr>
            </w:pPr>
            <w:r w:rsidRPr="00150DDF">
              <w:rPr>
                <w:b/>
                <w:bCs/>
                <w:sz w:val="18"/>
                <w:szCs w:val="18"/>
                <w:lang w:eastAsia="tr-TR"/>
              </w:rPr>
              <w:t>2012</w:t>
            </w:r>
          </w:p>
        </w:tc>
      </w:tr>
      <w:tr w:rsidR="00B47333" w:rsidRPr="00150DDF" w:rsidTr="004C587E">
        <w:trPr>
          <w:trHeight w:val="300"/>
        </w:trPr>
        <w:tc>
          <w:tcPr>
            <w:tcW w:w="0" w:type="auto"/>
            <w:shd w:val="clear" w:color="auto" w:fill="auto"/>
            <w:noWrap/>
            <w:vAlign w:val="bottom"/>
            <w:hideMark/>
          </w:tcPr>
          <w:p w:rsidR="00B1077B" w:rsidRPr="00150DDF" w:rsidRDefault="00CD4B5A" w:rsidP="002C2817">
            <w:pPr>
              <w:suppressAutoHyphens w:val="0"/>
              <w:rPr>
                <w:b/>
                <w:bCs/>
                <w:sz w:val="18"/>
                <w:szCs w:val="18"/>
                <w:lang w:eastAsia="tr-TR"/>
              </w:rPr>
            </w:pPr>
            <w:r w:rsidRPr="00150DDF">
              <w:rPr>
                <w:b/>
                <w:bCs/>
                <w:sz w:val="18"/>
                <w:szCs w:val="18"/>
                <w:lang w:eastAsia="tr-TR"/>
              </w:rPr>
              <w:t>Higher Education</w:t>
            </w:r>
          </w:p>
        </w:tc>
        <w:tc>
          <w:tcPr>
            <w:tcW w:w="0" w:type="auto"/>
            <w:shd w:val="clear" w:color="auto" w:fill="auto"/>
            <w:noWrap/>
            <w:vAlign w:val="bottom"/>
            <w:hideMark/>
          </w:tcPr>
          <w:p w:rsidR="00B1077B" w:rsidRPr="00150DDF" w:rsidRDefault="00B1077B" w:rsidP="002C2817">
            <w:pPr>
              <w:suppressAutoHyphens w:val="0"/>
              <w:rPr>
                <w:sz w:val="18"/>
                <w:szCs w:val="18"/>
                <w:lang w:eastAsia="tr-TR"/>
              </w:rPr>
            </w:pPr>
            <w:r w:rsidRPr="00150DDF">
              <w:rPr>
                <w:sz w:val="18"/>
                <w:szCs w:val="18"/>
                <w:lang w:eastAsia="tr-TR"/>
              </w:rPr>
              <w:t>752</w:t>
            </w:r>
          </w:p>
        </w:tc>
        <w:tc>
          <w:tcPr>
            <w:tcW w:w="0" w:type="auto"/>
            <w:shd w:val="clear" w:color="auto" w:fill="auto"/>
            <w:noWrap/>
            <w:vAlign w:val="bottom"/>
            <w:hideMark/>
          </w:tcPr>
          <w:p w:rsidR="00B1077B" w:rsidRPr="00150DDF" w:rsidRDefault="00B1077B" w:rsidP="002C2817">
            <w:pPr>
              <w:suppressAutoHyphens w:val="0"/>
              <w:rPr>
                <w:sz w:val="18"/>
                <w:szCs w:val="18"/>
                <w:lang w:eastAsia="tr-TR"/>
              </w:rPr>
            </w:pPr>
            <w:r w:rsidRPr="00150DDF">
              <w:rPr>
                <w:sz w:val="18"/>
                <w:szCs w:val="18"/>
                <w:lang w:eastAsia="tr-TR"/>
              </w:rPr>
              <w:t>1,477</w:t>
            </w:r>
          </w:p>
        </w:tc>
        <w:tc>
          <w:tcPr>
            <w:tcW w:w="0" w:type="auto"/>
            <w:shd w:val="clear" w:color="auto" w:fill="auto"/>
            <w:noWrap/>
            <w:vAlign w:val="bottom"/>
            <w:hideMark/>
          </w:tcPr>
          <w:p w:rsidR="00B1077B" w:rsidRPr="00150DDF" w:rsidRDefault="00B1077B" w:rsidP="002C2817">
            <w:pPr>
              <w:suppressAutoHyphens w:val="0"/>
              <w:rPr>
                <w:sz w:val="18"/>
                <w:szCs w:val="18"/>
                <w:lang w:eastAsia="tr-TR"/>
              </w:rPr>
            </w:pPr>
            <w:r w:rsidRPr="00150DDF">
              <w:rPr>
                <w:sz w:val="18"/>
                <w:szCs w:val="18"/>
                <w:lang w:eastAsia="tr-TR"/>
              </w:rPr>
              <w:t>725</w:t>
            </w:r>
          </w:p>
        </w:tc>
        <w:tc>
          <w:tcPr>
            <w:tcW w:w="0" w:type="auto"/>
            <w:shd w:val="clear" w:color="auto" w:fill="auto"/>
            <w:noWrap/>
            <w:vAlign w:val="bottom"/>
            <w:hideMark/>
          </w:tcPr>
          <w:p w:rsidR="00B1077B" w:rsidRPr="00150DDF" w:rsidRDefault="00D831E5" w:rsidP="002C2817">
            <w:pPr>
              <w:suppressAutoHyphens w:val="0"/>
              <w:rPr>
                <w:sz w:val="18"/>
                <w:szCs w:val="18"/>
                <w:lang w:eastAsia="tr-TR"/>
              </w:rPr>
            </w:pPr>
            <w:r>
              <w:rPr>
                <w:sz w:val="18"/>
                <w:szCs w:val="18"/>
                <w:lang w:eastAsia="tr-TR"/>
              </w:rPr>
              <w:t>96.</w:t>
            </w:r>
            <w:r w:rsidR="00B1077B" w:rsidRPr="00150DDF">
              <w:rPr>
                <w:sz w:val="18"/>
                <w:szCs w:val="18"/>
                <w:lang w:eastAsia="tr-TR"/>
              </w:rPr>
              <w:t>5</w:t>
            </w:r>
          </w:p>
        </w:tc>
        <w:tc>
          <w:tcPr>
            <w:tcW w:w="0" w:type="auto"/>
            <w:shd w:val="clear" w:color="auto" w:fill="auto"/>
            <w:noWrap/>
            <w:vAlign w:val="bottom"/>
            <w:hideMark/>
          </w:tcPr>
          <w:p w:rsidR="00B1077B" w:rsidRPr="00150DDF" w:rsidRDefault="00B1077B" w:rsidP="002C2817">
            <w:pPr>
              <w:suppressAutoHyphens w:val="0"/>
              <w:rPr>
                <w:sz w:val="18"/>
                <w:szCs w:val="18"/>
                <w:lang w:eastAsia="tr-TR"/>
              </w:rPr>
            </w:pPr>
            <w:r w:rsidRPr="00150DDF">
              <w:rPr>
                <w:sz w:val="18"/>
                <w:szCs w:val="18"/>
                <w:lang w:eastAsia="tr-TR"/>
              </w:rPr>
              <w:t>699</w:t>
            </w:r>
          </w:p>
        </w:tc>
        <w:tc>
          <w:tcPr>
            <w:tcW w:w="0" w:type="auto"/>
            <w:shd w:val="clear" w:color="auto" w:fill="auto"/>
            <w:noWrap/>
            <w:vAlign w:val="bottom"/>
            <w:hideMark/>
          </w:tcPr>
          <w:p w:rsidR="00B1077B" w:rsidRPr="00150DDF" w:rsidRDefault="00B1077B" w:rsidP="002C2817">
            <w:pPr>
              <w:suppressAutoHyphens w:val="0"/>
              <w:rPr>
                <w:sz w:val="18"/>
                <w:szCs w:val="18"/>
                <w:lang w:eastAsia="tr-TR"/>
              </w:rPr>
            </w:pPr>
            <w:r w:rsidRPr="00150DDF">
              <w:rPr>
                <w:sz w:val="18"/>
                <w:szCs w:val="18"/>
                <w:lang w:eastAsia="tr-TR"/>
              </w:rPr>
              <w:t>1,395</w:t>
            </w:r>
          </w:p>
        </w:tc>
        <w:tc>
          <w:tcPr>
            <w:tcW w:w="0" w:type="auto"/>
            <w:shd w:val="clear" w:color="auto" w:fill="auto"/>
            <w:noWrap/>
            <w:vAlign w:val="bottom"/>
            <w:hideMark/>
          </w:tcPr>
          <w:p w:rsidR="00B1077B" w:rsidRPr="00150DDF" w:rsidRDefault="00B1077B" w:rsidP="002C2817">
            <w:pPr>
              <w:suppressAutoHyphens w:val="0"/>
              <w:rPr>
                <w:sz w:val="18"/>
                <w:szCs w:val="18"/>
                <w:lang w:eastAsia="tr-TR"/>
              </w:rPr>
            </w:pPr>
            <w:r w:rsidRPr="00150DDF">
              <w:rPr>
                <w:sz w:val="18"/>
                <w:szCs w:val="18"/>
                <w:lang w:eastAsia="tr-TR"/>
              </w:rPr>
              <w:t>38</w:t>
            </w:r>
          </w:p>
        </w:tc>
        <w:tc>
          <w:tcPr>
            <w:tcW w:w="0" w:type="auto"/>
            <w:shd w:val="clear" w:color="auto" w:fill="auto"/>
            <w:noWrap/>
            <w:vAlign w:val="bottom"/>
            <w:hideMark/>
          </w:tcPr>
          <w:p w:rsidR="00B1077B" w:rsidRPr="00150DDF" w:rsidRDefault="00B1077B" w:rsidP="002C2817">
            <w:pPr>
              <w:suppressAutoHyphens w:val="0"/>
              <w:rPr>
                <w:sz w:val="18"/>
                <w:szCs w:val="18"/>
                <w:lang w:eastAsia="tr-TR"/>
              </w:rPr>
            </w:pPr>
            <w:r w:rsidRPr="00150DDF">
              <w:rPr>
                <w:sz w:val="18"/>
                <w:szCs w:val="18"/>
                <w:lang w:eastAsia="tr-TR"/>
              </w:rPr>
              <w:t>65</w:t>
            </w:r>
          </w:p>
        </w:tc>
        <w:tc>
          <w:tcPr>
            <w:tcW w:w="0" w:type="auto"/>
            <w:shd w:val="clear" w:color="auto" w:fill="auto"/>
            <w:noWrap/>
            <w:vAlign w:val="bottom"/>
            <w:hideMark/>
          </w:tcPr>
          <w:p w:rsidR="00B1077B" w:rsidRPr="00150DDF" w:rsidRDefault="00B1077B" w:rsidP="002C2817">
            <w:pPr>
              <w:suppressAutoHyphens w:val="0"/>
              <w:rPr>
                <w:sz w:val="18"/>
                <w:szCs w:val="18"/>
                <w:lang w:eastAsia="tr-TR"/>
              </w:rPr>
            </w:pPr>
            <w:r w:rsidRPr="00150DDF">
              <w:rPr>
                <w:sz w:val="18"/>
                <w:szCs w:val="18"/>
                <w:lang w:eastAsia="tr-TR"/>
              </w:rPr>
              <w:t>15</w:t>
            </w:r>
          </w:p>
        </w:tc>
        <w:tc>
          <w:tcPr>
            <w:tcW w:w="0" w:type="auto"/>
            <w:shd w:val="clear" w:color="auto" w:fill="auto"/>
            <w:noWrap/>
            <w:vAlign w:val="bottom"/>
            <w:hideMark/>
          </w:tcPr>
          <w:p w:rsidR="00B1077B" w:rsidRPr="00150DDF" w:rsidRDefault="00B1077B" w:rsidP="002C2817">
            <w:pPr>
              <w:suppressAutoHyphens w:val="0"/>
              <w:rPr>
                <w:sz w:val="18"/>
                <w:szCs w:val="18"/>
                <w:lang w:eastAsia="tr-TR"/>
              </w:rPr>
            </w:pPr>
            <w:r w:rsidRPr="00150DDF">
              <w:rPr>
                <w:sz w:val="18"/>
                <w:szCs w:val="18"/>
                <w:lang w:eastAsia="tr-TR"/>
              </w:rPr>
              <w:t>17</w:t>
            </w:r>
          </w:p>
        </w:tc>
      </w:tr>
      <w:tr w:rsidR="00B47333" w:rsidRPr="00150DDF" w:rsidTr="004C587E">
        <w:trPr>
          <w:trHeight w:val="300"/>
        </w:trPr>
        <w:tc>
          <w:tcPr>
            <w:tcW w:w="0" w:type="auto"/>
            <w:shd w:val="clear" w:color="auto" w:fill="auto"/>
            <w:noWrap/>
            <w:vAlign w:val="bottom"/>
            <w:hideMark/>
          </w:tcPr>
          <w:p w:rsidR="00732E52" w:rsidRPr="00150DDF" w:rsidRDefault="00CD4B5A" w:rsidP="002C2817">
            <w:pPr>
              <w:suppressAutoHyphens w:val="0"/>
              <w:rPr>
                <w:b/>
                <w:bCs/>
                <w:sz w:val="18"/>
                <w:szCs w:val="18"/>
                <w:lang w:eastAsia="tr-TR"/>
              </w:rPr>
            </w:pPr>
            <w:r w:rsidRPr="00150DDF">
              <w:rPr>
                <w:b/>
                <w:bCs/>
                <w:sz w:val="18"/>
                <w:szCs w:val="18"/>
                <w:lang w:eastAsia="tr-TR"/>
              </w:rPr>
              <w:t>High School</w:t>
            </w:r>
          </w:p>
        </w:tc>
        <w:tc>
          <w:tcPr>
            <w:tcW w:w="0" w:type="auto"/>
            <w:shd w:val="clear" w:color="auto" w:fill="auto"/>
            <w:noWrap/>
            <w:vAlign w:val="bottom"/>
            <w:hideMark/>
          </w:tcPr>
          <w:p w:rsidR="00732E52" w:rsidRPr="00150DDF" w:rsidRDefault="00732E52" w:rsidP="002C2817">
            <w:pPr>
              <w:suppressAutoHyphens w:val="0"/>
              <w:rPr>
                <w:sz w:val="18"/>
                <w:szCs w:val="18"/>
                <w:lang w:eastAsia="tr-TR"/>
              </w:rPr>
            </w:pPr>
            <w:r w:rsidRPr="00150DDF">
              <w:rPr>
                <w:sz w:val="18"/>
                <w:szCs w:val="18"/>
                <w:lang w:eastAsia="tr-TR"/>
              </w:rPr>
              <w:t>682</w:t>
            </w:r>
          </w:p>
        </w:tc>
        <w:tc>
          <w:tcPr>
            <w:tcW w:w="0" w:type="auto"/>
            <w:shd w:val="clear" w:color="auto" w:fill="auto"/>
            <w:noWrap/>
            <w:vAlign w:val="bottom"/>
            <w:hideMark/>
          </w:tcPr>
          <w:p w:rsidR="00732E52" w:rsidRPr="00150DDF" w:rsidRDefault="00732E52" w:rsidP="002C2817">
            <w:pPr>
              <w:suppressAutoHyphens w:val="0"/>
              <w:rPr>
                <w:sz w:val="18"/>
                <w:szCs w:val="18"/>
                <w:lang w:eastAsia="tr-TR"/>
              </w:rPr>
            </w:pPr>
            <w:r w:rsidRPr="00150DDF">
              <w:rPr>
                <w:sz w:val="18"/>
                <w:szCs w:val="18"/>
                <w:lang w:eastAsia="tr-TR"/>
              </w:rPr>
              <w:t>912</w:t>
            </w:r>
          </w:p>
        </w:tc>
        <w:tc>
          <w:tcPr>
            <w:tcW w:w="0" w:type="auto"/>
            <w:shd w:val="clear" w:color="auto" w:fill="auto"/>
            <w:noWrap/>
            <w:vAlign w:val="bottom"/>
            <w:hideMark/>
          </w:tcPr>
          <w:p w:rsidR="00732E52" w:rsidRPr="00150DDF" w:rsidRDefault="00732E52" w:rsidP="002C2817">
            <w:pPr>
              <w:suppressAutoHyphens w:val="0"/>
              <w:rPr>
                <w:sz w:val="18"/>
                <w:szCs w:val="18"/>
                <w:lang w:eastAsia="tr-TR"/>
              </w:rPr>
            </w:pPr>
            <w:r w:rsidRPr="00150DDF">
              <w:rPr>
                <w:sz w:val="18"/>
                <w:szCs w:val="18"/>
                <w:lang w:eastAsia="tr-TR"/>
              </w:rPr>
              <w:t>230</w:t>
            </w:r>
          </w:p>
        </w:tc>
        <w:tc>
          <w:tcPr>
            <w:tcW w:w="0" w:type="auto"/>
            <w:shd w:val="clear" w:color="auto" w:fill="auto"/>
            <w:noWrap/>
            <w:vAlign w:val="bottom"/>
            <w:hideMark/>
          </w:tcPr>
          <w:p w:rsidR="00732E52" w:rsidRPr="00150DDF" w:rsidRDefault="00D831E5" w:rsidP="002C2817">
            <w:pPr>
              <w:suppressAutoHyphens w:val="0"/>
              <w:rPr>
                <w:sz w:val="18"/>
                <w:szCs w:val="18"/>
                <w:lang w:eastAsia="tr-TR"/>
              </w:rPr>
            </w:pPr>
            <w:r>
              <w:rPr>
                <w:sz w:val="18"/>
                <w:szCs w:val="18"/>
                <w:lang w:eastAsia="tr-TR"/>
              </w:rPr>
              <w:t>33.</w:t>
            </w:r>
            <w:r w:rsidR="00732E52" w:rsidRPr="00150DDF">
              <w:rPr>
                <w:sz w:val="18"/>
                <w:szCs w:val="18"/>
                <w:lang w:eastAsia="tr-TR"/>
              </w:rPr>
              <w:t>7</w:t>
            </w:r>
          </w:p>
        </w:tc>
        <w:tc>
          <w:tcPr>
            <w:tcW w:w="0" w:type="auto"/>
            <w:shd w:val="clear" w:color="auto" w:fill="auto"/>
            <w:noWrap/>
            <w:vAlign w:val="bottom"/>
            <w:hideMark/>
          </w:tcPr>
          <w:p w:rsidR="00732E52" w:rsidRPr="00150DDF" w:rsidRDefault="00732E52" w:rsidP="002C2817">
            <w:pPr>
              <w:suppressAutoHyphens w:val="0"/>
              <w:rPr>
                <w:sz w:val="18"/>
                <w:szCs w:val="18"/>
                <w:lang w:eastAsia="tr-TR"/>
              </w:rPr>
            </w:pPr>
            <w:r w:rsidRPr="00150DDF">
              <w:rPr>
                <w:sz w:val="18"/>
                <w:szCs w:val="18"/>
                <w:lang w:eastAsia="tr-TR"/>
              </w:rPr>
              <w:t>603</w:t>
            </w:r>
          </w:p>
        </w:tc>
        <w:tc>
          <w:tcPr>
            <w:tcW w:w="0" w:type="auto"/>
            <w:shd w:val="clear" w:color="auto" w:fill="auto"/>
            <w:noWrap/>
            <w:vAlign w:val="bottom"/>
            <w:hideMark/>
          </w:tcPr>
          <w:p w:rsidR="00732E52" w:rsidRPr="00150DDF" w:rsidRDefault="00732E52" w:rsidP="002C2817">
            <w:pPr>
              <w:suppressAutoHyphens w:val="0"/>
              <w:rPr>
                <w:sz w:val="18"/>
                <w:szCs w:val="18"/>
                <w:lang w:eastAsia="tr-TR"/>
              </w:rPr>
            </w:pPr>
            <w:r w:rsidRPr="00150DDF">
              <w:rPr>
                <w:sz w:val="18"/>
                <w:szCs w:val="18"/>
                <w:lang w:eastAsia="tr-TR"/>
              </w:rPr>
              <w:t>790</w:t>
            </w:r>
          </w:p>
        </w:tc>
        <w:tc>
          <w:tcPr>
            <w:tcW w:w="0" w:type="auto"/>
            <w:shd w:val="clear" w:color="auto" w:fill="auto"/>
            <w:noWrap/>
            <w:vAlign w:val="bottom"/>
            <w:hideMark/>
          </w:tcPr>
          <w:p w:rsidR="00732E52" w:rsidRPr="00150DDF" w:rsidRDefault="00732E52" w:rsidP="002C2817">
            <w:pPr>
              <w:suppressAutoHyphens w:val="0"/>
              <w:rPr>
                <w:sz w:val="18"/>
                <w:szCs w:val="18"/>
                <w:lang w:eastAsia="tr-TR"/>
              </w:rPr>
            </w:pPr>
            <w:r w:rsidRPr="00150DDF">
              <w:rPr>
                <w:sz w:val="18"/>
                <w:szCs w:val="18"/>
                <w:lang w:eastAsia="tr-TR"/>
              </w:rPr>
              <w:t>39</w:t>
            </w:r>
          </w:p>
        </w:tc>
        <w:tc>
          <w:tcPr>
            <w:tcW w:w="0" w:type="auto"/>
            <w:shd w:val="clear" w:color="auto" w:fill="auto"/>
            <w:noWrap/>
            <w:vAlign w:val="bottom"/>
            <w:hideMark/>
          </w:tcPr>
          <w:p w:rsidR="00732E52" w:rsidRPr="00150DDF" w:rsidRDefault="00732E52" w:rsidP="002C2817">
            <w:pPr>
              <w:suppressAutoHyphens w:val="0"/>
              <w:rPr>
                <w:sz w:val="18"/>
                <w:szCs w:val="18"/>
                <w:lang w:eastAsia="tr-TR"/>
              </w:rPr>
            </w:pPr>
            <w:r w:rsidRPr="00150DDF">
              <w:rPr>
                <w:sz w:val="18"/>
                <w:szCs w:val="18"/>
                <w:lang w:eastAsia="tr-TR"/>
              </w:rPr>
              <w:t>73</w:t>
            </w:r>
          </w:p>
        </w:tc>
        <w:tc>
          <w:tcPr>
            <w:tcW w:w="0" w:type="auto"/>
            <w:shd w:val="clear" w:color="auto" w:fill="auto"/>
            <w:noWrap/>
            <w:vAlign w:val="bottom"/>
            <w:hideMark/>
          </w:tcPr>
          <w:p w:rsidR="00732E52" w:rsidRPr="00150DDF" w:rsidRDefault="00732E52" w:rsidP="002C2817">
            <w:pPr>
              <w:suppressAutoHyphens w:val="0"/>
              <w:rPr>
                <w:sz w:val="18"/>
                <w:szCs w:val="18"/>
                <w:lang w:eastAsia="tr-TR"/>
              </w:rPr>
            </w:pPr>
            <w:r w:rsidRPr="00150DDF">
              <w:rPr>
                <w:sz w:val="18"/>
                <w:szCs w:val="18"/>
                <w:lang w:eastAsia="tr-TR"/>
              </w:rPr>
              <w:t>40</w:t>
            </w:r>
          </w:p>
        </w:tc>
        <w:tc>
          <w:tcPr>
            <w:tcW w:w="0" w:type="auto"/>
            <w:shd w:val="clear" w:color="auto" w:fill="auto"/>
            <w:noWrap/>
            <w:vAlign w:val="bottom"/>
            <w:hideMark/>
          </w:tcPr>
          <w:p w:rsidR="00732E52" w:rsidRPr="00150DDF" w:rsidRDefault="00732E52" w:rsidP="002C2817">
            <w:pPr>
              <w:suppressAutoHyphens w:val="0"/>
              <w:rPr>
                <w:sz w:val="18"/>
                <w:szCs w:val="18"/>
                <w:lang w:eastAsia="tr-TR"/>
              </w:rPr>
            </w:pPr>
            <w:r w:rsidRPr="00150DDF">
              <w:rPr>
                <w:sz w:val="18"/>
                <w:szCs w:val="18"/>
                <w:lang w:eastAsia="tr-TR"/>
              </w:rPr>
              <w:t>49</w:t>
            </w:r>
          </w:p>
        </w:tc>
      </w:tr>
      <w:tr w:rsidR="00B47333" w:rsidRPr="00150DDF" w:rsidTr="004C587E">
        <w:trPr>
          <w:trHeight w:val="300"/>
        </w:trPr>
        <w:tc>
          <w:tcPr>
            <w:tcW w:w="0" w:type="auto"/>
            <w:shd w:val="clear" w:color="auto" w:fill="auto"/>
            <w:noWrap/>
            <w:vAlign w:val="bottom"/>
            <w:hideMark/>
          </w:tcPr>
          <w:p w:rsidR="00732E52" w:rsidRPr="00150DDF" w:rsidRDefault="000251C3" w:rsidP="002C2817">
            <w:pPr>
              <w:rPr>
                <w:b/>
                <w:bCs/>
                <w:sz w:val="18"/>
                <w:szCs w:val="18"/>
              </w:rPr>
            </w:pPr>
            <w:r w:rsidRPr="00150DDF">
              <w:rPr>
                <w:b/>
                <w:bCs/>
                <w:sz w:val="18"/>
                <w:szCs w:val="18"/>
              </w:rPr>
              <w:t>Less than High School</w:t>
            </w:r>
          </w:p>
        </w:tc>
        <w:tc>
          <w:tcPr>
            <w:tcW w:w="0" w:type="auto"/>
            <w:shd w:val="clear" w:color="auto" w:fill="auto"/>
            <w:noWrap/>
            <w:vAlign w:val="bottom"/>
            <w:hideMark/>
          </w:tcPr>
          <w:p w:rsidR="00732E52" w:rsidRPr="00150DDF" w:rsidRDefault="00732E52" w:rsidP="002C2817">
            <w:pPr>
              <w:rPr>
                <w:sz w:val="18"/>
                <w:szCs w:val="18"/>
              </w:rPr>
            </w:pPr>
            <w:r w:rsidRPr="00150DDF">
              <w:rPr>
                <w:sz w:val="18"/>
                <w:szCs w:val="18"/>
              </w:rPr>
              <w:t>1,251</w:t>
            </w:r>
          </w:p>
        </w:tc>
        <w:tc>
          <w:tcPr>
            <w:tcW w:w="0" w:type="auto"/>
            <w:shd w:val="clear" w:color="auto" w:fill="auto"/>
            <w:noWrap/>
            <w:vAlign w:val="bottom"/>
            <w:hideMark/>
          </w:tcPr>
          <w:p w:rsidR="00732E52" w:rsidRPr="00150DDF" w:rsidRDefault="00732E52" w:rsidP="002C2817">
            <w:pPr>
              <w:rPr>
                <w:sz w:val="18"/>
                <w:szCs w:val="18"/>
              </w:rPr>
            </w:pPr>
            <w:r w:rsidRPr="00150DDF">
              <w:rPr>
                <w:sz w:val="18"/>
                <w:szCs w:val="18"/>
              </w:rPr>
              <w:t>1,804</w:t>
            </w:r>
          </w:p>
        </w:tc>
        <w:tc>
          <w:tcPr>
            <w:tcW w:w="0" w:type="auto"/>
            <w:shd w:val="clear" w:color="auto" w:fill="auto"/>
            <w:noWrap/>
            <w:vAlign w:val="bottom"/>
            <w:hideMark/>
          </w:tcPr>
          <w:p w:rsidR="00732E52" w:rsidRPr="00150DDF" w:rsidRDefault="00732E52" w:rsidP="002C2817">
            <w:pPr>
              <w:rPr>
                <w:sz w:val="18"/>
                <w:szCs w:val="18"/>
              </w:rPr>
            </w:pPr>
            <w:r w:rsidRPr="00150DDF">
              <w:rPr>
                <w:sz w:val="18"/>
                <w:szCs w:val="18"/>
              </w:rPr>
              <w:t>553</w:t>
            </w:r>
          </w:p>
        </w:tc>
        <w:tc>
          <w:tcPr>
            <w:tcW w:w="0" w:type="auto"/>
            <w:shd w:val="clear" w:color="auto" w:fill="auto"/>
            <w:noWrap/>
            <w:vAlign w:val="bottom"/>
            <w:hideMark/>
          </w:tcPr>
          <w:p w:rsidR="00732E52" w:rsidRPr="00150DDF" w:rsidRDefault="00D831E5" w:rsidP="002C2817">
            <w:pPr>
              <w:rPr>
                <w:sz w:val="18"/>
                <w:szCs w:val="18"/>
              </w:rPr>
            </w:pPr>
            <w:r>
              <w:rPr>
                <w:sz w:val="18"/>
                <w:szCs w:val="18"/>
              </w:rPr>
              <w:t>44.</w:t>
            </w:r>
            <w:r w:rsidR="00732E52" w:rsidRPr="00150DDF">
              <w:rPr>
                <w:sz w:val="18"/>
                <w:szCs w:val="18"/>
              </w:rPr>
              <w:t>2</w:t>
            </w:r>
          </w:p>
        </w:tc>
        <w:tc>
          <w:tcPr>
            <w:tcW w:w="0" w:type="auto"/>
            <w:shd w:val="clear" w:color="auto" w:fill="auto"/>
            <w:noWrap/>
            <w:vAlign w:val="bottom"/>
            <w:hideMark/>
          </w:tcPr>
          <w:p w:rsidR="00732E52" w:rsidRPr="00150DDF" w:rsidRDefault="00732E52" w:rsidP="002C2817">
            <w:pPr>
              <w:rPr>
                <w:sz w:val="18"/>
                <w:szCs w:val="18"/>
              </w:rPr>
            </w:pPr>
            <w:r w:rsidRPr="00150DDF">
              <w:rPr>
                <w:sz w:val="18"/>
                <w:szCs w:val="18"/>
              </w:rPr>
              <w:t>821</w:t>
            </w:r>
          </w:p>
        </w:tc>
        <w:tc>
          <w:tcPr>
            <w:tcW w:w="0" w:type="auto"/>
            <w:shd w:val="clear" w:color="auto" w:fill="auto"/>
            <w:noWrap/>
            <w:vAlign w:val="bottom"/>
            <w:hideMark/>
          </w:tcPr>
          <w:p w:rsidR="00732E52" w:rsidRPr="00150DDF" w:rsidRDefault="00732E52" w:rsidP="002C2817">
            <w:pPr>
              <w:rPr>
                <w:sz w:val="18"/>
                <w:szCs w:val="18"/>
              </w:rPr>
            </w:pPr>
            <w:r w:rsidRPr="00150DDF">
              <w:rPr>
                <w:sz w:val="18"/>
                <w:szCs w:val="18"/>
              </w:rPr>
              <w:t>1,212</w:t>
            </w:r>
          </w:p>
        </w:tc>
        <w:tc>
          <w:tcPr>
            <w:tcW w:w="0" w:type="auto"/>
            <w:shd w:val="clear" w:color="auto" w:fill="auto"/>
            <w:noWrap/>
            <w:vAlign w:val="bottom"/>
            <w:hideMark/>
          </w:tcPr>
          <w:p w:rsidR="00732E52" w:rsidRPr="00150DDF" w:rsidRDefault="00732E52" w:rsidP="002C2817">
            <w:pPr>
              <w:rPr>
                <w:sz w:val="18"/>
                <w:szCs w:val="18"/>
              </w:rPr>
            </w:pPr>
            <w:r w:rsidRPr="00150DDF">
              <w:rPr>
                <w:sz w:val="18"/>
                <w:szCs w:val="18"/>
              </w:rPr>
              <w:t>215</w:t>
            </w:r>
          </w:p>
        </w:tc>
        <w:tc>
          <w:tcPr>
            <w:tcW w:w="0" w:type="auto"/>
            <w:shd w:val="clear" w:color="auto" w:fill="auto"/>
            <w:noWrap/>
            <w:vAlign w:val="bottom"/>
            <w:hideMark/>
          </w:tcPr>
          <w:p w:rsidR="00732E52" w:rsidRPr="00150DDF" w:rsidRDefault="00732E52" w:rsidP="002C2817">
            <w:pPr>
              <w:rPr>
                <w:sz w:val="18"/>
                <w:szCs w:val="18"/>
              </w:rPr>
            </w:pPr>
            <w:r w:rsidRPr="00150DDF">
              <w:rPr>
                <w:sz w:val="18"/>
                <w:szCs w:val="18"/>
              </w:rPr>
              <w:t>308</w:t>
            </w:r>
          </w:p>
        </w:tc>
        <w:tc>
          <w:tcPr>
            <w:tcW w:w="0" w:type="auto"/>
            <w:shd w:val="clear" w:color="auto" w:fill="auto"/>
            <w:noWrap/>
            <w:vAlign w:val="bottom"/>
            <w:hideMark/>
          </w:tcPr>
          <w:p w:rsidR="00732E52" w:rsidRPr="00150DDF" w:rsidRDefault="00732E52" w:rsidP="002C2817">
            <w:pPr>
              <w:rPr>
                <w:sz w:val="18"/>
                <w:szCs w:val="18"/>
              </w:rPr>
            </w:pPr>
            <w:r w:rsidRPr="00150DDF">
              <w:rPr>
                <w:sz w:val="18"/>
                <w:szCs w:val="18"/>
              </w:rPr>
              <w:t>215</w:t>
            </w:r>
          </w:p>
        </w:tc>
        <w:tc>
          <w:tcPr>
            <w:tcW w:w="0" w:type="auto"/>
            <w:shd w:val="clear" w:color="auto" w:fill="auto"/>
            <w:noWrap/>
            <w:vAlign w:val="bottom"/>
            <w:hideMark/>
          </w:tcPr>
          <w:p w:rsidR="00732E52" w:rsidRPr="00150DDF" w:rsidRDefault="00732E52" w:rsidP="002C2817">
            <w:pPr>
              <w:rPr>
                <w:sz w:val="18"/>
                <w:szCs w:val="18"/>
              </w:rPr>
            </w:pPr>
            <w:r w:rsidRPr="00150DDF">
              <w:rPr>
                <w:sz w:val="18"/>
                <w:szCs w:val="18"/>
              </w:rPr>
              <w:t>284</w:t>
            </w:r>
          </w:p>
        </w:tc>
      </w:tr>
    </w:tbl>
    <w:p w:rsidR="00CD4B5A" w:rsidRPr="00150DDF" w:rsidRDefault="00CD4B5A" w:rsidP="002C2817">
      <w:r w:rsidRPr="00150DDF">
        <w:t>Source: TurkStat; Betam</w:t>
      </w:r>
    </w:p>
    <w:p w:rsidR="003062C0" w:rsidRPr="00150DDF" w:rsidRDefault="003062C0" w:rsidP="00D62E07">
      <w:pPr>
        <w:rPr>
          <w:bCs/>
          <w:sz w:val="22"/>
          <w:szCs w:val="22"/>
        </w:rPr>
      </w:pPr>
    </w:p>
    <w:p w:rsidR="00EE2809" w:rsidRPr="00150DDF" w:rsidRDefault="00D275C2" w:rsidP="00A82E46">
      <w:pPr>
        <w:jc w:val="both"/>
        <w:rPr>
          <w:bCs/>
          <w:sz w:val="20"/>
          <w:szCs w:val="20"/>
        </w:rPr>
      </w:pPr>
      <w:r w:rsidRPr="00150DDF">
        <w:rPr>
          <w:bCs/>
          <w:sz w:val="20"/>
          <w:szCs w:val="20"/>
        </w:rPr>
        <w:t xml:space="preserve">Another striking feature of </w:t>
      </w:r>
      <w:r w:rsidR="00E7066D" w:rsidRPr="00150DDF">
        <w:rPr>
          <w:bCs/>
          <w:sz w:val="20"/>
          <w:szCs w:val="20"/>
        </w:rPr>
        <w:t xml:space="preserve">the </w:t>
      </w:r>
      <w:r w:rsidRPr="00150DDF">
        <w:rPr>
          <w:bCs/>
          <w:sz w:val="20"/>
          <w:szCs w:val="20"/>
        </w:rPr>
        <w:t>large increase in urban femal</w:t>
      </w:r>
      <w:r w:rsidR="000C003E" w:rsidRPr="00150DDF">
        <w:rPr>
          <w:bCs/>
          <w:sz w:val="20"/>
          <w:szCs w:val="20"/>
        </w:rPr>
        <w:t>e e</w:t>
      </w:r>
      <w:r w:rsidR="00E7066D" w:rsidRPr="00150DDF">
        <w:rPr>
          <w:bCs/>
          <w:sz w:val="20"/>
          <w:szCs w:val="20"/>
        </w:rPr>
        <w:t>mployment is that</w:t>
      </w:r>
      <w:r w:rsidR="00F36525">
        <w:rPr>
          <w:bCs/>
          <w:sz w:val="20"/>
          <w:szCs w:val="20"/>
        </w:rPr>
        <w:t xml:space="preserve"> the</w:t>
      </w:r>
      <w:r w:rsidR="00E7066D" w:rsidRPr="00150DDF">
        <w:rPr>
          <w:bCs/>
          <w:sz w:val="20"/>
          <w:szCs w:val="20"/>
        </w:rPr>
        <w:t xml:space="preserve"> major part of this increase</w:t>
      </w:r>
      <w:r w:rsidR="000C003E" w:rsidRPr="00150DDF">
        <w:rPr>
          <w:bCs/>
          <w:sz w:val="20"/>
          <w:szCs w:val="20"/>
        </w:rPr>
        <w:t xml:space="preserve"> is </w:t>
      </w:r>
      <w:r w:rsidR="00F13CDE" w:rsidRPr="00150DDF">
        <w:rPr>
          <w:bCs/>
          <w:sz w:val="20"/>
          <w:szCs w:val="20"/>
        </w:rPr>
        <w:t>occurred</w:t>
      </w:r>
      <w:r w:rsidR="00F36525">
        <w:rPr>
          <w:bCs/>
          <w:sz w:val="20"/>
          <w:szCs w:val="20"/>
        </w:rPr>
        <w:t xml:space="preserve"> in wage employment</w:t>
      </w:r>
      <w:r w:rsidR="000C003E" w:rsidRPr="00150DDF">
        <w:rPr>
          <w:bCs/>
          <w:sz w:val="20"/>
          <w:szCs w:val="20"/>
        </w:rPr>
        <w:t xml:space="preserve"> </w:t>
      </w:r>
      <w:r w:rsidR="00872581" w:rsidRPr="00150DDF">
        <w:rPr>
          <w:bCs/>
          <w:sz w:val="20"/>
          <w:szCs w:val="20"/>
        </w:rPr>
        <w:t>(Table 3). Employment among</w:t>
      </w:r>
      <w:r w:rsidR="000C003E" w:rsidRPr="00150DDF">
        <w:rPr>
          <w:bCs/>
          <w:sz w:val="20"/>
          <w:szCs w:val="20"/>
        </w:rPr>
        <w:t xml:space="preserve"> high</w:t>
      </w:r>
      <w:r w:rsidR="00E7066D" w:rsidRPr="00150DDF">
        <w:rPr>
          <w:bCs/>
          <w:sz w:val="20"/>
          <w:szCs w:val="20"/>
        </w:rPr>
        <w:t>ly</w:t>
      </w:r>
      <w:r w:rsidR="000C003E" w:rsidRPr="00150DDF">
        <w:rPr>
          <w:bCs/>
          <w:sz w:val="20"/>
          <w:szCs w:val="20"/>
        </w:rPr>
        <w:t xml:space="preserve"> educated females expanded by 725 thousands and majority of the</w:t>
      </w:r>
      <w:r w:rsidR="00EE2809" w:rsidRPr="00150DDF">
        <w:rPr>
          <w:bCs/>
          <w:sz w:val="20"/>
          <w:szCs w:val="20"/>
        </w:rPr>
        <w:t xml:space="preserve">m (696 thousand) are </w:t>
      </w:r>
      <w:r w:rsidR="006526B2">
        <w:rPr>
          <w:bCs/>
          <w:sz w:val="20"/>
          <w:szCs w:val="20"/>
        </w:rPr>
        <w:t>wage and salary earners</w:t>
      </w:r>
      <w:r w:rsidR="000C003E" w:rsidRPr="00150DDF">
        <w:rPr>
          <w:bCs/>
          <w:sz w:val="20"/>
          <w:szCs w:val="20"/>
        </w:rPr>
        <w:t xml:space="preserve"> or causal employees. </w:t>
      </w:r>
      <w:r w:rsidR="006924F5">
        <w:rPr>
          <w:bCs/>
          <w:sz w:val="20"/>
          <w:szCs w:val="20"/>
        </w:rPr>
        <w:t xml:space="preserve">Clearly jobs that require highly skilled labor pay more than the average wage. </w:t>
      </w:r>
      <w:r w:rsidR="00D5636D" w:rsidRPr="00150DDF">
        <w:rPr>
          <w:bCs/>
          <w:sz w:val="20"/>
          <w:szCs w:val="20"/>
        </w:rPr>
        <w:t xml:space="preserve">It is obvious that female university graduates prefer to work in </w:t>
      </w:r>
      <w:r w:rsidR="00DF4504">
        <w:rPr>
          <w:bCs/>
          <w:sz w:val="20"/>
          <w:szCs w:val="20"/>
        </w:rPr>
        <w:t>wage employment rather than in self-employment</w:t>
      </w:r>
      <w:r w:rsidR="00D5636D" w:rsidRPr="00150DDF">
        <w:rPr>
          <w:bCs/>
          <w:sz w:val="20"/>
          <w:szCs w:val="20"/>
        </w:rPr>
        <w:t xml:space="preserve">. From 2005 to 2008, the amount of employer or self-employed women increased by 27 thousand. </w:t>
      </w:r>
    </w:p>
    <w:p w:rsidR="00EE2809" w:rsidRPr="00150DDF" w:rsidRDefault="00EE2809" w:rsidP="00A82E46">
      <w:pPr>
        <w:jc w:val="both"/>
        <w:rPr>
          <w:bCs/>
          <w:sz w:val="20"/>
          <w:szCs w:val="20"/>
        </w:rPr>
      </w:pPr>
    </w:p>
    <w:p w:rsidR="00D53264" w:rsidRDefault="00F50431" w:rsidP="000C003E">
      <w:pPr>
        <w:jc w:val="both"/>
        <w:rPr>
          <w:bCs/>
          <w:sz w:val="20"/>
          <w:szCs w:val="20"/>
        </w:rPr>
      </w:pPr>
      <w:r>
        <w:rPr>
          <w:bCs/>
          <w:sz w:val="20"/>
          <w:szCs w:val="20"/>
        </w:rPr>
        <w:t xml:space="preserve">As for high school graduates, </w:t>
      </w:r>
      <w:r w:rsidR="002B7F3C" w:rsidRPr="00150DDF">
        <w:rPr>
          <w:bCs/>
          <w:sz w:val="20"/>
          <w:szCs w:val="20"/>
        </w:rPr>
        <w:t xml:space="preserve">187 </w:t>
      </w:r>
      <w:r w:rsidR="00705913" w:rsidRPr="00150DDF">
        <w:rPr>
          <w:bCs/>
          <w:sz w:val="20"/>
          <w:szCs w:val="20"/>
        </w:rPr>
        <w:t xml:space="preserve">(81 percent) </w:t>
      </w:r>
      <w:r w:rsidR="002B7F3C" w:rsidRPr="00150DDF">
        <w:rPr>
          <w:bCs/>
          <w:sz w:val="20"/>
          <w:szCs w:val="20"/>
        </w:rPr>
        <w:t xml:space="preserve">out of 230 thousand increase in employment is </w:t>
      </w:r>
      <w:r>
        <w:rPr>
          <w:bCs/>
          <w:sz w:val="20"/>
          <w:szCs w:val="20"/>
        </w:rPr>
        <w:t>in wage employment</w:t>
      </w:r>
      <w:r w:rsidR="002B7F3C" w:rsidRPr="00150DDF">
        <w:rPr>
          <w:bCs/>
          <w:sz w:val="20"/>
          <w:szCs w:val="20"/>
        </w:rPr>
        <w:t xml:space="preserve"> (Table 3). Th</w:t>
      </w:r>
      <w:r w:rsidR="00977602" w:rsidRPr="00150DDF">
        <w:rPr>
          <w:bCs/>
          <w:sz w:val="20"/>
          <w:szCs w:val="20"/>
        </w:rPr>
        <w:t>e</w:t>
      </w:r>
      <w:r w:rsidR="002B7F3C" w:rsidRPr="00150DDF">
        <w:rPr>
          <w:bCs/>
          <w:sz w:val="20"/>
          <w:szCs w:val="20"/>
        </w:rPr>
        <w:t xml:space="preserve"> number of </w:t>
      </w:r>
      <w:r w:rsidR="00977602" w:rsidRPr="00150DDF">
        <w:rPr>
          <w:bCs/>
          <w:sz w:val="20"/>
          <w:szCs w:val="20"/>
        </w:rPr>
        <w:t>self-employed</w:t>
      </w:r>
      <w:r w:rsidR="002B7F3C" w:rsidRPr="00150DDF">
        <w:rPr>
          <w:bCs/>
          <w:sz w:val="20"/>
          <w:szCs w:val="20"/>
        </w:rPr>
        <w:t xml:space="preserve"> high school graduates is 34 thousand</w:t>
      </w:r>
      <w:r w:rsidR="00D5636D" w:rsidRPr="00150DDF">
        <w:rPr>
          <w:bCs/>
          <w:sz w:val="20"/>
          <w:szCs w:val="20"/>
        </w:rPr>
        <w:t xml:space="preserve">. </w:t>
      </w:r>
      <w:r w:rsidR="00D53264">
        <w:rPr>
          <w:bCs/>
          <w:sz w:val="20"/>
          <w:szCs w:val="20"/>
        </w:rPr>
        <w:t xml:space="preserve">Even though the rise in employment of high school graduates seems small relative to university graduates, it is still sizeable. </w:t>
      </w:r>
    </w:p>
    <w:p w:rsidR="00D5636D" w:rsidRPr="00150DDF" w:rsidRDefault="00D5636D" w:rsidP="000C003E">
      <w:pPr>
        <w:jc w:val="both"/>
        <w:rPr>
          <w:bCs/>
          <w:sz w:val="20"/>
          <w:szCs w:val="20"/>
        </w:rPr>
      </w:pPr>
    </w:p>
    <w:p w:rsidR="00CA2FA2" w:rsidRPr="00150DDF" w:rsidRDefault="00705913" w:rsidP="000C003E">
      <w:pPr>
        <w:jc w:val="both"/>
        <w:rPr>
          <w:bCs/>
          <w:sz w:val="20"/>
          <w:szCs w:val="20"/>
        </w:rPr>
      </w:pPr>
      <w:r>
        <w:rPr>
          <w:bCs/>
          <w:sz w:val="20"/>
          <w:szCs w:val="20"/>
        </w:rPr>
        <w:t>I</w:t>
      </w:r>
      <w:r w:rsidR="00A72B69">
        <w:rPr>
          <w:bCs/>
          <w:sz w:val="20"/>
          <w:szCs w:val="20"/>
        </w:rPr>
        <w:t>n the lower education category</w:t>
      </w:r>
      <w:r>
        <w:rPr>
          <w:bCs/>
          <w:sz w:val="20"/>
          <w:szCs w:val="20"/>
        </w:rPr>
        <w:t>,</w:t>
      </w:r>
      <w:r w:rsidR="00A72B69">
        <w:rPr>
          <w:bCs/>
          <w:sz w:val="20"/>
          <w:szCs w:val="20"/>
        </w:rPr>
        <w:t xml:space="preserve"> </w:t>
      </w:r>
      <w:r w:rsidR="00CA2FA2" w:rsidRPr="00150DDF">
        <w:rPr>
          <w:bCs/>
          <w:sz w:val="20"/>
          <w:szCs w:val="20"/>
        </w:rPr>
        <w:t>391</w:t>
      </w:r>
      <w:r w:rsidR="00FE79CA">
        <w:rPr>
          <w:bCs/>
          <w:sz w:val="20"/>
          <w:szCs w:val="20"/>
        </w:rPr>
        <w:t xml:space="preserve"> (71 percent)</w:t>
      </w:r>
      <w:r w:rsidR="00CA2FA2" w:rsidRPr="00150DDF">
        <w:rPr>
          <w:bCs/>
          <w:sz w:val="20"/>
          <w:szCs w:val="20"/>
        </w:rPr>
        <w:t xml:space="preserve"> out of 553 thousand</w:t>
      </w:r>
      <w:r>
        <w:rPr>
          <w:bCs/>
          <w:sz w:val="20"/>
          <w:szCs w:val="20"/>
        </w:rPr>
        <w:t xml:space="preserve"> </w:t>
      </w:r>
      <w:r w:rsidR="00CA2FA2" w:rsidRPr="00150DDF">
        <w:rPr>
          <w:bCs/>
          <w:sz w:val="20"/>
          <w:szCs w:val="20"/>
        </w:rPr>
        <w:t>increase</w:t>
      </w:r>
      <w:r w:rsidR="00C51BC2" w:rsidRPr="00150DDF">
        <w:rPr>
          <w:bCs/>
          <w:sz w:val="20"/>
          <w:szCs w:val="20"/>
        </w:rPr>
        <w:t xml:space="preserve"> in employment</w:t>
      </w:r>
      <w:r w:rsidR="009C1A28">
        <w:rPr>
          <w:bCs/>
          <w:sz w:val="20"/>
          <w:szCs w:val="20"/>
        </w:rPr>
        <w:t xml:space="preserve"> is recorded in wage employment</w:t>
      </w:r>
      <w:r w:rsidR="00CA2FA2" w:rsidRPr="00150DDF">
        <w:rPr>
          <w:bCs/>
          <w:sz w:val="20"/>
          <w:szCs w:val="20"/>
        </w:rPr>
        <w:t xml:space="preserve"> (Table 3). This increase is </w:t>
      </w:r>
      <w:r w:rsidR="00863C07" w:rsidRPr="00150DDF">
        <w:rPr>
          <w:bCs/>
          <w:sz w:val="20"/>
          <w:szCs w:val="20"/>
        </w:rPr>
        <w:t xml:space="preserve">substantially </w:t>
      </w:r>
      <w:r w:rsidR="006700E3" w:rsidRPr="00150DDF">
        <w:rPr>
          <w:bCs/>
          <w:sz w:val="20"/>
          <w:szCs w:val="20"/>
        </w:rPr>
        <w:t xml:space="preserve">large. </w:t>
      </w:r>
      <w:r w:rsidR="00CA2FA2" w:rsidRPr="00150DDF">
        <w:rPr>
          <w:bCs/>
          <w:sz w:val="20"/>
          <w:szCs w:val="20"/>
        </w:rPr>
        <w:t xml:space="preserve">The amount of unskilled but self-employed females is 93 thousand (16.8 percent). Note that </w:t>
      </w:r>
      <w:r w:rsidR="00984D84" w:rsidRPr="00150DDF">
        <w:rPr>
          <w:bCs/>
          <w:sz w:val="20"/>
          <w:szCs w:val="20"/>
        </w:rPr>
        <w:t>the largest share of unpaid family workers is recorded in unskilled g</w:t>
      </w:r>
      <w:r w:rsidR="00FB01BA" w:rsidRPr="00150DDF">
        <w:rPr>
          <w:bCs/>
          <w:sz w:val="20"/>
          <w:szCs w:val="20"/>
        </w:rPr>
        <w:t>roup</w:t>
      </w:r>
      <w:r w:rsidR="00863C07" w:rsidRPr="00150DDF">
        <w:rPr>
          <w:bCs/>
          <w:sz w:val="20"/>
          <w:szCs w:val="20"/>
        </w:rPr>
        <w:t xml:space="preserve"> of women (15.7 percent) while it is 5.7 percent among </w:t>
      </w:r>
      <w:r w:rsidR="00FB01BA" w:rsidRPr="00150DDF">
        <w:rPr>
          <w:bCs/>
          <w:sz w:val="20"/>
          <w:szCs w:val="20"/>
        </w:rPr>
        <w:t xml:space="preserve">high school graduates. </w:t>
      </w:r>
    </w:p>
    <w:p w:rsidR="00AE4C17" w:rsidRPr="00150DDF" w:rsidRDefault="00AE4C17" w:rsidP="00D62E07">
      <w:pPr>
        <w:rPr>
          <w:bCs/>
          <w:sz w:val="20"/>
          <w:szCs w:val="20"/>
        </w:rPr>
      </w:pPr>
    </w:p>
    <w:p w:rsidR="00A76779" w:rsidRPr="00150DDF" w:rsidRDefault="00FB01BA" w:rsidP="00C762CE">
      <w:pPr>
        <w:jc w:val="both"/>
        <w:rPr>
          <w:bCs/>
          <w:sz w:val="20"/>
          <w:szCs w:val="20"/>
        </w:rPr>
      </w:pPr>
      <w:r w:rsidRPr="00150DDF">
        <w:rPr>
          <w:bCs/>
          <w:sz w:val="20"/>
          <w:szCs w:val="20"/>
        </w:rPr>
        <w:t>As the level of education and</w:t>
      </w:r>
      <w:r w:rsidR="006D7902">
        <w:rPr>
          <w:bCs/>
          <w:sz w:val="20"/>
          <w:szCs w:val="20"/>
        </w:rPr>
        <w:t xml:space="preserve"> thus</w:t>
      </w:r>
      <w:r w:rsidRPr="00150DDF">
        <w:rPr>
          <w:bCs/>
          <w:sz w:val="20"/>
          <w:szCs w:val="20"/>
        </w:rPr>
        <w:t xml:space="preserve"> the level of average wage decline</w:t>
      </w:r>
      <w:r w:rsidR="0031502E" w:rsidRPr="00150DDF">
        <w:rPr>
          <w:bCs/>
          <w:sz w:val="20"/>
          <w:szCs w:val="20"/>
        </w:rPr>
        <w:t xml:space="preserve">, the number of self-employed females </w:t>
      </w:r>
      <w:r w:rsidR="00A76779" w:rsidRPr="00150DDF">
        <w:rPr>
          <w:bCs/>
          <w:sz w:val="20"/>
          <w:szCs w:val="20"/>
        </w:rPr>
        <w:t>is increasing</w:t>
      </w:r>
      <w:r w:rsidR="006D7902">
        <w:rPr>
          <w:bCs/>
          <w:sz w:val="20"/>
          <w:szCs w:val="20"/>
        </w:rPr>
        <w:t>,</w:t>
      </w:r>
      <w:r w:rsidR="00A76779" w:rsidRPr="00150DDF">
        <w:rPr>
          <w:bCs/>
          <w:sz w:val="20"/>
          <w:szCs w:val="20"/>
        </w:rPr>
        <w:t xml:space="preserve"> as expected. However</w:t>
      </w:r>
      <w:r w:rsidR="00C762CE" w:rsidRPr="00150DDF">
        <w:rPr>
          <w:bCs/>
          <w:sz w:val="20"/>
          <w:szCs w:val="20"/>
        </w:rPr>
        <w:t>, it should be emphasized that recorded employment increase among unskilled females is mainly stem</w:t>
      </w:r>
      <w:r w:rsidR="00E20D55">
        <w:rPr>
          <w:bCs/>
          <w:sz w:val="20"/>
          <w:szCs w:val="20"/>
        </w:rPr>
        <w:t>ming from wage employment</w:t>
      </w:r>
      <w:r w:rsidR="00C762CE" w:rsidRPr="00150DDF">
        <w:rPr>
          <w:bCs/>
          <w:sz w:val="20"/>
          <w:szCs w:val="20"/>
        </w:rPr>
        <w:t xml:space="preserve">. </w:t>
      </w:r>
    </w:p>
    <w:p w:rsidR="00D5636D" w:rsidRPr="00150DDF" w:rsidRDefault="00D5636D" w:rsidP="00C762CE">
      <w:pPr>
        <w:jc w:val="both"/>
        <w:rPr>
          <w:bCs/>
          <w:sz w:val="20"/>
          <w:szCs w:val="20"/>
        </w:rPr>
      </w:pPr>
    </w:p>
    <w:p w:rsidR="00625B24" w:rsidRPr="00150DDF" w:rsidRDefault="00625B24" w:rsidP="00D62E07">
      <w:pPr>
        <w:rPr>
          <w:b/>
          <w:bCs/>
          <w:sz w:val="20"/>
          <w:szCs w:val="20"/>
        </w:rPr>
      </w:pPr>
      <w:r w:rsidRPr="00150DDF">
        <w:rPr>
          <w:b/>
          <w:bCs/>
          <w:sz w:val="20"/>
          <w:szCs w:val="20"/>
        </w:rPr>
        <w:t xml:space="preserve">Limited role of </w:t>
      </w:r>
      <w:r w:rsidR="00863C07" w:rsidRPr="00150DDF">
        <w:rPr>
          <w:b/>
          <w:bCs/>
          <w:sz w:val="20"/>
          <w:szCs w:val="20"/>
        </w:rPr>
        <w:t xml:space="preserve">the </w:t>
      </w:r>
      <w:r w:rsidRPr="00150DDF">
        <w:rPr>
          <w:b/>
          <w:bCs/>
          <w:sz w:val="20"/>
          <w:szCs w:val="20"/>
        </w:rPr>
        <w:t>added worker effect</w:t>
      </w:r>
    </w:p>
    <w:p w:rsidR="00625B24" w:rsidRPr="00150DDF" w:rsidRDefault="00625B24" w:rsidP="00D62E07">
      <w:pPr>
        <w:rPr>
          <w:b/>
          <w:bCs/>
          <w:sz w:val="20"/>
          <w:szCs w:val="20"/>
        </w:rPr>
      </w:pPr>
    </w:p>
    <w:p w:rsidR="00A409BC" w:rsidRPr="00150DDF" w:rsidRDefault="00750146" w:rsidP="00A409BC">
      <w:pPr>
        <w:jc w:val="both"/>
        <w:rPr>
          <w:bCs/>
          <w:sz w:val="20"/>
          <w:szCs w:val="20"/>
        </w:rPr>
      </w:pPr>
      <w:r w:rsidRPr="00150DDF">
        <w:rPr>
          <w:bCs/>
          <w:sz w:val="20"/>
          <w:szCs w:val="20"/>
        </w:rPr>
        <w:t xml:space="preserve">These findings </w:t>
      </w:r>
      <w:r w:rsidR="00AE0284">
        <w:rPr>
          <w:bCs/>
          <w:sz w:val="20"/>
          <w:szCs w:val="20"/>
        </w:rPr>
        <w:t xml:space="preserve">indicate that the added worker effect is not as large as previously thought. </w:t>
      </w:r>
      <w:r w:rsidR="004F1894" w:rsidRPr="00150DDF">
        <w:rPr>
          <w:bCs/>
          <w:sz w:val="20"/>
          <w:szCs w:val="20"/>
        </w:rPr>
        <w:t xml:space="preserve">This effect is </w:t>
      </w:r>
      <w:r w:rsidR="00AE0284">
        <w:rPr>
          <w:bCs/>
          <w:sz w:val="20"/>
          <w:szCs w:val="20"/>
        </w:rPr>
        <w:t xml:space="preserve">observed during </w:t>
      </w:r>
      <w:r w:rsidR="004F1894" w:rsidRPr="00150DDF">
        <w:rPr>
          <w:bCs/>
          <w:sz w:val="20"/>
          <w:szCs w:val="20"/>
        </w:rPr>
        <w:t xml:space="preserve">periods of economic crises where unemployment and risks of unemployment increase and real wages </w:t>
      </w:r>
      <w:r w:rsidR="00863C07" w:rsidRPr="00150DDF">
        <w:rPr>
          <w:bCs/>
          <w:sz w:val="20"/>
          <w:szCs w:val="20"/>
        </w:rPr>
        <w:t xml:space="preserve">decrease. </w:t>
      </w:r>
      <w:r w:rsidR="00C24F04" w:rsidRPr="00150DDF">
        <w:rPr>
          <w:bCs/>
          <w:sz w:val="20"/>
          <w:szCs w:val="20"/>
        </w:rPr>
        <w:t>In economies especially with large amount of inactiv</w:t>
      </w:r>
      <w:r w:rsidR="00AE0284">
        <w:rPr>
          <w:bCs/>
          <w:sz w:val="20"/>
          <w:szCs w:val="20"/>
        </w:rPr>
        <w:t xml:space="preserve">e female labor force, </w:t>
      </w:r>
      <w:r w:rsidR="00A049F6">
        <w:rPr>
          <w:bCs/>
          <w:sz w:val="20"/>
          <w:szCs w:val="20"/>
        </w:rPr>
        <w:t xml:space="preserve">inactive </w:t>
      </w:r>
      <w:r w:rsidR="00AE0284">
        <w:rPr>
          <w:bCs/>
          <w:sz w:val="20"/>
          <w:szCs w:val="20"/>
        </w:rPr>
        <w:t>women who</w:t>
      </w:r>
      <w:r w:rsidR="00C24F04" w:rsidRPr="00150DDF">
        <w:rPr>
          <w:bCs/>
          <w:sz w:val="20"/>
          <w:szCs w:val="20"/>
        </w:rPr>
        <w:t xml:space="preserve"> </w:t>
      </w:r>
      <w:r w:rsidR="00A049F6">
        <w:rPr>
          <w:bCs/>
          <w:sz w:val="20"/>
          <w:szCs w:val="20"/>
        </w:rPr>
        <w:t>are</w:t>
      </w:r>
      <w:r w:rsidR="00C24F04" w:rsidRPr="00150DDF">
        <w:rPr>
          <w:bCs/>
          <w:sz w:val="20"/>
          <w:szCs w:val="20"/>
        </w:rPr>
        <w:t xml:space="preserve"> members of households </w:t>
      </w:r>
      <w:r w:rsidR="00A049F6">
        <w:rPr>
          <w:bCs/>
          <w:sz w:val="20"/>
          <w:szCs w:val="20"/>
        </w:rPr>
        <w:t xml:space="preserve">that are </w:t>
      </w:r>
      <w:r w:rsidR="00A049F6" w:rsidRPr="00150DDF">
        <w:rPr>
          <w:bCs/>
          <w:sz w:val="20"/>
          <w:szCs w:val="20"/>
        </w:rPr>
        <w:t xml:space="preserve">negatively </w:t>
      </w:r>
      <w:r w:rsidR="00C24F04" w:rsidRPr="00150DDF">
        <w:rPr>
          <w:bCs/>
          <w:sz w:val="20"/>
          <w:szCs w:val="20"/>
        </w:rPr>
        <w:t>affected by economic crises</w:t>
      </w:r>
      <w:r w:rsidR="00A049F6">
        <w:rPr>
          <w:bCs/>
          <w:sz w:val="20"/>
          <w:szCs w:val="20"/>
        </w:rPr>
        <w:t>,</w:t>
      </w:r>
      <w:r w:rsidR="00C24F04" w:rsidRPr="00150DDF">
        <w:rPr>
          <w:bCs/>
          <w:sz w:val="20"/>
          <w:szCs w:val="20"/>
        </w:rPr>
        <w:t xml:space="preserve"> enter the labor market.</w:t>
      </w:r>
      <w:r w:rsidR="00A409BC" w:rsidRPr="00150DDF">
        <w:rPr>
          <w:bCs/>
          <w:sz w:val="20"/>
          <w:szCs w:val="20"/>
        </w:rPr>
        <w:t xml:space="preserve"> Since i</w:t>
      </w:r>
      <w:r w:rsidR="00E824D3">
        <w:rPr>
          <w:bCs/>
          <w:sz w:val="20"/>
          <w:szCs w:val="20"/>
        </w:rPr>
        <w:t>t is not easy to find paid work, especially</w:t>
      </w:r>
      <w:r w:rsidR="00A409BC" w:rsidRPr="00150DDF">
        <w:rPr>
          <w:bCs/>
          <w:sz w:val="20"/>
          <w:szCs w:val="20"/>
        </w:rPr>
        <w:t xml:space="preserve"> </w:t>
      </w:r>
      <w:r w:rsidR="00E824D3">
        <w:rPr>
          <w:bCs/>
          <w:sz w:val="20"/>
          <w:szCs w:val="20"/>
        </w:rPr>
        <w:t xml:space="preserve">during </w:t>
      </w:r>
      <w:r w:rsidR="00A409BC" w:rsidRPr="00150DDF">
        <w:rPr>
          <w:bCs/>
          <w:sz w:val="20"/>
          <w:szCs w:val="20"/>
        </w:rPr>
        <w:t xml:space="preserve">economic crises, </w:t>
      </w:r>
      <w:r w:rsidR="005B25B9">
        <w:rPr>
          <w:bCs/>
          <w:sz w:val="20"/>
          <w:szCs w:val="20"/>
        </w:rPr>
        <w:t>female unemployment increases as well as the num</w:t>
      </w:r>
      <w:r w:rsidR="00A409BC" w:rsidRPr="00150DDF">
        <w:rPr>
          <w:bCs/>
          <w:sz w:val="20"/>
          <w:szCs w:val="20"/>
        </w:rPr>
        <w:t>ber of</w:t>
      </w:r>
      <w:r w:rsidR="00F00778" w:rsidRPr="00150DDF">
        <w:rPr>
          <w:bCs/>
          <w:sz w:val="20"/>
          <w:szCs w:val="20"/>
        </w:rPr>
        <w:t xml:space="preserve"> </w:t>
      </w:r>
      <w:r w:rsidR="00A409BC" w:rsidRPr="00150DDF">
        <w:rPr>
          <w:bCs/>
          <w:sz w:val="20"/>
          <w:szCs w:val="20"/>
        </w:rPr>
        <w:t xml:space="preserve">women </w:t>
      </w:r>
      <w:r w:rsidR="005B25B9">
        <w:rPr>
          <w:bCs/>
          <w:sz w:val="20"/>
          <w:szCs w:val="20"/>
        </w:rPr>
        <w:t xml:space="preserve">who </w:t>
      </w:r>
      <w:r w:rsidR="00A409BC" w:rsidRPr="00150DDF">
        <w:rPr>
          <w:bCs/>
          <w:sz w:val="20"/>
          <w:szCs w:val="20"/>
        </w:rPr>
        <w:t>set up their own businesses, which are mainly simple, temporary an</w:t>
      </w:r>
      <w:r w:rsidR="00D77C06">
        <w:rPr>
          <w:bCs/>
          <w:sz w:val="20"/>
          <w:szCs w:val="20"/>
        </w:rPr>
        <w:t>d with small earnings</w:t>
      </w:r>
      <w:r w:rsidR="00A409BC" w:rsidRPr="00150DDF">
        <w:rPr>
          <w:bCs/>
          <w:sz w:val="20"/>
          <w:szCs w:val="20"/>
        </w:rPr>
        <w:t>. Studies in literature show that the added worker effect is observed in Turkey during 1994, 2001 and 2009 crises.</w:t>
      </w:r>
      <w:r w:rsidR="00A409BC" w:rsidRPr="00150DDF">
        <w:rPr>
          <w:rStyle w:val="FootnoteReference"/>
          <w:bCs/>
          <w:sz w:val="20"/>
          <w:szCs w:val="20"/>
        </w:rPr>
        <w:footnoteReference w:id="6"/>
      </w:r>
    </w:p>
    <w:p w:rsidR="00863C07" w:rsidRPr="00150DDF" w:rsidRDefault="00863C07" w:rsidP="00EB14EA">
      <w:pPr>
        <w:jc w:val="both"/>
        <w:rPr>
          <w:bCs/>
          <w:sz w:val="20"/>
          <w:szCs w:val="20"/>
        </w:rPr>
      </w:pPr>
    </w:p>
    <w:p w:rsidR="00461AED" w:rsidRPr="00150DDF" w:rsidRDefault="00CC2251" w:rsidP="00EB14EA">
      <w:pPr>
        <w:jc w:val="both"/>
        <w:rPr>
          <w:bCs/>
          <w:sz w:val="20"/>
          <w:szCs w:val="20"/>
        </w:rPr>
      </w:pPr>
      <w:r w:rsidRPr="00150DDF">
        <w:rPr>
          <w:bCs/>
          <w:sz w:val="20"/>
          <w:szCs w:val="20"/>
        </w:rPr>
        <w:lastRenderedPageBreak/>
        <w:t xml:space="preserve">Table 4 </w:t>
      </w:r>
      <w:r w:rsidR="00BB0774" w:rsidRPr="00150DDF">
        <w:rPr>
          <w:bCs/>
          <w:sz w:val="20"/>
          <w:szCs w:val="20"/>
        </w:rPr>
        <w:t>re</w:t>
      </w:r>
      <w:r w:rsidRPr="00150DDF">
        <w:rPr>
          <w:bCs/>
          <w:sz w:val="20"/>
          <w:szCs w:val="20"/>
        </w:rPr>
        <w:t xml:space="preserve">presents female urban employment by employment status </w:t>
      </w:r>
      <w:r w:rsidR="009641BA" w:rsidRPr="00150DDF">
        <w:rPr>
          <w:bCs/>
          <w:sz w:val="20"/>
          <w:szCs w:val="20"/>
        </w:rPr>
        <w:t xml:space="preserve">during the period of 2005-2012. </w:t>
      </w:r>
      <w:r w:rsidR="005E2462" w:rsidRPr="00150DDF">
        <w:rPr>
          <w:bCs/>
          <w:sz w:val="20"/>
          <w:szCs w:val="20"/>
        </w:rPr>
        <w:t>During</w:t>
      </w:r>
      <w:r w:rsidR="009641BA" w:rsidRPr="00150DDF">
        <w:rPr>
          <w:bCs/>
          <w:sz w:val="20"/>
          <w:szCs w:val="20"/>
        </w:rPr>
        <w:t xml:space="preserve"> </w:t>
      </w:r>
      <w:r w:rsidR="00640421" w:rsidRPr="00150DDF">
        <w:rPr>
          <w:bCs/>
          <w:sz w:val="20"/>
          <w:szCs w:val="20"/>
        </w:rPr>
        <w:t>2005-2008</w:t>
      </w:r>
      <w:r w:rsidR="009641BA" w:rsidRPr="00150DDF">
        <w:rPr>
          <w:bCs/>
          <w:sz w:val="20"/>
          <w:szCs w:val="20"/>
        </w:rPr>
        <w:t xml:space="preserve"> t</w:t>
      </w:r>
      <w:r w:rsidR="00640421" w:rsidRPr="00150DDF">
        <w:rPr>
          <w:bCs/>
          <w:sz w:val="20"/>
          <w:szCs w:val="20"/>
        </w:rPr>
        <w:t xml:space="preserve">he number of </w:t>
      </w:r>
      <w:r w:rsidR="0003079A">
        <w:rPr>
          <w:bCs/>
          <w:sz w:val="20"/>
          <w:szCs w:val="20"/>
        </w:rPr>
        <w:t xml:space="preserve">female employers and self-employed </w:t>
      </w:r>
      <w:r w:rsidR="0037653B" w:rsidRPr="00150DDF">
        <w:rPr>
          <w:bCs/>
          <w:sz w:val="20"/>
          <w:szCs w:val="20"/>
        </w:rPr>
        <w:t>women</w:t>
      </w:r>
      <w:r w:rsidR="00640421" w:rsidRPr="00150DDF">
        <w:rPr>
          <w:bCs/>
          <w:sz w:val="20"/>
          <w:szCs w:val="20"/>
        </w:rPr>
        <w:t xml:space="preserve"> remained unchanged. The number of female unpaid family workers declined slightly and </w:t>
      </w:r>
      <w:r w:rsidR="00C037FF">
        <w:rPr>
          <w:bCs/>
          <w:sz w:val="20"/>
          <w:szCs w:val="20"/>
        </w:rPr>
        <w:t>wage</w:t>
      </w:r>
      <w:r w:rsidR="00640421" w:rsidRPr="00150DDF">
        <w:rPr>
          <w:bCs/>
          <w:sz w:val="20"/>
          <w:szCs w:val="20"/>
        </w:rPr>
        <w:t xml:space="preserve"> employment in</w:t>
      </w:r>
      <w:r w:rsidR="005014EB" w:rsidRPr="00150DDF">
        <w:rPr>
          <w:bCs/>
          <w:sz w:val="20"/>
          <w:szCs w:val="20"/>
        </w:rPr>
        <w:t xml:space="preserve">creased by 455 thousand while </w:t>
      </w:r>
      <w:r w:rsidR="008C7D3B" w:rsidRPr="00150DDF">
        <w:rPr>
          <w:bCs/>
          <w:sz w:val="20"/>
          <w:szCs w:val="20"/>
        </w:rPr>
        <w:t>employment expanded</w:t>
      </w:r>
      <w:r w:rsidR="005014EB" w:rsidRPr="00150DDF">
        <w:rPr>
          <w:bCs/>
          <w:sz w:val="20"/>
          <w:szCs w:val="20"/>
        </w:rPr>
        <w:t xml:space="preserve"> by 432 thousand. In spite of </w:t>
      </w:r>
      <w:r w:rsidR="00FF6032">
        <w:rPr>
          <w:bCs/>
          <w:sz w:val="20"/>
          <w:szCs w:val="20"/>
        </w:rPr>
        <w:t xml:space="preserve">the </w:t>
      </w:r>
      <w:r w:rsidR="005014EB" w:rsidRPr="00150DDF">
        <w:rPr>
          <w:bCs/>
          <w:sz w:val="20"/>
          <w:szCs w:val="20"/>
        </w:rPr>
        <w:t xml:space="preserve">economic </w:t>
      </w:r>
      <w:r w:rsidR="00FF6032">
        <w:rPr>
          <w:bCs/>
          <w:sz w:val="20"/>
          <w:szCs w:val="20"/>
        </w:rPr>
        <w:t>crisi</w:t>
      </w:r>
      <w:r w:rsidR="008C7D3B" w:rsidRPr="00150DDF">
        <w:rPr>
          <w:bCs/>
          <w:sz w:val="20"/>
          <w:szCs w:val="20"/>
        </w:rPr>
        <w:t>s</w:t>
      </w:r>
      <w:r w:rsidR="005014EB" w:rsidRPr="00150DDF">
        <w:rPr>
          <w:bCs/>
          <w:sz w:val="20"/>
          <w:szCs w:val="20"/>
        </w:rPr>
        <w:t xml:space="preserve">, from 2008 to 2009 the </w:t>
      </w:r>
      <w:r w:rsidR="008C7D3B" w:rsidRPr="00150DDF">
        <w:rPr>
          <w:bCs/>
          <w:sz w:val="20"/>
          <w:szCs w:val="20"/>
        </w:rPr>
        <w:t>amount</w:t>
      </w:r>
      <w:r w:rsidR="005014EB" w:rsidRPr="00150DDF">
        <w:rPr>
          <w:bCs/>
          <w:sz w:val="20"/>
          <w:szCs w:val="20"/>
        </w:rPr>
        <w:t xml:space="preserve"> of urban female employment increased by 135 thousand</w:t>
      </w:r>
      <w:r w:rsidR="0066674A" w:rsidRPr="00150DDF">
        <w:rPr>
          <w:bCs/>
          <w:sz w:val="20"/>
          <w:szCs w:val="20"/>
        </w:rPr>
        <w:t xml:space="preserve"> but </w:t>
      </w:r>
      <w:r w:rsidR="00461AED" w:rsidRPr="00150DDF">
        <w:rPr>
          <w:bCs/>
          <w:sz w:val="20"/>
          <w:szCs w:val="20"/>
        </w:rPr>
        <w:t>105 thousand of this (major part) corresponds to an increase in employer</w:t>
      </w:r>
      <w:r w:rsidR="00DF6F82">
        <w:rPr>
          <w:bCs/>
          <w:sz w:val="20"/>
          <w:szCs w:val="20"/>
        </w:rPr>
        <w:t>s</w:t>
      </w:r>
      <w:r w:rsidR="00461AED" w:rsidRPr="00150DDF">
        <w:rPr>
          <w:bCs/>
          <w:sz w:val="20"/>
          <w:szCs w:val="20"/>
        </w:rPr>
        <w:t xml:space="preserve"> and</w:t>
      </w:r>
      <w:r w:rsidR="00DF6F82">
        <w:rPr>
          <w:bCs/>
          <w:sz w:val="20"/>
          <w:szCs w:val="20"/>
        </w:rPr>
        <w:t xml:space="preserve"> the</w:t>
      </w:r>
      <w:r w:rsidR="00B23186">
        <w:rPr>
          <w:bCs/>
          <w:sz w:val="20"/>
          <w:szCs w:val="20"/>
        </w:rPr>
        <w:t xml:space="preserve"> self-employed. That is, added worker effect is observed during this period</w:t>
      </w:r>
      <w:r w:rsidR="00C6203E" w:rsidRPr="00150DDF">
        <w:rPr>
          <w:bCs/>
          <w:sz w:val="20"/>
          <w:szCs w:val="20"/>
        </w:rPr>
        <w:t>. It is interesting that female</w:t>
      </w:r>
      <w:r w:rsidR="0033343E">
        <w:rPr>
          <w:bCs/>
          <w:sz w:val="20"/>
          <w:szCs w:val="20"/>
        </w:rPr>
        <w:t xml:space="preserve"> wage</w:t>
      </w:r>
      <w:r w:rsidR="00C6203E" w:rsidRPr="00150DDF">
        <w:rPr>
          <w:bCs/>
          <w:sz w:val="20"/>
          <w:szCs w:val="20"/>
        </w:rPr>
        <w:t xml:space="preserve"> emp</w:t>
      </w:r>
      <w:r w:rsidR="00DF13F8" w:rsidRPr="00150DDF">
        <w:rPr>
          <w:bCs/>
          <w:sz w:val="20"/>
          <w:szCs w:val="20"/>
        </w:rPr>
        <w:t xml:space="preserve">loyment </w:t>
      </w:r>
      <w:r w:rsidR="0033343E">
        <w:rPr>
          <w:bCs/>
          <w:sz w:val="20"/>
          <w:szCs w:val="20"/>
        </w:rPr>
        <w:t xml:space="preserve">also </w:t>
      </w:r>
      <w:r w:rsidR="00DF13F8" w:rsidRPr="00150DDF">
        <w:rPr>
          <w:bCs/>
          <w:sz w:val="20"/>
          <w:szCs w:val="20"/>
        </w:rPr>
        <w:t>increased</w:t>
      </w:r>
      <w:r w:rsidR="0033343E" w:rsidRPr="0033343E">
        <w:rPr>
          <w:bCs/>
          <w:sz w:val="20"/>
          <w:szCs w:val="20"/>
        </w:rPr>
        <w:t xml:space="preserve"> </w:t>
      </w:r>
      <w:r w:rsidR="0033343E" w:rsidRPr="00150DDF">
        <w:rPr>
          <w:bCs/>
          <w:sz w:val="20"/>
          <w:szCs w:val="20"/>
        </w:rPr>
        <w:t xml:space="preserve">in spite of the economic </w:t>
      </w:r>
      <w:r w:rsidR="0033343E">
        <w:rPr>
          <w:bCs/>
          <w:sz w:val="20"/>
          <w:szCs w:val="20"/>
        </w:rPr>
        <w:t>crisi</w:t>
      </w:r>
      <w:r w:rsidR="0033343E" w:rsidRPr="00150DDF">
        <w:rPr>
          <w:bCs/>
          <w:sz w:val="20"/>
          <w:szCs w:val="20"/>
        </w:rPr>
        <w:t>s</w:t>
      </w:r>
      <w:r w:rsidR="00226395">
        <w:rPr>
          <w:bCs/>
          <w:sz w:val="20"/>
          <w:szCs w:val="20"/>
        </w:rPr>
        <w:t>.</w:t>
      </w:r>
      <w:r w:rsidR="00DF13F8" w:rsidRPr="00150DDF">
        <w:rPr>
          <w:bCs/>
          <w:sz w:val="20"/>
          <w:szCs w:val="20"/>
        </w:rPr>
        <w:t xml:space="preserve"> </w:t>
      </w:r>
      <w:r w:rsidR="00226395">
        <w:rPr>
          <w:bCs/>
          <w:sz w:val="20"/>
          <w:szCs w:val="20"/>
        </w:rPr>
        <w:t>W</w:t>
      </w:r>
      <w:r w:rsidR="00021D0C" w:rsidRPr="00150DDF">
        <w:rPr>
          <w:bCs/>
          <w:sz w:val="20"/>
          <w:szCs w:val="20"/>
        </w:rPr>
        <w:t>e</w:t>
      </w:r>
      <w:r w:rsidR="00C6203E" w:rsidRPr="00150DDF">
        <w:rPr>
          <w:bCs/>
          <w:sz w:val="20"/>
          <w:szCs w:val="20"/>
        </w:rPr>
        <w:t xml:space="preserve"> think that one of the reas</w:t>
      </w:r>
      <w:r w:rsidR="009D0F8E" w:rsidRPr="00150DDF">
        <w:rPr>
          <w:bCs/>
          <w:sz w:val="20"/>
          <w:szCs w:val="20"/>
        </w:rPr>
        <w:t>on</w:t>
      </w:r>
      <w:r w:rsidR="00226395">
        <w:rPr>
          <w:bCs/>
          <w:sz w:val="20"/>
          <w:szCs w:val="20"/>
        </w:rPr>
        <w:t xml:space="preserve"> behind the increase in wage employment</w:t>
      </w:r>
      <w:r w:rsidR="009D0F8E" w:rsidRPr="00150DDF">
        <w:rPr>
          <w:bCs/>
          <w:sz w:val="20"/>
          <w:szCs w:val="20"/>
        </w:rPr>
        <w:t xml:space="preserve"> is </w:t>
      </w:r>
      <w:r w:rsidR="00BB0774" w:rsidRPr="00150DDF">
        <w:rPr>
          <w:bCs/>
          <w:sz w:val="20"/>
          <w:szCs w:val="20"/>
        </w:rPr>
        <w:t xml:space="preserve">the </w:t>
      </w:r>
      <w:r w:rsidR="009D0F8E" w:rsidRPr="00150DDF">
        <w:rPr>
          <w:bCs/>
          <w:sz w:val="20"/>
          <w:szCs w:val="20"/>
        </w:rPr>
        <w:t>social security pre</w:t>
      </w:r>
      <w:r w:rsidR="00226395">
        <w:rPr>
          <w:bCs/>
          <w:sz w:val="20"/>
          <w:szCs w:val="20"/>
        </w:rPr>
        <w:t>mium incentives that came into effect during this period</w:t>
      </w:r>
      <w:r w:rsidR="009D0F8E" w:rsidRPr="00150DDF">
        <w:rPr>
          <w:bCs/>
          <w:sz w:val="20"/>
          <w:szCs w:val="20"/>
        </w:rPr>
        <w:t>.</w:t>
      </w:r>
      <w:r w:rsidR="00C6203E" w:rsidRPr="00150DDF">
        <w:rPr>
          <w:rStyle w:val="FootnoteReference"/>
          <w:bCs/>
          <w:sz w:val="20"/>
          <w:szCs w:val="20"/>
        </w:rPr>
        <w:footnoteReference w:id="7"/>
      </w:r>
      <w:r w:rsidR="009D0F8E" w:rsidRPr="00150DDF">
        <w:rPr>
          <w:bCs/>
          <w:sz w:val="20"/>
          <w:szCs w:val="20"/>
        </w:rPr>
        <w:t xml:space="preserve"> The added worker effect is weake</w:t>
      </w:r>
      <w:r w:rsidR="007568FA">
        <w:rPr>
          <w:bCs/>
          <w:sz w:val="20"/>
          <w:szCs w:val="20"/>
        </w:rPr>
        <w:t>ned in 2010 and from 2011 onward, the effect is lost</w:t>
      </w:r>
      <w:r w:rsidR="009D0F8E" w:rsidRPr="00150DDF">
        <w:rPr>
          <w:bCs/>
          <w:sz w:val="20"/>
          <w:szCs w:val="20"/>
        </w:rPr>
        <w:t>. Moreover, when improvements in employment is analyzed in quarterly data, the added worker effect is much more significant during the period of economic crises (</w:t>
      </w:r>
      <w:r w:rsidR="00BB0774" w:rsidRPr="00150DDF">
        <w:rPr>
          <w:bCs/>
          <w:sz w:val="20"/>
          <w:szCs w:val="20"/>
        </w:rPr>
        <w:t>from the last quarter of</w:t>
      </w:r>
      <w:r w:rsidR="009D0F8E" w:rsidRPr="00150DDF">
        <w:rPr>
          <w:bCs/>
          <w:sz w:val="20"/>
          <w:szCs w:val="20"/>
        </w:rPr>
        <w:t xml:space="preserve"> 2008 to </w:t>
      </w:r>
      <w:r w:rsidR="00BB0774" w:rsidRPr="00150DDF">
        <w:rPr>
          <w:bCs/>
          <w:sz w:val="20"/>
          <w:szCs w:val="20"/>
        </w:rPr>
        <w:t>the second quarter of 2009).</w:t>
      </w:r>
      <w:r w:rsidR="00BB0774" w:rsidRPr="00150DDF">
        <w:rPr>
          <w:rStyle w:val="FootnoteReference"/>
          <w:bCs/>
          <w:sz w:val="20"/>
          <w:szCs w:val="20"/>
        </w:rPr>
        <w:t xml:space="preserve"> </w:t>
      </w:r>
      <w:r w:rsidR="00BB0774" w:rsidRPr="00150DDF">
        <w:rPr>
          <w:rStyle w:val="FootnoteReference"/>
          <w:bCs/>
          <w:sz w:val="20"/>
          <w:szCs w:val="20"/>
        </w:rPr>
        <w:footnoteReference w:id="8"/>
      </w:r>
    </w:p>
    <w:p w:rsidR="00A409BC" w:rsidRPr="00150DDF" w:rsidRDefault="00A409BC" w:rsidP="00EB14EA">
      <w:pPr>
        <w:jc w:val="both"/>
        <w:rPr>
          <w:bCs/>
          <w:sz w:val="20"/>
          <w:szCs w:val="20"/>
        </w:rPr>
      </w:pPr>
    </w:p>
    <w:p w:rsidR="00BB0774" w:rsidRPr="00150DDF" w:rsidRDefault="00BB0774" w:rsidP="00897173">
      <w:pPr>
        <w:jc w:val="both"/>
        <w:rPr>
          <w:bCs/>
          <w:sz w:val="20"/>
          <w:szCs w:val="20"/>
        </w:rPr>
      </w:pPr>
      <w:r w:rsidRPr="00150DDF">
        <w:rPr>
          <w:bCs/>
          <w:sz w:val="20"/>
          <w:szCs w:val="20"/>
        </w:rPr>
        <w:t xml:space="preserve">Consequently, data reveals that the share of the added worker effect in the increase in female employment is limited and this effect is </w:t>
      </w:r>
      <w:r w:rsidR="009720E7" w:rsidRPr="00150DDF">
        <w:rPr>
          <w:bCs/>
          <w:sz w:val="20"/>
          <w:szCs w:val="20"/>
        </w:rPr>
        <w:t xml:space="preserve">especially </w:t>
      </w:r>
      <w:r w:rsidRPr="00150DDF">
        <w:rPr>
          <w:bCs/>
          <w:sz w:val="20"/>
          <w:szCs w:val="20"/>
        </w:rPr>
        <w:t>significant during the economic c</w:t>
      </w:r>
      <w:r w:rsidR="00351278">
        <w:rPr>
          <w:bCs/>
          <w:sz w:val="20"/>
          <w:szCs w:val="20"/>
        </w:rPr>
        <w:t>risi</w:t>
      </w:r>
      <w:r w:rsidRPr="00150DDF">
        <w:rPr>
          <w:bCs/>
          <w:sz w:val="20"/>
          <w:szCs w:val="20"/>
        </w:rPr>
        <w:t xml:space="preserve">s. </w:t>
      </w:r>
      <w:r w:rsidR="00897173">
        <w:rPr>
          <w:bCs/>
          <w:sz w:val="20"/>
          <w:szCs w:val="20"/>
        </w:rPr>
        <w:t xml:space="preserve">The extraordinary increase in urban female employment requires other explanations. </w:t>
      </w:r>
    </w:p>
    <w:p w:rsidR="00A409BC" w:rsidRPr="00150DDF" w:rsidRDefault="00A409BC" w:rsidP="00EB14EA">
      <w:pPr>
        <w:jc w:val="both"/>
        <w:rPr>
          <w:bCs/>
          <w:sz w:val="20"/>
          <w:szCs w:val="20"/>
        </w:rPr>
      </w:pPr>
    </w:p>
    <w:p w:rsidR="00F306D5" w:rsidRPr="00150DDF" w:rsidRDefault="00CD4B5A" w:rsidP="00B1077B">
      <w:pPr>
        <w:pStyle w:val="Caption"/>
        <w:keepNext/>
      </w:pPr>
      <w:r w:rsidRPr="00150DDF">
        <w:t>Table</w:t>
      </w:r>
      <w:r w:rsidR="007F6DDD" w:rsidRPr="00150DDF">
        <w:t xml:space="preserve"> 4</w:t>
      </w:r>
      <w:r w:rsidR="0053182D" w:rsidRPr="00150DDF">
        <w:t>:</w:t>
      </w:r>
      <w:r w:rsidR="007F6DDD" w:rsidRPr="00150DDF">
        <w:t xml:space="preserve"> </w:t>
      </w:r>
      <w:r w:rsidR="00F306D5" w:rsidRPr="00150DDF">
        <w:t xml:space="preserve">Employment status of </w:t>
      </w:r>
      <w:r w:rsidRPr="00150DDF">
        <w:t xml:space="preserve">employed females for selected years (in thousands, urban) </w:t>
      </w:r>
    </w:p>
    <w:tbl>
      <w:tblPr>
        <w:tblW w:w="5357"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960"/>
        <w:gridCol w:w="827"/>
        <w:gridCol w:w="1157"/>
        <w:gridCol w:w="1440"/>
        <w:gridCol w:w="973"/>
      </w:tblGrid>
      <w:tr w:rsidR="005D43FB" w:rsidRPr="00150DDF" w:rsidTr="005D43FB">
        <w:trPr>
          <w:trHeight w:val="1200"/>
        </w:trPr>
        <w:tc>
          <w:tcPr>
            <w:tcW w:w="960"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p>
        </w:tc>
        <w:tc>
          <w:tcPr>
            <w:tcW w:w="827" w:type="dxa"/>
            <w:shd w:val="clear" w:color="auto" w:fill="auto"/>
            <w:noWrap/>
            <w:vAlign w:val="bottom"/>
            <w:hideMark/>
          </w:tcPr>
          <w:p w:rsidR="005D43FB" w:rsidRPr="00150DDF" w:rsidRDefault="00CD4B5A" w:rsidP="00CD4B5A">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Total</w:t>
            </w:r>
          </w:p>
        </w:tc>
        <w:tc>
          <w:tcPr>
            <w:tcW w:w="1157" w:type="dxa"/>
            <w:shd w:val="clear" w:color="auto" w:fill="auto"/>
            <w:vAlign w:val="bottom"/>
            <w:hideMark/>
          </w:tcPr>
          <w:p w:rsidR="005D43FB" w:rsidRPr="00150DDF" w:rsidRDefault="005C7272" w:rsidP="00CD4B5A">
            <w:pPr>
              <w:suppressAutoHyphens w:val="0"/>
              <w:jc w:val="center"/>
              <w:rPr>
                <w:rFonts w:ascii="Calibri" w:hAnsi="Calibri" w:cs="Times New Roman"/>
                <w:b/>
                <w:bCs/>
                <w:sz w:val="22"/>
                <w:szCs w:val="22"/>
                <w:lang w:eastAsia="tr-TR"/>
              </w:rPr>
            </w:pPr>
            <w:r>
              <w:rPr>
                <w:b/>
                <w:bCs/>
                <w:sz w:val="18"/>
                <w:szCs w:val="18"/>
                <w:lang w:eastAsia="tr-TR"/>
              </w:rPr>
              <w:t>Wage and salary earners, casual workers</w:t>
            </w:r>
          </w:p>
        </w:tc>
        <w:tc>
          <w:tcPr>
            <w:tcW w:w="1440" w:type="dxa"/>
            <w:vAlign w:val="bottom"/>
          </w:tcPr>
          <w:p w:rsidR="005D43FB" w:rsidRPr="00150DDF" w:rsidRDefault="00CD4B5A" w:rsidP="00CD4B5A">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Employer and self-employed</w:t>
            </w:r>
          </w:p>
        </w:tc>
        <w:tc>
          <w:tcPr>
            <w:tcW w:w="973" w:type="dxa"/>
            <w:shd w:val="clear" w:color="auto" w:fill="auto"/>
            <w:vAlign w:val="bottom"/>
            <w:hideMark/>
          </w:tcPr>
          <w:p w:rsidR="005D43FB" w:rsidRPr="00150DDF" w:rsidRDefault="00CD4B5A" w:rsidP="00CD4B5A">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Unpaid family worker</w:t>
            </w:r>
          </w:p>
        </w:tc>
      </w:tr>
      <w:tr w:rsidR="005D43FB" w:rsidRPr="00150DDF" w:rsidTr="005D43FB">
        <w:trPr>
          <w:trHeight w:val="300"/>
        </w:trPr>
        <w:tc>
          <w:tcPr>
            <w:tcW w:w="960" w:type="dxa"/>
            <w:shd w:val="clear" w:color="auto" w:fill="auto"/>
            <w:noWrap/>
            <w:vAlign w:val="bottom"/>
            <w:hideMark/>
          </w:tcPr>
          <w:p w:rsidR="005D43FB" w:rsidRPr="00150DDF" w:rsidRDefault="005D43FB" w:rsidP="00CD4B5A">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2005</w:t>
            </w:r>
          </w:p>
        </w:tc>
        <w:tc>
          <w:tcPr>
            <w:tcW w:w="82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2,685</w:t>
            </w:r>
          </w:p>
        </w:tc>
        <w:tc>
          <w:tcPr>
            <w:tcW w:w="115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2,123</w:t>
            </w:r>
          </w:p>
        </w:tc>
        <w:tc>
          <w:tcPr>
            <w:tcW w:w="1440" w:type="dxa"/>
            <w:vAlign w:val="bottom"/>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293</w:t>
            </w:r>
          </w:p>
        </w:tc>
        <w:tc>
          <w:tcPr>
            <w:tcW w:w="973"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269</w:t>
            </w:r>
          </w:p>
        </w:tc>
      </w:tr>
      <w:tr w:rsidR="005D43FB" w:rsidRPr="00150DDF" w:rsidTr="005D43FB">
        <w:trPr>
          <w:trHeight w:val="300"/>
        </w:trPr>
        <w:tc>
          <w:tcPr>
            <w:tcW w:w="960" w:type="dxa"/>
            <w:shd w:val="clear" w:color="auto" w:fill="auto"/>
            <w:noWrap/>
            <w:vAlign w:val="bottom"/>
            <w:hideMark/>
          </w:tcPr>
          <w:p w:rsidR="005D43FB" w:rsidRPr="00150DDF" w:rsidRDefault="005D43FB" w:rsidP="00CD4B5A">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2008</w:t>
            </w:r>
          </w:p>
        </w:tc>
        <w:tc>
          <w:tcPr>
            <w:tcW w:w="82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3,117</w:t>
            </w:r>
          </w:p>
        </w:tc>
        <w:tc>
          <w:tcPr>
            <w:tcW w:w="115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2,578</w:t>
            </w:r>
          </w:p>
        </w:tc>
        <w:tc>
          <w:tcPr>
            <w:tcW w:w="1440" w:type="dxa"/>
            <w:vAlign w:val="bottom"/>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292</w:t>
            </w:r>
          </w:p>
        </w:tc>
        <w:tc>
          <w:tcPr>
            <w:tcW w:w="973"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247</w:t>
            </w:r>
          </w:p>
        </w:tc>
      </w:tr>
      <w:tr w:rsidR="005D43FB" w:rsidRPr="00150DDF" w:rsidTr="005D43FB">
        <w:trPr>
          <w:trHeight w:val="300"/>
        </w:trPr>
        <w:tc>
          <w:tcPr>
            <w:tcW w:w="960" w:type="dxa"/>
            <w:shd w:val="clear" w:color="auto" w:fill="auto"/>
            <w:noWrap/>
            <w:vAlign w:val="bottom"/>
            <w:hideMark/>
          </w:tcPr>
          <w:p w:rsidR="005D43FB" w:rsidRPr="00150DDF" w:rsidRDefault="005D43FB" w:rsidP="00CD4B5A">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2009</w:t>
            </w:r>
          </w:p>
        </w:tc>
        <w:tc>
          <w:tcPr>
            <w:tcW w:w="82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3,252</w:t>
            </w:r>
          </w:p>
        </w:tc>
        <w:tc>
          <w:tcPr>
            <w:tcW w:w="115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2,592</w:t>
            </w:r>
          </w:p>
        </w:tc>
        <w:tc>
          <w:tcPr>
            <w:tcW w:w="1440" w:type="dxa"/>
            <w:vAlign w:val="bottom"/>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397</w:t>
            </w:r>
          </w:p>
        </w:tc>
        <w:tc>
          <w:tcPr>
            <w:tcW w:w="973"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262</w:t>
            </w:r>
          </w:p>
        </w:tc>
      </w:tr>
      <w:tr w:rsidR="005D43FB" w:rsidRPr="00150DDF" w:rsidTr="005D43FB">
        <w:trPr>
          <w:trHeight w:val="300"/>
        </w:trPr>
        <w:tc>
          <w:tcPr>
            <w:tcW w:w="960" w:type="dxa"/>
            <w:shd w:val="clear" w:color="auto" w:fill="auto"/>
            <w:noWrap/>
            <w:vAlign w:val="bottom"/>
            <w:hideMark/>
          </w:tcPr>
          <w:p w:rsidR="005D43FB" w:rsidRPr="00150DDF" w:rsidRDefault="005D43FB" w:rsidP="00CD4B5A">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2010</w:t>
            </w:r>
          </w:p>
        </w:tc>
        <w:tc>
          <w:tcPr>
            <w:tcW w:w="82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3,575</w:t>
            </w:r>
          </w:p>
        </w:tc>
        <w:tc>
          <w:tcPr>
            <w:tcW w:w="115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2,795</w:t>
            </w:r>
          </w:p>
        </w:tc>
        <w:tc>
          <w:tcPr>
            <w:tcW w:w="1440" w:type="dxa"/>
            <w:vAlign w:val="bottom"/>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466</w:t>
            </w:r>
          </w:p>
        </w:tc>
        <w:tc>
          <w:tcPr>
            <w:tcW w:w="973"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314</w:t>
            </w:r>
          </w:p>
        </w:tc>
      </w:tr>
      <w:tr w:rsidR="005D43FB" w:rsidRPr="00150DDF" w:rsidTr="005D43FB">
        <w:trPr>
          <w:trHeight w:val="300"/>
        </w:trPr>
        <w:tc>
          <w:tcPr>
            <w:tcW w:w="960" w:type="dxa"/>
            <w:shd w:val="clear" w:color="auto" w:fill="auto"/>
            <w:noWrap/>
            <w:vAlign w:val="bottom"/>
            <w:hideMark/>
          </w:tcPr>
          <w:p w:rsidR="005D43FB" w:rsidRPr="00150DDF" w:rsidRDefault="005D43FB" w:rsidP="00CD4B5A">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2011</w:t>
            </w:r>
          </w:p>
        </w:tc>
        <w:tc>
          <w:tcPr>
            <w:tcW w:w="82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3,885</w:t>
            </w:r>
          </w:p>
        </w:tc>
        <w:tc>
          <w:tcPr>
            <w:tcW w:w="115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3,080</w:t>
            </w:r>
          </w:p>
        </w:tc>
        <w:tc>
          <w:tcPr>
            <w:tcW w:w="1440" w:type="dxa"/>
            <w:vAlign w:val="bottom"/>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461</w:t>
            </w:r>
          </w:p>
        </w:tc>
        <w:tc>
          <w:tcPr>
            <w:tcW w:w="973"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343</w:t>
            </w:r>
          </w:p>
        </w:tc>
      </w:tr>
      <w:tr w:rsidR="005D43FB" w:rsidRPr="00150DDF" w:rsidTr="005D43FB">
        <w:trPr>
          <w:trHeight w:val="300"/>
        </w:trPr>
        <w:tc>
          <w:tcPr>
            <w:tcW w:w="960" w:type="dxa"/>
            <w:shd w:val="clear" w:color="auto" w:fill="auto"/>
            <w:noWrap/>
            <w:vAlign w:val="bottom"/>
            <w:hideMark/>
          </w:tcPr>
          <w:p w:rsidR="005D43FB" w:rsidRPr="00150DDF" w:rsidRDefault="005D43FB" w:rsidP="00CD4B5A">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2012</w:t>
            </w:r>
          </w:p>
        </w:tc>
        <w:tc>
          <w:tcPr>
            <w:tcW w:w="82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4,193</w:t>
            </w:r>
          </w:p>
        </w:tc>
        <w:tc>
          <w:tcPr>
            <w:tcW w:w="1157"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3,397</w:t>
            </w:r>
          </w:p>
        </w:tc>
        <w:tc>
          <w:tcPr>
            <w:tcW w:w="1440" w:type="dxa"/>
            <w:vAlign w:val="bottom"/>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447</w:t>
            </w:r>
          </w:p>
        </w:tc>
        <w:tc>
          <w:tcPr>
            <w:tcW w:w="973" w:type="dxa"/>
            <w:shd w:val="clear" w:color="auto" w:fill="auto"/>
            <w:noWrap/>
            <w:vAlign w:val="bottom"/>
            <w:hideMark/>
          </w:tcPr>
          <w:p w:rsidR="005D43FB" w:rsidRPr="00150DDF" w:rsidRDefault="005D43FB" w:rsidP="00CD4B5A">
            <w:pPr>
              <w:suppressAutoHyphens w:val="0"/>
              <w:jc w:val="center"/>
              <w:rPr>
                <w:rFonts w:ascii="Calibri" w:hAnsi="Calibri" w:cs="Times New Roman"/>
                <w:sz w:val="22"/>
                <w:szCs w:val="22"/>
                <w:lang w:eastAsia="tr-TR"/>
              </w:rPr>
            </w:pPr>
            <w:r w:rsidRPr="00150DDF">
              <w:rPr>
                <w:rFonts w:ascii="Calibri" w:hAnsi="Calibri" w:cs="Times New Roman"/>
                <w:sz w:val="22"/>
                <w:szCs w:val="22"/>
                <w:lang w:eastAsia="tr-TR"/>
              </w:rPr>
              <w:t>349</w:t>
            </w:r>
          </w:p>
        </w:tc>
      </w:tr>
    </w:tbl>
    <w:p w:rsidR="00CD4B5A" w:rsidRPr="00150DDF" w:rsidRDefault="00CD4B5A" w:rsidP="00AE4C17">
      <w:r w:rsidRPr="00150DDF">
        <w:t>Source: TurkStat</w:t>
      </w:r>
    </w:p>
    <w:p w:rsidR="00D62E07" w:rsidRPr="00150DDF" w:rsidRDefault="00D62E07" w:rsidP="00D62E07">
      <w:pPr>
        <w:pStyle w:val="NoSpacing"/>
        <w:rPr>
          <w:rFonts w:ascii="Arial" w:hAnsi="Arial" w:cs="Arial"/>
          <w:b/>
          <w:lang w:val="en-US"/>
        </w:rPr>
      </w:pPr>
    </w:p>
    <w:p w:rsidR="000251C3" w:rsidRPr="00150DDF" w:rsidRDefault="000251C3" w:rsidP="00D62E07">
      <w:pPr>
        <w:pStyle w:val="NoSpacing"/>
        <w:rPr>
          <w:rFonts w:ascii="Arial" w:hAnsi="Arial" w:cs="Arial"/>
          <w:b/>
          <w:lang w:val="en-US"/>
        </w:rPr>
      </w:pPr>
      <w:r w:rsidRPr="00150DDF">
        <w:rPr>
          <w:rFonts w:ascii="Arial" w:hAnsi="Arial" w:cs="Arial"/>
          <w:b/>
          <w:lang w:val="en-US"/>
        </w:rPr>
        <w:t>Formal</w:t>
      </w:r>
      <w:r w:rsidR="00AD6C02">
        <w:rPr>
          <w:rFonts w:ascii="Arial" w:hAnsi="Arial" w:cs="Arial"/>
          <w:b/>
          <w:lang w:val="en-US"/>
        </w:rPr>
        <w:t xml:space="preserve"> employment</w:t>
      </w:r>
      <w:r w:rsidRPr="00150DDF">
        <w:rPr>
          <w:rFonts w:ascii="Arial" w:hAnsi="Arial" w:cs="Arial"/>
          <w:b/>
          <w:lang w:val="en-US"/>
        </w:rPr>
        <w:t xml:space="preserve"> is increasing </w:t>
      </w:r>
    </w:p>
    <w:p w:rsidR="000C22CF" w:rsidRPr="00150DDF" w:rsidRDefault="000C22CF" w:rsidP="00D62E07">
      <w:pPr>
        <w:pStyle w:val="NoSpacing"/>
        <w:rPr>
          <w:rFonts w:ascii="Arial" w:hAnsi="Arial" w:cs="Arial"/>
          <w:b/>
          <w:lang w:val="en-US"/>
        </w:rPr>
      </w:pPr>
    </w:p>
    <w:p w:rsidR="00AA13A5" w:rsidRPr="00150DDF" w:rsidRDefault="00380183" w:rsidP="009B424D">
      <w:pPr>
        <w:jc w:val="both"/>
        <w:rPr>
          <w:bCs/>
          <w:sz w:val="20"/>
          <w:szCs w:val="20"/>
        </w:rPr>
      </w:pPr>
      <w:r w:rsidRPr="00150DDF">
        <w:rPr>
          <w:bCs/>
          <w:sz w:val="20"/>
          <w:szCs w:val="20"/>
        </w:rPr>
        <w:t xml:space="preserve">There is a </w:t>
      </w:r>
      <w:r w:rsidR="0039260E" w:rsidRPr="00150DDF">
        <w:rPr>
          <w:bCs/>
          <w:sz w:val="20"/>
          <w:szCs w:val="20"/>
        </w:rPr>
        <w:t xml:space="preserve">common belief </w:t>
      </w:r>
      <w:r w:rsidR="009B424D" w:rsidRPr="00150DDF">
        <w:rPr>
          <w:bCs/>
          <w:sz w:val="20"/>
          <w:szCs w:val="20"/>
        </w:rPr>
        <w:t>that working females, especially unskilled ones, are employed informally. The numbers do not verify this view. In 2005</w:t>
      </w:r>
      <w:r w:rsidR="00C40302" w:rsidRPr="00150DDF">
        <w:rPr>
          <w:bCs/>
          <w:sz w:val="20"/>
          <w:szCs w:val="20"/>
        </w:rPr>
        <w:t>,</w:t>
      </w:r>
      <w:r w:rsidR="009B424D" w:rsidRPr="00150DDF">
        <w:rPr>
          <w:bCs/>
          <w:sz w:val="20"/>
          <w:szCs w:val="20"/>
        </w:rPr>
        <w:t xml:space="preserve"> 1 million 105 thousand out of 2 million 685 thousand</w:t>
      </w:r>
      <w:r w:rsidR="00CF4267" w:rsidRPr="00150DDF">
        <w:rPr>
          <w:bCs/>
          <w:sz w:val="20"/>
          <w:szCs w:val="20"/>
        </w:rPr>
        <w:t xml:space="preserve"> (41 percent)</w:t>
      </w:r>
      <w:r w:rsidR="009B424D" w:rsidRPr="00150DDF">
        <w:rPr>
          <w:bCs/>
          <w:sz w:val="20"/>
          <w:szCs w:val="20"/>
        </w:rPr>
        <w:t xml:space="preserve"> females in urban areas were working </w:t>
      </w:r>
      <w:r w:rsidR="00314869" w:rsidRPr="00150DDF">
        <w:rPr>
          <w:bCs/>
          <w:sz w:val="20"/>
          <w:szCs w:val="20"/>
        </w:rPr>
        <w:t>or bein</w:t>
      </w:r>
      <w:r w:rsidR="0039260E" w:rsidRPr="00150DDF">
        <w:rPr>
          <w:bCs/>
          <w:sz w:val="20"/>
          <w:szCs w:val="20"/>
        </w:rPr>
        <w:t xml:space="preserve">g </w:t>
      </w:r>
      <w:r w:rsidR="006906C0">
        <w:rPr>
          <w:bCs/>
          <w:sz w:val="20"/>
          <w:szCs w:val="20"/>
        </w:rPr>
        <w:t>employed</w:t>
      </w:r>
      <w:r w:rsidR="0039260E" w:rsidRPr="00150DDF">
        <w:rPr>
          <w:bCs/>
          <w:sz w:val="20"/>
          <w:szCs w:val="20"/>
        </w:rPr>
        <w:t xml:space="preserve"> informally. Informal working</w:t>
      </w:r>
      <w:r w:rsidR="00314869" w:rsidRPr="00150DDF">
        <w:rPr>
          <w:bCs/>
          <w:sz w:val="20"/>
          <w:szCs w:val="20"/>
        </w:rPr>
        <w:t xml:space="preserve"> ratio among</w:t>
      </w:r>
      <w:r w:rsidR="00CF4267" w:rsidRPr="00150DDF">
        <w:rPr>
          <w:bCs/>
          <w:sz w:val="20"/>
          <w:szCs w:val="20"/>
        </w:rPr>
        <w:t xml:space="preserve"> female</w:t>
      </w:r>
      <w:r w:rsidR="0039260E" w:rsidRPr="00150DDF">
        <w:rPr>
          <w:bCs/>
          <w:sz w:val="20"/>
          <w:szCs w:val="20"/>
        </w:rPr>
        <w:t xml:space="preserve"> </w:t>
      </w:r>
      <w:r w:rsidR="00CF4267" w:rsidRPr="00150DDF">
        <w:rPr>
          <w:bCs/>
          <w:sz w:val="20"/>
          <w:szCs w:val="20"/>
        </w:rPr>
        <w:t xml:space="preserve">regular or causal employees was 30 percent. In 2012 these ratios </w:t>
      </w:r>
      <w:r w:rsidR="006906C0">
        <w:rPr>
          <w:bCs/>
          <w:sz w:val="20"/>
          <w:szCs w:val="20"/>
        </w:rPr>
        <w:t>decreased</w:t>
      </w:r>
      <w:r w:rsidR="00CF4267" w:rsidRPr="00150DDF">
        <w:rPr>
          <w:bCs/>
          <w:sz w:val="20"/>
          <w:szCs w:val="20"/>
        </w:rPr>
        <w:t xml:space="preserve"> to 30 percent and 20 percent respectively (A.Table 1). </w:t>
      </w:r>
      <w:r w:rsidR="001E6804">
        <w:rPr>
          <w:bCs/>
          <w:sz w:val="20"/>
          <w:szCs w:val="20"/>
        </w:rPr>
        <w:t xml:space="preserve">An improvement of </w:t>
      </w:r>
      <w:r w:rsidR="00CF4267" w:rsidRPr="00150DDF">
        <w:rPr>
          <w:bCs/>
          <w:sz w:val="20"/>
          <w:szCs w:val="20"/>
        </w:rPr>
        <w:t xml:space="preserve">10 </w:t>
      </w:r>
      <w:r w:rsidR="001E6804">
        <w:rPr>
          <w:bCs/>
          <w:sz w:val="20"/>
          <w:szCs w:val="20"/>
        </w:rPr>
        <w:t xml:space="preserve">percentage </w:t>
      </w:r>
      <w:r w:rsidR="00CF4267" w:rsidRPr="00150DDF">
        <w:rPr>
          <w:bCs/>
          <w:sz w:val="20"/>
          <w:szCs w:val="20"/>
        </w:rPr>
        <w:t xml:space="preserve">points in </w:t>
      </w:r>
      <w:r w:rsidR="001E6804">
        <w:rPr>
          <w:bCs/>
          <w:sz w:val="20"/>
          <w:szCs w:val="20"/>
        </w:rPr>
        <w:t xml:space="preserve">formality </w:t>
      </w:r>
      <w:r w:rsidR="00F27E09" w:rsidRPr="00150DDF">
        <w:rPr>
          <w:bCs/>
          <w:sz w:val="20"/>
          <w:szCs w:val="20"/>
        </w:rPr>
        <w:t>in seven years</w:t>
      </w:r>
      <w:r w:rsidR="001E6804">
        <w:rPr>
          <w:bCs/>
          <w:sz w:val="20"/>
          <w:szCs w:val="20"/>
        </w:rPr>
        <w:t xml:space="preserve"> is </w:t>
      </w:r>
      <w:r w:rsidR="005E1943">
        <w:rPr>
          <w:bCs/>
          <w:sz w:val="20"/>
          <w:szCs w:val="20"/>
        </w:rPr>
        <w:t>observed</w:t>
      </w:r>
      <w:r w:rsidR="00F27E09" w:rsidRPr="00150DDF">
        <w:rPr>
          <w:bCs/>
          <w:sz w:val="20"/>
          <w:szCs w:val="20"/>
        </w:rPr>
        <w:t xml:space="preserve">. </w:t>
      </w:r>
      <w:r w:rsidR="0030038A" w:rsidRPr="00150DDF">
        <w:rPr>
          <w:bCs/>
          <w:sz w:val="20"/>
          <w:szCs w:val="20"/>
        </w:rPr>
        <w:t xml:space="preserve">The most striking improvement </w:t>
      </w:r>
      <w:r w:rsidR="008C5A06" w:rsidRPr="00150DDF">
        <w:rPr>
          <w:bCs/>
          <w:sz w:val="20"/>
          <w:szCs w:val="20"/>
        </w:rPr>
        <w:t xml:space="preserve">in employment </w:t>
      </w:r>
      <w:r w:rsidR="0030038A" w:rsidRPr="00150DDF">
        <w:rPr>
          <w:bCs/>
          <w:sz w:val="20"/>
          <w:szCs w:val="20"/>
        </w:rPr>
        <w:t>is observed for low-educated</w:t>
      </w:r>
      <w:r w:rsidR="008C5A06" w:rsidRPr="00150DDF">
        <w:rPr>
          <w:bCs/>
          <w:sz w:val="20"/>
          <w:szCs w:val="20"/>
        </w:rPr>
        <w:t xml:space="preserve"> f</w:t>
      </w:r>
      <w:r w:rsidR="00C40302" w:rsidRPr="00150DDF">
        <w:rPr>
          <w:bCs/>
          <w:sz w:val="20"/>
          <w:szCs w:val="20"/>
        </w:rPr>
        <w:t>emales (less than high school),</w:t>
      </w:r>
      <w:r w:rsidR="007F6DDD" w:rsidRPr="00150DDF">
        <w:rPr>
          <w:bCs/>
          <w:sz w:val="20"/>
          <w:szCs w:val="20"/>
        </w:rPr>
        <w:t xml:space="preserve"> </w:t>
      </w:r>
      <w:r w:rsidR="00E4424A">
        <w:rPr>
          <w:bCs/>
          <w:sz w:val="20"/>
          <w:szCs w:val="20"/>
        </w:rPr>
        <w:t xml:space="preserve">namely </w:t>
      </w:r>
      <w:r w:rsidR="00C40302" w:rsidRPr="00150DDF">
        <w:rPr>
          <w:bCs/>
          <w:sz w:val="20"/>
          <w:szCs w:val="20"/>
        </w:rPr>
        <w:t xml:space="preserve">in </w:t>
      </w:r>
      <w:r w:rsidR="008C5A06" w:rsidRPr="00150DDF">
        <w:rPr>
          <w:bCs/>
          <w:sz w:val="20"/>
          <w:szCs w:val="20"/>
        </w:rPr>
        <w:t>unskilled female</w:t>
      </w:r>
      <w:r w:rsidR="00C40302" w:rsidRPr="00150DDF">
        <w:rPr>
          <w:bCs/>
          <w:sz w:val="20"/>
          <w:szCs w:val="20"/>
        </w:rPr>
        <w:t xml:space="preserve"> employment</w:t>
      </w:r>
      <w:r w:rsidR="008C5A06" w:rsidRPr="00150DDF">
        <w:rPr>
          <w:bCs/>
          <w:sz w:val="20"/>
          <w:szCs w:val="20"/>
        </w:rPr>
        <w:t xml:space="preserve">. 392 out of 553 thousand (71 percent) </w:t>
      </w:r>
      <w:r w:rsidR="00C40302" w:rsidRPr="00150DDF">
        <w:rPr>
          <w:bCs/>
          <w:sz w:val="20"/>
          <w:szCs w:val="20"/>
        </w:rPr>
        <w:t xml:space="preserve">rise </w:t>
      </w:r>
      <w:r w:rsidR="008C5A06" w:rsidRPr="00150DDF">
        <w:rPr>
          <w:bCs/>
          <w:sz w:val="20"/>
          <w:szCs w:val="20"/>
        </w:rPr>
        <w:t xml:space="preserve">in employment recorded in this educational category (less than high school) was </w:t>
      </w:r>
      <w:r w:rsidR="00B36FE7">
        <w:rPr>
          <w:bCs/>
          <w:sz w:val="20"/>
          <w:szCs w:val="20"/>
        </w:rPr>
        <w:t>formal</w:t>
      </w:r>
      <w:r w:rsidR="00C40302" w:rsidRPr="00150DDF">
        <w:rPr>
          <w:bCs/>
          <w:sz w:val="20"/>
          <w:szCs w:val="20"/>
        </w:rPr>
        <w:t xml:space="preserve"> </w:t>
      </w:r>
      <w:r w:rsidR="008C5A06" w:rsidRPr="00150DDF">
        <w:rPr>
          <w:bCs/>
          <w:sz w:val="20"/>
          <w:szCs w:val="20"/>
        </w:rPr>
        <w:t xml:space="preserve">employment. </w:t>
      </w:r>
    </w:p>
    <w:p w:rsidR="00C1315F" w:rsidRPr="00150DDF" w:rsidRDefault="00C1315F" w:rsidP="00C11955">
      <w:pPr>
        <w:rPr>
          <w:b/>
          <w:bCs/>
          <w:sz w:val="22"/>
          <w:szCs w:val="22"/>
        </w:rPr>
      </w:pPr>
    </w:p>
    <w:p w:rsidR="00C1315F" w:rsidRPr="00150DDF" w:rsidRDefault="00C1315F" w:rsidP="00C11955">
      <w:pPr>
        <w:rPr>
          <w:b/>
          <w:bCs/>
          <w:sz w:val="22"/>
          <w:szCs w:val="22"/>
        </w:rPr>
      </w:pPr>
      <w:r w:rsidRPr="00150DDF">
        <w:rPr>
          <w:b/>
          <w:bCs/>
          <w:sz w:val="22"/>
          <w:szCs w:val="22"/>
        </w:rPr>
        <w:t xml:space="preserve">Female unemployment declined </w:t>
      </w:r>
      <w:r w:rsidR="002B2547" w:rsidRPr="00150DDF">
        <w:rPr>
          <w:b/>
          <w:bCs/>
          <w:sz w:val="22"/>
          <w:szCs w:val="22"/>
        </w:rPr>
        <w:t>despite</w:t>
      </w:r>
      <w:r w:rsidR="00233685" w:rsidRPr="00150DDF">
        <w:rPr>
          <w:b/>
          <w:bCs/>
          <w:sz w:val="22"/>
          <w:szCs w:val="22"/>
        </w:rPr>
        <w:t xml:space="preserve"> strong labor force increase</w:t>
      </w:r>
    </w:p>
    <w:p w:rsidR="006E79CC" w:rsidRPr="00150DDF" w:rsidRDefault="006E79CC" w:rsidP="00C11955">
      <w:pPr>
        <w:rPr>
          <w:b/>
          <w:bCs/>
          <w:sz w:val="22"/>
          <w:szCs w:val="22"/>
        </w:rPr>
      </w:pPr>
    </w:p>
    <w:p w:rsidR="00E5505D" w:rsidRPr="00150DDF" w:rsidRDefault="00D55C62" w:rsidP="00233685">
      <w:pPr>
        <w:jc w:val="both"/>
        <w:rPr>
          <w:bCs/>
          <w:sz w:val="20"/>
          <w:szCs w:val="20"/>
        </w:rPr>
      </w:pPr>
      <w:r>
        <w:rPr>
          <w:bCs/>
          <w:sz w:val="20"/>
          <w:szCs w:val="20"/>
        </w:rPr>
        <w:t>One would expect</w:t>
      </w:r>
      <w:r w:rsidR="00233685" w:rsidRPr="00150DDF">
        <w:rPr>
          <w:bCs/>
          <w:sz w:val="20"/>
          <w:szCs w:val="20"/>
        </w:rPr>
        <w:t xml:space="preserve"> that expansions in urban female employment </w:t>
      </w:r>
      <w:r w:rsidR="00E8300F" w:rsidRPr="00150DDF">
        <w:rPr>
          <w:bCs/>
          <w:sz w:val="20"/>
          <w:szCs w:val="20"/>
        </w:rPr>
        <w:t>lower female unemployment rates,</w:t>
      </w:r>
      <w:r w:rsidR="00233685" w:rsidRPr="00150DDF">
        <w:rPr>
          <w:bCs/>
          <w:sz w:val="20"/>
          <w:szCs w:val="20"/>
        </w:rPr>
        <w:t xml:space="preserve"> we observe a </w:t>
      </w:r>
      <w:r w:rsidR="00C40302" w:rsidRPr="00150DDF">
        <w:rPr>
          <w:bCs/>
          <w:sz w:val="20"/>
          <w:szCs w:val="20"/>
        </w:rPr>
        <w:t xml:space="preserve">slight </w:t>
      </w:r>
      <w:r w:rsidR="009720E7" w:rsidRPr="00150DDF">
        <w:rPr>
          <w:bCs/>
          <w:sz w:val="20"/>
          <w:szCs w:val="20"/>
        </w:rPr>
        <w:t xml:space="preserve">reduction </w:t>
      </w:r>
      <w:r w:rsidR="00233685" w:rsidRPr="00150DDF">
        <w:rPr>
          <w:bCs/>
          <w:sz w:val="20"/>
          <w:szCs w:val="20"/>
        </w:rPr>
        <w:t>in unemployment rates. In 2005</w:t>
      </w:r>
      <w:r w:rsidR="00C40302" w:rsidRPr="00150DDF">
        <w:rPr>
          <w:bCs/>
          <w:sz w:val="20"/>
          <w:szCs w:val="20"/>
        </w:rPr>
        <w:t>,</w:t>
      </w:r>
      <w:r w:rsidR="00233685" w:rsidRPr="00150DDF">
        <w:rPr>
          <w:bCs/>
          <w:sz w:val="20"/>
          <w:szCs w:val="20"/>
        </w:rPr>
        <w:t xml:space="preserve"> urban female unemployment rate was 17 percent. It </w:t>
      </w:r>
      <w:r w:rsidR="009720E7" w:rsidRPr="00150DDF">
        <w:rPr>
          <w:bCs/>
          <w:sz w:val="20"/>
          <w:szCs w:val="20"/>
        </w:rPr>
        <w:t xml:space="preserve">dropped </w:t>
      </w:r>
      <w:r w:rsidR="00233685" w:rsidRPr="00150DDF">
        <w:rPr>
          <w:bCs/>
          <w:sz w:val="20"/>
          <w:szCs w:val="20"/>
        </w:rPr>
        <w:t xml:space="preserve">to </w:t>
      </w:r>
      <w:r w:rsidR="00E8300F" w:rsidRPr="00150DDF">
        <w:rPr>
          <w:bCs/>
          <w:sz w:val="20"/>
          <w:szCs w:val="20"/>
        </w:rPr>
        <w:t xml:space="preserve">16.6 percent in 2008 and </w:t>
      </w:r>
      <w:r w:rsidR="004A475F" w:rsidRPr="00150DDF">
        <w:rPr>
          <w:bCs/>
          <w:sz w:val="20"/>
          <w:szCs w:val="20"/>
        </w:rPr>
        <w:t>15.5 percent in 2012</w:t>
      </w:r>
      <w:r>
        <w:rPr>
          <w:bCs/>
          <w:sz w:val="20"/>
          <w:szCs w:val="20"/>
        </w:rPr>
        <w:t>. This limited decrease stems</w:t>
      </w:r>
      <w:r w:rsidR="004A475F" w:rsidRPr="00150DDF">
        <w:rPr>
          <w:bCs/>
          <w:sz w:val="20"/>
          <w:szCs w:val="20"/>
        </w:rPr>
        <w:t xml:space="preserve"> from </w:t>
      </w:r>
      <w:r w:rsidR="00021D0C" w:rsidRPr="00150DDF">
        <w:rPr>
          <w:bCs/>
          <w:sz w:val="20"/>
          <w:szCs w:val="20"/>
        </w:rPr>
        <w:t>simultaneous</w:t>
      </w:r>
      <w:r w:rsidR="004A475F" w:rsidRPr="00150DDF">
        <w:rPr>
          <w:bCs/>
          <w:sz w:val="20"/>
          <w:szCs w:val="20"/>
        </w:rPr>
        <w:t xml:space="preserve"> expansions in urban female labor force and employment. From 2005 to 2008 urban female emplo</w:t>
      </w:r>
      <w:r w:rsidR="00DB29DF">
        <w:rPr>
          <w:bCs/>
          <w:sz w:val="20"/>
          <w:szCs w:val="20"/>
        </w:rPr>
        <w:t>yment increased by 432 thousand</w:t>
      </w:r>
      <w:r w:rsidR="004A475F" w:rsidRPr="00150DDF">
        <w:rPr>
          <w:bCs/>
          <w:sz w:val="20"/>
          <w:szCs w:val="20"/>
        </w:rPr>
        <w:t xml:space="preserve">, whereas urban labor </w:t>
      </w:r>
      <w:r w:rsidR="00DB29DF">
        <w:rPr>
          <w:bCs/>
          <w:sz w:val="20"/>
          <w:szCs w:val="20"/>
        </w:rPr>
        <w:t>force increased by 503 thousand</w:t>
      </w:r>
      <w:r w:rsidR="004A475F" w:rsidRPr="00150DDF">
        <w:rPr>
          <w:bCs/>
          <w:sz w:val="20"/>
          <w:szCs w:val="20"/>
        </w:rPr>
        <w:t xml:space="preserve">. </w:t>
      </w:r>
      <w:r w:rsidR="00E8300F" w:rsidRPr="00150DDF">
        <w:rPr>
          <w:bCs/>
          <w:sz w:val="20"/>
          <w:szCs w:val="20"/>
        </w:rPr>
        <w:t>Due to e</w:t>
      </w:r>
      <w:r w:rsidR="004A475F" w:rsidRPr="00150DDF">
        <w:rPr>
          <w:bCs/>
          <w:sz w:val="20"/>
          <w:szCs w:val="20"/>
        </w:rPr>
        <w:t>quivalent increase</w:t>
      </w:r>
      <w:r w:rsidR="00E8300F" w:rsidRPr="00150DDF">
        <w:rPr>
          <w:bCs/>
          <w:sz w:val="20"/>
          <w:szCs w:val="20"/>
        </w:rPr>
        <w:t xml:space="preserve">s in labor force and employment, unemployment rate fell by only 0.4 points. </w:t>
      </w:r>
      <w:r w:rsidR="004A475F" w:rsidRPr="00150DDF">
        <w:rPr>
          <w:bCs/>
          <w:sz w:val="20"/>
          <w:szCs w:val="20"/>
        </w:rPr>
        <w:t>On the other hand, urban female employment ex</w:t>
      </w:r>
      <w:r w:rsidR="00DB29DF">
        <w:rPr>
          <w:bCs/>
          <w:sz w:val="20"/>
          <w:szCs w:val="20"/>
        </w:rPr>
        <w:t>panded by 1 million 76 thousand</w:t>
      </w:r>
      <w:r w:rsidR="004A475F" w:rsidRPr="00150DDF">
        <w:rPr>
          <w:bCs/>
          <w:sz w:val="20"/>
          <w:szCs w:val="20"/>
        </w:rPr>
        <w:t xml:space="preserve"> </w:t>
      </w:r>
      <w:r w:rsidR="00DB29DF" w:rsidRPr="00150DDF">
        <w:rPr>
          <w:bCs/>
          <w:sz w:val="20"/>
          <w:szCs w:val="20"/>
        </w:rPr>
        <w:t xml:space="preserve">from 2008 to 2012 </w:t>
      </w:r>
      <w:r w:rsidR="004A475F" w:rsidRPr="00150DDF">
        <w:rPr>
          <w:bCs/>
          <w:sz w:val="20"/>
          <w:szCs w:val="20"/>
        </w:rPr>
        <w:t xml:space="preserve">(Table 1), while labor force expansion </w:t>
      </w:r>
      <w:r w:rsidR="00E8300F" w:rsidRPr="00150DDF">
        <w:rPr>
          <w:bCs/>
          <w:sz w:val="20"/>
          <w:szCs w:val="20"/>
        </w:rPr>
        <w:t>was</w:t>
      </w:r>
      <w:r w:rsidR="005F7402" w:rsidRPr="00150DDF">
        <w:rPr>
          <w:bCs/>
          <w:sz w:val="20"/>
          <w:szCs w:val="20"/>
        </w:rPr>
        <w:t xml:space="preserve"> 1 million 225 thousand.</w:t>
      </w:r>
      <w:r w:rsidR="00990F5A" w:rsidRPr="00150DDF">
        <w:rPr>
          <w:bCs/>
          <w:sz w:val="20"/>
          <w:szCs w:val="20"/>
        </w:rPr>
        <w:t xml:space="preserve"> Since there is a </w:t>
      </w:r>
      <w:r w:rsidR="00990F5A" w:rsidRPr="00150DDF">
        <w:rPr>
          <w:bCs/>
          <w:sz w:val="20"/>
          <w:szCs w:val="20"/>
        </w:rPr>
        <w:lastRenderedPageBreak/>
        <w:t xml:space="preserve">strong increase in employment despite of strong labor force increase, unemployment rate is reduced by 1.1 points. </w:t>
      </w:r>
    </w:p>
    <w:p w:rsidR="00990F5A" w:rsidRPr="00150DDF" w:rsidRDefault="00990F5A" w:rsidP="00757D17">
      <w:pPr>
        <w:jc w:val="both"/>
        <w:rPr>
          <w:bCs/>
          <w:sz w:val="20"/>
          <w:szCs w:val="20"/>
        </w:rPr>
      </w:pPr>
    </w:p>
    <w:p w:rsidR="00E5505D" w:rsidRPr="00150DDF" w:rsidRDefault="00D77C27" w:rsidP="00757D17">
      <w:pPr>
        <w:jc w:val="both"/>
        <w:rPr>
          <w:bCs/>
          <w:sz w:val="20"/>
          <w:szCs w:val="20"/>
        </w:rPr>
      </w:pPr>
      <w:r w:rsidRPr="00150DDF">
        <w:rPr>
          <w:bCs/>
          <w:sz w:val="20"/>
          <w:szCs w:val="20"/>
        </w:rPr>
        <w:t xml:space="preserve">In this context, </w:t>
      </w:r>
      <w:r w:rsidR="00757D17" w:rsidRPr="00150DDF">
        <w:rPr>
          <w:bCs/>
          <w:sz w:val="20"/>
          <w:szCs w:val="20"/>
        </w:rPr>
        <w:t>we want to stress that another common belief “</w:t>
      </w:r>
      <w:r w:rsidR="00FC2E89">
        <w:rPr>
          <w:bCs/>
          <w:sz w:val="20"/>
          <w:szCs w:val="20"/>
        </w:rPr>
        <w:t>higher</w:t>
      </w:r>
      <w:r w:rsidR="00757D17" w:rsidRPr="00150DDF">
        <w:rPr>
          <w:bCs/>
          <w:sz w:val="20"/>
          <w:szCs w:val="20"/>
        </w:rPr>
        <w:t xml:space="preserve"> women labor participation, </w:t>
      </w:r>
      <w:r w:rsidR="00FC2E89">
        <w:rPr>
          <w:bCs/>
          <w:sz w:val="20"/>
          <w:szCs w:val="20"/>
        </w:rPr>
        <w:t>higher female unemployment rates</w:t>
      </w:r>
      <w:r w:rsidR="00757D17" w:rsidRPr="00150DDF">
        <w:rPr>
          <w:bCs/>
          <w:sz w:val="20"/>
          <w:szCs w:val="20"/>
        </w:rPr>
        <w:t xml:space="preserve">” is falsified by the decrease in female unemployment despite increases in </w:t>
      </w:r>
      <w:r w:rsidR="009A6CB1">
        <w:rPr>
          <w:bCs/>
          <w:sz w:val="20"/>
          <w:szCs w:val="20"/>
        </w:rPr>
        <w:t xml:space="preserve">the </w:t>
      </w:r>
      <w:r w:rsidR="00757D17" w:rsidRPr="00150DDF">
        <w:rPr>
          <w:bCs/>
          <w:sz w:val="20"/>
          <w:szCs w:val="20"/>
        </w:rPr>
        <w:t xml:space="preserve">female labor force. </w:t>
      </w:r>
    </w:p>
    <w:p w:rsidR="008D402C" w:rsidRPr="00150DDF" w:rsidRDefault="008D402C" w:rsidP="00D62E07">
      <w:pPr>
        <w:pStyle w:val="NoSpacing"/>
        <w:rPr>
          <w:rFonts w:ascii="Arial" w:hAnsi="Arial" w:cs="Arial"/>
          <w:b/>
          <w:lang w:val="en-US"/>
        </w:rPr>
      </w:pPr>
    </w:p>
    <w:p w:rsidR="00C67715" w:rsidRPr="00150DDF" w:rsidRDefault="00C67715" w:rsidP="00D62E07">
      <w:pPr>
        <w:pStyle w:val="NoSpacing"/>
        <w:rPr>
          <w:rFonts w:ascii="Arial" w:hAnsi="Arial" w:cs="Arial"/>
          <w:b/>
          <w:lang w:val="en-US"/>
        </w:rPr>
      </w:pPr>
      <w:r w:rsidRPr="00150DDF">
        <w:rPr>
          <w:rFonts w:ascii="Arial" w:hAnsi="Arial" w:cs="Arial"/>
          <w:b/>
          <w:lang w:val="en-US"/>
        </w:rPr>
        <w:t>Inc</w:t>
      </w:r>
      <w:r w:rsidR="003F7249">
        <w:rPr>
          <w:rFonts w:ascii="Arial" w:hAnsi="Arial" w:cs="Arial"/>
          <w:b/>
          <w:lang w:val="en-US"/>
        </w:rPr>
        <w:t>rease in unskilled female employment</w:t>
      </w:r>
      <w:r w:rsidRPr="00150DDF">
        <w:rPr>
          <w:rFonts w:ascii="Arial" w:hAnsi="Arial" w:cs="Arial"/>
          <w:b/>
          <w:lang w:val="en-US"/>
        </w:rPr>
        <w:t xml:space="preserve"> </w:t>
      </w:r>
    </w:p>
    <w:p w:rsidR="00A36994" w:rsidRPr="00150DDF" w:rsidRDefault="00A36994" w:rsidP="00D62E07">
      <w:pPr>
        <w:pStyle w:val="NoSpacing"/>
        <w:rPr>
          <w:rFonts w:ascii="Arial" w:hAnsi="Arial" w:cs="Arial"/>
          <w:b/>
          <w:lang w:val="en-US"/>
        </w:rPr>
      </w:pPr>
    </w:p>
    <w:p w:rsidR="00C67715" w:rsidRPr="00150DDF" w:rsidRDefault="00C67715" w:rsidP="009F5167">
      <w:pPr>
        <w:jc w:val="both"/>
        <w:rPr>
          <w:bCs/>
          <w:sz w:val="20"/>
          <w:szCs w:val="20"/>
        </w:rPr>
      </w:pPr>
      <w:r w:rsidRPr="00150DDF">
        <w:rPr>
          <w:bCs/>
          <w:sz w:val="20"/>
          <w:szCs w:val="20"/>
        </w:rPr>
        <w:t>In the light of previous findings</w:t>
      </w:r>
      <w:r w:rsidR="00CC6662">
        <w:rPr>
          <w:bCs/>
          <w:sz w:val="20"/>
          <w:szCs w:val="20"/>
        </w:rPr>
        <w:t>, we raise the following</w:t>
      </w:r>
      <w:r w:rsidRPr="00150DDF">
        <w:rPr>
          <w:bCs/>
          <w:sz w:val="20"/>
          <w:szCs w:val="20"/>
        </w:rPr>
        <w:t xml:space="preserve"> question</w:t>
      </w:r>
      <w:r w:rsidR="00CC6662">
        <w:rPr>
          <w:bCs/>
          <w:sz w:val="20"/>
          <w:szCs w:val="20"/>
        </w:rPr>
        <w:t>.</w:t>
      </w:r>
      <w:r w:rsidR="00C1315F" w:rsidRPr="00150DDF">
        <w:rPr>
          <w:bCs/>
          <w:sz w:val="20"/>
          <w:szCs w:val="20"/>
        </w:rPr>
        <w:t xml:space="preserve"> </w:t>
      </w:r>
      <w:r w:rsidR="00FF083D">
        <w:rPr>
          <w:bCs/>
          <w:sz w:val="20"/>
          <w:szCs w:val="20"/>
        </w:rPr>
        <w:t>Do</w:t>
      </w:r>
      <w:r w:rsidR="00C1315F" w:rsidRPr="00150DDF">
        <w:rPr>
          <w:bCs/>
          <w:sz w:val="20"/>
          <w:szCs w:val="20"/>
        </w:rPr>
        <w:t xml:space="preserve"> unusual expansions in female emp</w:t>
      </w:r>
      <w:r w:rsidR="00FF083D">
        <w:rPr>
          <w:bCs/>
          <w:sz w:val="20"/>
          <w:szCs w:val="20"/>
        </w:rPr>
        <w:t>loyment stem</w:t>
      </w:r>
      <w:r w:rsidR="00C45169">
        <w:rPr>
          <w:bCs/>
          <w:sz w:val="20"/>
          <w:szCs w:val="20"/>
        </w:rPr>
        <w:t xml:space="preserve"> from increases</w:t>
      </w:r>
      <w:r w:rsidR="00C1315F" w:rsidRPr="00150DDF">
        <w:rPr>
          <w:bCs/>
          <w:sz w:val="20"/>
          <w:szCs w:val="20"/>
        </w:rPr>
        <w:t xml:space="preserve"> female labor force participation </w:t>
      </w:r>
      <w:r w:rsidR="00C45169">
        <w:rPr>
          <w:bCs/>
          <w:sz w:val="20"/>
          <w:szCs w:val="20"/>
        </w:rPr>
        <w:t xml:space="preserve">or is it a pull effect of an increased labor demand by the firms that increases female labor force participation and employment? </w:t>
      </w:r>
      <w:r w:rsidR="00C1315F" w:rsidRPr="00150DDF">
        <w:rPr>
          <w:bCs/>
          <w:sz w:val="20"/>
          <w:szCs w:val="20"/>
        </w:rPr>
        <w:t xml:space="preserve">In other words, </w:t>
      </w:r>
      <w:r w:rsidR="00C45169">
        <w:rPr>
          <w:bCs/>
          <w:sz w:val="20"/>
          <w:szCs w:val="20"/>
        </w:rPr>
        <w:t>did more women seek and find work?</w:t>
      </w:r>
      <w:r w:rsidR="001A60B4" w:rsidRPr="00150DDF">
        <w:rPr>
          <w:bCs/>
          <w:sz w:val="20"/>
          <w:szCs w:val="20"/>
        </w:rPr>
        <w:t xml:space="preserve"> Or</w:t>
      </w:r>
      <w:r w:rsidR="00021D0C" w:rsidRPr="00150DDF">
        <w:rPr>
          <w:bCs/>
          <w:sz w:val="20"/>
          <w:szCs w:val="20"/>
        </w:rPr>
        <w:t>, did</w:t>
      </w:r>
      <w:r w:rsidR="00AA7D02" w:rsidRPr="00150DDF">
        <w:rPr>
          <w:bCs/>
          <w:sz w:val="20"/>
          <w:szCs w:val="20"/>
        </w:rPr>
        <w:t xml:space="preserve"> social security premium incentives granted for women </w:t>
      </w:r>
      <w:r w:rsidR="009F5167" w:rsidRPr="00150DDF">
        <w:rPr>
          <w:bCs/>
          <w:sz w:val="20"/>
          <w:szCs w:val="20"/>
        </w:rPr>
        <w:t>increase the demand for female employees and encourage women to enter the labor market? At this point, note tha</w:t>
      </w:r>
      <w:r w:rsidR="00C45169">
        <w:rPr>
          <w:bCs/>
          <w:sz w:val="20"/>
          <w:szCs w:val="20"/>
        </w:rPr>
        <w:t>t supply and demand for labor are</w:t>
      </w:r>
      <w:r w:rsidR="009F5167" w:rsidRPr="00150DDF">
        <w:rPr>
          <w:bCs/>
          <w:sz w:val="20"/>
          <w:szCs w:val="20"/>
        </w:rPr>
        <w:t xml:space="preserve"> not completely independent from each other and both dynamics </w:t>
      </w:r>
      <w:r w:rsidR="00CB2B2B" w:rsidRPr="00150DDF">
        <w:rPr>
          <w:bCs/>
          <w:sz w:val="20"/>
          <w:szCs w:val="20"/>
        </w:rPr>
        <w:t xml:space="preserve">foster </w:t>
      </w:r>
      <w:r w:rsidR="009E45F5" w:rsidRPr="00150DDF">
        <w:rPr>
          <w:bCs/>
          <w:sz w:val="20"/>
          <w:szCs w:val="20"/>
        </w:rPr>
        <w:t xml:space="preserve">one another </w:t>
      </w:r>
      <w:r w:rsidR="00993F81" w:rsidRPr="00150DDF">
        <w:rPr>
          <w:bCs/>
          <w:sz w:val="20"/>
          <w:szCs w:val="20"/>
        </w:rPr>
        <w:t xml:space="preserve">to some extent. </w:t>
      </w:r>
    </w:p>
    <w:p w:rsidR="00993F81" w:rsidRPr="00150DDF" w:rsidRDefault="00993F81" w:rsidP="009F5167">
      <w:pPr>
        <w:jc w:val="both"/>
        <w:rPr>
          <w:bCs/>
          <w:sz w:val="20"/>
          <w:szCs w:val="20"/>
        </w:rPr>
      </w:pPr>
    </w:p>
    <w:p w:rsidR="00993F81" w:rsidRPr="00150DDF" w:rsidRDefault="004651D4" w:rsidP="009F5167">
      <w:pPr>
        <w:jc w:val="both"/>
        <w:rPr>
          <w:bCs/>
          <w:sz w:val="20"/>
          <w:szCs w:val="20"/>
        </w:rPr>
      </w:pPr>
      <w:r>
        <w:rPr>
          <w:bCs/>
          <w:sz w:val="20"/>
          <w:szCs w:val="20"/>
        </w:rPr>
        <w:t xml:space="preserve">It is not </w:t>
      </w:r>
      <w:r w:rsidR="00993F81" w:rsidRPr="00150DDF">
        <w:rPr>
          <w:bCs/>
          <w:sz w:val="20"/>
          <w:szCs w:val="20"/>
        </w:rPr>
        <w:t>possib</w:t>
      </w:r>
      <w:r w:rsidR="00E20EE2" w:rsidRPr="00150DDF">
        <w:rPr>
          <w:bCs/>
          <w:sz w:val="20"/>
          <w:szCs w:val="20"/>
        </w:rPr>
        <w:t>l</w:t>
      </w:r>
      <w:r w:rsidR="00993F81" w:rsidRPr="00150DDF">
        <w:rPr>
          <w:bCs/>
          <w:sz w:val="20"/>
          <w:szCs w:val="20"/>
        </w:rPr>
        <w:t>e to</w:t>
      </w:r>
      <w:r w:rsidR="00E20EE2" w:rsidRPr="00150DDF">
        <w:rPr>
          <w:bCs/>
          <w:sz w:val="20"/>
          <w:szCs w:val="20"/>
        </w:rPr>
        <w:t xml:space="preserve"> </w:t>
      </w:r>
      <w:r w:rsidR="007D326C" w:rsidRPr="00150DDF">
        <w:rPr>
          <w:bCs/>
          <w:sz w:val="20"/>
          <w:szCs w:val="20"/>
        </w:rPr>
        <w:t xml:space="preserve">provide comprehensive </w:t>
      </w:r>
      <w:r w:rsidR="00993F81" w:rsidRPr="00150DDF">
        <w:rPr>
          <w:bCs/>
          <w:sz w:val="20"/>
          <w:szCs w:val="20"/>
        </w:rPr>
        <w:t>answer</w:t>
      </w:r>
      <w:r w:rsidR="007D326C" w:rsidRPr="00150DDF">
        <w:rPr>
          <w:bCs/>
          <w:sz w:val="20"/>
          <w:szCs w:val="20"/>
        </w:rPr>
        <w:t>s to</w:t>
      </w:r>
      <w:r w:rsidR="00E20EE2" w:rsidRPr="00150DDF">
        <w:rPr>
          <w:bCs/>
          <w:sz w:val="20"/>
          <w:szCs w:val="20"/>
        </w:rPr>
        <w:t xml:space="preserve"> all of the</w:t>
      </w:r>
      <w:r w:rsidR="007D326C" w:rsidRPr="00150DDF">
        <w:rPr>
          <w:bCs/>
          <w:sz w:val="20"/>
          <w:szCs w:val="20"/>
        </w:rPr>
        <w:t>se</w:t>
      </w:r>
      <w:r w:rsidR="00993F81" w:rsidRPr="00150DDF">
        <w:rPr>
          <w:bCs/>
          <w:sz w:val="20"/>
          <w:szCs w:val="20"/>
        </w:rPr>
        <w:t xml:space="preserve"> questions above </w:t>
      </w:r>
      <w:r w:rsidR="007E56A8" w:rsidRPr="00150DDF">
        <w:rPr>
          <w:bCs/>
          <w:sz w:val="20"/>
          <w:szCs w:val="20"/>
        </w:rPr>
        <w:t>in this research brief</w:t>
      </w:r>
      <w:r w:rsidR="007E56A8">
        <w:rPr>
          <w:bCs/>
          <w:sz w:val="20"/>
          <w:szCs w:val="20"/>
        </w:rPr>
        <w:t xml:space="preserve">, but some clues exist. As </w:t>
      </w:r>
      <w:r w:rsidR="0033435F" w:rsidRPr="00150DDF">
        <w:rPr>
          <w:bCs/>
          <w:sz w:val="20"/>
          <w:szCs w:val="20"/>
        </w:rPr>
        <w:t xml:space="preserve">mentioned above, the most unusual improvement </w:t>
      </w:r>
      <w:r w:rsidR="007D326C" w:rsidRPr="00150DDF">
        <w:rPr>
          <w:bCs/>
          <w:sz w:val="20"/>
          <w:szCs w:val="20"/>
        </w:rPr>
        <w:t>in female employment is the increase</w:t>
      </w:r>
      <w:r w:rsidR="007D2156" w:rsidRPr="00150DDF">
        <w:rPr>
          <w:bCs/>
          <w:sz w:val="20"/>
          <w:szCs w:val="20"/>
        </w:rPr>
        <w:t xml:space="preserve"> in labor force participation rate</w:t>
      </w:r>
      <w:r w:rsidR="00401277" w:rsidRPr="00150DDF">
        <w:rPr>
          <w:bCs/>
          <w:sz w:val="20"/>
          <w:szCs w:val="20"/>
        </w:rPr>
        <w:t xml:space="preserve"> recorded among</w:t>
      </w:r>
      <w:r w:rsidR="007D326C" w:rsidRPr="00150DDF">
        <w:rPr>
          <w:bCs/>
          <w:sz w:val="20"/>
          <w:szCs w:val="20"/>
        </w:rPr>
        <w:t xml:space="preserve"> unskilled women during the period of 2008-2012. Moreover,</w:t>
      </w:r>
      <w:r w:rsidR="007B54ED" w:rsidRPr="00150DDF">
        <w:rPr>
          <w:bCs/>
          <w:sz w:val="20"/>
          <w:szCs w:val="20"/>
        </w:rPr>
        <w:t xml:space="preserve"> </w:t>
      </w:r>
      <w:r w:rsidR="003F6202" w:rsidRPr="00150DDF">
        <w:rPr>
          <w:bCs/>
          <w:sz w:val="20"/>
          <w:szCs w:val="20"/>
        </w:rPr>
        <w:t>acceleration in the rise in labor force is due to the increase in participation rate of middle-aged</w:t>
      </w:r>
      <w:r w:rsidR="00C035DF">
        <w:rPr>
          <w:bCs/>
          <w:sz w:val="20"/>
          <w:szCs w:val="20"/>
        </w:rPr>
        <w:t xml:space="preserve"> generation</w:t>
      </w:r>
      <w:r w:rsidR="003F6202" w:rsidRPr="00150DDF">
        <w:rPr>
          <w:bCs/>
          <w:sz w:val="20"/>
          <w:szCs w:val="20"/>
        </w:rPr>
        <w:t xml:space="preserve"> inactive </w:t>
      </w:r>
      <w:r w:rsidR="00CD2E76">
        <w:rPr>
          <w:bCs/>
          <w:sz w:val="20"/>
          <w:szCs w:val="20"/>
        </w:rPr>
        <w:t xml:space="preserve">in the </w:t>
      </w:r>
      <w:r w:rsidR="003F6202" w:rsidRPr="00150DDF">
        <w:rPr>
          <w:bCs/>
          <w:sz w:val="20"/>
          <w:szCs w:val="20"/>
        </w:rPr>
        <w:t>labor force rather than that of the</w:t>
      </w:r>
      <w:r w:rsidR="004B16CF" w:rsidRPr="00150DDF">
        <w:rPr>
          <w:bCs/>
          <w:sz w:val="20"/>
          <w:szCs w:val="20"/>
        </w:rPr>
        <w:t xml:space="preserve"> </w:t>
      </w:r>
      <w:r w:rsidR="003F6202" w:rsidRPr="00150DDF">
        <w:rPr>
          <w:bCs/>
          <w:sz w:val="20"/>
          <w:szCs w:val="20"/>
        </w:rPr>
        <w:t>y</w:t>
      </w:r>
      <w:r w:rsidR="004B16CF" w:rsidRPr="00150DDF">
        <w:rPr>
          <w:bCs/>
          <w:sz w:val="20"/>
          <w:szCs w:val="20"/>
        </w:rPr>
        <w:t>oung</w:t>
      </w:r>
      <w:r w:rsidR="003F6202" w:rsidRPr="00150DDF">
        <w:rPr>
          <w:bCs/>
          <w:sz w:val="20"/>
          <w:szCs w:val="20"/>
        </w:rPr>
        <w:t xml:space="preserve"> </w:t>
      </w:r>
      <w:r w:rsidR="00C035DF">
        <w:rPr>
          <w:bCs/>
          <w:sz w:val="20"/>
          <w:szCs w:val="20"/>
        </w:rPr>
        <w:t xml:space="preserve">generation </w:t>
      </w:r>
      <w:r w:rsidR="000A1273">
        <w:rPr>
          <w:bCs/>
          <w:sz w:val="20"/>
          <w:szCs w:val="20"/>
        </w:rPr>
        <w:t>who participate</w:t>
      </w:r>
      <w:r w:rsidR="003F6202" w:rsidRPr="00150DDF">
        <w:rPr>
          <w:bCs/>
          <w:sz w:val="20"/>
          <w:szCs w:val="20"/>
        </w:rPr>
        <w:t xml:space="preserve"> in </w:t>
      </w:r>
      <w:r w:rsidR="000A1273">
        <w:rPr>
          <w:bCs/>
          <w:sz w:val="20"/>
          <w:szCs w:val="20"/>
        </w:rPr>
        <w:t xml:space="preserve">the </w:t>
      </w:r>
      <w:r w:rsidR="003F6202" w:rsidRPr="00150DDF">
        <w:rPr>
          <w:bCs/>
          <w:sz w:val="20"/>
          <w:szCs w:val="20"/>
        </w:rPr>
        <w:t>labor force for the</w:t>
      </w:r>
      <w:r w:rsidR="008878D1">
        <w:rPr>
          <w:bCs/>
          <w:sz w:val="20"/>
          <w:szCs w:val="20"/>
        </w:rPr>
        <w:t xml:space="preserve"> first time. In order to test</w:t>
      </w:r>
      <w:r w:rsidR="003F6202" w:rsidRPr="00150DDF">
        <w:rPr>
          <w:bCs/>
          <w:sz w:val="20"/>
          <w:szCs w:val="20"/>
        </w:rPr>
        <w:t xml:space="preserve"> this </w:t>
      </w:r>
      <w:r w:rsidR="008878D1">
        <w:rPr>
          <w:bCs/>
          <w:sz w:val="20"/>
          <w:szCs w:val="20"/>
        </w:rPr>
        <w:t>insight</w:t>
      </w:r>
      <w:r w:rsidR="003F6202" w:rsidRPr="00150DDF">
        <w:rPr>
          <w:bCs/>
          <w:sz w:val="20"/>
          <w:szCs w:val="20"/>
        </w:rPr>
        <w:t xml:space="preserve"> and to investigate other possible factors, we calculated urban female participation rates with respect to </w:t>
      </w:r>
      <w:r w:rsidR="00C440A0">
        <w:rPr>
          <w:bCs/>
          <w:sz w:val="20"/>
          <w:szCs w:val="20"/>
        </w:rPr>
        <w:t>education</w:t>
      </w:r>
      <w:r w:rsidR="008878D1">
        <w:rPr>
          <w:bCs/>
          <w:sz w:val="20"/>
          <w:szCs w:val="20"/>
        </w:rPr>
        <w:t xml:space="preserve"> </w:t>
      </w:r>
      <w:r w:rsidR="003F6202" w:rsidRPr="00150DDF">
        <w:rPr>
          <w:bCs/>
          <w:sz w:val="20"/>
          <w:szCs w:val="20"/>
        </w:rPr>
        <w:t xml:space="preserve">and age for the period of 2005-2012. </w:t>
      </w:r>
    </w:p>
    <w:p w:rsidR="007D326C" w:rsidRPr="00150DDF" w:rsidRDefault="007D326C" w:rsidP="00A36994">
      <w:pPr>
        <w:rPr>
          <w:bCs/>
          <w:sz w:val="20"/>
          <w:szCs w:val="20"/>
        </w:rPr>
      </w:pPr>
    </w:p>
    <w:p w:rsidR="001004E4" w:rsidRPr="00150DDF" w:rsidRDefault="0067324B" w:rsidP="00A36994">
      <w:pPr>
        <w:rPr>
          <w:b/>
          <w:bCs/>
          <w:sz w:val="20"/>
          <w:szCs w:val="20"/>
        </w:rPr>
      </w:pPr>
      <w:r>
        <w:rPr>
          <w:b/>
          <w:bCs/>
          <w:sz w:val="20"/>
          <w:szCs w:val="20"/>
        </w:rPr>
        <w:t>Higher education groups are postponing retirement</w:t>
      </w:r>
    </w:p>
    <w:p w:rsidR="001004E4" w:rsidRPr="00150DDF" w:rsidRDefault="001004E4" w:rsidP="00A36994">
      <w:pPr>
        <w:rPr>
          <w:b/>
          <w:bCs/>
          <w:sz w:val="20"/>
          <w:szCs w:val="20"/>
        </w:rPr>
      </w:pPr>
    </w:p>
    <w:p w:rsidR="00150ABA" w:rsidRPr="00150DDF" w:rsidRDefault="001004E4" w:rsidP="00B4767D">
      <w:pPr>
        <w:jc w:val="both"/>
        <w:rPr>
          <w:bCs/>
          <w:sz w:val="20"/>
          <w:szCs w:val="20"/>
        </w:rPr>
      </w:pPr>
      <w:r w:rsidRPr="00150DDF">
        <w:rPr>
          <w:bCs/>
          <w:sz w:val="20"/>
          <w:szCs w:val="20"/>
        </w:rPr>
        <w:t xml:space="preserve">First, we discuss </w:t>
      </w:r>
      <w:r w:rsidR="003B006D" w:rsidRPr="00150DDF">
        <w:rPr>
          <w:bCs/>
          <w:sz w:val="20"/>
          <w:szCs w:val="20"/>
        </w:rPr>
        <w:t>improvements in labor for</w:t>
      </w:r>
      <w:r w:rsidR="00B4767D" w:rsidRPr="00150DDF">
        <w:rPr>
          <w:bCs/>
          <w:sz w:val="20"/>
          <w:szCs w:val="20"/>
        </w:rPr>
        <w:t>ce participation rates in highly educated</w:t>
      </w:r>
      <w:r w:rsidR="003B006D" w:rsidRPr="00150DDF">
        <w:rPr>
          <w:bCs/>
          <w:sz w:val="20"/>
          <w:szCs w:val="20"/>
        </w:rPr>
        <w:t xml:space="preserve"> </w:t>
      </w:r>
      <w:r w:rsidR="00B4767D" w:rsidRPr="00150DDF">
        <w:rPr>
          <w:bCs/>
          <w:sz w:val="20"/>
          <w:szCs w:val="20"/>
        </w:rPr>
        <w:t>women. Figure 1 displays</w:t>
      </w:r>
      <w:r w:rsidR="008039FF" w:rsidRPr="00150DDF">
        <w:rPr>
          <w:bCs/>
          <w:sz w:val="20"/>
          <w:szCs w:val="20"/>
        </w:rPr>
        <w:t xml:space="preserve"> </w:t>
      </w:r>
      <w:r w:rsidR="00B4767D" w:rsidRPr="00150DDF">
        <w:rPr>
          <w:bCs/>
          <w:sz w:val="20"/>
          <w:szCs w:val="20"/>
        </w:rPr>
        <w:t>seasonally adjusted trends in quarterly labor force participation rates of female university graduates by age</w:t>
      </w:r>
      <w:r w:rsidR="008039FF" w:rsidRPr="00150DDF">
        <w:rPr>
          <w:bCs/>
          <w:sz w:val="20"/>
          <w:szCs w:val="20"/>
        </w:rPr>
        <w:t xml:space="preserve"> during the period 2005-2012</w:t>
      </w:r>
      <w:r w:rsidR="00B4767D" w:rsidRPr="00150DDF">
        <w:rPr>
          <w:bCs/>
          <w:sz w:val="20"/>
          <w:szCs w:val="20"/>
        </w:rPr>
        <w:t xml:space="preserve">. </w:t>
      </w:r>
      <w:r w:rsidR="004A783B" w:rsidRPr="00150DDF">
        <w:rPr>
          <w:bCs/>
          <w:sz w:val="20"/>
          <w:szCs w:val="20"/>
        </w:rPr>
        <w:t xml:space="preserve">It is clear that participation rates for all age groups, except </w:t>
      </w:r>
      <w:r w:rsidR="00D3100F">
        <w:rPr>
          <w:bCs/>
          <w:sz w:val="20"/>
          <w:szCs w:val="20"/>
        </w:rPr>
        <w:t xml:space="preserve">the </w:t>
      </w:r>
      <w:r w:rsidR="004A783B" w:rsidRPr="00150DDF">
        <w:rPr>
          <w:bCs/>
          <w:sz w:val="20"/>
          <w:szCs w:val="20"/>
        </w:rPr>
        <w:t>45-54</w:t>
      </w:r>
      <w:r w:rsidR="00D3100F">
        <w:rPr>
          <w:bCs/>
          <w:sz w:val="20"/>
          <w:szCs w:val="20"/>
        </w:rPr>
        <w:t xml:space="preserve"> age</w:t>
      </w:r>
      <w:r w:rsidR="004A783B" w:rsidRPr="00150DDF">
        <w:rPr>
          <w:bCs/>
          <w:sz w:val="20"/>
          <w:szCs w:val="20"/>
        </w:rPr>
        <w:t xml:space="preserve"> group remained stagnant. At this point, note that we analyze trends in participation rates over time, stagnant participation rates do not imply stagnant labor force</w:t>
      </w:r>
      <w:r w:rsidR="00D66677">
        <w:rPr>
          <w:bCs/>
          <w:sz w:val="20"/>
          <w:szCs w:val="20"/>
        </w:rPr>
        <w:t>,</w:t>
      </w:r>
      <w:r w:rsidR="004A783B" w:rsidRPr="00150DDF">
        <w:rPr>
          <w:bCs/>
          <w:sz w:val="20"/>
          <w:szCs w:val="20"/>
        </w:rPr>
        <w:t xml:space="preserve"> the rise in labor force still continue</w:t>
      </w:r>
      <w:r w:rsidR="00D66677">
        <w:rPr>
          <w:bCs/>
          <w:sz w:val="20"/>
          <w:szCs w:val="20"/>
        </w:rPr>
        <w:t>s</w:t>
      </w:r>
      <w:r w:rsidR="004A783B" w:rsidRPr="00150DDF">
        <w:rPr>
          <w:bCs/>
          <w:sz w:val="20"/>
          <w:szCs w:val="20"/>
        </w:rPr>
        <w:t xml:space="preserve"> and </w:t>
      </w:r>
      <w:r w:rsidR="004A32C1">
        <w:rPr>
          <w:bCs/>
          <w:sz w:val="20"/>
          <w:szCs w:val="20"/>
        </w:rPr>
        <w:t>the</w:t>
      </w:r>
      <w:r w:rsidR="00150ABA" w:rsidRPr="00150DDF">
        <w:rPr>
          <w:bCs/>
          <w:sz w:val="20"/>
          <w:szCs w:val="20"/>
        </w:rPr>
        <w:t xml:space="preserve"> increase </w:t>
      </w:r>
      <w:r w:rsidR="004A32C1">
        <w:rPr>
          <w:bCs/>
          <w:sz w:val="20"/>
          <w:szCs w:val="20"/>
        </w:rPr>
        <w:t xml:space="preserve">is </w:t>
      </w:r>
      <w:r w:rsidR="00150ABA" w:rsidRPr="00150DDF">
        <w:rPr>
          <w:bCs/>
          <w:sz w:val="20"/>
          <w:szCs w:val="20"/>
        </w:rPr>
        <w:t xml:space="preserve">in </w:t>
      </w:r>
      <w:r w:rsidR="004A32C1">
        <w:rPr>
          <w:bCs/>
          <w:sz w:val="20"/>
          <w:szCs w:val="20"/>
        </w:rPr>
        <w:t>line</w:t>
      </w:r>
      <w:r w:rsidR="00150ABA" w:rsidRPr="00150DDF">
        <w:rPr>
          <w:bCs/>
          <w:sz w:val="20"/>
          <w:szCs w:val="20"/>
        </w:rPr>
        <w:t xml:space="preserve"> with</w:t>
      </w:r>
      <w:r w:rsidR="007A5BBE">
        <w:rPr>
          <w:bCs/>
          <w:sz w:val="20"/>
          <w:szCs w:val="20"/>
        </w:rPr>
        <w:t xml:space="preserve"> the</w:t>
      </w:r>
      <w:r w:rsidR="00150ABA" w:rsidRPr="00150DDF">
        <w:rPr>
          <w:bCs/>
          <w:sz w:val="20"/>
          <w:szCs w:val="20"/>
        </w:rPr>
        <w:t xml:space="preserve"> structural </w:t>
      </w:r>
      <w:r w:rsidR="007A5BBE">
        <w:rPr>
          <w:bCs/>
          <w:sz w:val="20"/>
          <w:szCs w:val="20"/>
        </w:rPr>
        <w:t>trend</w:t>
      </w:r>
      <w:r w:rsidR="00150ABA" w:rsidRPr="00150DDF">
        <w:rPr>
          <w:bCs/>
          <w:sz w:val="20"/>
          <w:szCs w:val="20"/>
        </w:rPr>
        <w:t xml:space="preserve">. </w:t>
      </w:r>
    </w:p>
    <w:p w:rsidR="009E4B77" w:rsidRDefault="009E4B77" w:rsidP="00DD3204">
      <w:pPr>
        <w:pStyle w:val="NoSpacing"/>
        <w:rPr>
          <w:rFonts w:ascii="Arial" w:hAnsi="Arial" w:cs="Arial"/>
          <w:b/>
          <w:sz w:val="20"/>
          <w:szCs w:val="20"/>
          <w:lang w:val="en-US"/>
        </w:rPr>
      </w:pPr>
    </w:p>
    <w:p w:rsidR="00F306D5" w:rsidRPr="00150DDF" w:rsidRDefault="00380183" w:rsidP="00DD3204">
      <w:pPr>
        <w:pStyle w:val="NoSpacing"/>
        <w:rPr>
          <w:rFonts w:ascii="Arial" w:hAnsi="Arial" w:cs="Arial"/>
          <w:b/>
          <w:sz w:val="20"/>
          <w:szCs w:val="20"/>
          <w:lang w:val="en-US"/>
        </w:rPr>
      </w:pPr>
      <w:r w:rsidRPr="00150DDF">
        <w:rPr>
          <w:rFonts w:ascii="Arial" w:hAnsi="Arial" w:cs="Arial"/>
          <w:b/>
          <w:sz w:val="20"/>
          <w:szCs w:val="20"/>
          <w:lang w:val="en-US"/>
        </w:rPr>
        <w:t>Figure 1</w:t>
      </w:r>
      <w:r w:rsidR="00F306D5" w:rsidRPr="00150DDF">
        <w:rPr>
          <w:rFonts w:ascii="Arial" w:hAnsi="Arial" w:cs="Arial"/>
          <w:b/>
          <w:sz w:val="20"/>
          <w:szCs w:val="20"/>
          <w:lang w:val="en-US"/>
        </w:rPr>
        <w:t xml:space="preserve">: </w:t>
      </w:r>
      <w:r w:rsidR="0021270B" w:rsidRPr="00150DDF">
        <w:rPr>
          <w:rFonts w:ascii="Arial" w:hAnsi="Arial" w:cs="Arial"/>
          <w:b/>
          <w:sz w:val="20"/>
          <w:szCs w:val="20"/>
          <w:lang w:val="en-US"/>
        </w:rPr>
        <w:t>Trends in q</w:t>
      </w:r>
      <w:r w:rsidR="00F306D5" w:rsidRPr="00150DDF">
        <w:rPr>
          <w:rFonts w:ascii="Arial" w:hAnsi="Arial" w:cs="Arial"/>
          <w:b/>
          <w:sz w:val="20"/>
          <w:szCs w:val="20"/>
          <w:lang w:val="en-US"/>
        </w:rPr>
        <w:t>uarte</w:t>
      </w:r>
      <w:r w:rsidR="00BA1A94" w:rsidRPr="00150DDF">
        <w:rPr>
          <w:rFonts w:ascii="Arial" w:hAnsi="Arial" w:cs="Arial"/>
          <w:b/>
          <w:sz w:val="20"/>
          <w:szCs w:val="20"/>
          <w:lang w:val="en-US"/>
        </w:rPr>
        <w:t xml:space="preserve">rly </w:t>
      </w:r>
      <w:r w:rsidR="00021D0C" w:rsidRPr="00150DDF">
        <w:rPr>
          <w:rFonts w:ascii="Arial" w:hAnsi="Arial" w:cs="Arial"/>
          <w:b/>
          <w:sz w:val="20"/>
          <w:szCs w:val="20"/>
          <w:lang w:val="en-US"/>
        </w:rPr>
        <w:t>labor</w:t>
      </w:r>
      <w:r w:rsidR="00BA1A94" w:rsidRPr="00150DDF">
        <w:rPr>
          <w:rFonts w:ascii="Arial" w:hAnsi="Arial" w:cs="Arial"/>
          <w:b/>
          <w:sz w:val="20"/>
          <w:szCs w:val="20"/>
          <w:lang w:val="en-US"/>
        </w:rPr>
        <w:t xml:space="preserve"> force participation</w:t>
      </w:r>
      <w:r w:rsidR="0021270B" w:rsidRPr="00150DDF">
        <w:rPr>
          <w:rFonts w:ascii="Arial" w:hAnsi="Arial" w:cs="Arial"/>
          <w:b/>
          <w:sz w:val="20"/>
          <w:szCs w:val="20"/>
          <w:lang w:val="en-US"/>
        </w:rPr>
        <w:t xml:space="preserve"> rates </w:t>
      </w:r>
      <w:r w:rsidR="00BA1A94" w:rsidRPr="00150DDF">
        <w:rPr>
          <w:rFonts w:ascii="Arial" w:hAnsi="Arial" w:cs="Arial"/>
          <w:b/>
          <w:sz w:val="20"/>
          <w:szCs w:val="20"/>
          <w:lang w:val="en-US"/>
        </w:rPr>
        <w:t xml:space="preserve">of </w:t>
      </w:r>
      <w:r w:rsidR="0021270B" w:rsidRPr="00150DDF">
        <w:rPr>
          <w:rFonts w:ascii="Arial" w:hAnsi="Arial" w:cs="Arial"/>
          <w:b/>
          <w:sz w:val="20"/>
          <w:szCs w:val="20"/>
          <w:lang w:val="en-US"/>
        </w:rPr>
        <w:t>highly educated females</w:t>
      </w:r>
      <w:r w:rsidR="004A2698" w:rsidRPr="00150DDF">
        <w:rPr>
          <w:rFonts w:ascii="Arial" w:hAnsi="Arial" w:cs="Arial"/>
          <w:b/>
          <w:sz w:val="20"/>
          <w:szCs w:val="20"/>
          <w:lang w:val="en-US"/>
        </w:rPr>
        <w:t>, by age groups</w:t>
      </w:r>
      <w:r w:rsidR="0021270B" w:rsidRPr="00150DDF">
        <w:rPr>
          <w:rFonts w:ascii="Arial" w:hAnsi="Arial" w:cs="Arial"/>
          <w:b/>
          <w:sz w:val="20"/>
          <w:szCs w:val="20"/>
          <w:lang w:val="en-US"/>
        </w:rPr>
        <w:t xml:space="preserve"> (u</w:t>
      </w:r>
      <w:r w:rsidR="00BA1A94" w:rsidRPr="00150DDF">
        <w:rPr>
          <w:rFonts w:ascii="Arial" w:hAnsi="Arial" w:cs="Arial"/>
          <w:b/>
          <w:sz w:val="20"/>
          <w:szCs w:val="20"/>
          <w:lang w:val="en-US"/>
        </w:rPr>
        <w:t>rban, seasonally adjusted)</w:t>
      </w:r>
    </w:p>
    <w:p w:rsidR="00DD3204" w:rsidRPr="00150DDF" w:rsidRDefault="0022277B" w:rsidP="00DD3204">
      <w:r w:rsidRPr="0022277B">
        <w:rPr>
          <w:noProof/>
          <w:lang w:val="tr-TR" w:eastAsia="tr-TR"/>
        </w:rPr>
        <w:drawing>
          <wp:inline distT="0" distB="0" distL="0" distR="0">
            <wp:extent cx="5760720" cy="296344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06D5" w:rsidRPr="00150DDF" w:rsidRDefault="00F306D5" w:rsidP="00DD3204">
      <w:r w:rsidRPr="00150DDF">
        <w:t xml:space="preserve">Source: TurkStat; Betam </w:t>
      </w:r>
    </w:p>
    <w:p w:rsidR="001103BD" w:rsidRPr="00150DDF" w:rsidRDefault="001103BD" w:rsidP="001103BD">
      <w:pPr>
        <w:jc w:val="both"/>
        <w:rPr>
          <w:bCs/>
          <w:sz w:val="20"/>
          <w:szCs w:val="20"/>
        </w:rPr>
      </w:pPr>
    </w:p>
    <w:p w:rsidR="001103BD" w:rsidRPr="00D81B98" w:rsidRDefault="001103BD" w:rsidP="001103BD">
      <w:pPr>
        <w:rPr>
          <w:bCs/>
          <w:sz w:val="20"/>
          <w:szCs w:val="20"/>
        </w:rPr>
      </w:pPr>
      <w:r w:rsidRPr="00150DDF">
        <w:rPr>
          <w:bCs/>
          <w:sz w:val="20"/>
          <w:szCs w:val="20"/>
        </w:rPr>
        <w:lastRenderedPageBreak/>
        <w:t xml:space="preserve">In </w:t>
      </w:r>
      <w:r w:rsidR="00BB68A9">
        <w:rPr>
          <w:bCs/>
          <w:sz w:val="20"/>
          <w:szCs w:val="20"/>
        </w:rPr>
        <w:t xml:space="preserve">the </w:t>
      </w:r>
      <w:r w:rsidRPr="00150DDF">
        <w:rPr>
          <w:bCs/>
          <w:sz w:val="20"/>
          <w:szCs w:val="20"/>
        </w:rPr>
        <w:t xml:space="preserve">"higher education" group, there is an unusual improvement in labor market participation for women aged between 45 and 54. When </w:t>
      </w:r>
      <w:r>
        <w:rPr>
          <w:bCs/>
          <w:sz w:val="20"/>
          <w:szCs w:val="20"/>
        </w:rPr>
        <w:t xml:space="preserve">the </w:t>
      </w:r>
      <w:r w:rsidRPr="00150DDF">
        <w:rPr>
          <w:bCs/>
          <w:sz w:val="20"/>
          <w:szCs w:val="20"/>
        </w:rPr>
        <w:t xml:space="preserve">2005, 2008 and 2012 curves of labor participation </w:t>
      </w:r>
      <w:r>
        <w:rPr>
          <w:bCs/>
          <w:sz w:val="20"/>
          <w:szCs w:val="20"/>
        </w:rPr>
        <w:t xml:space="preserve">rates by </w:t>
      </w:r>
      <w:r w:rsidRPr="00150DDF">
        <w:rPr>
          <w:bCs/>
          <w:sz w:val="20"/>
          <w:szCs w:val="20"/>
        </w:rPr>
        <w:t xml:space="preserve">age are taken together, this fact is apparent </w:t>
      </w:r>
      <w:r>
        <w:rPr>
          <w:bCs/>
          <w:sz w:val="20"/>
          <w:szCs w:val="20"/>
        </w:rPr>
        <w:t>(Figure 2). Until the age of 4</w:t>
      </w:r>
      <w:r w:rsidRPr="00150DDF">
        <w:rPr>
          <w:bCs/>
          <w:sz w:val="20"/>
          <w:szCs w:val="20"/>
        </w:rPr>
        <w:t xml:space="preserve">5 these three curves (2005, 2008 and 2012 in Figure </w:t>
      </w:r>
      <w:r>
        <w:rPr>
          <w:bCs/>
          <w:sz w:val="20"/>
          <w:szCs w:val="20"/>
        </w:rPr>
        <w:t>2) almost coincide</w:t>
      </w:r>
      <w:r w:rsidRPr="00150DDF">
        <w:rPr>
          <w:bCs/>
          <w:sz w:val="20"/>
          <w:szCs w:val="20"/>
        </w:rPr>
        <w:t xml:space="preserve">, which implies that there is no significant change in labor participation among middle-aged highly educated women. Although 2005 and 2008 curves are also almost identical for females </w:t>
      </w:r>
      <w:r>
        <w:rPr>
          <w:bCs/>
          <w:sz w:val="20"/>
          <w:szCs w:val="20"/>
        </w:rPr>
        <w:t>older</w:t>
      </w:r>
      <w:r w:rsidRPr="00150DDF">
        <w:rPr>
          <w:bCs/>
          <w:sz w:val="20"/>
          <w:szCs w:val="20"/>
        </w:rPr>
        <w:t xml:space="preserve"> than </w:t>
      </w:r>
      <w:r>
        <w:rPr>
          <w:bCs/>
          <w:sz w:val="20"/>
          <w:szCs w:val="20"/>
        </w:rPr>
        <w:t>4</w:t>
      </w:r>
      <w:r w:rsidRPr="00150DDF">
        <w:rPr>
          <w:bCs/>
          <w:sz w:val="20"/>
          <w:szCs w:val="20"/>
        </w:rPr>
        <w:t xml:space="preserve">5, the 2012 curve has shifted upwards. Since </w:t>
      </w:r>
      <w:r>
        <w:rPr>
          <w:bCs/>
          <w:sz w:val="20"/>
          <w:szCs w:val="20"/>
        </w:rPr>
        <w:t>we do not expect inactive women of this age to enter the labor market</w:t>
      </w:r>
      <w:r w:rsidRPr="00150DDF">
        <w:rPr>
          <w:bCs/>
          <w:sz w:val="20"/>
          <w:szCs w:val="20"/>
        </w:rPr>
        <w:t xml:space="preserve">, this progress can </w:t>
      </w:r>
      <w:r>
        <w:rPr>
          <w:bCs/>
          <w:sz w:val="20"/>
          <w:szCs w:val="20"/>
        </w:rPr>
        <w:t xml:space="preserve">only </w:t>
      </w:r>
      <w:r w:rsidRPr="00150DDF">
        <w:rPr>
          <w:bCs/>
          <w:sz w:val="20"/>
          <w:szCs w:val="20"/>
        </w:rPr>
        <w:t xml:space="preserve">be explained by </w:t>
      </w:r>
      <w:r w:rsidR="00D81B98">
        <w:rPr>
          <w:bCs/>
          <w:sz w:val="20"/>
          <w:szCs w:val="20"/>
        </w:rPr>
        <w:t xml:space="preserve"> </w:t>
      </w:r>
      <w:r w:rsidRPr="00150DDF">
        <w:rPr>
          <w:bCs/>
          <w:sz w:val="20"/>
          <w:szCs w:val="20"/>
        </w:rPr>
        <w:t>postponed retirement decisions. In</w:t>
      </w:r>
      <w:r>
        <w:rPr>
          <w:bCs/>
          <w:sz w:val="20"/>
          <w:szCs w:val="20"/>
        </w:rPr>
        <w:t xml:space="preserve"> a</w:t>
      </w:r>
      <w:r w:rsidRPr="00150DDF">
        <w:rPr>
          <w:bCs/>
          <w:sz w:val="20"/>
          <w:szCs w:val="20"/>
        </w:rPr>
        <w:t xml:space="preserve"> recently published Betam’s research brief, we showed that the effects of 1999 Reform that aims to defer the retirement age have started to be </w:t>
      </w:r>
      <w:r>
        <w:rPr>
          <w:bCs/>
          <w:sz w:val="20"/>
          <w:szCs w:val="20"/>
        </w:rPr>
        <w:t>kick in</w:t>
      </w:r>
      <w:r w:rsidRPr="00150DDF">
        <w:rPr>
          <w:bCs/>
          <w:sz w:val="20"/>
          <w:szCs w:val="20"/>
        </w:rPr>
        <w:t>.</w:t>
      </w:r>
      <w:r w:rsidRPr="00150DDF">
        <w:rPr>
          <w:rStyle w:val="FootnoteReference"/>
          <w:bCs/>
          <w:sz w:val="20"/>
          <w:szCs w:val="20"/>
        </w:rPr>
        <w:footnoteReference w:id="9"/>
      </w:r>
      <w:r w:rsidRPr="00150DDF">
        <w:rPr>
          <w:bCs/>
          <w:sz w:val="20"/>
          <w:szCs w:val="20"/>
        </w:rPr>
        <w:t xml:space="preserve"> Females in this age group are already postponing their retirement age compared to previous generations</w:t>
      </w:r>
      <w:r>
        <w:rPr>
          <w:bCs/>
          <w:sz w:val="20"/>
          <w:szCs w:val="20"/>
        </w:rPr>
        <w:t xml:space="preserve"> and continuing to work</w:t>
      </w:r>
      <w:r w:rsidRPr="00150DDF">
        <w:rPr>
          <w:bCs/>
          <w:sz w:val="20"/>
          <w:szCs w:val="20"/>
        </w:rPr>
        <w:t xml:space="preserve">. We would say that in the </w:t>
      </w:r>
      <w:r>
        <w:rPr>
          <w:bCs/>
          <w:sz w:val="20"/>
          <w:szCs w:val="20"/>
        </w:rPr>
        <w:t>up</w:t>
      </w:r>
      <w:r w:rsidRPr="00150DDF">
        <w:rPr>
          <w:bCs/>
          <w:sz w:val="20"/>
          <w:szCs w:val="20"/>
        </w:rPr>
        <w:t>coming years the eff</w:t>
      </w:r>
      <w:r>
        <w:rPr>
          <w:bCs/>
          <w:sz w:val="20"/>
          <w:szCs w:val="20"/>
        </w:rPr>
        <w:t>ect of late retirement will continue and foster</w:t>
      </w:r>
      <w:r w:rsidRPr="00150DDF">
        <w:rPr>
          <w:bCs/>
          <w:sz w:val="20"/>
          <w:szCs w:val="20"/>
        </w:rPr>
        <w:t xml:space="preserve"> the increase in highly educated female labor force and employment</w:t>
      </w:r>
      <w:r w:rsidRPr="004641D7">
        <w:rPr>
          <w:bCs/>
          <w:sz w:val="20"/>
          <w:szCs w:val="20"/>
        </w:rPr>
        <w:t xml:space="preserve"> </w:t>
      </w:r>
      <w:r w:rsidR="00023C56" w:rsidRPr="00150DDF">
        <w:rPr>
          <w:bCs/>
          <w:sz w:val="20"/>
          <w:szCs w:val="20"/>
        </w:rPr>
        <w:t>concurrently</w:t>
      </w:r>
      <w:r w:rsidR="00023C56">
        <w:rPr>
          <w:bCs/>
          <w:sz w:val="20"/>
          <w:szCs w:val="20"/>
        </w:rPr>
        <w:t>.</w:t>
      </w:r>
    </w:p>
    <w:p w:rsidR="00C6746A" w:rsidRDefault="00C6746A" w:rsidP="00DD3204">
      <w:pPr>
        <w:pStyle w:val="NoSpacing"/>
        <w:rPr>
          <w:rFonts w:ascii="Arial" w:hAnsi="Arial" w:cs="Arial"/>
          <w:b/>
          <w:sz w:val="20"/>
          <w:szCs w:val="20"/>
          <w:lang w:val="en-US"/>
        </w:rPr>
      </w:pPr>
    </w:p>
    <w:p w:rsidR="00BA1A94" w:rsidRPr="00150DDF" w:rsidRDefault="00BA1A94" w:rsidP="00DD3204">
      <w:pPr>
        <w:pStyle w:val="NoSpacing"/>
        <w:rPr>
          <w:rFonts w:ascii="Arial" w:hAnsi="Arial" w:cs="Arial"/>
          <w:b/>
          <w:sz w:val="20"/>
          <w:szCs w:val="20"/>
          <w:lang w:val="en-US"/>
        </w:rPr>
      </w:pPr>
      <w:r w:rsidRPr="00150DDF">
        <w:rPr>
          <w:rFonts w:ascii="Arial" w:hAnsi="Arial" w:cs="Arial"/>
          <w:b/>
          <w:sz w:val="20"/>
          <w:szCs w:val="20"/>
          <w:lang w:val="en-US"/>
        </w:rPr>
        <w:t xml:space="preserve">Figure </w:t>
      </w:r>
      <w:r w:rsidR="008E49AF" w:rsidRPr="00150DDF">
        <w:rPr>
          <w:rFonts w:ascii="Arial" w:hAnsi="Arial" w:cs="Arial"/>
          <w:b/>
          <w:sz w:val="20"/>
          <w:szCs w:val="20"/>
          <w:lang w:val="en-US"/>
        </w:rPr>
        <w:t>2</w:t>
      </w:r>
      <w:r w:rsidR="00141602">
        <w:rPr>
          <w:rFonts w:ascii="Arial" w:hAnsi="Arial" w:cs="Arial"/>
          <w:b/>
          <w:sz w:val="20"/>
          <w:szCs w:val="20"/>
          <w:lang w:val="en-US"/>
        </w:rPr>
        <w:t>: L</w:t>
      </w:r>
      <w:r w:rsidRPr="00150DDF">
        <w:rPr>
          <w:rFonts w:ascii="Arial" w:hAnsi="Arial" w:cs="Arial"/>
          <w:b/>
          <w:sz w:val="20"/>
          <w:szCs w:val="20"/>
          <w:lang w:val="en-US"/>
        </w:rPr>
        <w:t>abor force participation rates of females with high</w:t>
      </w:r>
      <w:r w:rsidR="0021270B" w:rsidRPr="00150DDF">
        <w:rPr>
          <w:rFonts w:ascii="Arial" w:hAnsi="Arial" w:cs="Arial"/>
          <w:b/>
          <w:sz w:val="20"/>
          <w:szCs w:val="20"/>
          <w:lang w:val="en-US"/>
        </w:rPr>
        <w:t>er education by age (%, u</w:t>
      </w:r>
      <w:r w:rsidRPr="00150DDF">
        <w:rPr>
          <w:rFonts w:ascii="Arial" w:hAnsi="Arial" w:cs="Arial"/>
          <w:b/>
          <w:sz w:val="20"/>
          <w:szCs w:val="20"/>
          <w:lang w:val="en-US"/>
        </w:rPr>
        <w:t xml:space="preserve">rban) </w:t>
      </w:r>
    </w:p>
    <w:p w:rsidR="00DD3204" w:rsidRPr="00150DDF" w:rsidRDefault="00DD3204" w:rsidP="00DD3204">
      <w:r w:rsidRPr="00150DDF">
        <w:rPr>
          <w:noProof/>
          <w:lang w:val="tr-TR" w:eastAsia="tr-TR"/>
        </w:rPr>
        <w:drawing>
          <wp:inline distT="0" distB="0" distL="0" distR="0">
            <wp:extent cx="4572000" cy="2514600"/>
            <wp:effectExtent l="0" t="0" r="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1A94" w:rsidRPr="00150DDF" w:rsidRDefault="00BA1A94" w:rsidP="00DD3204">
      <w:r w:rsidRPr="00150DDF">
        <w:t xml:space="preserve">Source: TUIK; Betam </w:t>
      </w:r>
    </w:p>
    <w:p w:rsidR="00D62E07" w:rsidRPr="00150DDF" w:rsidRDefault="00D62E07" w:rsidP="00D62E07"/>
    <w:p w:rsidR="0008650A" w:rsidRPr="00150DDF" w:rsidRDefault="0008650A" w:rsidP="00D62E07">
      <w:pPr>
        <w:rPr>
          <w:b/>
          <w:sz w:val="20"/>
          <w:szCs w:val="20"/>
        </w:rPr>
      </w:pPr>
      <w:r w:rsidRPr="00150DDF">
        <w:rPr>
          <w:b/>
          <w:sz w:val="20"/>
          <w:szCs w:val="20"/>
        </w:rPr>
        <w:t>Steady increase in labor force parti</w:t>
      </w:r>
      <w:r w:rsidR="0015338A">
        <w:rPr>
          <w:b/>
          <w:sz w:val="20"/>
          <w:szCs w:val="20"/>
        </w:rPr>
        <w:t>cipation of</w:t>
      </w:r>
      <w:r w:rsidR="008D279C">
        <w:rPr>
          <w:b/>
          <w:sz w:val="20"/>
          <w:szCs w:val="20"/>
        </w:rPr>
        <w:t xml:space="preserve"> high school</w:t>
      </w:r>
      <w:r w:rsidR="008F7D81">
        <w:rPr>
          <w:b/>
          <w:sz w:val="20"/>
          <w:szCs w:val="20"/>
        </w:rPr>
        <w:t xml:space="preserve"> graduates</w:t>
      </w:r>
    </w:p>
    <w:p w:rsidR="004E63FC" w:rsidRPr="00150DDF" w:rsidRDefault="004E63FC" w:rsidP="00D62E07">
      <w:pPr>
        <w:rPr>
          <w:b/>
          <w:i/>
          <w:sz w:val="20"/>
          <w:szCs w:val="20"/>
        </w:rPr>
      </w:pPr>
    </w:p>
    <w:p w:rsidR="000400A4" w:rsidRPr="00150DDF" w:rsidRDefault="00AC28BD" w:rsidP="003F6C91">
      <w:pPr>
        <w:jc w:val="both"/>
        <w:rPr>
          <w:sz w:val="20"/>
          <w:szCs w:val="20"/>
        </w:rPr>
      </w:pPr>
      <w:r w:rsidRPr="00150DDF">
        <w:rPr>
          <w:sz w:val="20"/>
          <w:szCs w:val="20"/>
        </w:rPr>
        <w:t>Looking a</w:t>
      </w:r>
      <w:r w:rsidR="00D91B49" w:rsidRPr="00150DDF">
        <w:rPr>
          <w:sz w:val="20"/>
          <w:szCs w:val="20"/>
        </w:rPr>
        <w:t>t labor force participation of women</w:t>
      </w:r>
      <w:r w:rsidRPr="00150DDF">
        <w:rPr>
          <w:sz w:val="20"/>
          <w:szCs w:val="20"/>
        </w:rPr>
        <w:t xml:space="preserve"> by age</w:t>
      </w:r>
      <w:r w:rsidR="00C028A0" w:rsidRPr="00150DDF">
        <w:rPr>
          <w:sz w:val="20"/>
          <w:szCs w:val="20"/>
        </w:rPr>
        <w:t xml:space="preserve"> groups</w:t>
      </w:r>
      <w:r w:rsidR="00A660A0">
        <w:rPr>
          <w:sz w:val="20"/>
          <w:szCs w:val="20"/>
        </w:rPr>
        <w:t>, two different patterns emerge</w:t>
      </w:r>
      <w:r w:rsidR="001D4C57" w:rsidRPr="00150DDF">
        <w:rPr>
          <w:sz w:val="20"/>
          <w:szCs w:val="20"/>
        </w:rPr>
        <w:t xml:space="preserve"> for high school graduates compared to </w:t>
      </w:r>
      <w:r w:rsidR="00D6157B">
        <w:rPr>
          <w:sz w:val="20"/>
          <w:szCs w:val="20"/>
        </w:rPr>
        <w:t>more</w:t>
      </w:r>
      <w:r w:rsidR="001D4C57" w:rsidRPr="00150DDF">
        <w:rPr>
          <w:sz w:val="20"/>
          <w:szCs w:val="20"/>
        </w:rPr>
        <w:t xml:space="preserve"> educated females</w:t>
      </w:r>
      <w:r w:rsidR="00C028A0" w:rsidRPr="00150DDF">
        <w:rPr>
          <w:sz w:val="20"/>
          <w:szCs w:val="20"/>
        </w:rPr>
        <w:t>.</w:t>
      </w:r>
      <w:r w:rsidR="001D4C57" w:rsidRPr="00150DDF">
        <w:rPr>
          <w:sz w:val="20"/>
          <w:szCs w:val="20"/>
        </w:rPr>
        <w:t xml:space="preserve"> First, participation rates are increasing in all age groups except </w:t>
      </w:r>
      <w:r w:rsidR="00C028A0" w:rsidRPr="00150DDF">
        <w:rPr>
          <w:sz w:val="20"/>
          <w:szCs w:val="20"/>
        </w:rPr>
        <w:t xml:space="preserve">in the age group of </w:t>
      </w:r>
      <w:r w:rsidR="001D4C57" w:rsidRPr="00150DDF">
        <w:rPr>
          <w:sz w:val="20"/>
          <w:szCs w:val="20"/>
        </w:rPr>
        <w:t>15-24. Second</w:t>
      </w:r>
      <w:r w:rsidR="00C028A0" w:rsidRPr="00150DDF">
        <w:rPr>
          <w:sz w:val="20"/>
          <w:szCs w:val="20"/>
        </w:rPr>
        <w:t>ly</w:t>
      </w:r>
      <w:r w:rsidR="001D4C57" w:rsidRPr="00150DDF">
        <w:rPr>
          <w:sz w:val="20"/>
          <w:szCs w:val="20"/>
        </w:rPr>
        <w:t xml:space="preserve">, </w:t>
      </w:r>
      <w:r w:rsidR="00C028A0" w:rsidRPr="00150DDF">
        <w:rPr>
          <w:sz w:val="20"/>
          <w:szCs w:val="20"/>
        </w:rPr>
        <w:t xml:space="preserve">the </w:t>
      </w:r>
      <w:r w:rsidR="001D4C57" w:rsidRPr="00150DDF">
        <w:rPr>
          <w:sz w:val="20"/>
          <w:szCs w:val="20"/>
        </w:rPr>
        <w:t>increase in</w:t>
      </w:r>
      <w:r w:rsidR="00D573C1">
        <w:rPr>
          <w:sz w:val="20"/>
          <w:szCs w:val="20"/>
        </w:rPr>
        <w:t xml:space="preserve"> the</w:t>
      </w:r>
      <w:r w:rsidR="001D4C57" w:rsidRPr="00150DDF">
        <w:rPr>
          <w:sz w:val="20"/>
          <w:szCs w:val="20"/>
        </w:rPr>
        <w:t xml:space="preserve"> 2005-2008 period is almost equivalent to that in </w:t>
      </w:r>
      <w:r w:rsidR="00D573C1">
        <w:rPr>
          <w:sz w:val="20"/>
          <w:szCs w:val="20"/>
        </w:rPr>
        <w:t xml:space="preserve">the </w:t>
      </w:r>
      <w:r w:rsidR="001D4C57" w:rsidRPr="00150DDF">
        <w:rPr>
          <w:sz w:val="20"/>
          <w:szCs w:val="20"/>
        </w:rPr>
        <w:t xml:space="preserve">2008-2012 period. </w:t>
      </w:r>
      <w:r w:rsidR="00B457C7" w:rsidRPr="00150DDF">
        <w:rPr>
          <w:sz w:val="20"/>
          <w:szCs w:val="20"/>
        </w:rPr>
        <w:t xml:space="preserve">In other words, the curves of female labor force participation </w:t>
      </w:r>
      <w:r w:rsidR="001467F0">
        <w:rPr>
          <w:sz w:val="20"/>
          <w:szCs w:val="20"/>
        </w:rPr>
        <w:t>by age</w:t>
      </w:r>
      <w:r w:rsidR="00B457C7" w:rsidRPr="00150DDF">
        <w:rPr>
          <w:sz w:val="20"/>
          <w:szCs w:val="20"/>
        </w:rPr>
        <w:t xml:space="preserve"> are consistently shifting upwards (Figure 4). There was no remarkable chang</w:t>
      </w:r>
      <w:r w:rsidR="000400A4" w:rsidRPr="00150DDF">
        <w:rPr>
          <w:sz w:val="20"/>
          <w:szCs w:val="20"/>
        </w:rPr>
        <w:t xml:space="preserve">e in </w:t>
      </w:r>
      <w:r w:rsidR="00E464CF">
        <w:rPr>
          <w:sz w:val="20"/>
          <w:szCs w:val="20"/>
        </w:rPr>
        <w:t xml:space="preserve">the </w:t>
      </w:r>
      <w:r w:rsidR="000400A4" w:rsidRPr="00150DDF">
        <w:rPr>
          <w:sz w:val="20"/>
          <w:szCs w:val="20"/>
        </w:rPr>
        <w:t>participation rate of 15-24</w:t>
      </w:r>
      <w:r w:rsidR="00B457C7" w:rsidRPr="00150DDF">
        <w:rPr>
          <w:sz w:val="20"/>
          <w:szCs w:val="20"/>
        </w:rPr>
        <w:t xml:space="preserve"> age </w:t>
      </w:r>
      <w:r w:rsidR="004B3F55">
        <w:rPr>
          <w:sz w:val="20"/>
          <w:szCs w:val="20"/>
        </w:rPr>
        <w:t>group,</w:t>
      </w:r>
      <w:r w:rsidR="00D3222F" w:rsidRPr="00150DDF">
        <w:rPr>
          <w:sz w:val="20"/>
          <w:szCs w:val="20"/>
        </w:rPr>
        <w:t xml:space="preserve"> which</w:t>
      </w:r>
      <w:r w:rsidR="00B457C7" w:rsidRPr="00150DDF">
        <w:rPr>
          <w:sz w:val="20"/>
          <w:szCs w:val="20"/>
        </w:rPr>
        <w:t xml:space="preserve"> can be explained by </w:t>
      </w:r>
      <w:r w:rsidR="000400A4" w:rsidRPr="00150DDF">
        <w:rPr>
          <w:sz w:val="20"/>
          <w:szCs w:val="20"/>
        </w:rPr>
        <w:t>the decl</w:t>
      </w:r>
      <w:r w:rsidR="00E464CF">
        <w:rPr>
          <w:sz w:val="20"/>
          <w:szCs w:val="20"/>
        </w:rPr>
        <w:t xml:space="preserve">ine in participation </w:t>
      </w:r>
      <w:r w:rsidR="00244AF6">
        <w:rPr>
          <w:sz w:val="20"/>
          <w:szCs w:val="20"/>
        </w:rPr>
        <w:t>as enrollment in education increases</w:t>
      </w:r>
      <w:r w:rsidR="000400A4" w:rsidRPr="00150DDF">
        <w:rPr>
          <w:sz w:val="20"/>
          <w:szCs w:val="20"/>
        </w:rPr>
        <w:t xml:space="preserve"> among girls aged between 15 and 19 </w:t>
      </w:r>
      <w:r w:rsidR="004B3F55">
        <w:rPr>
          <w:sz w:val="20"/>
          <w:szCs w:val="20"/>
        </w:rPr>
        <w:t>as well as</w:t>
      </w:r>
      <w:r w:rsidR="000400A4" w:rsidRPr="00150DDF">
        <w:rPr>
          <w:sz w:val="20"/>
          <w:szCs w:val="20"/>
        </w:rPr>
        <w:t xml:space="preserve"> the increase in participation rate in age group of 20-24. </w:t>
      </w:r>
      <w:r w:rsidR="007710DB">
        <w:rPr>
          <w:sz w:val="20"/>
          <w:szCs w:val="20"/>
        </w:rPr>
        <w:t>A closer look reveals that</w:t>
      </w:r>
      <w:r w:rsidR="008E49AF" w:rsidRPr="00150DDF">
        <w:rPr>
          <w:sz w:val="20"/>
          <w:szCs w:val="20"/>
        </w:rPr>
        <w:t xml:space="preserve"> </w:t>
      </w:r>
      <w:r w:rsidR="007710DB">
        <w:rPr>
          <w:sz w:val="20"/>
          <w:szCs w:val="20"/>
        </w:rPr>
        <w:t xml:space="preserve">the </w:t>
      </w:r>
      <w:r w:rsidR="008E49AF" w:rsidRPr="00150DDF">
        <w:rPr>
          <w:sz w:val="20"/>
          <w:szCs w:val="20"/>
        </w:rPr>
        <w:t xml:space="preserve">participation rate </w:t>
      </w:r>
      <w:r w:rsidR="007710DB">
        <w:rPr>
          <w:sz w:val="20"/>
          <w:szCs w:val="20"/>
        </w:rPr>
        <w:t>decreased</w:t>
      </w:r>
      <w:r w:rsidR="008E49AF" w:rsidRPr="00150DDF">
        <w:rPr>
          <w:sz w:val="20"/>
          <w:szCs w:val="20"/>
        </w:rPr>
        <w:t xml:space="preserve"> from 18.2 to 17.7 percent for females aged between 15</w:t>
      </w:r>
      <w:r w:rsidR="00D3222F" w:rsidRPr="00150DDF">
        <w:rPr>
          <w:sz w:val="20"/>
          <w:szCs w:val="20"/>
        </w:rPr>
        <w:t xml:space="preserve"> and </w:t>
      </w:r>
      <w:r w:rsidR="008E49AF" w:rsidRPr="00150DDF">
        <w:rPr>
          <w:sz w:val="20"/>
          <w:szCs w:val="20"/>
        </w:rPr>
        <w:t xml:space="preserve">19 and fell from 34.7 to 34.5 percent for females </w:t>
      </w:r>
      <w:r w:rsidR="00D3222F" w:rsidRPr="00150DDF">
        <w:rPr>
          <w:sz w:val="20"/>
          <w:szCs w:val="20"/>
        </w:rPr>
        <w:t>in 20</w:t>
      </w:r>
      <w:r w:rsidR="008E49AF" w:rsidRPr="00150DDF">
        <w:rPr>
          <w:sz w:val="20"/>
          <w:szCs w:val="20"/>
        </w:rPr>
        <w:t xml:space="preserve">-24 age group. </w:t>
      </w:r>
    </w:p>
    <w:p w:rsidR="000400A4" w:rsidRDefault="000400A4" w:rsidP="003F6C91">
      <w:pPr>
        <w:jc w:val="both"/>
        <w:rPr>
          <w:sz w:val="20"/>
          <w:szCs w:val="20"/>
        </w:rPr>
      </w:pPr>
    </w:p>
    <w:p w:rsidR="0053771E" w:rsidRPr="00150DDF" w:rsidRDefault="0053771E" w:rsidP="003F6C91">
      <w:pPr>
        <w:jc w:val="both"/>
        <w:rPr>
          <w:sz w:val="20"/>
          <w:szCs w:val="20"/>
        </w:rPr>
      </w:pPr>
      <w:r w:rsidRPr="00150DDF">
        <w:rPr>
          <w:sz w:val="20"/>
          <w:szCs w:val="20"/>
        </w:rPr>
        <w:t>Starting from the age of 25</w:t>
      </w:r>
      <w:r>
        <w:rPr>
          <w:sz w:val="20"/>
          <w:szCs w:val="20"/>
        </w:rPr>
        <w:t>,</w:t>
      </w:r>
      <w:r w:rsidRPr="00150DDF">
        <w:rPr>
          <w:sz w:val="20"/>
          <w:szCs w:val="20"/>
        </w:rPr>
        <w:t xml:space="preserve"> participation rates are increasing consistently. The </w:t>
      </w:r>
      <w:r>
        <w:rPr>
          <w:sz w:val="20"/>
          <w:szCs w:val="20"/>
        </w:rPr>
        <w:t>data</w:t>
      </w:r>
      <w:r w:rsidRPr="00150DDF">
        <w:rPr>
          <w:sz w:val="20"/>
          <w:szCs w:val="20"/>
        </w:rPr>
        <w:t xml:space="preserve"> indicate</w:t>
      </w:r>
      <w:r>
        <w:rPr>
          <w:sz w:val="20"/>
          <w:szCs w:val="20"/>
        </w:rPr>
        <w:t>s</w:t>
      </w:r>
      <w:r w:rsidRPr="00150DDF">
        <w:rPr>
          <w:sz w:val="20"/>
          <w:szCs w:val="20"/>
        </w:rPr>
        <w:t xml:space="preserve"> that the highest increas</w:t>
      </w:r>
      <w:r>
        <w:rPr>
          <w:sz w:val="20"/>
          <w:szCs w:val="20"/>
        </w:rPr>
        <w:t xml:space="preserve">e in the participation rates </w:t>
      </w:r>
      <w:r w:rsidRPr="00150DDF">
        <w:rPr>
          <w:sz w:val="20"/>
          <w:szCs w:val="20"/>
        </w:rPr>
        <w:t xml:space="preserve">occurred in 35-44 age group (8.4 percent points) and the second highest is recorded in 45-54 age group (Figure 4). </w:t>
      </w:r>
      <w:r w:rsidR="0061777E">
        <w:rPr>
          <w:sz w:val="20"/>
          <w:szCs w:val="20"/>
        </w:rPr>
        <w:t>P</w:t>
      </w:r>
      <w:r w:rsidR="0061777E" w:rsidRPr="00150DDF">
        <w:rPr>
          <w:sz w:val="20"/>
          <w:szCs w:val="20"/>
        </w:rPr>
        <w:t xml:space="preserve">ostponed retirement decisions </w:t>
      </w:r>
      <w:r w:rsidR="0061777E">
        <w:rPr>
          <w:sz w:val="20"/>
          <w:szCs w:val="20"/>
        </w:rPr>
        <w:t xml:space="preserve">may have </w:t>
      </w:r>
      <w:r w:rsidR="0061777E" w:rsidRPr="00150DDF">
        <w:rPr>
          <w:sz w:val="20"/>
          <w:szCs w:val="20"/>
        </w:rPr>
        <w:t xml:space="preserve">stimulated the increase for females older than 55. This impact would be present partially in </w:t>
      </w:r>
      <w:r w:rsidR="0061777E">
        <w:rPr>
          <w:sz w:val="20"/>
          <w:szCs w:val="20"/>
        </w:rPr>
        <w:t xml:space="preserve">the </w:t>
      </w:r>
      <w:r w:rsidR="0061777E" w:rsidRPr="00150DDF">
        <w:rPr>
          <w:sz w:val="20"/>
          <w:szCs w:val="20"/>
        </w:rPr>
        <w:t>45-54 age group</w:t>
      </w:r>
      <w:r w:rsidR="0061777E">
        <w:rPr>
          <w:sz w:val="20"/>
          <w:szCs w:val="20"/>
        </w:rPr>
        <w:t xml:space="preserve"> as well</w:t>
      </w:r>
      <w:r w:rsidR="0061777E" w:rsidRPr="00150DDF">
        <w:rPr>
          <w:sz w:val="20"/>
          <w:szCs w:val="20"/>
        </w:rPr>
        <w:t xml:space="preserve">. </w:t>
      </w:r>
      <w:r w:rsidR="0061777E">
        <w:rPr>
          <w:sz w:val="20"/>
          <w:szCs w:val="20"/>
        </w:rPr>
        <w:t>However, a high increase in labor force among</w:t>
      </w:r>
      <w:r w:rsidR="0061777E" w:rsidRPr="00150DDF">
        <w:rPr>
          <w:sz w:val="20"/>
          <w:szCs w:val="20"/>
        </w:rPr>
        <w:t xml:space="preserve"> the</w:t>
      </w:r>
      <w:r w:rsidR="0061777E">
        <w:rPr>
          <w:sz w:val="20"/>
          <w:szCs w:val="20"/>
        </w:rPr>
        <w:t xml:space="preserve"> middle-aged (35-44)</w:t>
      </w:r>
      <w:r w:rsidR="0061777E" w:rsidRPr="00150DDF">
        <w:rPr>
          <w:sz w:val="20"/>
          <w:szCs w:val="20"/>
        </w:rPr>
        <w:t xml:space="preserve"> high school graduates is extraordinary and ought to be explained. </w:t>
      </w:r>
      <w:r w:rsidR="0061777E">
        <w:rPr>
          <w:sz w:val="20"/>
          <w:szCs w:val="20"/>
        </w:rPr>
        <w:t>A g</w:t>
      </w:r>
      <w:r w:rsidR="0061777E" w:rsidRPr="00150DDF">
        <w:rPr>
          <w:sz w:val="20"/>
          <w:szCs w:val="20"/>
        </w:rPr>
        <w:t>eneration</w:t>
      </w:r>
      <w:r w:rsidR="0061777E">
        <w:rPr>
          <w:sz w:val="20"/>
          <w:szCs w:val="20"/>
        </w:rPr>
        <w:t>al</w:t>
      </w:r>
      <w:r w:rsidR="0061777E" w:rsidRPr="00150DDF">
        <w:rPr>
          <w:sz w:val="20"/>
          <w:szCs w:val="20"/>
        </w:rPr>
        <w:t xml:space="preserve"> shift </w:t>
      </w:r>
      <w:r w:rsidR="0061777E">
        <w:rPr>
          <w:sz w:val="20"/>
          <w:szCs w:val="20"/>
        </w:rPr>
        <w:t>may</w:t>
      </w:r>
      <w:r w:rsidR="0061777E" w:rsidRPr="00150DDF">
        <w:rPr>
          <w:sz w:val="20"/>
          <w:szCs w:val="20"/>
        </w:rPr>
        <w:t xml:space="preserve"> have</w:t>
      </w:r>
      <w:r w:rsidR="0061777E">
        <w:rPr>
          <w:sz w:val="20"/>
          <w:szCs w:val="20"/>
        </w:rPr>
        <w:t xml:space="preserve"> an</w:t>
      </w:r>
      <w:r w:rsidR="0061777E" w:rsidRPr="00150DDF">
        <w:rPr>
          <w:sz w:val="20"/>
          <w:szCs w:val="20"/>
        </w:rPr>
        <w:t xml:space="preserve"> impact on this high increase. </w:t>
      </w:r>
      <w:r w:rsidR="0061777E">
        <w:rPr>
          <w:sz w:val="20"/>
          <w:szCs w:val="20"/>
        </w:rPr>
        <w:t>On the other hande</w:t>
      </w:r>
      <w:r w:rsidR="0061777E" w:rsidRPr="00150DDF">
        <w:rPr>
          <w:sz w:val="20"/>
          <w:szCs w:val="20"/>
        </w:rPr>
        <w:t xml:space="preserve">, the increase in participation rate in </w:t>
      </w:r>
      <w:r w:rsidR="0061777E">
        <w:rPr>
          <w:sz w:val="20"/>
          <w:szCs w:val="20"/>
        </w:rPr>
        <w:t xml:space="preserve">the </w:t>
      </w:r>
      <w:r w:rsidR="0061777E" w:rsidRPr="00150DDF">
        <w:rPr>
          <w:sz w:val="20"/>
          <w:szCs w:val="20"/>
        </w:rPr>
        <w:t xml:space="preserve">25-34 age group is relatively limited (4.8 points). This finding hints that the </w:t>
      </w:r>
      <w:r w:rsidR="0061777E">
        <w:rPr>
          <w:sz w:val="20"/>
          <w:szCs w:val="20"/>
        </w:rPr>
        <w:t>cohort effect</w:t>
      </w:r>
      <w:r w:rsidR="0061777E" w:rsidRPr="00150DDF">
        <w:rPr>
          <w:sz w:val="20"/>
          <w:szCs w:val="20"/>
        </w:rPr>
        <w:t xml:space="preserve"> would explain only a part of </w:t>
      </w:r>
      <w:r w:rsidR="0061777E">
        <w:rPr>
          <w:sz w:val="20"/>
          <w:szCs w:val="20"/>
        </w:rPr>
        <w:t xml:space="preserve">the large </w:t>
      </w:r>
      <w:r w:rsidR="0061777E" w:rsidRPr="00150DDF">
        <w:rPr>
          <w:sz w:val="20"/>
          <w:szCs w:val="20"/>
        </w:rPr>
        <w:t>increase in 35-44 age group.</w:t>
      </w:r>
    </w:p>
    <w:p w:rsidR="004B16CF" w:rsidRPr="00150DDF" w:rsidRDefault="004B16CF" w:rsidP="00DD3204">
      <w:pPr>
        <w:pStyle w:val="NoSpacing"/>
        <w:rPr>
          <w:rFonts w:ascii="Arial" w:hAnsi="Arial" w:cs="Arial"/>
          <w:b/>
          <w:sz w:val="20"/>
          <w:szCs w:val="20"/>
          <w:lang w:val="en-US"/>
        </w:rPr>
      </w:pPr>
    </w:p>
    <w:p w:rsidR="0020606D" w:rsidRDefault="0020606D" w:rsidP="00DD3204">
      <w:pPr>
        <w:pStyle w:val="NoSpacing"/>
        <w:rPr>
          <w:rFonts w:ascii="Arial" w:hAnsi="Arial" w:cs="Arial"/>
          <w:b/>
          <w:sz w:val="20"/>
          <w:szCs w:val="20"/>
          <w:lang w:val="en-US"/>
        </w:rPr>
      </w:pPr>
    </w:p>
    <w:p w:rsidR="0008650A" w:rsidRPr="00150DDF" w:rsidRDefault="0008650A" w:rsidP="00DD3204">
      <w:pPr>
        <w:pStyle w:val="NoSpacing"/>
        <w:rPr>
          <w:rFonts w:ascii="Arial" w:hAnsi="Arial" w:cs="Arial"/>
          <w:b/>
          <w:sz w:val="20"/>
          <w:szCs w:val="20"/>
          <w:lang w:val="en-US"/>
        </w:rPr>
      </w:pPr>
      <w:r w:rsidRPr="00150DDF">
        <w:rPr>
          <w:rFonts w:ascii="Arial" w:hAnsi="Arial" w:cs="Arial"/>
          <w:b/>
          <w:sz w:val="20"/>
          <w:szCs w:val="20"/>
          <w:lang w:val="en-US"/>
        </w:rPr>
        <w:lastRenderedPageBreak/>
        <w:t xml:space="preserve">Figure </w:t>
      </w:r>
      <w:r w:rsidR="008E49AF" w:rsidRPr="00150DDF">
        <w:rPr>
          <w:rFonts w:ascii="Arial" w:hAnsi="Arial" w:cs="Arial"/>
          <w:b/>
          <w:sz w:val="20"/>
          <w:szCs w:val="20"/>
          <w:lang w:val="en-US"/>
        </w:rPr>
        <w:t>3</w:t>
      </w:r>
      <w:r w:rsidR="004A783B" w:rsidRPr="00150DDF">
        <w:rPr>
          <w:rFonts w:ascii="Arial" w:hAnsi="Arial" w:cs="Arial"/>
          <w:b/>
          <w:sz w:val="20"/>
          <w:szCs w:val="20"/>
          <w:lang w:val="en-US"/>
        </w:rPr>
        <w:t xml:space="preserve">: </w:t>
      </w:r>
      <w:r w:rsidRPr="00150DDF">
        <w:rPr>
          <w:rFonts w:ascii="Arial" w:hAnsi="Arial" w:cs="Arial"/>
          <w:b/>
          <w:sz w:val="20"/>
          <w:szCs w:val="20"/>
          <w:lang w:val="en-US"/>
        </w:rPr>
        <w:t xml:space="preserve">Trend of labor force participation rates of high school </w:t>
      </w:r>
      <w:r w:rsidR="00021D0C" w:rsidRPr="00150DDF">
        <w:rPr>
          <w:rFonts w:ascii="Arial" w:hAnsi="Arial" w:cs="Arial"/>
          <w:b/>
          <w:sz w:val="20"/>
          <w:szCs w:val="20"/>
          <w:lang w:val="en-US"/>
        </w:rPr>
        <w:t>graduate</w:t>
      </w:r>
      <w:r w:rsidRPr="00150DDF">
        <w:rPr>
          <w:rFonts w:ascii="Arial" w:hAnsi="Arial" w:cs="Arial"/>
          <w:b/>
          <w:sz w:val="20"/>
          <w:szCs w:val="20"/>
          <w:lang w:val="en-US"/>
        </w:rPr>
        <w:t xml:space="preserve"> females (Urban, seasonally adjusted)</w:t>
      </w:r>
    </w:p>
    <w:p w:rsidR="00DD3204" w:rsidRPr="00150DDF" w:rsidRDefault="0049149B" w:rsidP="00DD3204">
      <w:r w:rsidRPr="0049149B">
        <w:rPr>
          <w:noProof/>
          <w:lang w:val="tr-TR" w:eastAsia="tr-TR"/>
        </w:rPr>
        <w:drawing>
          <wp:inline distT="0" distB="0" distL="0" distR="0">
            <wp:extent cx="5562600" cy="27146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650A" w:rsidRPr="00150DDF" w:rsidRDefault="008E49AF" w:rsidP="00DD3204">
      <w:r w:rsidRPr="00150DDF">
        <w:t>Source: TurkStat</w:t>
      </w:r>
      <w:r w:rsidR="0008650A" w:rsidRPr="00150DDF">
        <w:t xml:space="preserve">; Betam </w:t>
      </w:r>
    </w:p>
    <w:p w:rsidR="00C9506C" w:rsidRPr="00150DDF" w:rsidRDefault="00C9506C" w:rsidP="00EB14EA">
      <w:pPr>
        <w:jc w:val="both"/>
        <w:rPr>
          <w:sz w:val="20"/>
          <w:szCs w:val="20"/>
        </w:rPr>
      </w:pPr>
    </w:p>
    <w:p w:rsidR="0020606D" w:rsidRPr="00150DDF" w:rsidRDefault="0020606D" w:rsidP="0020606D">
      <w:pPr>
        <w:jc w:val="both"/>
        <w:rPr>
          <w:sz w:val="20"/>
          <w:szCs w:val="20"/>
        </w:rPr>
      </w:pPr>
      <w:r w:rsidRPr="00150DDF">
        <w:rPr>
          <w:sz w:val="20"/>
          <w:szCs w:val="20"/>
        </w:rPr>
        <w:t>Consequently, there is an unusual increase in labor force participation among female high school graduates. As it can be seen below, this increase is parallel to the increase in unskilled (with less than high school education) female labor force. The rise in employment recorded for female high school graduates corresponds to a</w:t>
      </w:r>
      <w:r w:rsidR="000A10DA">
        <w:rPr>
          <w:sz w:val="20"/>
          <w:szCs w:val="20"/>
        </w:rPr>
        <w:t xml:space="preserve"> relatively</w:t>
      </w:r>
      <w:r w:rsidRPr="00150DDF">
        <w:rPr>
          <w:sz w:val="20"/>
          <w:szCs w:val="20"/>
        </w:rPr>
        <w:t xml:space="preserve"> small part (15 percent) of 1 million 508 thousand expansion in total urban female employment. </w:t>
      </w:r>
    </w:p>
    <w:p w:rsidR="004A783B" w:rsidRPr="00150DDF" w:rsidRDefault="004A783B" w:rsidP="00DD3204">
      <w:pPr>
        <w:pStyle w:val="NoSpacing"/>
        <w:rPr>
          <w:rFonts w:ascii="Arial" w:hAnsi="Arial" w:cs="Arial"/>
          <w:b/>
          <w:sz w:val="20"/>
          <w:szCs w:val="20"/>
          <w:lang w:val="en-US"/>
        </w:rPr>
      </w:pPr>
    </w:p>
    <w:p w:rsidR="004A783B" w:rsidRPr="00150DDF" w:rsidRDefault="004A783B" w:rsidP="00DD3204">
      <w:pPr>
        <w:pStyle w:val="NoSpacing"/>
        <w:rPr>
          <w:rFonts w:ascii="Arial" w:hAnsi="Arial" w:cs="Arial"/>
          <w:b/>
          <w:sz w:val="20"/>
          <w:szCs w:val="20"/>
          <w:lang w:val="en-US"/>
        </w:rPr>
      </w:pPr>
      <w:r w:rsidRPr="00150DDF">
        <w:rPr>
          <w:rFonts w:ascii="Arial" w:hAnsi="Arial" w:cs="Arial"/>
          <w:b/>
          <w:sz w:val="20"/>
          <w:szCs w:val="20"/>
          <w:lang w:val="en-US"/>
        </w:rPr>
        <w:t>Figure</w:t>
      </w:r>
      <w:r w:rsidR="00DD3204" w:rsidRPr="00150DDF">
        <w:rPr>
          <w:rFonts w:ascii="Arial" w:hAnsi="Arial" w:cs="Arial"/>
          <w:b/>
          <w:sz w:val="20"/>
          <w:szCs w:val="20"/>
          <w:lang w:val="en-US"/>
        </w:rPr>
        <w:t xml:space="preserve"> </w:t>
      </w:r>
      <w:r w:rsidR="00C9506C" w:rsidRPr="00150DDF">
        <w:rPr>
          <w:rFonts w:ascii="Arial" w:hAnsi="Arial" w:cs="Arial"/>
          <w:b/>
          <w:sz w:val="20"/>
          <w:szCs w:val="20"/>
          <w:lang w:val="en-US"/>
        </w:rPr>
        <w:t>4</w:t>
      </w:r>
      <w:r w:rsidRPr="00150DDF">
        <w:rPr>
          <w:rFonts w:ascii="Arial" w:hAnsi="Arial" w:cs="Arial"/>
          <w:b/>
          <w:sz w:val="20"/>
          <w:szCs w:val="20"/>
          <w:lang w:val="en-US"/>
        </w:rPr>
        <w:t xml:space="preserve">: Labor participation rates of female high graduates by age (%, urban) </w:t>
      </w:r>
    </w:p>
    <w:p w:rsidR="00DD3204" w:rsidRPr="00150DDF" w:rsidRDefault="00DD3204" w:rsidP="00DD3204">
      <w:r w:rsidRPr="00150DDF">
        <w:rPr>
          <w:noProof/>
          <w:lang w:val="tr-TR" w:eastAsia="tr-TR"/>
        </w:rPr>
        <w:drawing>
          <wp:inline distT="0" distB="0" distL="0" distR="0">
            <wp:extent cx="4572000" cy="2609850"/>
            <wp:effectExtent l="0" t="0" r="0"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3204" w:rsidRPr="00150DDF" w:rsidRDefault="004A783B" w:rsidP="00DD3204">
      <w:r w:rsidRPr="00150DDF">
        <w:t>Source: TurkStat</w:t>
      </w:r>
      <w:r w:rsidR="00DD3204" w:rsidRPr="00150DDF">
        <w:t>; Betam</w:t>
      </w:r>
    </w:p>
    <w:p w:rsidR="003A15A6" w:rsidRPr="00150DDF" w:rsidRDefault="003A15A6" w:rsidP="00DD3204"/>
    <w:p w:rsidR="00C9506C" w:rsidRPr="00150DDF" w:rsidRDefault="00C9506C" w:rsidP="004A62C9">
      <w:pPr>
        <w:jc w:val="both"/>
        <w:rPr>
          <w:sz w:val="20"/>
          <w:szCs w:val="20"/>
        </w:rPr>
      </w:pPr>
    </w:p>
    <w:p w:rsidR="001430AF" w:rsidRPr="00150DDF" w:rsidRDefault="002221A2" w:rsidP="00D62E07">
      <w:pPr>
        <w:rPr>
          <w:sz w:val="20"/>
          <w:szCs w:val="20"/>
        </w:rPr>
      </w:pPr>
      <w:r>
        <w:rPr>
          <w:b/>
          <w:sz w:val="20"/>
          <w:szCs w:val="20"/>
        </w:rPr>
        <w:t>A striking increase in participation of middle-</w:t>
      </w:r>
      <w:r w:rsidR="001430AF" w:rsidRPr="00150DDF">
        <w:rPr>
          <w:b/>
          <w:sz w:val="20"/>
          <w:szCs w:val="20"/>
        </w:rPr>
        <w:t>age</w:t>
      </w:r>
      <w:r>
        <w:rPr>
          <w:b/>
          <w:sz w:val="20"/>
          <w:szCs w:val="20"/>
        </w:rPr>
        <w:t>d women with low education levels</w:t>
      </w:r>
    </w:p>
    <w:p w:rsidR="001430AF" w:rsidRPr="00150DDF" w:rsidRDefault="001430AF" w:rsidP="00D62E07">
      <w:pPr>
        <w:rPr>
          <w:sz w:val="20"/>
          <w:szCs w:val="20"/>
        </w:rPr>
      </w:pPr>
    </w:p>
    <w:p w:rsidR="00D62E07" w:rsidRPr="00D81B98" w:rsidRDefault="001430AF" w:rsidP="00D81B98">
      <w:pPr>
        <w:rPr>
          <w:sz w:val="20"/>
          <w:szCs w:val="20"/>
        </w:rPr>
      </w:pPr>
      <w:r w:rsidRPr="00150DDF">
        <w:rPr>
          <w:sz w:val="20"/>
          <w:szCs w:val="20"/>
        </w:rPr>
        <w:t xml:space="preserve">One of the most </w:t>
      </w:r>
      <w:r w:rsidR="00E94141">
        <w:rPr>
          <w:sz w:val="20"/>
          <w:szCs w:val="20"/>
        </w:rPr>
        <w:t>striking</w:t>
      </w:r>
      <w:r w:rsidR="00AE25A1" w:rsidRPr="00150DDF">
        <w:rPr>
          <w:sz w:val="20"/>
          <w:szCs w:val="20"/>
        </w:rPr>
        <w:t xml:space="preserve"> </w:t>
      </w:r>
      <w:r w:rsidR="008E3F43" w:rsidRPr="00150DDF">
        <w:rPr>
          <w:sz w:val="20"/>
          <w:szCs w:val="20"/>
        </w:rPr>
        <w:t xml:space="preserve">improvements in </w:t>
      </w:r>
      <w:r w:rsidR="00AE25A1" w:rsidRPr="00150DDF">
        <w:rPr>
          <w:sz w:val="20"/>
          <w:szCs w:val="20"/>
        </w:rPr>
        <w:t xml:space="preserve">the </w:t>
      </w:r>
      <w:r w:rsidR="00801AA2" w:rsidRPr="00150DDF">
        <w:rPr>
          <w:sz w:val="20"/>
          <w:szCs w:val="20"/>
        </w:rPr>
        <w:t xml:space="preserve">female </w:t>
      </w:r>
      <w:r w:rsidRPr="00150DDF">
        <w:rPr>
          <w:sz w:val="20"/>
          <w:szCs w:val="20"/>
        </w:rPr>
        <w:t>labor market is</w:t>
      </w:r>
      <w:r w:rsidR="005C0A82">
        <w:rPr>
          <w:sz w:val="20"/>
          <w:szCs w:val="20"/>
        </w:rPr>
        <w:t xml:space="preserve"> the</w:t>
      </w:r>
      <w:r w:rsidRPr="00150DDF">
        <w:rPr>
          <w:sz w:val="20"/>
          <w:szCs w:val="20"/>
        </w:rPr>
        <w:t xml:space="preserve"> unusual increase in </w:t>
      </w:r>
      <w:r w:rsidR="00F87803">
        <w:rPr>
          <w:sz w:val="20"/>
          <w:szCs w:val="20"/>
        </w:rPr>
        <w:t xml:space="preserve">the </w:t>
      </w:r>
      <w:r w:rsidRPr="00150DDF">
        <w:rPr>
          <w:sz w:val="20"/>
          <w:szCs w:val="20"/>
        </w:rPr>
        <w:t>size of unskilled female labor</w:t>
      </w:r>
      <w:r w:rsidR="00801AA2" w:rsidRPr="00150DDF">
        <w:rPr>
          <w:sz w:val="20"/>
          <w:szCs w:val="20"/>
        </w:rPr>
        <w:t xml:space="preserve"> force</w:t>
      </w:r>
      <w:r w:rsidR="00FD5CEC">
        <w:rPr>
          <w:sz w:val="20"/>
          <w:szCs w:val="20"/>
        </w:rPr>
        <w:t xml:space="preserve"> (women without a high school degree)</w:t>
      </w:r>
      <w:r w:rsidR="009B7552" w:rsidRPr="00150DDF">
        <w:rPr>
          <w:sz w:val="20"/>
          <w:szCs w:val="20"/>
        </w:rPr>
        <w:t>.</w:t>
      </w:r>
      <w:r w:rsidRPr="00150DDF">
        <w:rPr>
          <w:sz w:val="20"/>
          <w:szCs w:val="20"/>
        </w:rPr>
        <w:t xml:space="preserve"> There are two characteristics of this increase.</w:t>
      </w:r>
      <w:r w:rsidR="00801AA2" w:rsidRPr="00150DDF">
        <w:rPr>
          <w:sz w:val="20"/>
          <w:szCs w:val="20"/>
        </w:rPr>
        <w:t xml:space="preserve"> Firstly, it covers women between 25 and 54, namely </w:t>
      </w:r>
      <w:r w:rsidR="00D91303" w:rsidRPr="00150DDF">
        <w:rPr>
          <w:sz w:val="20"/>
          <w:szCs w:val="20"/>
        </w:rPr>
        <w:t xml:space="preserve">that </w:t>
      </w:r>
      <w:r w:rsidR="00801AA2" w:rsidRPr="00150DDF">
        <w:rPr>
          <w:sz w:val="20"/>
          <w:szCs w:val="20"/>
        </w:rPr>
        <w:t xml:space="preserve">it is substantially </w:t>
      </w:r>
      <w:r w:rsidR="00E95C5D" w:rsidRPr="00150DDF">
        <w:rPr>
          <w:sz w:val="20"/>
          <w:szCs w:val="20"/>
        </w:rPr>
        <w:t>widespread</w:t>
      </w:r>
      <w:r w:rsidR="00801AA2" w:rsidRPr="00150DDF">
        <w:rPr>
          <w:sz w:val="20"/>
          <w:szCs w:val="20"/>
        </w:rPr>
        <w:t>. Secondly, it is recorded after 2009 in the post-cris</w:t>
      </w:r>
      <w:r w:rsidR="00E95C5D">
        <w:rPr>
          <w:sz w:val="20"/>
          <w:szCs w:val="20"/>
        </w:rPr>
        <w:t>i</w:t>
      </w:r>
      <w:r w:rsidR="00801AA2" w:rsidRPr="00150DDF">
        <w:rPr>
          <w:sz w:val="20"/>
          <w:szCs w:val="20"/>
        </w:rPr>
        <w:t xml:space="preserve">s period. </w:t>
      </w:r>
      <w:r w:rsidR="009B7552" w:rsidRPr="00150DDF">
        <w:rPr>
          <w:sz w:val="20"/>
          <w:szCs w:val="20"/>
        </w:rPr>
        <w:t xml:space="preserve">Figure 5 and 6 </w:t>
      </w:r>
      <w:r w:rsidR="00EA32CE" w:rsidRPr="00150DDF">
        <w:rPr>
          <w:sz w:val="20"/>
          <w:szCs w:val="20"/>
        </w:rPr>
        <w:t>clearly illustrate that the drast</w:t>
      </w:r>
      <w:r w:rsidR="00EF410B" w:rsidRPr="00150DDF">
        <w:rPr>
          <w:sz w:val="20"/>
          <w:szCs w:val="20"/>
        </w:rPr>
        <w:t xml:space="preserve">ic increase in the </w:t>
      </w:r>
      <w:r w:rsidR="007A4A45">
        <w:rPr>
          <w:sz w:val="20"/>
          <w:szCs w:val="20"/>
        </w:rPr>
        <w:t>labor force participation</w:t>
      </w:r>
      <w:r w:rsidR="008E3F43" w:rsidRPr="00150DDF">
        <w:rPr>
          <w:sz w:val="20"/>
          <w:szCs w:val="20"/>
        </w:rPr>
        <w:t xml:space="preserve"> </w:t>
      </w:r>
      <w:r w:rsidR="00801AA2" w:rsidRPr="00150DDF">
        <w:rPr>
          <w:sz w:val="20"/>
          <w:szCs w:val="20"/>
        </w:rPr>
        <w:t>among</w:t>
      </w:r>
      <w:r w:rsidR="00EA32CE" w:rsidRPr="00150DDF">
        <w:rPr>
          <w:sz w:val="20"/>
          <w:szCs w:val="20"/>
        </w:rPr>
        <w:t xml:space="preserve"> middle-aged women has started in 2008</w:t>
      </w:r>
      <w:r w:rsidR="00AA5BE7" w:rsidRPr="00150DDF">
        <w:rPr>
          <w:sz w:val="20"/>
          <w:szCs w:val="20"/>
        </w:rPr>
        <w:t xml:space="preserve">. From 2005 to 2008 participation rate of urban females rose from 18.7 to 20.8 percent. </w:t>
      </w:r>
      <w:r w:rsidR="00EF410B" w:rsidRPr="00150DDF">
        <w:rPr>
          <w:sz w:val="20"/>
          <w:szCs w:val="20"/>
        </w:rPr>
        <w:t>D</w:t>
      </w:r>
      <w:r w:rsidR="00AA5BE7" w:rsidRPr="00150DDF">
        <w:rPr>
          <w:sz w:val="20"/>
          <w:szCs w:val="20"/>
        </w:rPr>
        <w:t>uring the same period it increased slightly from 11.3 to 11.7 percent for females with less than high school education. In the period of 2008-2012 total participation rate increase</w:t>
      </w:r>
      <w:r w:rsidR="00EF410B" w:rsidRPr="00150DDF">
        <w:rPr>
          <w:sz w:val="20"/>
          <w:szCs w:val="20"/>
        </w:rPr>
        <w:t>d</w:t>
      </w:r>
      <w:r w:rsidR="00AA5BE7" w:rsidRPr="00150DDF">
        <w:rPr>
          <w:sz w:val="20"/>
          <w:szCs w:val="20"/>
        </w:rPr>
        <w:t xml:space="preserve"> from 20.8 to 26.1 percent while participation rate of females with less than high school education jumped from 11.7 to 16 percent. </w:t>
      </w:r>
      <w:r w:rsidR="00D91B49" w:rsidRPr="00150DDF">
        <w:rPr>
          <w:b/>
          <w:sz w:val="20"/>
          <w:szCs w:val="20"/>
        </w:rPr>
        <w:lastRenderedPageBreak/>
        <w:t xml:space="preserve">Figure </w:t>
      </w:r>
      <w:r w:rsidR="00801AA2" w:rsidRPr="00150DDF">
        <w:rPr>
          <w:b/>
          <w:sz w:val="20"/>
          <w:szCs w:val="20"/>
        </w:rPr>
        <w:t>5</w:t>
      </w:r>
      <w:r w:rsidR="00F33D2A">
        <w:rPr>
          <w:b/>
          <w:sz w:val="20"/>
          <w:szCs w:val="20"/>
        </w:rPr>
        <w:t>:</w:t>
      </w:r>
      <w:r w:rsidR="00D62E07" w:rsidRPr="00150DDF">
        <w:rPr>
          <w:b/>
          <w:sz w:val="20"/>
          <w:szCs w:val="20"/>
        </w:rPr>
        <w:t xml:space="preserve"> </w:t>
      </w:r>
      <w:r w:rsidR="001902DD" w:rsidRPr="00150DDF">
        <w:rPr>
          <w:b/>
          <w:sz w:val="20"/>
          <w:szCs w:val="20"/>
        </w:rPr>
        <w:t xml:space="preserve">Trend of labor force participation rates of </w:t>
      </w:r>
      <w:r w:rsidR="001902DD">
        <w:rPr>
          <w:b/>
          <w:sz w:val="20"/>
          <w:szCs w:val="20"/>
        </w:rPr>
        <w:t>women with less than high school education</w:t>
      </w:r>
      <w:r w:rsidR="001902DD" w:rsidRPr="00150DDF">
        <w:rPr>
          <w:b/>
          <w:sz w:val="20"/>
          <w:szCs w:val="20"/>
        </w:rPr>
        <w:t xml:space="preserve"> (Urban, seasonally adjusted)</w:t>
      </w:r>
      <w:r w:rsidR="0049149B" w:rsidRPr="0049149B">
        <w:rPr>
          <w:noProof/>
          <w:lang w:eastAsia="tr-TR"/>
        </w:rPr>
        <w:t xml:space="preserve"> </w:t>
      </w:r>
      <w:r w:rsidR="0049149B" w:rsidRPr="0049149B">
        <w:rPr>
          <w:b/>
          <w:noProof/>
          <w:sz w:val="20"/>
          <w:szCs w:val="20"/>
          <w:lang w:val="tr-TR" w:eastAsia="tr-TR"/>
        </w:rPr>
        <w:drawing>
          <wp:inline distT="0" distB="0" distL="0" distR="0">
            <wp:extent cx="5562600" cy="27146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91B49" w:rsidRPr="00150DDF" w:rsidRDefault="00D91B49" w:rsidP="00D62E07">
      <w:r w:rsidRPr="00150DDF">
        <w:t>Source: TurkStat;</w:t>
      </w:r>
      <w:r w:rsidR="00EF410B" w:rsidRPr="00150DDF">
        <w:t xml:space="preserve"> </w:t>
      </w:r>
      <w:r w:rsidRPr="00150DDF">
        <w:t xml:space="preserve">Betam </w:t>
      </w:r>
    </w:p>
    <w:p w:rsidR="00D62E07" w:rsidRPr="00150DDF" w:rsidRDefault="00D62E07" w:rsidP="00D62E07"/>
    <w:p w:rsidR="00DD3204" w:rsidRPr="00150DDF" w:rsidRDefault="000E65EB" w:rsidP="000858B7">
      <w:pPr>
        <w:pStyle w:val="NoSpacing"/>
      </w:pPr>
      <w:r w:rsidRPr="00150DDF">
        <w:rPr>
          <w:rFonts w:ascii="Arial" w:hAnsi="Arial" w:cs="Arial"/>
          <w:b/>
          <w:sz w:val="20"/>
          <w:szCs w:val="20"/>
          <w:lang w:val="en-US"/>
        </w:rPr>
        <w:t xml:space="preserve">Figure </w:t>
      </w:r>
      <w:r w:rsidR="00801AA2" w:rsidRPr="00150DDF">
        <w:rPr>
          <w:rFonts w:ascii="Arial" w:hAnsi="Arial" w:cs="Arial"/>
          <w:b/>
          <w:sz w:val="20"/>
          <w:szCs w:val="20"/>
          <w:lang w:val="en-US"/>
        </w:rPr>
        <w:t>6</w:t>
      </w:r>
      <w:r w:rsidR="003A28F7" w:rsidRPr="00150DDF">
        <w:rPr>
          <w:rFonts w:ascii="Arial" w:hAnsi="Arial" w:cs="Arial"/>
          <w:b/>
          <w:sz w:val="20"/>
          <w:szCs w:val="20"/>
          <w:lang w:val="en-US"/>
        </w:rPr>
        <w:t>:</w:t>
      </w:r>
      <w:r w:rsidR="00DD3204" w:rsidRPr="00150DDF">
        <w:rPr>
          <w:rFonts w:ascii="Arial" w:hAnsi="Arial" w:cs="Arial"/>
          <w:b/>
          <w:sz w:val="20"/>
          <w:szCs w:val="20"/>
          <w:lang w:val="en-US"/>
        </w:rPr>
        <w:t xml:space="preserve"> </w:t>
      </w:r>
      <w:r w:rsidRPr="00150DDF">
        <w:rPr>
          <w:rFonts w:ascii="Arial" w:hAnsi="Arial" w:cs="Arial"/>
          <w:b/>
          <w:sz w:val="20"/>
          <w:szCs w:val="20"/>
          <w:lang w:val="en-US"/>
        </w:rPr>
        <w:t xml:space="preserve">Labor force participation </w:t>
      </w:r>
      <w:r w:rsidR="001902DD">
        <w:rPr>
          <w:rFonts w:ascii="Arial" w:hAnsi="Arial" w:cs="Arial"/>
          <w:b/>
          <w:sz w:val="20"/>
          <w:szCs w:val="20"/>
          <w:lang w:val="en-US"/>
        </w:rPr>
        <w:t xml:space="preserve">rates </w:t>
      </w:r>
      <w:r w:rsidRPr="00150DDF">
        <w:rPr>
          <w:rFonts w:ascii="Arial" w:hAnsi="Arial" w:cs="Arial"/>
          <w:b/>
          <w:sz w:val="20"/>
          <w:szCs w:val="20"/>
          <w:lang w:val="en-US"/>
        </w:rPr>
        <w:t>of</w:t>
      </w:r>
      <w:r w:rsidR="003A28F7" w:rsidRPr="00150DDF">
        <w:rPr>
          <w:rFonts w:ascii="Arial" w:hAnsi="Arial" w:cs="Arial"/>
          <w:b/>
          <w:sz w:val="20"/>
          <w:szCs w:val="20"/>
          <w:lang w:val="en-US"/>
        </w:rPr>
        <w:t xml:space="preserve"> women with less than high school education</w:t>
      </w:r>
      <w:r w:rsidR="00DF6625">
        <w:rPr>
          <w:rFonts w:ascii="Arial" w:hAnsi="Arial" w:cs="Arial"/>
          <w:b/>
          <w:sz w:val="20"/>
          <w:szCs w:val="20"/>
          <w:lang w:val="en-US"/>
        </w:rPr>
        <w:t>, by age</w:t>
      </w:r>
      <w:r w:rsidR="00D91B49" w:rsidRPr="00150DDF">
        <w:rPr>
          <w:rFonts w:ascii="Arial" w:hAnsi="Arial" w:cs="Arial"/>
          <w:b/>
          <w:sz w:val="20"/>
          <w:szCs w:val="20"/>
          <w:lang w:val="en-US"/>
        </w:rPr>
        <w:t xml:space="preserve"> (%,urban) </w:t>
      </w:r>
      <w:r w:rsidR="00DD3204" w:rsidRPr="00150DDF">
        <w:rPr>
          <w:rFonts w:ascii="Arial" w:hAnsi="Arial" w:cs="Arial"/>
          <w:b/>
          <w:sz w:val="20"/>
          <w:szCs w:val="20"/>
          <w:lang w:val="en-US"/>
        </w:rPr>
        <w:t xml:space="preserve"> </w:t>
      </w:r>
    </w:p>
    <w:p w:rsidR="001902DD" w:rsidRDefault="001902DD" w:rsidP="00D62E07"/>
    <w:p w:rsidR="001902DD" w:rsidRDefault="001902DD" w:rsidP="00D62E07">
      <w:r w:rsidRPr="00150DDF">
        <w:rPr>
          <w:noProof/>
          <w:lang w:val="tr-TR" w:eastAsia="tr-TR"/>
        </w:rPr>
        <w:drawing>
          <wp:inline distT="0" distB="0" distL="0" distR="0">
            <wp:extent cx="4572000" cy="274320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91B49" w:rsidRPr="00150DDF" w:rsidRDefault="00D91B49" w:rsidP="00D62E07">
      <w:r w:rsidRPr="00150DDF">
        <w:t xml:space="preserve">Source. TurkStat; Betam </w:t>
      </w:r>
    </w:p>
    <w:p w:rsidR="00E37403" w:rsidRPr="00150DDF" w:rsidRDefault="00E37403" w:rsidP="00E37403">
      <w:pPr>
        <w:rPr>
          <w:sz w:val="20"/>
          <w:szCs w:val="20"/>
        </w:rPr>
      </w:pPr>
    </w:p>
    <w:p w:rsidR="00A7052D" w:rsidRPr="00150DDF" w:rsidRDefault="00EF680B" w:rsidP="008E3F43">
      <w:pPr>
        <w:jc w:val="both"/>
        <w:rPr>
          <w:sz w:val="20"/>
          <w:szCs w:val="20"/>
        </w:rPr>
      </w:pPr>
      <w:r w:rsidRPr="00150DDF">
        <w:rPr>
          <w:sz w:val="20"/>
          <w:szCs w:val="20"/>
        </w:rPr>
        <w:t>Looking at labor force participation by age</w:t>
      </w:r>
      <w:r w:rsidR="00A7052D" w:rsidRPr="00150DDF">
        <w:rPr>
          <w:sz w:val="20"/>
          <w:szCs w:val="20"/>
        </w:rPr>
        <w:t xml:space="preserve"> groups</w:t>
      </w:r>
      <w:r w:rsidRPr="00150DDF">
        <w:rPr>
          <w:sz w:val="20"/>
          <w:szCs w:val="20"/>
        </w:rPr>
        <w:t>,</w:t>
      </w:r>
      <w:r w:rsidR="00A7052D" w:rsidRPr="00150DDF">
        <w:rPr>
          <w:sz w:val="20"/>
          <w:szCs w:val="20"/>
        </w:rPr>
        <w:t xml:space="preserve"> participation rate is quite weak among females older than 55 and aged between 15 and 24. On the contrary, participation rate increased by 6.7, 9.8 and 6.6 percent for age groups of "25-34", "35-44" and "45-54" respectively (Figure 6). </w:t>
      </w:r>
    </w:p>
    <w:p w:rsidR="008E3F43" w:rsidRPr="00150DDF" w:rsidRDefault="008E3F43" w:rsidP="00DD3204">
      <w:pPr>
        <w:rPr>
          <w:sz w:val="20"/>
          <w:szCs w:val="20"/>
        </w:rPr>
      </w:pPr>
    </w:p>
    <w:p w:rsidR="00D81B98" w:rsidRDefault="008E3F43" w:rsidP="00584E46">
      <w:pPr>
        <w:jc w:val="both"/>
        <w:rPr>
          <w:sz w:val="20"/>
          <w:szCs w:val="20"/>
        </w:rPr>
      </w:pPr>
      <w:r w:rsidRPr="00150DDF">
        <w:rPr>
          <w:sz w:val="20"/>
          <w:szCs w:val="20"/>
        </w:rPr>
        <w:t xml:space="preserve">In the post-crises period, what are the factors behind this unusual </w:t>
      </w:r>
      <w:r w:rsidR="00A7052D" w:rsidRPr="00150DDF">
        <w:rPr>
          <w:sz w:val="20"/>
          <w:szCs w:val="20"/>
        </w:rPr>
        <w:t xml:space="preserve">behavioral </w:t>
      </w:r>
      <w:r w:rsidRPr="00150DDF">
        <w:rPr>
          <w:sz w:val="20"/>
          <w:szCs w:val="20"/>
        </w:rPr>
        <w:t>change of low-educated</w:t>
      </w:r>
      <w:r w:rsidR="0079137F" w:rsidRPr="00150DDF">
        <w:rPr>
          <w:sz w:val="20"/>
          <w:szCs w:val="20"/>
        </w:rPr>
        <w:t xml:space="preserve"> and mostly married urban women?</w:t>
      </w:r>
      <w:r w:rsidR="003165FD" w:rsidRPr="003165FD">
        <w:rPr>
          <w:rStyle w:val="FootnoteReference"/>
          <w:sz w:val="20"/>
          <w:szCs w:val="20"/>
        </w:rPr>
        <w:t xml:space="preserve"> </w:t>
      </w:r>
      <w:r w:rsidR="003165FD" w:rsidRPr="00150DDF">
        <w:rPr>
          <w:rStyle w:val="FootnoteReference"/>
          <w:sz w:val="20"/>
          <w:szCs w:val="20"/>
        </w:rPr>
        <w:footnoteReference w:id="10"/>
      </w:r>
      <w:r w:rsidR="0079137F" w:rsidRPr="00150DDF">
        <w:rPr>
          <w:sz w:val="20"/>
          <w:szCs w:val="20"/>
        </w:rPr>
        <w:t xml:space="preserve"> </w:t>
      </w:r>
      <w:r w:rsidR="003639A7">
        <w:rPr>
          <w:sz w:val="20"/>
          <w:szCs w:val="20"/>
        </w:rPr>
        <w:t xml:space="preserve">We have discussed above that the added worker effect that prevails during economic crisis, remains limited and disappears during periods of high </w:t>
      </w:r>
      <w:r w:rsidR="003639A7" w:rsidRPr="002E2CC5">
        <w:rPr>
          <w:sz w:val="20"/>
          <w:szCs w:val="20"/>
        </w:rPr>
        <w:t xml:space="preserve">growth. </w:t>
      </w:r>
      <w:r w:rsidR="005449E1" w:rsidRPr="002E2CC5">
        <w:rPr>
          <w:sz w:val="20"/>
          <w:szCs w:val="20"/>
        </w:rPr>
        <w:t xml:space="preserve">The findings imply that </w:t>
      </w:r>
      <w:r w:rsidR="007B4C2B" w:rsidRPr="002E2CC5">
        <w:rPr>
          <w:sz w:val="20"/>
          <w:szCs w:val="20"/>
        </w:rPr>
        <w:t>unskilled women</w:t>
      </w:r>
      <w:r w:rsidR="002E2CC5" w:rsidRPr="002E2CC5">
        <w:rPr>
          <w:sz w:val="20"/>
          <w:szCs w:val="20"/>
        </w:rPr>
        <w:t xml:space="preserve"> in urban areas</w:t>
      </w:r>
      <w:r w:rsidR="007B4C2B" w:rsidRPr="002E2CC5">
        <w:rPr>
          <w:sz w:val="20"/>
          <w:szCs w:val="20"/>
        </w:rPr>
        <w:t xml:space="preserve"> </w:t>
      </w:r>
      <w:r w:rsidR="002E2CC5" w:rsidRPr="002E2CC5">
        <w:rPr>
          <w:sz w:val="20"/>
          <w:szCs w:val="20"/>
        </w:rPr>
        <w:t xml:space="preserve">generally enter employment from inactivity. </w:t>
      </w:r>
      <w:r w:rsidR="002E2CC5">
        <w:rPr>
          <w:sz w:val="20"/>
          <w:szCs w:val="20"/>
        </w:rPr>
        <w:t xml:space="preserve">Part of this transition may be explained by a group of discouraged women entering the labor market as job opportunities increase. </w:t>
      </w:r>
      <w:r w:rsidR="00973D06" w:rsidRPr="00150DDF">
        <w:rPr>
          <w:sz w:val="20"/>
          <w:szCs w:val="20"/>
        </w:rPr>
        <w:t xml:space="preserve">Table 7 and 8 represent changes in the </w:t>
      </w:r>
      <w:r w:rsidR="00EF06BC">
        <w:rPr>
          <w:sz w:val="20"/>
          <w:szCs w:val="20"/>
        </w:rPr>
        <w:t>number</w:t>
      </w:r>
      <w:r w:rsidR="00973D06" w:rsidRPr="00150DDF">
        <w:rPr>
          <w:sz w:val="20"/>
          <w:szCs w:val="20"/>
        </w:rPr>
        <w:t xml:space="preserve"> of discouraged women</w:t>
      </w:r>
    </w:p>
    <w:p w:rsidR="00FA55D2" w:rsidRPr="00150DDF" w:rsidRDefault="001F67C7" w:rsidP="00584E46">
      <w:pPr>
        <w:jc w:val="both"/>
        <w:rPr>
          <w:sz w:val="20"/>
          <w:szCs w:val="20"/>
        </w:rPr>
      </w:pPr>
      <w:r>
        <w:rPr>
          <w:sz w:val="20"/>
          <w:szCs w:val="20"/>
        </w:rPr>
        <w:lastRenderedPageBreak/>
        <w:t>given years</w:t>
      </w:r>
      <w:r w:rsidR="00973D06" w:rsidRPr="00150DDF">
        <w:rPr>
          <w:sz w:val="20"/>
          <w:szCs w:val="20"/>
        </w:rPr>
        <w:t>.</w:t>
      </w:r>
      <w:r w:rsidR="00973D06" w:rsidRPr="00150DDF">
        <w:t xml:space="preserve"> </w:t>
      </w:r>
      <w:r w:rsidR="00973D06" w:rsidRPr="00150DDF">
        <w:rPr>
          <w:sz w:val="20"/>
          <w:szCs w:val="20"/>
        </w:rPr>
        <w:t>There is no significant decline in the number of discouraged females at high school level (Table 5). On the other hand, the number of discouraged women with less than high school education</w:t>
      </w:r>
      <w:r w:rsidR="003D13D4" w:rsidRPr="00150DDF">
        <w:rPr>
          <w:sz w:val="20"/>
          <w:szCs w:val="20"/>
        </w:rPr>
        <w:t xml:space="preserve"> </w:t>
      </w:r>
      <w:r w:rsidR="00973D06" w:rsidRPr="00150DDF">
        <w:rPr>
          <w:sz w:val="20"/>
          <w:szCs w:val="20"/>
        </w:rPr>
        <w:t xml:space="preserve">remained constant in the period of 2005-2008 while it dropped by 13 thousand (12.6 percent) in the period of 2008-2012. </w:t>
      </w:r>
      <w:r w:rsidR="004A2698" w:rsidRPr="00150DDF">
        <w:rPr>
          <w:sz w:val="20"/>
          <w:szCs w:val="20"/>
        </w:rPr>
        <w:t>As expected, this decrease is significant among women aged between 35 and 54 but amounts are very limited and it would explain only a small part of high increase in</w:t>
      </w:r>
      <w:r w:rsidR="00E37246">
        <w:rPr>
          <w:sz w:val="20"/>
          <w:szCs w:val="20"/>
        </w:rPr>
        <w:t xml:space="preserve"> employment and labor force in </w:t>
      </w:r>
      <w:r w:rsidR="004A2698" w:rsidRPr="00150DDF">
        <w:rPr>
          <w:sz w:val="20"/>
          <w:szCs w:val="20"/>
        </w:rPr>
        <w:t>middle-age</w:t>
      </w:r>
      <w:r w:rsidR="00E37246">
        <w:rPr>
          <w:sz w:val="20"/>
          <w:szCs w:val="20"/>
        </w:rPr>
        <w:t>d</w:t>
      </w:r>
      <w:r w:rsidR="004A2698" w:rsidRPr="00150DDF">
        <w:rPr>
          <w:sz w:val="20"/>
          <w:szCs w:val="20"/>
        </w:rPr>
        <w:t xml:space="preserve"> and unskilled females. </w:t>
      </w:r>
    </w:p>
    <w:p w:rsidR="004A2698" w:rsidRPr="00150DDF" w:rsidRDefault="004A2698" w:rsidP="00584E46">
      <w:pPr>
        <w:jc w:val="both"/>
        <w:rPr>
          <w:sz w:val="20"/>
          <w:szCs w:val="20"/>
        </w:rPr>
      </w:pPr>
    </w:p>
    <w:p w:rsidR="004274D8" w:rsidRPr="00150DDF" w:rsidRDefault="004274D8" w:rsidP="00AF0E21">
      <w:pPr>
        <w:pStyle w:val="Caption"/>
        <w:keepNext/>
      </w:pPr>
      <w:r w:rsidRPr="00150DDF">
        <w:t>Table</w:t>
      </w:r>
      <w:r w:rsidR="00AF0E21" w:rsidRPr="00150DDF">
        <w:t xml:space="preserve"> </w:t>
      </w:r>
      <w:r w:rsidR="00D32CEB" w:rsidRPr="00150DDF">
        <w:t>5</w:t>
      </w:r>
      <w:r w:rsidR="00F33D2A">
        <w:t>:</w:t>
      </w:r>
      <w:r w:rsidR="00AF0E21" w:rsidRPr="00150DDF">
        <w:t xml:space="preserve"> </w:t>
      </w:r>
      <w:r w:rsidRPr="00150DDF">
        <w:t>Discouraged females</w:t>
      </w:r>
      <w:r w:rsidR="00D32CEB" w:rsidRPr="00150DDF">
        <w:t>,</w:t>
      </w:r>
      <w:r w:rsidRPr="00150DDF">
        <w:t xml:space="preserve"> by </w:t>
      </w:r>
      <w:r w:rsidR="00C440A0">
        <w:t>education</w:t>
      </w:r>
      <w:r w:rsidRPr="00150DDF">
        <w:t xml:space="preserve">(in </w:t>
      </w:r>
      <w:r w:rsidR="00021D0C" w:rsidRPr="00150DDF">
        <w:t>thousands</w:t>
      </w:r>
      <w:r w:rsidRPr="00150DDF">
        <w:t>, urban)</w:t>
      </w:r>
    </w:p>
    <w:tbl>
      <w:tblPr>
        <w:tblW w:w="5403"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820"/>
        <w:gridCol w:w="1322"/>
        <w:gridCol w:w="729"/>
        <w:gridCol w:w="1503"/>
        <w:gridCol w:w="1060"/>
      </w:tblGrid>
      <w:tr w:rsidR="00AF0E21" w:rsidRPr="00150DDF" w:rsidTr="004274D8">
        <w:trPr>
          <w:trHeight w:val="300"/>
        </w:trPr>
        <w:tc>
          <w:tcPr>
            <w:tcW w:w="820" w:type="dxa"/>
            <w:shd w:val="clear" w:color="auto" w:fill="auto"/>
            <w:noWrap/>
            <w:vAlign w:val="bottom"/>
            <w:hideMark/>
          </w:tcPr>
          <w:p w:rsidR="00AF0E21" w:rsidRPr="00150DDF" w:rsidRDefault="00AF0E21" w:rsidP="004274D8">
            <w:pPr>
              <w:suppressAutoHyphens w:val="0"/>
              <w:jc w:val="center"/>
              <w:rPr>
                <w:rFonts w:ascii="Calibri" w:hAnsi="Calibri" w:cs="Times New Roman"/>
                <w:sz w:val="22"/>
                <w:szCs w:val="22"/>
                <w:lang w:eastAsia="tr-TR"/>
              </w:rPr>
            </w:pPr>
          </w:p>
        </w:tc>
        <w:tc>
          <w:tcPr>
            <w:tcW w:w="1322" w:type="dxa"/>
            <w:shd w:val="clear" w:color="auto" w:fill="auto"/>
            <w:noWrap/>
            <w:vAlign w:val="bottom"/>
            <w:hideMark/>
          </w:tcPr>
          <w:p w:rsidR="00AF0E21" w:rsidRPr="00150DDF" w:rsidRDefault="004274D8" w:rsidP="004274D8">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Less than high school</w:t>
            </w:r>
          </w:p>
        </w:tc>
        <w:tc>
          <w:tcPr>
            <w:tcW w:w="698" w:type="dxa"/>
            <w:shd w:val="clear" w:color="auto" w:fill="auto"/>
            <w:noWrap/>
            <w:vAlign w:val="bottom"/>
            <w:hideMark/>
          </w:tcPr>
          <w:p w:rsidR="00AF0E21" w:rsidRPr="00150DDF" w:rsidRDefault="004274D8" w:rsidP="004274D8">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High school</w:t>
            </w:r>
          </w:p>
        </w:tc>
        <w:tc>
          <w:tcPr>
            <w:tcW w:w="1503" w:type="dxa"/>
            <w:shd w:val="clear" w:color="auto" w:fill="auto"/>
            <w:noWrap/>
            <w:vAlign w:val="bottom"/>
            <w:hideMark/>
          </w:tcPr>
          <w:p w:rsidR="00AF0E21" w:rsidRPr="00150DDF" w:rsidRDefault="004274D8" w:rsidP="004274D8">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Higher education</w:t>
            </w:r>
          </w:p>
        </w:tc>
        <w:tc>
          <w:tcPr>
            <w:tcW w:w="1060" w:type="dxa"/>
            <w:shd w:val="clear" w:color="auto" w:fill="auto"/>
            <w:noWrap/>
            <w:vAlign w:val="bottom"/>
            <w:hideMark/>
          </w:tcPr>
          <w:p w:rsidR="00AF0E21" w:rsidRPr="00150DDF" w:rsidRDefault="00AF0E21" w:rsidP="004274D8">
            <w:pPr>
              <w:suppressAutoHyphens w:val="0"/>
              <w:jc w:val="center"/>
              <w:rPr>
                <w:rFonts w:ascii="Calibri" w:hAnsi="Calibri" w:cs="Times New Roman"/>
                <w:b/>
                <w:bCs/>
                <w:sz w:val="22"/>
                <w:szCs w:val="22"/>
                <w:lang w:eastAsia="tr-TR"/>
              </w:rPr>
            </w:pPr>
            <w:r w:rsidRPr="00150DDF">
              <w:rPr>
                <w:rFonts w:ascii="Calibri" w:hAnsi="Calibri" w:cs="Times New Roman"/>
                <w:b/>
                <w:bCs/>
                <w:sz w:val="22"/>
                <w:szCs w:val="22"/>
                <w:lang w:eastAsia="tr-TR"/>
              </w:rPr>
              <w:t>To</w:t>
            </w:r>
            <w:r w:rsidR="004274D8" w:rsidRPr="00150DDF">
              <w:rPr>
                <w:rFonts w:ascii="Calibri" w:hAnsi="Calibri" w:cs="Times New Roman"/>
                <w:b/>
                <w:bCs/>
                <w:sz w:val="22"/>
                <w:szCs w:val="22"/>
                <w:lang w:eastAsia="tr-TR"/>
              </w:rPr>
              <w:t>tal</w:t>
            </w:r>
          </w:p>
        </w:tc>
      </w:tr>
      <w:tr w:rsidR="00AF0E21" w:rsidRPr="00150DDF" w:rsidTr="004274D8">
        <w:trPr>
          <w:trHeight w:val="300"/>
        </w:trPr>
        <w:tc>
          <w:tcPr>
            <w:tcW w:w="820" w:type="dxa"/>
            <w:shd w:val="clear" w:color="auto" w:fill="auto"/>
            <w:noWrap/>
            <w:vAlign w:val="bottom"/>
            <w:hideMark/>
          </w:tcPr>
          <w:p w:rsidR="00AF0E21" w:rsidRPr="00150DDF" w:rsidRDefault="00AF0E21" w:rsidP="002E2F9B">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2005</w:t>
            </w:r>
          </w:p>
        </w:tc>
        <w:tc>
          <w:tcPr>
            <w:tcW w:w="1322"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103</w:t>
            </w:r>
          </w:p>
        </w:tc>
        <w:tc>
          <w:tcPr>
            <w:tcW w:w="698"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41</w:t>
            </w:r>
          </w:p>
        </w:tc>
        <w:tc>
          <w:tcPr>
            <w:tcW w:w="1503"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21</w:t>
            </w:r>
          </w:p>
        </w:tc>
        <w:tc>
          <w:tcPr>
            <w:tcW w:w="1060"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165</w:t>
            </w:r>
          </w:p>
        </w:tc>
      </w:tr>
      <w:tr w:rsidR="00AF0E21" w:rsidRPr="00150DDF" w:rsidTr="004274D8">
        <w:trPr>
          <w:trHeight w:val="300"/>
        </w:trPr>
        <w:tc>
          <w:tcPr>
            <w:tcW w:w="820" w:type="dxa"/>
            <w:shd w:val="clear" w:color="auto" w:fill="auto"/>
            <w:noWrap/>
            <w:vAlign w:val="bottom"/>
            <w:hideMark/>
          </w:tcPr>
          <w:p w:rsidR="00AF0E21" w:rsidRPr="00150DDF" w:rsidRDefault="00AF0E21" w:rsidP="002E2F9B">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2008</w:t>
            </w:r>
          </w:p>
        </w:tc>
        <w:tc>
          <w:tcPr>
            <w:tcW w:w="1322"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102</w:t>
            </w:r>
          </w:p>
        </w:tc>
        <w:tc>
          <w:tcPr>
            <w:tcW w:w="698"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44</w:t>
            </w:r>
          </w:p>
        </w:tc>
        <w:tc>
          <w:tcPr>
            <w:tcW w:w="1503"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13</w:t>
            </w:r>
          </w:p>
        </w:tc>
        <w:tc>
          <w:tcPr>
            <w:tcW w:w="1060"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159</w:t>
            </w:r>
          </w:p>
        </w:tc>
      </w:tr>
      <w:tr w:rsidR="00AF0E21" w:rsidRPr="00150DDF" w:rsidTr="004274D8">
        <w:trPr>
          <w:trHeight w:val="300"/>
        </w:trPr>
        <w:tc>
          <w:tcPr>
            <w:tcW w:w="820" w:type="dxa"/>
            <w:shd w:val="clear" w:color="auto" w:fill="auto"/>
            <w:noWrap/>
            <w:vAlign w:val="bottom"/>
            <w:hideMark/>
          </w:tcPr>
          <w:p w:rsidR="00AF0E21" w:rsidRPr="00150DDF" w:rsidRDefault="00AF0E21" w:rsidP="002E2F9B">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2012</w:t>
            </w:r>
          </w:p>
        </w:tc>
        <w:tc>
          <w:tcPr>
            <w:tcW w:w="1322"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89</w:t>
            </w:r>
          </w:p>
        </w:tc>
        <w:tc>
          <w:tcPr>
            <w:tcW w:w="698"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40</w:t>
            </w:r>
          </w:p>
        </w:tc>
        <w:tc>
          <w:tcPr>
            <w:tcW w:w="1503"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9</w:t>
            </w:r>
          </w:p>
        </w:tc>
        <w:tc>
          <w:tcPr>
            <w:tcW w:w="1060" w:type="dxa"/>
            <w:shd w:val="clear" w:color="auto" w:fill="auto"/>
            <w:noWrap/>
            <w:vAlign w:val="bottom"/>
            <w:hideMark/>
          </w:tcPr>
          <w:p w:rsidR="00AF0E21" w:rsidRPr="00150DDF" w:rsidRDefault="00AF0E21"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138</w:t>
            </w:r>
          </w:p>
        </w:tc>
      </w:tr>
    </w:tbl>
    <w:p w:rsidR="004274D8" w:rsidRPr="00150DDF" w:rsidRDefault="004274D8" w:rsidP="00AF0E21">
      <w:r w:rsidRPr="00150DDF">
        <w:t>Source: TurkStat;</w:t>
      </w:r>
      <w:r w:rsidR="00D3222F" w:rsidRPr="00150DDF">
        <w:t xml:space="preserve"> </w:t>
      </w:r>
      <w:r w:rsidRPr="00150DDF">
        <w:t xml:space="preserve">Betam </w:t>
      </w:r>
    </w:p>
    <w:p w:rsidR="004274D8" w:rsidRPr="00150DDF" w:rsidRDefault="004274D8" w:rsidP="00AF0E21"/>
    <w:p w:rsidR="00AF0E21" w:rsidRPr="00150DDF" w:rsidRDefault="00AF0E21" w:rsidP="00AF0E21"/>
    <w:p w:rsidR="00AF0E21" w:rsidRPr="00150DDF" w:rsidRDefault="00AF0E21" w:rsidP="00AF0E21">
      <w:pPr>
        <w:pStyle w:val="Caption"/>
        <w:keepNext/>
      </w:pPr>
      <w:r w:rsidRPr="00150DDF">
        <w:t>Ta</w:t>
      </w:r>
      <w:r w:rsidR="006B7D1D">
        <w:t>ble 6</w:t>
      </w:r>
      <w:r w:rsidR="00F33D2A">
        <w:t>:</w:t>
      </w:r>
      <w:r w:rsidR="006B7D1D">
        <w:t xml:space="preserve"> Discouraged f</w:t>
      </w:r>
      <w:r w:rsidR="004274D8" w:rsidRPr="00150DDF">
        <w:t>emales</w:t>
      </w:r>
      <w:r w:rsidR="00D32CEB" w:rsidRPr="00150DDF">
        <w:t>,</w:t>
      </w:r>
      <w:r w:rsidR="004274D8" w:rsidRPr="00150DDF">
        <w:t xml:space="preserve"> by </w:t>
      </w:r>
      <w:r w:rsidR="00C440A0">
        <w:t>education</w:t>
      </w:r>
      <w:r w:rsidR="006B7D1D">
        <w:t xml:space="preserve"> </w:t>
      </w:r>
      <w:r w:rsidR="004274D8" w:rsidRPr="00150DDF">
        <w:t xml:space="preserve">and age </w:t>
      </w:r>
      <w:r w:rsidRPr="00150DDF">
        <w:t>(</w:t>
      </w:r>
      <w:r w:rsidR="004274D8" w:rsidRPr="00150DDF">
        <w:t xml:space="preserve">in </w:t>
      </w:r>
      <w:r w:rsidR="00021D0C" w:rsidRPr="00150DDF">
        <w:t>thousands</w:t>
      </w:r>
      <w:r w:rsidR="00D3222F" w:rsidRPr="00150DDF">
        <w:t>, urban</w:t>
      </w:r>
      <w:r w:rsidRPr="00150DDF">
        <w:t>)</w:t>
      </w:r>
    </w:p>
    <w:tbl>
      <w:tblPr>
        <w:tblW w:w="7528"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820"/>
        <w:gridCol w:w="1322"/>
        <w:gridCol w:w="745"/>
        <w:gridCol w:w="1239"/>
        <w:gridCol w:w="992"/>
        <w:gridCol w:w="1289"/>
        <w:gridCol w:w="1121"/>
      </w:tblGrid>
      <w:tr w:rsidR="00AF0E21" w:rsidRPr="00150DDF" w:rsidTr="004274D8">
        <w:trPr>
          <w:trHeight w:val="300"/>
        </w:trPr>
        <w:tc>
          <w:tcPr>
            <w:tcW w:w="820" w:type="dxa"/>
            <w:shd w:val="clear" w:color="auto" w:fill="auto"/>
            <w:noWrap/>
            <w:vAlign w:val="bottom"/>
            <w:hideMark/>
          </w:tcPr>
          <w:p w:rsidR="00AF0E21" w:rsidRPr="00150DDF" w:rsidRDefault="00AF0E21" w:rsidP="002E2F9B">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 </w:t>
            </w:r>
          </w:p>
        </w:tc>
        <w:tc>
          <w:tcPr>
            <w:tcW w:w="1322" w:type="dxa"/>
            <w:shd w:val="clear" w:color="auto" w:fill="auto"/>
            <w:noWrap/>
            <w:vAlign w:val="bottom"/>
            <w:hideMark/>
          </w:tcPr>
          <w:p w:rsidR="00AF0E21" w:rsidRPr="00150DDF" w:rsidRDefault="00AF0E21" w:rsidP="002E2F9B">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2005</w:t>
            </w:r>
          </w:p>
        </w:tc>
        <w:tc>
          <w:tcPr>
            <w:tcW w:w="745" w:type="dxa"/>
            <w:shd w:val="clear" w:color="auto" w:fill="auto"/>
            <w:noWrap/>
            <w:vAlign w:val="bottom"/>
            <w:hideMark/>
          </w:tcPr>
          <w:p w:rsidR="00AF0E21" w:rsidRPr="00150DDF" w:rsidRDefault="00AF0E21" w:rsidP="002E2F9B">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 </w:t>
            </w:r>
          </w:p>
        </w:tc>
        <w:tc>
          <w:tcPr>
            <w:tcW w:w="1239" w:type="dxa"/>
            <w:shd w:val="clear" w:color="auto" w:fill="auto"/>
            <w:noWrap/>
            <w:vAlign w:val="bottom"/>
            <w:hideMark/>
          </w:tcPr>
          <w:p w:rsidR="00AF0E21" w:rsidRPr="00150DDF" w:rsidRDefault="00AF0E21" w:rsidP="002E2F9B">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2008</w:t>
            </w:r>
          </w:p>
        </w:tc>
        <w:tc>
          <w:tcPr>
            <w:tcW w:w="992" w:type="dxa"/>
            <w:shd w:val="clear" w:color="auto" w:fill="auto"/>
            <w:noWrap/>
            <w:vAlign w:val="bottom"/>
            <w:hideMark/>
          </w:tcPr>
          <w:p w:rsidR="00AF0E21" w:rsidRPr="00150DDF" w:rsidRDefault="00AF0E21" w:rsidP="002E2F9B">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 </w:t>
            </w:r>
          </w:p>
        </w:tc>
        <w:tc>
          <w:tcPr>
            <w:tcW w:w="1289" w:type="dxa"/>
            <w:shd w:val="clear" w:color="auto" w:fill="auto"/>
            <w:noWrap/>
            <w:vAlign w:val="bottom"/>
            <w:hideMark/>
          </w:tcPr>
          <w:p w:rsidR="00AF0E21" w:rsidRPr="00150DDF" w:rsidRDefault="00AF0E21" w:rsidP="002E2F9B">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2012</w:t>
            </w:r>
          </w:p>
        </w:tc>
        <w:tc>
          <w:tcPr>
            <w:tcW w:w="1121" w:type="dxa"/>
            <w:shd w:val="clear" w:color="auto" w:fill="auto"/>
            <w:noWrap/>
            <w:vAlign w:val="bottom"/>
            <w:hideMark/>
          </w:tcPr>
          <w:p w:rsidR="00AF0E21" w:rsidRPr="00150DDF" w:rsidRDefault="00AF0E21" w:rsidP="002E2F9B">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 </w:t>
            </w:r>
          </w:p>
        </w:tc>
      </w:tr>
      <w:tr w:rsidR="004274D8" w:rsidRPr="00150DDF" w:rsidTr="004274D8">
        <w:trPr>
          <w:trHeight w:val="300"/>
        </w:trPr>
        <w:tc>
          <w:tcPr>
            <w:tcW w:w="820" w:type="dxa"/>
            <w:shd w:val="clear" w:color="auto" w:fill="auto"/>
            <w:noWrap/>
            <w:vAlign w:val="bottom"/>
            <w:hideMark/>
          </w:tcPr>
          <w:p w:rsidR="004274D8" w:rsidRPr="00150DDF" w:rsidRDefault="004274D8" w:rsidP="002E2F9B">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 </w:t>
            </w:r>
          </w:p>
        </w:tc>
        <w:tc>
          <w:tcPr>
            <w:tcW w:w="1322" w:type="dxa"/>
            <w:shd w:val="clear" w:color="auto" w:fill="auto"/>
            <w:noWrap/>
            <w:vAlign w:val="bottom"/>
            <w:hideMark/>
          </w:tcPr>
          <w:p w:rsidR="004274D8" w:rsidRPr="00150DDF" w:rsidRDefault="005C7272" w:rsidP="002E2F9B">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Less than high school</w:t>
            </w:r>
          </w:p>
        </w:tc>
        <w:tc>
          <w:tcPr>
            <w:tcW w:w="745" w:type="dxa"/>
            <w:shd w:val="clear" w:color="auto" w:fill="auto"/>
            <w:noWrap/>
            <w:vAlign w:val="bottom"/>
            <w:hideMark/>
          </w:tcPr>
          <w:p w:rsidR="004274D8" w:rsidRPr="00150DDF" w:rsidRDefault="004274D8" w:rsidP="004274D8">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 xml:space="preserve">High School </w:t>
            </w:r>
          </w:p>
        </w:tc>
        <w:tc>
          <w:tcPr>
            <w:tcW w:w="1239" w:type="dxa"/>
            <w:shd w:val="clear" w:color="auto" w:fill="auto"/>
            <w:noWrap/>
            <w:vAlign w:val="bottom"/>
            <w:hideMark/>
          </w:tcPr>
          <w:p w:rsidR="004274D8" w:rsidRPr="00150DDF" w:rsidRDefault="005C7272" w:rsidP="004274D8">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Less than high school</w:t>
            </w:r>
          </w:p>
        </w:tc>
        <w:tc>
          <w:tcPr>
            <w:tcW w:w="992" w:type="dxa"/>
            <w:shd w:val="clear" w:color="auto" w:fill="auto"/>
            <w:noWrap/>
            <w:vAlign w:val="bottom"/>
            <w:hideMark/>
          </w:tcPr>
          <w:p w:rsidR="004274D8" w:rsidRPr="00150DDF" w:rsidRDefault="004274D8" w:rsidP="004274D8">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 xml:space="preserve">High School </w:t>
            </w:r>
          </w:p>
        </w:tc>
        <w:tc>
          <w:tcPr>
            <w:tcW w:w="1289" w:type="dxa"/>
            <w:shd w:val="clear" w:color="auto" w:fill="auto"/>
            <w:noWrap/>
            <w:vAlign w:val="bottom"/>
            <w:hideMark/>
          </w:tcPr>
          <w:p w:rsidR="004274D8" w:rsidRPr="00150DDF" w:rsidRDefault="005C7272" w:rsidP="004274D8">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Less than high school</w:t>
            </w:r>
          </w:p>
        </w:tc>
        <w:tc>
          <w:tcPr>
            <w:tcW w:w="1121" w:type="dxa"/>
            <w:shd w:val="clear" w:color="auto" w:fill="auto"/>
            <w:noWrap/>
            <w:vAlign w:val="bottom"/>
            <w:hideMark/>
          </w:tcPr>
          <w:p w:rsidR="004274D8" w:rsidRPr="00150DDF" w:rsidRDefault="004274D8" w:rsidP="004274D8">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 xml:space="preserve">High School </w:t>
            </w:r>
          </w:p>
        </w:tc>
      </w:tr>
      <w:tr w:rsidR="004274D8" w:rsidRPr="00150DDF" w:rsidTr="004274D8">
        <w:trPr>
          <w:trHeight w:val="300"/>
        </w:trPr>
        <w:tc>
          <w:tcPr>
            <w:tcW w:w="820" w:type="dxa"/>
            <w:shd w:val="clear" w:color="auto" w:fill="auto"/>
            <w:noWrap/>
            <w:vAlign w:val="bottom"/>
            <w:hideMark/>
          </w:tcPr>
          <w:p w:rsidR="004274D8" w:rsidRPr="00150DDF" w:rsidRDefault="004274D8" w:rsidP="002E2F9B">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15-24</w:t>
            </w:r>
          </w:p>
        </w:tc>
        <w:tc>
          <w:tcPr>
            <w:tcW w:w="1322"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19</w:t>
            </w:r>
          </w:p>
        </w:tc>
        <w:tc>
          <w:tcPr>
            <w:tcW w:w="745"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10</w:t>
            </w:r>
          </w:p>
        </w:tc>
        <w:tc>
          <w:tcPr>
            <w:tcW w:w="1239"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31</w:t>
            </w:r>
          </w:p>
        </w:tc>
        <w:tc>
          <w:tcPr>
            <w:tcW w:w="992"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16</w:t>
            </w:r>
          </w:p>
        </w:tc>
        <w:tc>
          <w:tcPr>
            <w:tcW w:w="1289"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35</w:t>
            </w:r>
          </w:p>
        </w:tc>
        <w:tc>
          <w:tcPr>
            <w:tcW w:w="1121"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19</w:t>
            </w:r>
          </w:p>
        </w:tc>
      </w:tr>
      <w:tr w:rsidR="004274D8" w:rsidRPr="00150DDF" w:rsidTr="004274D8">
        <w:trPr>
          <w:trHeight w:val="300"/>
        </w:trPr>
        <w:tc>
          <w:tcPr>
            <w:tcW w:w="820" w:type="dxa"/>
            <w:shd w:val="clear" w:color="auto" w:fill="auto"/>
            <w:noWrap/>
            <w:vAlign w:val="bottom"/>
            <w:hideMark/>
          </w:tcPr>
          <w:p w:rsidR="004274D8" w:rsidRPr="00150DDF" w:rsidRDefault="004274D8" w:rsidP="002E2F9B">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25-34</w:t>
            </w:r>
          </w:p>
        </w:tc>
        <w:tc>
          <w:tcPr>
            <w:tcW w:w="1322"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21</w:t>
            </w:r>
          </w:p>
        </w:tc>
        <w:tc>
          <w:tcPr>
            <w:tcW w:w="745"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15</w:t>
            </w:r>
          </w:p>
        </w:tc>
        <w:tc>
          <w:tcPr>
            <w:tcW w:w="1239"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28</w:t>
            </w:r>
          </w:p>
        </w:tc>
        <w:tc>
          <w:tcPr>
            <w:tcW w:w="992"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14</w:t>
            </w:r>
          </w:p>
        </w:tc>
        <w:tc>
          <w:tcPr>
            <w:tcW w:w="1289"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26</w:t>
            </w:r>
          </w:p>
        </w:tc>
        <w:tc>
          <w:tcPr>
            <w:tcW w:w="1121"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15</w:t>
            </w:r>
          </w:p>
        </w:tc>
      </w:tr>
      <w:tr w:rsidR="004274D8" w:rsidRPr="00150DDF" w:rsidTr="004274D8">
        <w:trPr>
          <w:trHeight w:val="300"/>
        </w:trPr>
        <w:tc>
          <w:tcPr>
            <w:tcW w:w="820" w:type="dxa"/>
            <w:shd w:val="clear" w:color="auto" w:fill="auto"/>
            <w:noWrap/>
            <w:vAlign w:val="bottom"/>
            <w:hideMark/>
          </w:tcPr>
          <w:p w:rsidR="004274D8" w:rsidRPr="00150DDF" w:rsidRDefault="004274D8" w:rsidP="002E2F9B">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35-44</w:t>
            </w:r>
          </w:p>
        </w:tc>
        <w:tc>
          <w:tcPr>
            <w:tcW w:w="1322"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31</w:t>
            </w:r>
          </w:p>
        </w:tc>
        <w:tc>
          <w:tcPr>
            <w:tcW w:w="745"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11</w:t>
            </w:r>
          </w:p>
        </w:tc>
        <w:tc>
          <w:tcPr>
            <w:tcW w:w="1239"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27</w:t>
            </w:r>
          </w:p>
        </w:tc>
        <w:tc>
          <w:tcPr>
            <w:tcW w:w="992"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10</w:t>
            </w:r>
          </w:p>
        </w:tc>
        <w:tc>
          <w:tcPr>
            <w:tcW w:w="1289"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19</w:t>
            </w:r>
          </w:p>
        </w:tc>
        <w:tc>
          <w:tcPr>
            <w:tcW w:w="1121"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5</w:t>
            </w:r>
          </w:p>
        </w:tc>
      </w:tr>
      <w:tr w:rsidR="004274D8" w:rsidRPr="00150DDF" w:rsidTr="004274D8">
        <w:trPr>
          <w:trHeight w:val="300"/>
        </w:trPr>
        <w:tc>
          <w:tcPr>
            <w:tcW w:w="820" w:type="dxa"/>
            <w:shd w:val="clear" w:color="auto" w:fill="auto"/>
            <w:noWrap/>
            <w:vAlign w:val="bottom"/>
            <w:hideMark/>
          </w:tcPr>
          <w:p w:rsidR="004274D8" w:rsidRPr="00150DDF" w:rsidRDefault="004274D8" w:rsidP="002E2F9B">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45-54</w:t>
            </w:r>
          </w:p>
        </w:tc>
        <w:tc>
          <w:tcPr>
            <w:tcW w:w="1322"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23</w:t>
            </w:r>
          </w:p>
        </w:tc>
        <w:tc>
          <w:tcPr>
            <w:tcW w:w="745"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5</w:t>
            </w:r>
          </w:p>
        </w:tc>
        <w:tc>
          <w:tcPr>
            <w:tcW w:w="1239"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12</w:t>
            </w:r>
          </w:p>
        </w:tc>
        <w:tc>
          <w:tcPr>
            <w:tcW w:w="992"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4</w:t>
            </w:r>
          </w:p>
        </w:tc>
        <w:tc>
          <w:tcPr>
            <w:tcW w:w="1289"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8</w:t>
            </w:r>
          </w:p>
        </w:tc>
        <w:tc>
          <w:tcPr>
            <w:tcW w:w="1121"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w:t>
            </w:r>
          </w:p>
        </w:tc>
      </w:tr>
      <w:tr w:rsidR="004274D8" w:rsidRPr="00150DDF" w:rsidTr="004274D8">
        <w:trPr>
          <w:trHeight w:val="300"/>
        </w:trPr>
        <w:tc>
          <w:tcPr>
            <w:tcW w:w="820" w:type="dxa"/>
            <w:shd w:val="clear" w:color="auto" w:fill="auto"/>
            <w:noWrap/>
            <w:vAlign w:val="bottom"/>
            <w:hideMark/>
          </w:tcPr>
          <w:p w:rsidR="004274D8" w:rsidRPr="00150DDF" w:rsidRDefault="004274D8" w:rsidP="002E2F9B">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55+</w:t>
            </w:r>
          </w:p>
        </w:tc>
        <w:tc>
          <w:tcPr>
            <w:tcW w:w="1322"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9</w:t>
            </w:r>
          </w:p>
        </w:tc>
        <w:tc>
          <w:tcPr>
            <w:tcW w:w="745"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w:t>
            </w:r>
          </w:p>
        </w:tc>
        <w:tc>
          <w:tcPr>
            <w:tcW w:w="1239"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4</w:t>
            </w:r>
          </w:p>
        </w:tc>
        <w:tc>
          <w:tcPr>
            <w:tcW w:w="992"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w:t>
            </w:r>
          </w:p>
        </w:tc>
        <w:tc>
          <w:tcPr>
            <w:tcW w:w="1289"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w:t>
            </w:r>
          </w:p>
        </w:tc>
        <w:tc>
          <w:tcPr>
            <w:tcW w:w="1121" w:type="dxa"/>
            <w:shd w:val="clear" w:color="auto" w:fill="auto"/>
            <w:noWrap/>
            <w:vAlign w:val="bottom"/>
            <w:hideMark/>
          </w:tcPr>
          <w:p w:rsidR="004274D8" w:rsidRPr="00150DDF" w:rsidRDefault="004274D8" w:rsidP="002E2F9B">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0</w:t>
            </w:r>
          </w:p>
        </w:tc>
      </w:tr>
    </w:tbl>
    <w:p w:rsidR="004274D8" w:rsidRPr="00150DDF" w:rsidRDefault="004274D8" w:rsidP="00DD3204">
      <w:r w:rsidRPr="00150DDF">
        <w:t>Source: TurkStat; Betam</w:t>
      </w:r>
    </w:p>
    <w:p w:rsidR="00170B6E" w:rsidRPr="00150DDF" w:rsidRDefault="00170B6E" w:rsidP="00AE4E15">
      <w:pPr>
        <w:rPr>
          <w:sz w:val="20"/>
          <w:szCs w:val="20"/>
        </w:rPr>
      </w:pPr>
    </w:p>
    <w:p w:rsidR="00016440" w:rsidRPr="00150DDF" w:rsidRDefault="008C7D3B" w:rsidP="00AE25A1">
      <w:pPr>
        <w:jc w:val="both"/>
        <w:rPr>
          <w:sz w:val="20"/>
          <w:szCs w:val="20"/>
        </w:rPr>
      </w:pPr>
      <w:r w:rsidRPr="00150DDF">
        <w:rPr>
          <w:sz w:val="20"/>
          <w:szCs w:val="20"/>
        </w:rPr>
        <w:t xml:space="preserve">The data </w:t>
      </w:r>
      <w:r w:rsidR="00CF32E8">
        <w:rPr>
          <w:sz w:val="20"/>
          <w:szCs w:val="20"/>
        </w:rPr>
        <w:t>indicates</w:t>
      </w:r>
      <w:r w:rsidR="00016440" w:rsidRPr="00150DDF">
        <w:rPr>
          <w:sz w:val="20"/>
          <w:szCs w:val="20"/>
        </w:rPr>
        <w:t xml:space="preserve"> that </w:t>
      </w:r>
      <w:r w:rsidR="00D03EC9">
        <w:rPr>
          <w:sz w:val="20"/>
          <w:szCs w:val="20"/>
        </w:rPr>
        <w:t xml:space="preserve">the </w:t>
      </w:r>
      <w:r w:rsidR="00016440" w:rsidRPr="00150DDF">
        <w:rPr>
          <w:sz w:val="20"/>
          <w:szCs w:val="20"/>
        </w:rPr>
        <w:t xml:space="preserve">majority of </w:t>
      </w:r>
      <w:r w:rsidR="00D03EC9">
        <w:rPr>
          <w:sz w:val="20"/>
          <w:szCs w:val="20"/>
        </w:rPr>
        <w:t xml:space="preserve">unskilled women in employment in urban areas were previously housewives. </w:t>
      </w:r>
      <w:r w:rsidR="00D15815">
        <w:rPr>
          <w:sz w:val="20"/>
          <w:szCs w:val="20"/>
        </w:rPr>
        <w:t xml:space="preserve">We argued above that </w:t>
      </w:r>
      <w:r w:rsidRPr="00150DDF">
        <w:rPr>
          <w:sz w:val="20"/>
          <w:szCs w:val="20"/>
        </w:rPr>
        <w:t>the highest increase</w:t>
      </w:r>
      <w:r w:rsidR="00016440" w:rsidRPr="00150DDF">
        <w:rPr>
          <w:sz w:val="20"/>
          <w:szCs w:val="20"/>
        </w:rPr>
        <w:t xml:space="preserve"> in employment occurred in "Accommodation and food" and "</w:t>
      </w:r>
      <w:r w:rsidRPr="00150DDF">
        <w:rPr>
          <w:sz w:val="20"/>
          <w:szCs w:val="20"/>
        </w:rPr>
        <w:t>Administrative</w:t>
      </w:r>
      <w:r w:rsidR="0021270B" w:rsidRPr="00150DDF">
        <w:rPr>
          <w:sz w:val="20"/>
          <w:szCs w:val="20"/>
        </w:rPr>
        <w:t xml:space="preserve"> and support</w:t>
      </w:r>
      <w:r w:rsidR="00016440" w:rsidRPr="00150DDF">
        <w:rPr>
          <w:sz w:val="20"/>
          <w:szCs w:val="20"/>
        </w:rPr>
        <w:t xml:space="preserve">" </w:t>
      </w:r>
      <w:r w:rsidR="00243B71" w:rsidRPr="00150DDF">
        <w:rPr>
          <w:sz w:val="20"/>
          <w:szCs w:val="20"/>
        </w:rPr>
        <w:t>service activities</w:t>
      </w:r>
      <w:r w:rsidR="009B0248" w:rsidRPr="00150DDF">
        <w:rPr>
          <w:sz w:val="20"/>
          <w:szCs w:val="20"/>
        </w:rPr>
        <w:t xml:space="preserve"> (Table 2)</w:t>
      </w:r>
      <w:r w:rsidR="00243B71" w:rsidRPr="00150DDF">
        <w:rPr>
          <w:sz w:val="20"/>
          <w:szCs w:val="20"/>
        </w:rPr>
        <w:t xml:space="preserve">. During the period of 2008-2012 the amount of employment expansion </w:t>
      </w:r>
      <w:r w:rsidR="002E1B7C" w:rsidRPr="00150DDF">
        <w:rPr>
          <w:sz w:val="20"/>
          <w:szCs w:val="20"/>
        </w:rPr>
        <w:t xml:space="preserve">in these two subsectors </w:t>
      </w:r>
      <w:r w:rsidR="00243B71" w:rsidRPr="00150DDF">
        <w:rPr>
          <w:sz w:val="20"/>
          <w:szCs w:val="20"/>
        </w:rPr>
        <w:t>were 73 thousand</w:t>
      </w:r>
      <w:r w:rsidR="00E3294C" w:rsidRPr="00150DDF">
        <w:rPr>
          <w:sz w:val="20"/>
          <w:szCs w:val="20"/>
        </w:rPr>
        <w:t xml:space="preserve"> and 181 thousand respectively. </w:t>
      </w:r>
      <w:r w:rsidR="00243B71" w:rsidRPr="00150DDF">
        <w:rPr>
          <w:sz w:val="20"/>
          <w:szCs w:val="20"/>
        </w:rPr>
        <w:t xml:space="preserve">During the same period, </w:t>
      </w:r>
      <w:r w:rsidR="00E3294C" w:rsidRPr="00150DDF">
        <w:rPr>
          <w:sz w:val="20"/>
          <w:szCs w:val="20"/>
        </w:rPr>
        <w:t xml:space="preserve">the </w:t>
      </w:r>
      <w:r w:rsidR="00243B71" w:rsidRPr="00150DDF">
        <w:rPr>
          <w:sz w:val="20"/>
          <w:szCs w:val="20"/>
        </w:rPr>
        <w:t>increase</w:t>
      </w:r>
      <w:r w:rsidR="00E3294C" w:rsidRPr="00150DDF">
        <w:rPr>
          <w:sz w:val="20"/>
          <w:szCs w:val="20"/>
        </w:rPr>
        <w:t xml:space="preserve"> in employment</w:t>
      </w:r>
      <w:r w:rsidR="00243B71" w:rsidRPr="00150DDF">
        <w:rPr>
          <w:sz w:val="20"/>
          <w:szCs w:val="20"/>
        </w:rPr>
        <w:t xml:space="preserve"> for women </w:t>
      </w:r>
      <w:r w:rsidR="0021270B" w:rsidRPr="00150DDF">
        <w:rPr>
          <w:sz w:val="20"/>
          <w:szCs w:val="20"/>
        </w:rPr>
        <w:t xml:space="preserve">with less than high school education </w:t>
      </w:r>
      <w:r w:rsidR="00243B71" w:rsidRPr="00150DDF">
        <w:rPr>
          <w:sz w:val="20"/>
          <w:szCs w:val="20"/>
        </w:rPr>
        <w:t xml:space="preserve">is recorded as 525 thousand. It </w:t>
      </w:r>
      <w:r w:rsidR="007B712C">
        <w:rPr>
          <w:sz w:val="20"/>
          <w:szCs w:val="20"/>
        </w:rPr>
        <w:t>may be</w:t>
      </w:r>
      <w:r w:rsidR="0021270B" w:rsidRPr="00150DDF">
        <w:rPr>
          <w:sz w:val="20"/>
          <w:szCs w:val="20"/>
        </w:rPr>
        <w:t xml:space="preserve"> that</w:t>
      </w:r>
      <w:r w:rsidR="00243B71" w:rsidRPr="00150DDF">
        <w:rPr>
          <w:sz w:val="20"/>
          <w:szCs w:val="20"/>
        </w:rPr>
        <w:t xml:space="preserve"> </w:t>
      </w:r>
      <w:r w:rsidR="0050413A">
        <w:rPr>
          <w:sz w:val="20"/>
          <w:szCs w:val="20"/>
        </w:rPr>
        <w:t>unskilled women employment</w:t>
      </w:r>
      <w:r w:rsidR="005C7C9D" w:rsidRPr="00150DDF">
        <w:rPr>
          <w:sz w:val="20"/>
          <w:szCs w:val="20"/>
        </w:rPr>
        <w:t xml:space="preserve"> </w:t>
      </w:r>
      <w:r w:rsidR="007B712C">
        <w:rPr>
          <w:sz w:val="20"/>
          <w:szCs w:val="20"/>
        </w:rPr>
        <w:t xml:space="preserve">increase </w:t>
      </w:r>
      <w:r w:rsidR="005C7C9D" w:rsidRPr="00150DDF">
        <w:rPr>
          <w:sz w:val="20"/>
          <w:szCs w:val="20"/>
        </w:rPr>
        <w:t xml:space="preserve">occurred </w:t>
      </w:r>
      <w:r w:rsidR="009B0248" w:rsidRPr="00150DDF">
        <w:rPr>
          <w:sz w:val="20"/>
          <w:szCs w:val="20"/>
        </w:rPr>
        <w:t xml:space="preserve">especially </w:t>
      </w:r>
      <w:r w:rsidR="005C7C9D" w:rsidRPr="00150DDF">
        <w:rPr>
          <w:sz w:val="20"/>
          <w:szCs w:val="20"/>
        </w:rPr>
        <w:t xml:space="preserve">in these two subsectors. </w:t>
      </w:r>
      <w:r w:rsidR="009B0248" w:rsidRPr="00150DDF">
        <w:rPr>
          <w:sz w:val="20"/>
          <w:szCs w:val="20"/>
        </w:rPr>
        <w:t xml:space="preserve">Note that </w:t>
      </w:r>
      <w:r w:rsidR="00AE25A1" w:rsidRPr="00150DDF">
        <w:rPr>
          <w:sz w:val="20"/>
          <w:szCs w:val="20"/>
        </w:rPr>
        <w:t xml:space="preserve">it is not possible to employ women with less than high school education in other subsectors such as </w:t>
      </w:r>
      <w:r w:rsidR="003E3E04" w:rsidRPr="00150DDF">
        <w:rPr>
          <w:sz w:val="20"/>
          <w:szCs w:val="20"/>
        </w:rPr>
        <w:t xml:space="preserve">"Education" and </w:t>
      </w:r>
      <w:r w:rsidR="00D3222F" w:rsidRPr="00150DDF">
        <w:rPr>
          <w:sz w:val="20"/>
          <w:szCs w:val="20"/>
        </w:rPr>
        <w:t>“Human</w:t>
      </w:r>
      <w:r w:rsidR="003E3E04" w:rsidRPr="00150DDF">
        <w:rPr>
          <w:sz w:val="20"/>
          <w:szCs w:val="20"/>
        </w:rPr>
        <w:t xml:space="preserve"> Health</w:t>
      </w:r>
      <w:r w:rsidR="00D3222F" w:rsidRPr="00150DDF">
        <w:rPr>
          <w:sz w:val="20"/>
          <w:szCs w:val="20"/>
        </w:rPr>
        <w:t xml:space="preserve">”. </w:t>
      </w:r>
    </w:p>
    <w:p w:rsidR="000858B7" w:rsidRPr="00150DDF" w:rsidRDefault="000858B7" w:rsidP="00AE4E15">
      <w:pPr>
        <w:rPr>
          <w:b/>
          <w:sz w:val="20"/>
          <w:szCs w:val="20"/>
        </w:rPr>
      </w:pPr>
    </w:p>
    <w:p w:rsidR="00336BFA" w:rsidRPr="00150DDF" w:rsidRDefault="00336BFA" w:rsidP="00AE4E15">
      <w:pPr>
        <w:rPr>
          <w:b/>
          <w:sz w:val="20"/>
          <w:szCs w:val="20"/>
        </w:rPr>
      </w:pPr>
      <w:r w:rsidRPr="00150DDF">
        <w:rPr>
          <w:b/>
          <w:sz w:val="20"/>
          <w:szCs w:val="20"/>
        </w:rPr>
        <w:t xml:space="preserve">Summary of findings </w:t>
      </w:r>
    </w:p>
    <w:p w:rsidR="000C5A8F" w:rsidRPr="00150DDF" w:rsidRDefault="000C5A8F" w:rsidP="00AE4E15">
      <w:pPr>
        <w:rPr>
          <w:sz w:val="20"/>
          <w:szCs w:val="20"/>
        </w:rPr>
      </w:pPr>
    </w:p>
    <w:p w:rsidR="00E666EB" w:rsidRPr="00150DDF" w:rsidRDefault="00336BFA" w:rsidP="00336BFA">
      <w:pPr>
        <w:jc w:val="both"/>
        <w:rPr>
          <w:sz w:val="20"/>
          <w:szCs w:val="20"/>
        </w:rPr>
      </w:pPr>
      <w:r w:rsidRPr="00150DDF">
        <w:rPr>
          <w:sz w:val="20"/>
          <w:szCs w:val="20"/>
        </w:rPr>
        <w:t xml:space="preserve">In recent years urban </w:t>
      </w:r>
      <w:r w:rsidR="00E72E71" w:rsidRPr="00150DDF">
        <w:rPr>
          <w:sz w:val="20"/>
          <w:szCs w:val="20"/>
        </w:rPr>
        <w:t>labor force and employment has grown</w:t>
      </w:r>
      <w:r w:rsidRPr="00150DDF">
        <w:rPr>
          <w:sz w:val="20"/>
          <w:szCs w:val="20"/>
        </w:rPr>
        <w:t xml:space="preserve"> simultaneously. </w:t>
      </w:r>
      <w:r w:rsidR="00E72E71" w:rsidRPr="00150DDF">
        <w:rPr>
          <w:sz w:val="20"/>
          <w:szCs w:val="20"/>
        </w:rPr>
        <w:t>F</w:t>
      </w:r>
      <w:r w:rsidRPr="00150DDF">
        <w:rPr>
          <w:sz w:val="20"/>
          <w:szCs w:val="20"/>
        </w:rPr>
        <w:t xml:space="preserve">emale labor force participation </w:t>
      </w:r>
      <w:r w:rsidR="009B7552" w:rsidRPr="00150DDF">
        <w:rPr>
          <w:sz w:val="20"/>
          <w:szCs w:val="20"/>
        </w:rPr>
        <w:t xml:space="preserve">rate </w:t>
      </w:r>
      <w:r w:rsidR="00E72E71" w:rsidRPr="00150DDF">
        <w:rPr>
          <w:sz w:val="20"/>
          <w:szCs w:val="20"/>
        </w:rPr>
        <w:t xml:space="preserve">in urban areas </w:t>
      </w:r>
      <w:r w:rsidR="00477182" w:rsidRPr="00150DDF">
        <w:rPr>
          <w:sz w:val="20"/>
          <w:szCs w:val="20"/>
        </w:rPr>
        <w:t xml:space="preserve">increased </w:t>
      </w:r>
      <w:r w:rsidR="00B2041B" w:rsidRPr="00150DDF">
        <w:rPr>
          <w:sz w:val="20"/>
          <w:szCs w:val="20"/>
        </w:rPr>
        <w:t>from 18.7 to 26.1 percent</w:t>
      </w:r>
      <w:r w:rsidR="00E72E71" w:rsidRPr="00150DDF">
        <w:rPr>
          <w:sz w:val="20"/>
          <w:szCs w:val="20"/>
        </w:rPr>
        <w:t xml:space="preserve"> and approximately 1 percent point on average per year. </w:t>
      </w:r>
    </w:p>
    <w:p w:rsidR="000858B7" w:rsidRPr="00150DDF" w:rsidRDefault="000858B7" w:rsidP="00336BFA">
      <w:pPr>
        <w:jc w:val="both"/>
        <w:rPr>
          <w:sz w:val="20"/>
          <w:szCs w:val="20"/>
        </w:rPr>
      </w:pPr>
    </w:p>
    <w:p w:rsidR="00E666EB" w:rsidRPr="00150DDF" w:rsidRDefault="00E3294C" w:rsidP="00336BFA">
      <w:pPr>
        <w:jc w:val="both"/>
        <w:rPr>
          <w:sz w:val="20"/>
          <w:szCs w:val="20"/>
        </w:rPr>
      </w:pPr>
      <w:r w:rsidRPr="00150DDF">
        <w:rPr>
          <w:sz w:val="20"/>
          <w:szCs w:val="20"/>
        </w:rPr>
        <w:t>The prominent</w:t>
      </w:r>
      <w:r w:rsidR="00E666EB" w:rsidRPr="00150DDF">
        <w:rPr>
          <w:sz w:val="20"/>
          <w:szCs w:val="20"/>
        </w:rPr>
        <w:t xml:space="preserve"> features of this increase can be summarized as follows: </w:t>
      </w:r>
    </w:p>
    <w:p w:rsidR="009B7552" w:rsidRPr="00150DDF" w:rsidRDefault="009B7552" w:rsidP="00336BFA">
      <w:pPr>
        <w:jc w:val="both"/>
        <w:rPr>
          <w:sz w:val="20"/>
          <w:szCs w:val="20"/>
        </w:rPr>
      </w:pPr>
    </w:p>
    <w:p w:rsidR="000C5A8F" w:rsidRPr="00150DDF" w:rsidRDefault="0091182F" w:rsidP="00336BFA">
      <w:pPr>
        <w:pStyle w:val="ListParagraph"/>
        <w:numPr>
          <w:ilvl w:val="0"/>
          <w:numId w:val="7"/>
        </w:numPr>
        <w:jc w:val="both"/>
        <w:rPr>
          <w:sz w:val="20"/>
          <w:szCs w:val="20"/>
        </w:rPr>
      </w:pPr>
      <w:r>
        <w:rPr>
          <w:sz w:val="20"/>
          <w:szCs w:val="20"/>
        </w:rPr>
        <w:t>Increases</w:t>
      </w:r>
      <w:r w:rsidR="009B7552" w:rsidRPr="00150DDF">
        <w:rPr>
          <w:sz w:val="20"/>
          <w:szCs w:val="20"/>
        </w:rPr>
        <w:t xml:space="preserve"> </w:t>
      </w:r>
      <w:r w:rsidR="00E666EB" w:rsidRPr="00150DDF">
        <w:rPr>
          <w:sz w:val="20"/>
          <w:szCs w:val="20"/>
        </w:rPr>
        <w:t xml:space="preserve">in labor force and employment </w:t>
      </w:r>
      <w:r w:rsidR="008C7D3B" w:rsidRPr="00150DDF">
        <w:rPr>
          <w:sz w:val="20"/>
          <w:szCs w:val="20"/>
        </w:rPr>
        <w:t>accelerated</w:t>
      </w:r>
      <w:r w:rsidR="00E666EB" w:rsidRPr="00150DDF">
        <w:rPr>
          <w:sz w:val="20"/>
          <w:szCs w:val="20"/>
        </w:rPr>
        <w:t xml:space="preserve"> after 2008. </w:t>
      </w:r>
      <w:r w:rsidR="0005719F" w:rsidRPr="00150DDF">
        <w:rPr>
          <w:sz w:val="20"/>
          <w:szCs w:val="20"/>
        </w:rPr>
        <w:t>During the period of 2005-2008 annual average increase in urban labor force was 0</w:t>
      </w:r>
      <w:r w:rsidR="00B83B8F" w:rsidRPr="00150DDF">
        <w:rPr>
          <w:sz w:val="20"/>
          <w:szCs w:val="20"/>
        </w:rPr>
        <w:t>.</w:t>
      </w:r>
      <w:r w:rsidR="0005719F" w:rsidRPr="00150DDF">
        <w:rPr>
          <w:sz w:val="20"/>
          <w:szCs w:val="20"/>
        </w:rPr>
        <w:t xml:space="preserve">7 points and during the period 2008-2012 </w:t>
      </w:r>
      <w:r w:rsidR="00B83B8F" w:rsidRPr="00150DDF">
        <w:rPr>
          <w:sz w:val="20"/>
          <w:szCs w:val="20"/>
        </w:rPr>
        <w:t xml:space="preserve">it </w:t>
      </w:r>
      <w:r w:rsidR="0005719F" w:rsidRPr="00150DDF">
        <w:rPr>
          <w:sz w:val="20"/>
          <w:szCs w:val="20"/>
        </w:rPr>
        <w:t xml:space="preserve">was 1.3 points. </w:t>
      </w:r>
    </w:p>
    <w:p w:rsidR="00FF1A5B" w:rsidRPr="00150DDF" w:rsidRDefault="00FF1A5B" w:rsidP="00FF1A5B">
      <w:pPr>
        <w:pStyle w:val="ListParagraph"/>
        <w:jc w:val="both"/>
        <w:rPr>
          <w:sz w:val="20"/>
          <w:szCs w:val="20"/>
        </w:rPr>
      </w:pPr>
    </w:p>
    <w:p w:rsidR="00E666EB" w:rsidRPr="00150DDF" w:rsidRDefault="00C37198" w:rsidP="00E666EB">
      <w:pPr>
        <w:pStyle w:val="ListParagraph"/>
        <w:numPr>
          <w:ilvl w:val="0"/>
          <w:numId w:val="7"/>
        </w:numPr>
        <w:jc w:val="both"/>
        <w:rPr>
          <w:sz w:val="20"/>
          <w:szCs w:val="20"/>
        </w:rPr>
      </w:pPr>
      <w:r w:rsidRPr="00150DDF">
        <w:rPr>
          <w:sz w:val="20"/>
          <w:szCs w:val="20"/>
        </w:rPr>
        <w:t xml:space="preserve">Since female labor force and </w:t>
      </w:r>
      <w:r w:rsidR="00185C9A" w:rsidRPr="00150DDF">
        <w:rPr>
          <w:sz w:val="20"/>
          <w:szCs w:val="20"/>
        </w:rPr>
        <w:t xml:space="preserve">female </w:t>
      </w:r>
      <w:r w:rsidRPr="00150DDF">
        <w:rPr>
          <w:sz w:val="20"/>
          <w:szCs w:val="20"/>
        </w:rPr>
        <w:t xml:space="preserve">employment </w:t>
      </w:r>
      <w:r w:rsidR="00185C9A" w:rsidRPr="00150DDF">
        <w:rPr>
          <w:sz w:val="20"/>
          <w:szCs w:val="20"/>
        </w:rPr>
        <w:t xml:space="preserve">grew </w:t>
      </w:r>
      <w:r w:rsidRPr="00150DDF">
        <w:rPr>
          <w:sz w:val="20"/>
          <w:szCs w:val="20"/>
        </w:rPr>
        <w:t xml:space="preserve">simultaneously, urban female unemployment rate </w:t>
      </w:r>
      <w:r w:rsidR="00B83B8F" w:rsidRPr="00150DDF">
        <w:rPr>
          <w:sz w:val="20"/>
          <w:szCs w:val="20"/>
        </w:rPr>
        <w:t>decreased</w:t>
      </w:r>
      <w:r w:rsidR="00C02137" w:rsidRPr="00C02137">
        <w:rPr>
          <w:sz w:val="20"/>
          <w:szCs w:val="20"/>
        </w:rPr>
        <w:t xml:space="preserve"> </w:t>
      </w:r>
      <w:r w:rsidR="00C02137">
        <w:rPr>
          <w:sz w:val="20"/>
          <w:szCs w:val="20"/>
        </w:rPr>
        <w:t>slightly</w:t>
      </w:r>
      <w:r w:rsidR="00B83B8F" w:rsidRPr="00150DDF">
        <w:rPr>
          <w:sz w:val="20"/>
          <w:szCs w:val="20"/>
        </w:rPr>
        <w:t xml:space="preserve">. </w:t>
      </w:r>
    </w:p>
    <w:p w:rsidR="00FF1A5B" w:rsidRPr="00150DDF" w:rsidRDefault="00FF1A5B" w:rsidP="00FF1A5B">
      <w:pPr>
        <w:pStyle w:val="ListParagraph"/>
        <w:jc w:val="both"/>
        <w:rPr>
          <w:sz w:val="20"/>
          <w:szCs w:val="20"/>
        </w:rPr>
      </w:pPr>
    </w:p>
    <w:p w:rsidR="000D502B" w:rsidRPr="00150DDF" w:rsidRDefault="000D502B" w:rsidP="0018078A">
      <w:pPr>
        <w:pStyle w:val="ListParagraph"/>
        <w:numPr>
          <w:ilvl w:val="0"/>
          <w:numId w:val="7"/>
        </w:numPr>
        <w:jc w:val="both"/>
        <w:rPr>
          <w:sz w:val="20"/>
          <w:szCs w:val="20"/>
        </w:rPr>
      </w:pPr>
      <w:r w:rsidRPr="00150DDF">
        <w:rPr>
          <w:sz w:val="20"/>
          <w:szCs w:val="20"/>
        </w:rPr>
        <w:t>The structural dynamic in labor market is that a</w:t>
      </w:r>
      <w:r w:rsidR="00B83B8F" w:rsidRPr="00150DDF">
        <w:rPr>
          <w:sz w:val="20"/>
          <w:szCs w:val="20"/>
        </w:rPr>
        <w:t xml:space="preserve">s </w:t>
      </w:r>
      <w:r w:rsidRPr="00150DDF">
        <w:rPr>
          <w:sz w:val="20"/>
          <w:szCs w:val="20"/>
        </w:rPr>
        <w:t xml:space="preserve">women's level of education </w:t>
      </w:r>
      <w:r w:rsidR="00D23143" w:rsidRPr="00150DDF">
        <w:rPr>
          <w:sz w:val="20"/>
          <w:szCs w:val="20"/>
        </w:rPr>
        <w:t xml:space="preserve">increases, </w:t>
      </w:r>
      <w:r w:rsidRPr="00150DDF">
        <w:rPr>
          <w:sz w:val="20"/>
          <w:szCs w:val="20"/>
        </w:rPr>
        <w:t xml:space="preserve">average </w:t>
      </w:r>
      <w:r w:rsidR="00185C9A" w:rsidRPr="00150DDF">
        <w:rPr>
          <w:sz w:val="20"/>
          <w:szCs w:val="20"/>
        </w:rPr>
        <w:t xml:space="preserve">labor </w:t>
      </w:r>
      <w:r w:rsidRPr="00150DDF">
        <w:rPr>
          <w:sz w:val="20"/>
          <w:szCs w:val="20"/>
        </w:rPr>
        <w:t>participation rate inc</w:t>
      </w:r>
      <w:r w:rsidR="00185C9A" w:rsidRPr="00150DDF">
        <w:rPr>
          <w:sz w:val="20"/>
          <w:szCs w:val="20"/>
        </w:rPr>
        <w:t>r</w:t>
      </w:r>
      <w:r w:rsidRPr="00150DDF">
        <w:rPr>
          <w:sz w:val="20"/>
          <w:szCs w:val="20"/>
        </w:rPr>
        <w:t xml:space="preserve">eases and </w:t>
      </w:r>
      <w:r w:rsidR="00185C9A" w:rsidRPr="00150DDF">
        <w:rPr>
          <w:sz w:val="20"/>
          <w:szCs w:val="20"/>
        </w:rPr>
        <w:t xml:space="preserve">thus, </w:t>
      </w:r>
      <w:r w:rsidRPr="00150DDF">
        <w:rPr>
          <w:sz w:val="20"/>
          <w:szCs w:val="20"/>
        </w:rPr>
        <w:t xml:space="preserve">labor force and employment expand. Moreover, since in recent years more low-educated and middle-aged women have started to work, </w:t>
      </w:r>
      <w:r w:rsidR="001C1291">
        <w:rPr>
          <w:sz w:val="20"/>
          <w:szCs w:val="20"/>
        </w:rPr>
        <w:t>an additional dynamic is prevailed</w:t>
      </w:r>
      <w:r w:rsidR="0018078A" w:rsidRPr="00150DDF">
        <w:rPr>
          <w:sz w:val="20"/>
          <w:szCs w:val="20"/>
        </w:rPr>
        <w:t>.</w:t>
      </w:r>
    </w:p>
    <w:p w:rsidR="00DB1976" w:rsidRDefault="00DB1976" w:rsidP="00DB1976">
      <w:pPr>
        <w:pStyle w:val="ListParagraph"/>
        <w:ind w:left="786"/>
        <w:jc w:val="both"/>
        <w:rPr>
          <w:sz w:val="20"/>
          <w:szCs w:val="20"/>
        </w:rPr>
      </w:pPr>
    </w:p>
    <w:p w:rsidR="00DB1976" w:rsidRDefault="00DB1976" w:rsidP="00DB1976">
      <w:pPr>
        <w:pStyle w:val="ListParagraph"/>
        <w:ind w:left="786"/>
        <w:jc w:val="both"/>
        <w:rPr>
          <w:sz w:val="20"/>
          <w:szCs w:val="20"/>
        </w:rPr>
      </w:pPr>
    </w:p>
    <w:p w:rsidR="000472F2" w:rsidRPr="00150DDF" w:rsidRDefault="007B24B8" w:rsidP="000472F2">
      <w:pPr>
        <w:pStyle w:val="ListParagraph"/>
        <w:numPr>
          <w:ilvl w:val="0"/>
          <w:numId w:val="7"/>
        </w:numPr>
        <w:jc w:val="both"/>
        <w:rPr>
          <w:sz w:val="20"/>
          <w:szCs w:val="20"/>
        </w:rPr>
      </w:pPr>
      <w:r w:rsidRPr="00150DDF">
        <w:rPr>
          <w:sz w:val="20"/>
          <w:szCs w:val="20"/>
        </w:rPr>
        <w:t>T</w:t>
      </w:r>
      <w:r w:rsidR="0018078A" w:rsidRPr="00150DDF">
        <w:rPr>
          <w:sz w:val="20"/>
          <w:szCs w:val="20"/>
        </w:rPr>
        <w:t>he contribution of added worker e</w:t>
      </w:r>
      <w:r w:rsidR="000472F2" w:rsidRPr="00150DDF">
        <w:rPr>
          <w:sz w:val="20"/>
          <w:szCs w:val="20"/>
        </w:rPr>
        <w:t>ffect</w:t>
      </w:r>
      <w:r w:rsidR="00D32CEB" w:rsidRPr="00150DDF">
        <w:rPr>
          <w:sz w:val="20"/>
          <w:szCs w:val="20"/>
        </w:rPr>
        <w:t xml:space="preserve"> (incidental to</w:t>
      </w:r>
      <w:r w:rsidRPr="00150DDF">
        <w:rPr>
          <w:sz w:val="20"/>
          <w:szCs w:val="20"/>
        </w:rPr>
        <w:t xml:space="preserve"> economic </w:t>
      </w:r>
      <w:r w:rsidR="00D32CEB" w:rsidRPr="00150DDF">
        <w:rPr>
          <w:sz w:val="20"/>
          <w:szCs w:val="20"/>
        </w:rPr>
        <w:t xml:space="preserve">crises) </w:t>
      </w:r>
      <w:r w:rsidRPr="00150DDF">
        <w:rPr>
          <w:sz w:val="20"/>
          <w:szCs w:val="20"/>
        </w:rPr>
        <w:t xml:space="preserve">remained weak. </w:t>
      </w:r>
      <w:r w:rsidR="0018078A" w:rsidRPr="00150DDF">
        <w:rPr>
          <w:sz w:val="20"/>
          <w:szCs w:val="20"/>
        </w:rPr>
        <w:t>The majority of women</w:t>
      </w:r>
      <w:r w:rsidR="00D32CEB" w:rsidRPr="00150DDF">
        <w:rPr>
          <w:sz w:val="20"/>
          <w:szCs w:val="20"/>
        </w:rPr>
        <w:t xml:space="preserve"> have started to work as </w:t>
      </w:r>
      <w:r w:rsidR="000472F2" w:rsidRPr="00150DDF">
        <w:rPr>
          <w:sz w:val="20"/>
          <w:szCs w:val="20"/>
        </w:rPr>
        <w:t xml:space="preserve">formal (registered) </w:t>
      </w:r>
      <w:r w:rsidR="00AA28E8">
        <w:rPr>
          <w:sz w:val="20"/>
          <w:szCs w:val="20"/>
        </w:rPr>
        <w:t>wage and salary earners or</w:t>
      </w:r>
      <w:r w:rsidR="00A37C04">
        <w:rPr>
          <w:sz w:val="20"/>
          <w:szCs w:val="20"/>
        </w:rPr>
        <w:t xml:space="preserve"> casual</w:t>
      </w:r>
      <w:r w:rsidR="00AA28E8">
        <w:rPr>
          <w:sz w:val="20"/>
          <w:szCs w:val="20"/>
        </w:rPr>
        <w:t xml:space="preserve">  workers</w:t>
      </w:r>
      <w:r w:rsidR="00D32CEB" w:rsidRPr="00150DDF">
        <w:rPr>
          <w:sz w:val="20"/>
          <w:szCs w:val="20"/>
        </w:rPr>
        <w:t xml:space="preserve">. </w:t>
      </w:r>
    </w:p>
    <w:p w:rsidR="00D32CEB" w:rsidRPr="00150DDF" w:rsidRDefault="00D32CEB" w:rsidP="00D32CEB">
      <w:pPr>
        <w:pStyle w:val="ListParagraph"/>
        <w:ind w:left="786"/>
        <w:jc w:val="both"/>
        <w:rPr>
          <w:sz w:val="20"/>
          <w:szCs w:val="20"/>
        </w:rPr>
      </w:pPr>
    </w:p>
    <w:p w:rsidR="00F27752" w:rsidRPr="00150DDF" w:rsidRDefault="002333DC" w:rsidP="00E666EB">
      <w:pPr>
        <w:pStyle w:val="ListParagraph"/>
        <w:numPr>
          <w:ilvl w:val="0"/>
          <w:numId w:val="7"/>
        </w:numPr>
        <w:jc w:val="both"/>
        <w:rPr>
          <w:sz w:val="20"/>
          <w:szCs w:val="20"/>
        </w:rPr>
      </w:pPr>
      <w:r>
        <w:rPr>
          <w:sz w:val="20"/>
          <w:szCs w:val="20"/>
        </w:rPr>
        <w:t>Increasing</w:t>
      </w:r>
      <w:r w:rsidR="00F27752" w:rsidRPr="00150DDF">
        <w:rPr>
          <w:sz w:val="20"/>
          <w:szCs w:val="20"/>
        </w:rPr>
        <w:t xml:space="preserve"> average retirement age </w:t>
      </w:r>
      <w:r w:rsidR="000472F2" w:rsidRPr="00150DDF">
        <w:rPr>
          <w:sz w:val="20"/>
          <w:szCs w:val="20"/>
        </w:rPr>
        <w:t xml:space="preserve">has </w:t>
      </w:r>
      <w:r>
        <w:rPr>
          <w:sz w:val="20"/>
          <w:szCs w:val="20"/>
        </w:rPr>
        <w:t xml:space="preserve">a </w:t>
      </w:r>
      <w:r w:rsidR="000472F2" w:rsidRPr="00150DDF">
        <w:rPr>
          <w:sz w:val="20"/>
          <w:szCs w:val="20"/>
        </w:rPr>
        <w:t xml:space="preserve">significant impact on labor and </w:t>
      </w:r>
      <w:r w:rsidR="008C7D3B" w:rsidRPr="00150DDF">
        <w:rPr>
          <w:sz w:val="20"/>
          <w:szCs w:val="20"/>
        </w:rPr>
        <w:t>employment</w:t>
      </w:r>
      <w:r w:rsidR="000472F2" w:rsidRPr="00150DDF">
        <w:rPr>
          <w:sz w:val="20"/>
          <w:szCs w:val="20"/>
        </w:rPr>
        <w:t xml:space="preserve"> growth</w:t>
      </w:r>
      <w:r w:rsidR="001A46F6" w:rsidRPr="00150DDF">
        <w:rPr>
          <w:sz w:val="20"/>
          <w:szCs w:val="20"/>
        </w:rPr>
        <w:t xml:space="preserve">, especially for </w:t>
      </w:r>
      <w:r w:rsidR="000472F2" w:rsidRPr="00150DDF">
        <w:rPr>
          <w:sz w:val="20"/>
          <w:szCs w:val="20"/>
        </w:rPr>
        <w:t xml:space="preserve">university </w:t>
      </w:r>
      <w:r w:rsidR="001A46F6" w:rsidRPr="00150DDF">
        <w:rPr>
          <w:sz w:val="20"/>
          <w:szCs w:val="20"/>
        </w:rPr>
        <w:t xml:space="preserve">graduates. </w:t>
      </w:r>
    </w:p>
    <w:p w:rsidR="00FF1A5B" w:rsidRPr="00150DDF" w:rsidRDefault="00FF1A5B" w:rsidP="00FF1A5B">
      <w:pPr>
        <w:pStyle w:val="ListParagraph"/>
        <w:jc w:val="both"/>
        <w:rPr>
          <w:sz w:val="20"/>
          <w:szCs w:val="20"/>
        </w:rPr>
      </w:pPr>
    </w:p>
    <w:p w:rsidR="00FF1A5B" w:rsidRPr="00150DDF" w:rsidRDefault="008658BC" w:rsidP="00FF1A5B">
      <w:pPr>
        <w:pStyle w:val="ListParagraph"/>
        <w:numPr>
          <w:ilvl w:val="0"/>
          <w:numId w:val="7"/>
        </w:numPr>
        <w:jc w:val="both"/>
        <w:rPr>
          <w:sz w:val="20"/>
          <w:szCs w:val="20"/>
        </w:rPr>
      </w:pPr>
      <w:r>
        <w:rPr>
          <w:sz w:val="20"/>
          <w:szCs w:val="20"/>
        </w:rPr>
        <w:t>R</w:t>
      </w:r>
      <w:r w:rsidR="007B24B8" w:rsidRPr="00150DDF">
        <w:rPr>
          <w:sz w:val="20"/>
          <w:szCs w:val="20"/>
        </w:rPr>
        <w:t>apid</w:t>
      </w:r>
      <w:r w:rsidR="001A46F6" w:rsidRPr="00150DDF">
        <w:rPr>
          <w:sz w:val="20"/>
          <w:szCs w:val="20"/>
        </w:rPr>
        <w:t xml:space="preserve"> growth in two subsectors of </w:t>
      </w:r>
      <w:r>
        <w:rPr>
          <w:sz w:val="20"/>
          <w:szCs w:val="20"/>
        </w:rPr>
        <w:t xml:space="preserve">the </w:t>
      </w:r>
      <w:r w:rsidR="001A46F6" w:rsidRPr="00150DDF">
        <w:rPr>
          <w:sz w:val="20"/>
          <w:szCs w:val="20"/>
        </w:rPr>
        <w:t>service industry</w:t>
      </w:r>
      <w:r>
        <w:rPr>
          <w:sz w:val="20"/>
          <w:szCs w:val="20"/>
        </w:rPr>
        <w:t>, i.e.</w:t>
      </w:r>
      <w:r w:rsidR="001A46F6" w:rsidRPr="00150DDF">
        <w:rPr>
          <w:sz w:val="20"/>
          <w:szCs w:val="20"/>
        </w:rPr>
        <w:t xml:space="preserve"> "administrative and support service activities" and "</w:t>
      </w:r>
      <w:r w:rsidR="00185C9A" w:rsidRPr="00150DDF">
        <w:rPr>
          <w:sz w:val="20"/>
          <w:szCs w:val="20"/>
        </w:rPr>
        <w:t>accommodation</w:t>
      </w:r>
      <w:r>
        <w:rPr>
          <w:sz w:val="20"/>
          <w:szCs w:val="20"/>
        </w:rPr>
        <w:t xml:space="preserve"> and food service activities" and</w:t>
      </w:r>
      <w:r w:rsidR="001A46F6" w:rsidRPr="00150DDF">
        <w:rPr>
          <w:sz w:val="20"/>
          <w:szCs w:val="20"/>
        </w:rPr>
        <w:t xml:space="preserve"> </w:t>
      </w:r>
      <w:r w:rsidR="00FF1A5B" w:rsidRPr="00150DDF">
        <w:rPr>
          <w:sz w:val="20"/>
          <w:szCs w:val="20"/>
        </w:rPr>
        <w:t xml:space="preserve">the </w:t>
      </w:r>
      <w:r w:rsidR="001A46F6" w:rsidRPr="00150DDF">
        <w:rPr>
          <w:sz w:val="20"/>
          <w:szCs w:val="20"/>
        </w:rPr>
        <w:t xml:space="preserve">employability of unskilled women </w:t>
      </w:r>
      <w:r>
        <w:rPr>
          <w:sz w:val="20"/>
          <w:szCs w:val="20"/>
        </w:rPr>
        <w:t xml:space="preserve">in these sectors seem to be behind the </w:t>
      </w:r>
      <w:r w:rsidR="00FF1A5B" w:rsidRPr="00150DDF">
        <w:rPr>
          <w:sz w:val="20"/>
          <w:szCs w:val="20"/>
        </w:rPr>
        <w:t>increases</w:t>
      </w:r>
      <w:r w:rsidR="00F37B95" w:rsidRPr="00150DDF">
        <w:rPr>
          <w:sz w:val="20"/>
          <w:szCs w:val="20"/>
        </w:rPr>
        <w:t xml:space="preserve"> in labor force and employment</w:t>
      </w:r>
      <w:r w:rsidR="007B24B8" w:rsidRPr="00150DDF">
        <w:rPr>
          <w:sz w:val="20"/>
          <w:szCs w:val="20"/>
        </w:rPr>
        <w:t xml:space="preserve"> </w:t>
      </w:r>
      <w:r>
        <w:rPr>
          <w:sz w:val="20"/>
          <w:szCs w:val="20"/>
        </w:rPr>
        <w:t>in these categories</w:t>
      </w:r>
      <w:r w:rsidR="00FF1A5B" w:rsidRPr="00150DDF">
        <w:rPr>
          <w:sz w:val="20"/>
          <w:szCs w:val="20"/>
        </w:rPr>
        <w:t>.</w:t>
      </w:r>
    </w:p>
    <w:p w:rsidR="00FF1A5B" w:rsidRPr="00150DDF" w:rsidRDefault="00FF1A5B" w:rsidP="00A7607D">
      <w:pPr>
        <w:ind w:left="360"/>
        <w:jc w:val="both"/>
        <w:rPr>
          <w:sz w:val="20"/>
          <w:szCs w:val="20"/>
        </w:rPr>
      </w:pPr>
    </w:p>
    <w:p w:rsidR="00F37B95" w:rsidRPr="00150DDF" w:rsidRDefault="00A7607D" w:rsidP="00336BFA">
      <w:pPr>
        <w:jc w:val="both"/>
        <w:rPr>
          <w:sz w:val="20"/>
          <w:szCs w:val="20"/>
        </w:rPr>
      </w:pPr>
      <w:r w:rsidRPr="00150DDF">
        <w:rPr>
          <w:sz w:val="20"/>
          <w:szCs w:val="20"/>
        </w:rPr>
        <w:t xml:space="preserve">If these trends continue in the labor market, </w:t>
      </w:r>
      <w:r w:rsidR="00FF1A5B" w:rsidRPr="00150DDF">
        <w:rPr>
          <w:sz w:val="20"/>
          <w:szCs w:val="20"/>
        </w:rPr>
        <w:t xml:space="preserve">Turkey </w:t>
      </w:r>
      <w:r w:rsidR="00F37B95" w:rsidRPr="00150DDF">
        <w:rPr>
          <w:sz w:val="20"/>
          <w:szCs w:val="20"/>
        </w:rPr>
        <w:t xml:space="preserve">can </w:t>
      </w:r>
      <w:r w:rsidR="00FF1A5B" w:rsidRPr="00150DDF">
        <w:rPr>
          <w:sz w:val="20"/>
          <w:szCs w:val="20"/>
        </w:rPr>
        <w:t xml:space="preserve">decrease </w:t>
      </w:r>
      <w:r w:rsidRPr="00150DDF">
        <w:rPr>
          <w:sz w:val="20"/>
          <w:szCs w:val="20"/>
        </w:rPr>
        <w:t xml:space="preserve">the gap in female labor force participation with developed countries and </w:t>
      </w:r>
      <w:r w:rsidR="00D32CEB" w:rsidRPr="00150DDF">
        <w:rPr>
          <w:sz w:val="20"/>
          <w:szCs w:val="20"/>
        </w:rPr>
        <w:t xml:space="preserve">thus, stimulate the economic development. </w:t>
      </w:r>
    </w:p>
    <w:p w:rsidR="00D32CEB" w:rsidRPr="00150DDF" w:rsidRDefault="00D32CEB" w:rsidP="00D62E07">
      <w:pPr>
        <w:rPr>
          <w:b/>
          <w:sz w:val="24"/>
          <w:szCs w:val="24"/>
        </w:rPr>
      </w:pPr>
    </w:p>
    <w:p w:rsidR="002A4054" w:rsidRDefault="002A4054">
      <w:pPr>
        <w:suppressAutoHyphens w:val="0"/>
        <w:rPr>
          <w:b/>
          <w:sz w:val="24"/>
          <w:szCs w:val="24"/>
        </w:rPr>
      </w:pPr>
      <w:r>
        <w:rPr>
          <w:b/>
          <w:sz w:val="24"/>
          <w:szCs w:val="24"/>
        </w:rPr>
        <w:br w:type="page"/>
      </w:r>
    </w:p>
    <w:p w:rsidR="00AE4C17" w:rsidRPr="00150DDF" w:rsidRDefault="00BF44CA" w:rsidP="00D62E07">
      <w:pPr>
        <w:rPr>
          <w:sz w:val="18"/>
          <w:szCs w:val="18"/>
        </w:rPr>
      </w:pPr>
      <w:r w:rsidRPr="00150DDF">
        <w:rPr>
          <w:b/>
          <w:sz w:val="24"/>
          <w:szCs w:val="24"/>
        </w:rPr>
        <w:t>A</w:t>
      </w:r>
      <w:r w:rsidR="006C1A05" w:rsidRPr="00150DDF">
        <w:rPr>
          <w:b/>
          <w:sz w:val="24"/>
          <w:szCs w:val="24"/>
        </w:rPr>
        <w:t>ppendix</w:t>
      </w:r>
    </w:p>
    <w:p w:rsidR="00BF44CA" w:rsidRPr="00150DDF" w:rsidRDefault="00BF44CA" w:rsidP="00E16062">
      <w:pPr>
        <w:pStyle w:val="Caption"/>
        <w:keepNext/>
      </w:pPr>
    </w:p>
    <w:p w:rsidR="00AE4C17" w:rsidRPr="00150DDF" w:rsidRDefault="00BF44CA" w:rsidP="0049149B">
      <w:pPr>
        <w:pStyle w:val="Caption"/>
        <w:keepNext/>
      </w:pPr>
      <w:r w:rsidRPr="00150DDF">
        <w:t>A</w:t>
      </w:r>
      <w:r w:rsidR="0043163E" w:rsidRPr="00150DDF">
        <w:t>.</w:t>
      </w:r>
      <w:r w:rsidRPr="00150DDF">
        <w:t>Table</w:t>
      </w:r>
      <w:r w:rsidR="0049149B">
        <w:t xml:space="preserve"> </w:t>
      </w:r>
      <w:r w:rsidR="00AE4C17" w:rsidRPr="00150DDF">
        <w:t>1</w:t>
      </w:r>
      <w:r w:rsidR="006C1A05" w:rsidRPr="00150DDF">
        <w:t xml:space="preserve">: </w:t>
      </w:r>
      <w:r w:rsidR="005554DF" w:rsidRPr="00150DDF">
        <w:t xml:space="preserve">Employment </w:t>
      </w:r>
      <w:r w:rsidR="006C1A05" w:rsidRPr="00150DDF">
        <w:t xml:space="preserve">status of </w:t>
      </w:r>
      <w:r w:rsidR="00B36FE7">
        <w:t>formal and informal</w:t>
      </w:r>
      <w:r w:rsidR="006C1A05" w:rsidRPr="00150DDF">
        <w:t xml:space="preserve"> female employees</w:t>
      </w:r>
      <w:r w:rsidR="00F37B95" w:rsidRPr="00150DDF">
        <w:t xml:space="preserve"> in</w:t>
      </w:r>
      <w:r w:rsidR="0049149B">
        <w:t xml:space="preserve">                       </w:t>
      </w:r>
      <w:r w:rsidR="006C1A05" w:rsidRPr="00150DDF">
        <w:t>selected years</w:t>
      </w:r>
      <w:r w:rsidR="00E16062" w:rsidRPr="00150DDF">
        <w:t xml:space="preserve"> (</w:t>
      </w:r>
      <w:r w:rsidRPr="00150DDF">
        <w:t>in thousands, urban</w:t>
      </w:r>
      <w:r w:rsidR="00E16062" w:rsidRPr="00150DDF">
        <w:t>)</w:t>
      </w:r>
    </w:p>
    <w:tbl>
      <w:tblPr>
        <w:tblW w:w="9502" w:type="dxa"/>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974"/>
        <w:gridCol w:w="849"/>
        <w:gridCol w:w="1043"/>
        <w:gridCol w:w="894"/>
        <w:gridCol w:w="1478"/>
        <w:gridCol w:w="849"/>
        <w:gridCol w:w="1043"/>
        <w:gridCol w:w="894"/>
        <w:gridCol w:w="1478"/>
      </w:tblGrid>
      <w:tr w:rsidR="00AE4C17" w:rsidRPr="00150DDF" w:rsidTr="00B1077B">
        <w:trPr>
          <w:trHeight w:val="308"/>
        </w:trPr>
        <w:tc>
          <w:tcPr>
            <w:tcW w:w="974" w:type="dxa"/>
            <w:shd w:val="clear" w:color="auto" w:fill="auto"/>
            <w:noWrap/>
            <w:vAlign w:val="bottom"/>
            <w:hideMark/>
          </w:tcPr>
          <w:p w:rsidR="00AE4C17" w:rsidRPr="00150DDF" w:rsidRDefault="00AE4C17" w:rsidP="00AE4C17">
            <w:pPr>
              <w:suppressAutoHyphens w:val="0"/>
              <w:rPr>
                <w:rFonts w:ascii="Calibri" w:hAnsi="Calibri" w:cs="Times New Roman"/>
                <w:sz w:val="22"/>
                <w:szCs w:val="22"/>
                <w:lang w:eastAsia="tr-TR"/>
              </w:rPr>
            </w:pPr>
            <w:r w:rsidRPr="00150DDF">
              <w:rPr>
                <w:rFonts w:ascii="Calibri" w:hAnsi="Calibri" w:cs="Times New Roman"/>
                <w:sz w:val="22"/>
                <w:szCs w:val="22"/>
                <w:lang w:eastAsia="tr-TR"/>
              </w:rPr>
              <w:t> </w:t>
            </w:r>
          </w:p>
        </w:tc>
        <w:tc>
          <w:tcPr>
            <w:tcW w:w="4264" w:type="dxa"/>
            <w:gridSpan w:val="4"/>
            <w:shd w:val="clear" w:color="auto" w:fill="auto"/>
            <w:noWrap/>
            <w:vAlign w:val="bottom"/>
            <w:hideMark/>
          </w:tcPr>
          <w:p w:rsidR="00AE4C17" w:rsidRPr="00150DDF" w:rsidRDefault="00B36FE7" w:rsidP="005554DF">
            <w:pPr>
              <w:suppressAutoHyphens w:val="0"/>
              <w:jc w:val="center"/>
              <w:rPr>
                <w:rFonts w:ascii="Calibri" w:hAnsi="Calibri" w:cs="Times New Roman"/>
                <w:b/>
                <w:bCs/>
                <w:sz w:val="22"/>
                <w:szCs w:val="22"/>
                <w:lang w:eastAsia="tr-TR"/>
              </w:rPr>
            </w:pPr>
            <w:r>
              <w:rPr>
                <w:rFonts w:ascii="Calibri" w:hAnsi="Calibri" w:cs="Times New Roman"/>
                <w:b/>
                <w:bCs/>
                <w:sz w:val="22"/>
                <w:szCs w:val="22"/>
                <w:lang w:eastAsia="tr-TR"/>
              </w:rPr>
              <w:t>I</w:t>
            </w:r>
            <w:r w:rsidR="005554DF" w:rsidRPr="00150DDF">
              <w:rPr>
                <w:rFonts w:ascii="Calibri" w:hAnsi="Calibri" w:cs="Times New Roman"/>
                <w:b/>
                <w:bCs/>
                <w:sz w:val="22"/>
                <w:szCs w:val="22"/>
                <w:lang w:eastAsia="tr-TR"/>
              </w:rPr>
              <w:t>n</w:t>
            </w:r>
            <w:r>
              <w:rPr>
                <w:rFonts w:ascii="Calibri" w:hAnsi="Calibri" w:cs="Times New Roman"/>
                <w:b/>
                <w:bCs/>
                <w:sz w:val="22"/>
                <w:szCs w:val="22"/>
                <w:lang w:eastAsia="tr-TR"/>
              </w:rPr>
              <w:t>formal</w:t>
            </w:r>
          </w:p>
        </w:tc>
        <w:tc>
          <w:tcPr>
            <w:tcW w:w="4264" w:type="dxa"/>
            <w:gridSpan w:val="4"/>
            <w:shd w:val="clear" w:color="auto" w:fill="auto"/>
            <w:noWrap/>
            <w:vAlign w:val="bottom"/>
            <w:hideMark/>
          </w:tcPr>
          <w:p w:rsidR="00AE4C17" w:rsidRPr="00150DDF" w:rsidRDefault="00B36FE7" w:rsidP="00AE4C17">
            <w:pPr>
              <w:suppressAutoHyphens w:val="0"/>
              <w:jc w:val="center"/>
              <w:rPr>
                <w:rFonts w:ascii="Calibri" w:hAnsi="Calibri" w:cs="Times New Roman"/>
                <w:b/>
                <w:bCs/>
                <w:sz w:val="22"/>
                <w:szCs w:val="22"/>
                <w:lang w:eastAsia="tr-TR"/>
              </w:rPr>
            </w:pPr>
            <w:r>
              <w:rPr>
                <w:rFonts w:ascii="Calibri" w:hAnsi="Calibri" w:cs="Times New Roman"/>
                <w:b/>
                <w:bCs/>
                <w:sz w:val="22"/>
                <w:szCs w:val="22"/>
                <w:lang w:eastAsia="tr-TR"/>
              </w:rPr>
              <w:t>Formal</w:t>
            </w:r>
          </w:p>
        </w:tc>
      </w:tr>
      <w:tr w:rsidR="00AE4C17" w:rsidRPr="00150DDF" w:rsidTr="00B1077B">
        <w:trPr>
          <w:trHeight w:val="1232"/>
        </w:trPr>
        <w:tc>
          <w:tcPr>
            <w:tcW w:w="974" w:type="dxa"/>
            <w:shd w:val="clear" w:color="auto" w:fill="auto"/>
            <w:noWrap/>
            <w:vAlign w:val="bottom"/>
            <w:hideMark/>
          </w:tcPr>
          <w:p w:rsidR="00AE4C17" w:rsidRPr="00150DDF" w:rsidRDefault="00AE4C17" w:rsidP="00AE4C17">
            <w:pPr>
              <w:suppressAutoHyphens w:val="0"/>
              <w:rPr>
                <w:rFonts w:ascii="Calibri" w:hAnsi="Calibri" w:cs="Times New Roman"/>
                <w:sz w:val="22"/>
                <w:szCs w:val="22"/>
                <w:lang w:eastAsia="tr-TR"/>
              </w:rPr>
            </w:pPr>
            <w:r w:rsidRPr="00150DDF">
              <w:rPr>
                <w:rFonts w:ascii="Calibri" w:hAnsi="Calibri" w:cs="Times New Roman"/>
                <w:sz w:val="22"/>
                <w:szCs w:val="22"/>
                <w:lang w:eastAsia="tr-TR"/>
              </w:rPr>
              <w:t> </w:t>
            </w:r>
          </w:p>
        </w:tc>
        <w:tc>
          <w:tcPr>
            <w:tcW w:w="849" w:type="dxa"/>
            <w:shd w:val="clear" w:color="auto" w:fill="auto"/>
            <w:noWrap/>
            <w:vAlign w:val="bottom"/>
            <w:hideMark/>
          </w:tcPr>
          <w:p w:rsidR="00AE4C17" w:rsidRPr="00150DDF" w:rsidRDefault="00AE4C17" w:rsidP="005554DF">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T</w:t>
            </w:r>
            <w:r w:rsidR="005554DF" w:rsidRPr="00150DDF">
              <w:rPr>
                <w:rFonts w:ascii="Calibri" w:hAnsi="Calibri" w:cs="Times New Roman"/>
                <w:b/>
                <w:bCs/>
                <w:sz w:val="22"/>
                <w:szCs w:val="22"/>
                <w:lang w:eastAsia="tr-TR"/>
              </w:rPr>
              <w:t xml:space="preserve">otal </w:t>
            </w:r>
          </w:p>
        </w:tc>
        <w:tc>
          <w:tcPr>
            <w:tcW w:w="1043" w:type="dxa"/>
            <w:shd w:val="clear" w:color="auto" w:fill="auto"/>
            <w:vAlign w:val="bottom"/>
            <w:hideMark/>
          </w:tcPr>
          <w:p w:rsidR="00AE4C17" w:rsidRPr="00150DDF" w:rsidRDefault="00840A60" w:rsidP="00AE4C17">
            <w:pPr>
              <w:suppressAutoHyphens w:val="0"/>
              <w:rPr>
                <w:rFonts w:ascii="Calibri" w:hAnsi="Calibri" w:cs="Times New Roman"/>
                <w:b/>
                <w:bCs/>
                <w:sz w:val="22"/>
                <w:szCs w:val="22"/>
                <w:lang w:eastAsia="tr-TR"/>
              </w:rPr>
            </w:pPr>
            <w:r>
              <w:rPr>
                <w:rFonts w:ascii="Calibri" w:hAnsi="Calibri" w:cs="Times New Roman"/>
                <w:b/>
                <w:bCs/>
                <w:sz w:val="22"/>
                <w:szCs w:val="22"/>
                <w:lang w:eastAsia="tr-TR"/>
              </w:rPr>
              <w:t>Wage and salary earners, casual workers</w:t>
            </w:r>
          </w:p>
        </w:tc>
        <w:tc>
          <w:tcPr>
            <w:tcW w:w="894" w:type="dxa"/>
            <w:shd w:val="clear" w:color="auto" w:fill="auto"/>
            <w:vAlign w:val="bottom"/>
            <w:hideMark/>
          </w:tcPr>
          <w:p w:rsidR="00AE4C17" w:rsidRPr="00150DDF" w:rsidRDefault="005554DF" w:rsidP="00AE4C17">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Unpaid family worker</w:t>
            </w:r>
          </w:p>
        </w:tc>
        <w:tc>
          <w:tcPr>
            <w:tcW w:w="1478" w:type="dxa"/>
            <w:shd w:val="clear" w:color="auto" w:fill="auto"/>
            <w:vAlign w:val="bottom"/>
            <w:hideMark/>
          </w:tcPr>
          <w:p w:rsidR="00AE4C17" w:rsidRPr="00150DDF" w:rsidRDefault="005554DF" w:rsidP="00AE4C17">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Employer or self-employed</w:t>
            </w:r>
          </w:p>
        </w:tc>
        <w:tc>
          <w:tcPr>
            <w:tcW w:w="849" w:type="dxa"/>
            <w:shd w:val="clear" w:color="auto" w:fill="auto"/>
            <w:noWrap/>
            <w:vAlign w:val="bottom"/>
            <w:hideMark/>
          </w:tcPr>
          <w:p w:rsidR="00AE4C17" w:rsidRPr="00150DDF" w:rsidRDefault="00AE4C17" w:rsidP="005554DF">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To</w:t>
            </w:r>
            <w:r w:rsidR="005554DF" w:rsidRPr="00150DDF">
              <w:rPr>
                <w:rFonts w:ascii="Calibri" w:hAnsi="Calibri" w:cs="Times New Roman"/>
                <w:b/>
                <w:bCs/>
                <w:sz w:val="22"/>
                <w:szCs w:val="22"/>
                <w:lang w:eastAsia="tr-TR"/>
              </w:rPr>
              <w:t>tal</w:t>
            </w:r>
          </w:p>
        </w:tc>
        <w:tc>
          <w:tcPr>
            <w:tcW w:w="1043" w:type="dxa"/>
            <w:shd w:val="clear" w:color="auto" w:fill="auto"/>
            <w:vAlign w:val="bottom"/>
            <w:hideMark/>
          </w:tcPr>
          <w:p w:rsidR="00AE4C17" w:rsidRPr="00150DDF" w:rsidRDefault="00840A60" w:rsidP="00AE4C17">
            <w:pPr>
              <w:suppressAutoHyphens w:val="0"/>
              <w:rPr>
                <w:rFonts w:ascii="Calibri" w:hAnsi="Calibri" w:cs="Times New Roman"/>
                <w:b/>
                <w:bCs/>
                <w:sz w:val="22"/>
                <w:szCs w:val="22"/>
                <w:lang w:eastAsia="tr-TR"/>
              </w:rPr>
            </w:pPr>
            <w:r>
              <w:rPr>
                <w:rFonts w:ascii="Calibri" w:hAnsi="Calibri" w:cs="Times New Roman"/>
                <w:b/>
                <w:bCs/>
                <w:sz w:val="22"/>
                <w:szCs w:val="22"/>
                <w:lang w:eastAsia="tr-TR"/>
              </w:rPr>
              <w:t>Wage and salary earners, casual workers</w:t>
            </w:r>
          </w:p>
        </w:tc>
        <w:tc>
          <w:tcPr>
            <w:tcW w:w="894" w:type="dxa"/>
            <w:shd w:val="clear" w:color="auto" w:fill="auto"/>
            <w:vAlign w:val="bottom"/>
            <w:hideMark/>
          </w:tcPr>
          <w:p w:rsidR="00AE4C17" w:rsidRPr="00150DDF" w:rsidRDefault="005554DF" w:rsidP="00AE4C17">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Unpaid family worker</w:t>
            </w:r>
          </w:p>
        </w:tc>
        <w:tc>
          <w:tcPr>
            <w:tcW w:w="1478" w:type="dxa"/>
            <w:shd w:val="clear" w:color="auto" w:fill="auto"/>
            <w:vAlign w:val="bottom"/>
            <w:hideMark/>
          </w:tcPr>
          <w:p w:rsidR="00AE4C17" w:rsidRPr="00150DDF" w:rsidRDefault="005554DF" w:rsidP="00AE4C17">
            <w:pPr>
              <w:suppressAutoHyphens w:val="0"/>
              <w:rPr>
                <w:rFonts w:ascii="Calibri" w:hAnsi="Calibri" w:cs="Times New Roman"/>
                <w:b/>
                <w:bCs/>
                <w:sz w:val="22"/>
                <w:szCs w:val="22"/>
                <w:lang w:eastAsia="tr-TR"/>
              </w:rPr>
            </w:pPr>
            <w:r w:rsidRPr="00150DDF">
              <w:rPr>
                <w:rFonts w:ascii="Calibri" w:hAnsi="Calibri" w:cs="Times New Roman"/>
                <w:b/>
                <w:bCs/>
                <w:sz w:val="22"/>
                <w:szCs w:val="22"/>
                <w:lang w:eastAsia="tr-TR"/>
              </w:rPr>
              <w:t>Employer or self-employed</w:t>
            </w:r>
          </w:p>
        </w:tc>
      </w:tr>
      <w:tr w:rsidR="00AE4C17" w:rsidRPr="00150DDF" w:rsidTr="00B1077B">
        <w:trPr>
          <w:trHeight w:val="308"/>
        </w:trPr>
        <w:tc>
          <w:tcPr>
            <w:tcW w:w="974" w:type="dxa"/>
            <w:shd w:val="clear" w:color="auto" w:fill="auto"/>
            <w:noWrap/>
            <w:vAlign w:val="bottom"/>
            <w:hideMark/>
          </w:tcPr>
          <w:p w:rsidR="00AE4C17" w:rsidRPr="00150DDF" w:rsidRDefault="00AE4C17" w:rsidP="00AE4C17">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2005</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1,105</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642</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239</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224</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1,580</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1,481</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30</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69</w:t>
            </w:r>
          </w:p>
        </w:tc>
      </w:tr>
      <w:tr w:rsidR="00AE4C17" w:rsidRPr="00150DDF" w:rsidTr="00B1077B">
        <w:trPr>
          <w:trHeight w:val="308"/>
        </w:trPr>
        <w:tc>
          <w:tcPr>
            <w:tcW w:w="974" w:type="dxa"/>
            <w:shd w:val="clear" w:color="auto" w:fill="auto"/>
            <w:noWrap/>
            <w:vAlign w:val="bottom"/>
            <w:hideMark/>
          </w:tcPr>
          <w:p w:rsidR="00AE4C17" w:rsidRPr="00150DDF" w:rsidRDefault="00AE4C17" w:rsidP="00AE4C17">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2008</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1,047</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624</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225</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198</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2,070</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1,954</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22</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94</w:t>
            </w:r>
          </w:p>
        </w:tc>
      </w:tr>
      <w:tr w:rsidR="00AE4C17" w:rsidRPr="00150DDF" w:rsidTr="00B1077B">
        <w:trPr>
          <w:trHeight w:val="308"/>
        </w:trPr>
        <w:tc>
          <w:tcPr>
            <w:tcW w:w="974" w:type="dxa"/>
            <w:shd w:val="clear" w:color="auto" w:fill="auto"/>
            <w:noWrap/>
            <w:vAlign w:val="bottom"/>
            <w:hideMark/>
          </w:tcPr>
          <w:p w:rsidR="00AE4C17" w:rsidRPr="00150DDF" w:rsidRDefault="00AE4C17" w:rsidP="00AE4C17">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2009</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1,131</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612</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219</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301</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2,121</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1,980</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43</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96</w:t>
            </w:r>
          </w:p>
        </w:tc>
      </w:tr>
      <w:tr w:rsidR="00AE4C17" w:rsidRPr="00150DDF" w:rsidTr="00B1077B">
        <w:trPr>
          <w:trHeight w:val="308"/>
        </w:trPr>
        <w:tc>
          <w:tcPr>
            <w:tcW w:w="974" w:type="dxa"/>
            <w:shd w:val="clear" w:color="auto" w:fill="auto"/>
            <w:noWrap/>
            <w:vAlign w:val="bottom"/>
            <w:hideMark/>
          </w:tcPr>
          <w:p w:rsidR="00AE4C17" w:rsidRPr="00150DDF" w:rsidRDefault="00AE4C17" w:rsidP="00AE4C17">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2010</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1,263</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637</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270</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355</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2,312</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2,158</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44</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111</w:t>
            </w:r>
          </w:p>
        </w:tc>
      </w:tr>
      <w:tr w:rsidR="00AE4C17" w:rsidRPr="00150DDF" w:rsidTr="00B1077B">
        <w:trPr>
          <w:trHeight w:val="308"/>
        </w:trPr>
        <w:tc>
          <w:tcPr>
            <w:tcW w:w="974" w:type="dxa"/>
            <w:shd w:val="clear" w:color="auto" w:fill="auto"/>
            <w:noWrap/>
            <w:vAlign w:val="bottom"/>
            <w:hideMark/>
          </w:tcPr>
          <w:p w:rsidR="00AE4C17" w:rsidRPr="00150DDF" w:rsidRDefault="00AE4C17" w:rsidP="00AE4C17">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2011</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1,323</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698</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288</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336</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2,562</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2,382</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55</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125</w:t>
            </w:r>
          </w:p>
        </w:tc>
      </w:tr>
      <w:tr w:rsidR="00AE4C17" w:rsidRPr="00150DDF" w:rsidTr="00B1077B">
        <w:trPr>
          <w:trHeight w:val="308"/>
        </w:trPr>
        <w:tc>
          <w:tcPr>
            <w:tcW w:w="974" w:type="dxa"/>
            <w:shd w:val="clear" w:color="auto" w:fill="auto"/>
            <w:noWrap/>
            <w:vAlign w:val="bottom"/>
            <w:hideMark/>
          </w:tcPr>
          <w:p w:rsidR="00AE4C17" w:rsidRPr="00150DDF" w:rsidRDefault="00AE4C17" w:rsidP="00AE4C17">
            <w:pPr>
              <w:suppressAutoHyphens w:val="0"/>
              <w:jc w:val="right"/>
              <w:rPr>
                <w:rFonts w:ascii="Calibri" w:hAnsi="Calibri" w:cs="Times New Roman"/>
                <w:b/>
                <w:bCs/>
                <w:sz w:val="22"/>
                <w:szCs w:val="22"/>
                <w:lang w:eastAsia="tr-TR"/>
              </w:rPr>
            </w:pPr>
            <w:r w:rsidRPr="00150DDF">
              <w:rPr>
                <w:rFonts w:ascii="Calibri" w:hAnsi="Calibri" w:cs="Times New Roman"/>
                <w:b/>
                <w:bCs/>
                <w:sz w:val="22"/>
                <w:szCs w:val="22"/>
                <w:lang w:eastAsia="tr-TR"/>
              </w:rPr>
              <w:t>2012</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1,272</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664</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289</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318</w:t>
            </w:r>
          </w:p>
        </w:tc>
        <w:tc>
          <w:tcPr>
            <w:tcW w:w="849"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2,921</w:t>
            </w:r>
          </w:p>
        </w:tc>
        <w:tc>
          <w:tcPr>
            <w:tcW w:w="1043"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2,733</w:t>
            </w:r>
          </w:p>
        </w:tc>
        <w:tc>
          <w:tcPr>
            <w:tcW w:w="894"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60</w:t>
            </w:r>
          </w:p>
        </w:tc>
        <w:tc>
          <w:tcPr>
            <w:tcW w:w="1478" w:type="dxa"/>
            <w:shd w:val="clear" w:color="auto" w:fill="auto"/>
            <w:noWrap/>
            <w:vAlign w:val="bottom"/>
            <w:hideMark/>
          </w:tcPr>
          <w:p w:rsidR="00AE4C17" w:rsidRPr="00150DDF" w:rsidRDefault="00AE4C17" w:rsidP="00AE4C17">
            <w:pPr>
              <w:suppressAutoHyphens w:val="0"/>
              <w:jc w:val="right"/>
              <w:rPr>
                <w:rFonts w:ascii="Calibri" w:hAnsi="Calibri" w:cs="Times New Roman"/>
                <w:sz w:val="22"/>
                <w:szCs w:val="22"/>
                <w:lang w:eastAsia="tr-TR"/>
              </w:rPr>
            </w:pPr>
            <w:r w:rsidRPr="00150DDF">
              <w:rPr>
                <w:rFonts w:ascii="Calibri" w:hAnsi="Calibri" w:cs="Times New Roman"/>
                <w:sz w:val="22"/>
                <w:szCs w:val="22"/>
                <w:lang w:eastAsia="tr-TR"/>
              </w:rPr>
              <w:t xml:space="preserve"> 129</w:t>
            </w:r>
          </w:p>
        </w:tc>
      </w:tr>
    </w:tbl>
    <w:p w:rsidR="006C1A05" w:rsidRPr="00150DDF" w:rsidRDefault="006C1A05" w:rsidP="00AE4C17">
      <w:r w:rsidRPr="00150DDF">
        <w:t>Source: TurkStat</w:t>
      </w:r>
    </w:p>
    <w:p w:rsidR="004B16CF" w:rsidRPr="00150DDF" w:rsidRDefault="004B16CF" w:rsidP="0043163E">
      <w:pPr>
        <w:pStyle w:val="NoSpacing"/>
        <w:jc w:val="both"/>
        <w:rPr>
          <w:rFonts w:ascii="Arial" w:hAnsi="Arial" w:cs="Arial"/>
          <w:b/>
          <w:sz w:val="20"/>
          <w:szCs w:val="20"/>
          <w:lang w:val="en-US"/>
        </w:rPr>
      </w:pPr>
    </w:p>
    <w:p w:rsidR="006C1A05" w:rsidRPr="00150DDF" w:rsidRDefault="0043163E" w:rsidP="0049149B">
      <w:pPr>
        <w:pStyle w:val="NoSpacing"/>
        <w:rPr>
          <w:rFonts w:ascii="Arial" w:hAnsi="Arial" w:cs="Arial"/>
          <w:b/>
          <w:sz w:val="20"/>
          <w:szCs w:val="20"/>
          <w:lang w:val="en-US"/>
        </w:rPr>
      </w:pPr>
      <w:r w:rsidRPr="00150DDF">
        <w:rPr>
          <w:rFonts w:ascii="Arial" w:hAnsi="Arial" w:cs="Arial"/>
          <w:b/>
          <w:sz w:val="20"/>
          <w:szCs w:val="20"/>
          <w:lang w:val="en-US"/>
        </w:rPr>
        <w:t>A.</w:t>
      </w:r>
      <w:r w:rsidR="006C1A05" w:rsidRPr="00150DDF">
        <w:rPr>
          <w:rFonts w:ascii="Arial" w:hAnsi="Arial" w:cs="Arial"/>
          <w:b/>
          <w:sz w:val="20"/>
          <w:szCs w:val="20"/>
          <w:lang w:val="en-US"/>
        </w:rPr>
        <w:t xml:space="preserve">Table </w:t>
      </w:r>
      <w:r w:rsidR="00AE4C17" w:rsidRPr="00150DDF">
        <w:rPr>
          <w:rFonts w:ascii="Arial" w:hAnsi="Arial" w:cs="Arial"/>
          <w:b/>
          <w:sz w:val="20"/>
          <w:szCs w:val="20"/>
          <w:lang w:val="en-US"/>
        </w:rPr>
        <w:t>2</w:t>
      </w:r>
      <w:r w:rsidR="006C1A05" w:rsidRPr="00150DDF">
        <w:rPr>
          <w:rFonts w:ascii="Arial" w:hAnsi="Arial" w:cs="Arial"/>
          <w:b/>
          <w:sz w:val="20"/>
          <w:szCs w:val="20"/>
          <w:lang w:val="en-US"/>
        </w:rPr>
        <w:t xml:space="preserve">: </w:t>
      </w:r>
      <w:r w:rsidR="0019648C" w:rsidRPr="00150DDF">
        <w:rPr>
          <w:rFonts w:ascii="Arial" w:hAnsi="Arial" w:cs="Arial"/>
          <w:b/>
          <w:sz w:val="20"/>
          <w:szCs w:val="20"/>
          <w:lang w:val="en-US"/>
        </w:rPr>
        <w:t>L</w:t>
      </w:r>
      <w:r w:rsidR="006C1A05" w:rsidRPr="00150DDF">
        <w:rPr>
          <w:rFonts w:ascii="Arial" w:hAnsi="Arial" w:cs="Arial"/>
          <w:b/>
          <w:sz w:val="20"/>
          <w:szCs w:val="20"/>
          <w:lang w:val="en-US"/>
        </w:rPr>
        <w:t xml:space="preserve">abor force participation of </w:t>
      </w:r>
      <w:r w:rsidRPr="00150DDF">
        <w:rPr>
          <w:rFonts w:ascii="Arial" w:hAnsi="Arial" w:cs="Arial"/>
          <w:b/>
          <w:sz w:val="20"/>
          <w:szCs w:val="20"/>
          <w:lang w:val="en-US"/>
        </w:rPr>
        <w:t xml:space="preserve">women </w:t>
      </w:r>
      <w:r w:rsidR="006C1A05" w:rsidRPr="00150DDF">
        <w:rPr>
          <w:rFonts w:ascii="Arial" w:hAnsi="Arial" w:cs="Arial"/>
          <w:b/>
          <w:sz w:val="20"/>
          <w:szCs w:val="20"/>
          <w:lang w:val="en-US"/>
        </w:rPr>
        <w:t xml:space="preserve">with less than high school </w:t>
      </w:r>
      <w:r w:rsidR="0019648C" w:rsidRPr="00150DDF">
        <w:rPr>
          <w:rFonts w:ascii="Arial" w:hAnsi="Arial" w:cs="Arial"/>
          <w:b/>
          <w:sz w:val="20"/>
          <w:szCs w:val="20"/>
          <w:lang w:val="en-US"/>
        </w:rPr>
        <w:t>education by age (%, urban and total, seasonally adjusted</w:t>
      </w:r>
      <w:r w:rsidRPr="00150DDF">
        <w:rPr>
          <w:rFonts w:ascii="Arial" w:hAnsi="Arial" w:cs="Arial"/>
          <w:b/>
          <w:sz w:val="20"/>
          <w:szCs w:val="20"/>
          <w:lang w:val="en-US"/>
        </w:rPr>
        <w:t>)</w:t>
      </w:r>
    </w:p>
    <w:tbl>
      <w:tblPr>
        <w:tblW w:w="0" w:type="auto"/>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721"/>
        <w:gridCol w:w="661"/>
        <w:gridCol w:w="601"/>
        <w:gridCol w:w="661"/>
        <w:gridCol w:w="601"/>
        <w:gridCol w:w="661"/>
        <w:gridCol w:w="601"/>
        <w:gridCol w:w="661"/>
        <w:gridCol w:w="601"/>
        <w:gridCol w:w="661"/>
        <w:gridCol w:w="570"/>
      </w:tblGrid>
      <w:tr w:rsidR="00D62E07" w:rsidRPr="00150DDF" w:rsidTr="00772B52">
        <w:trPr>
          <w:trHeight w:val="300"/>
        </w:trPr>
        <w:tc>
          <w:tcPr>
            <w:tcW w:w="0" w:type="auto"/>
            <w:vMerge w:val="restart"/>
            <w:shd w:val="clear" w:color="auto" w:fill="auto"/>
            <w:noWrap/>
            <w:vAlign w:val="bottom"/>
            <w:hideMark/>
          </w:tcPr>
          <w:p w:rsidR="00D62E07" w:rsidRPr="00150DDF" w:rsidRDefault="00D62E07" w:rsidP="00772B52">
            <w:pPr>
              <w:jc w:val="center"/>
              <w:rPr>
                <w:sz w:val="18"/>
                <w:szCs w:val="18"/>
                <w:lang w:eastAsia="tr-TR"/>
              </w:rPr>
            </w:pPr>
            <w:r w:rsidRPr="00150DDF">
              <w:rPr>
                <w:sz w:val="18"/>
                <w:szCs w:val="18"/>
                <w:lang w:eastAsia="tr-TR"/>
              </w:rPr>
              <w:t> </w:t>
            </w:r>
          </w:p>
        </w:tc>
        <w:tc>
          <w:tcPr>
            <w:tcW w:w="0" w:type="auto"/>
            <w:gridSpan w:val="10"/>
            <w:shd w:val="clear" w:color="auto" w:fill="auto"/>
            <w:noWrap/>
            <w:vAlign w:val="bottom"/>
            <w:hideMark/>
          </w:tcPr>
          <w:p w:rsidR="00D62E07" w:rsidRPr="00150DDF" w:rsidRDefault="006C1A05" w:rsidP="00772B52">
            <w:pPr>
              <w:jc w:val="center"/>
              <w:rPr>
                <w:b/>
                <w:bCs/>
                <w:sz w:val="18"/>
                <w:szCs w:val="18"/>
                <w:lang w:eastAsia="tr-TR"/>
              </w:rPr>
            </w:pPr>
            <w:r w:rsidRPr="00150DDF">
              <w:rPr>
                <w:b/>
                <w:bCs/>
                <w:sz w:val="18"/>
                <w:szCs w:val="18"/>
                <w:lang w:eastAsia="tr-TR"/>
              </w:rPr>
              <w:t xml:space="preserve">Less than High School </w:t>
            </w:r>
          </w:p>
        </w:tc>
      </w:tr>
      <w:tr w:rsidR="006C1A05" w:rsidRPr="00150DDF" w:rsidTr="00772B52">
        <w:trPr>
          <w:trHeight w:val="300"/>
        </w:trPr>
        <w:tc>
          <w:tcPr>
            <w:tcW w:w="0" w:type="auto"/>
            <w:vMerge/>
            <w:vAlign w:val="center"/>
            <w:hideMark/>
          </w:tcPr>
          <w:p w:rsidR="006C1A05" w:rsidRPr="00150DDF" w:rsidRDefault="006C1A05" w:rsidP="00772B52">
            <w:pPr>
              <w:rPr>
                <w:sz w:val="18"/>
                <w:szCs w:val="18"/>
                <w:lang w:eastAsia="tr-TR"/>
              </w:rPr>
            </w:pP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r>
      <w:tr w:rsidR="006C1A05" w:rsidRPr="00150DDF" w:rsidTr="00772B52">
        <w:trPr>
          <w:trHeight w:val="300"/>
        </w:trPr>
        <w:tc>
          <w:tcPr>
            <w:tcW w:w="0" w:type="auto"/>
            <w:vMerge/>
            <w:vAlign w:val="center"/>
            <w:hideMark/>
          </w:tcPr>
          <w:p w:rsidR="006C1A05" w:rsidRPr="00150DDF" w:rsidRDefault="006C1A05" w:rsidP="00772B52">
            <w:pPr>
              <w:rPr>
                <w:sz w:val="18"/>
                <w:szCs w:val="18"/>
                <w:lang w:eastAsia="tr-TR"/>
              </w:rPr>
            </w:pP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15-24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15-24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25-34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25-34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35-44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35-44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45-54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45-54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55+</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55+</w:t>
            </w:r>
          </w:p>
        </w:tc>
      </w:tr>
      <w:tr w:rsidR="006C1A05" w:rsidRPr="00150DDF" w:rsidTr="00772B52">
        <w:trPr>
          <w:trHeight w:val="300"/>
        </w:trPr>
        <w:tc>
          <w:tcPr>
            <w:tcW w:w="0" w:type="auto"/>
            <w:shd w:val="clear" w:color="auto" w:fill="auto"/>
            <w:noWrap/>
            <w:vAlign w:val="bottom"/>
            <w:hideMark/>
          </w:tcPr>
          <w:p w:rsidR="006C1A05" w:rsidRPr="00150DDF" w:rsidRDefault="006C1A05" w:rsidP="00772B52">
            <w:pPr>
              <w:jc w:val="right"/>
              <w:rPr>
                <w:b/>
                <w:bCs/>
                <w:sz w:val="18"/>
                <w:szCs w:val="18"/>
                <w:lang w:eastAsia="tr-TR"/>
              </w:rPr>
            </w:pPr>
            <w:r w:rsidRPr="00150DDF">
              <w:rPr>
                <w:b/>
                <w:bCs/>
                <w:sz w:val="18"/>
                <w:szCs w:val="18"/>
                <w:lang w:eastAsia="tr-TR"/>
              </w:rPr>
              <w:t>Jan.05</w:t>
            </w:r>
          </w:p>
        </w:tc>
        <w:tc>
          <w:tcPr>
            <w:tcW w:w="0" w:type="auto"/>
            <w:shd w:val="clear" w:color="auto" w:fill="auto"/>
            <w:noWrap/>
            <w:vAlign w:val="bottom"/>
            <w:hideMark/>
          </w:tcPr>
          <w:p w:rsidR="006C1A05" w:rsidRPr="00150DDF" w:rsidRDefault="005C7272" w:rsidP="00772B52">
            <w:pPr>
              <w:jc w:val="right"/>
              <w:rPr>
                <w:sz w:val="18"/>
                <w:szCs w:val="18"/>
                <w:lang w:eastAsia="tr-TR"/>
              </w:rPr>
            </w:pPr>
            <w:r>
              <w:rPr>
                <w:sz w:val="18"/>
                <w:szCs w:val="18"/>
                <w:lang w:eastAsia="tr-TR"/>
              </w:rPr>
              <w:t>12.</w:t>
            </w:r>
            <w:r w:rsidR="006C1A05" w:rsidRPr="00150DDF">
              <w:rPr>
                <w:sz w:val="18"/>
                <w:szCs w:val="18"/>
                <w:lang w:eastAsia="tr-TR"/>
              </w:rPr>
              <w:t>6</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20</w:t>
            </w:r>
            <w:r w:rsidR="005C7272">
              <w:rPr>
                <w:sz w:val="18"/>
                <w:szCs w:val="18"/>
                <w:lang w:eastAsia="tr-TR"/>
              </w:rPr>
              <w:t>.</w:t>
            </w:r>
            <w:r w:rsidRPr="00150DDF">
              <w:rPr>
                <w:sz w:val="18"/>
                <w:szCs w:val="18"/>
                <w:lang w:eastAsia="tr-TR"/>
              </w:rPr>
              <w:t>2</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12</w:t>
            </w:r>
            <w:r w:rsidR="005C7272">
              <w:rPr>
                <w:sz w:val="18"/>
                <w:szCs w:val="18"/>
                <w:lang w:eastAsia="tr-TR"/>
              </w:rPr>
              <w:t>.</w:t>
            </w:r>
            <w:r w:rsidRPr="00150DDF">
              <w:rPr>
                <w:sz w:val="18"/>
                <w:szCs w:val="18"/>
                <w:lang w:eastAsia="tr-TR"/>
              </w:rPr>
              <w:t>5</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21</w:t>
            </w:r>
            <w:r w:rsidR="005C7272">
              <w:rPr>
                <w:sz w:val="18"/>
                <w:szCs w:val="18"/>
                <w:lang w:eastAsia="tr-TR"/>
              </w:rPr>
              <w:t>.</w:t>
            </w:r>
            <w:r w:rsidRPr="00150DDF">
              <w:rPr>
                <w:sz w:val="18"/>
                <w:szCs w:val="18"/>
                <w:lang w:eastAsia="tr-TR"/>
              </w:rPr>
              <w:t>1</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14</w:t>
            </w:r>
            <w:r w:rsidR="005C7272">
              <w:rPr>
                <w:sz w:val="18"/>
                <w:szCs w:val="18"/>
                <w:lang w:eastAsia="tr-TR"/>
              </w:rPr>
              <w:t>.</w:t>
            </w:r>
            <w:r w:rsidRPr="00150DDF">
              <w:rPr>
                <w:sz w:val="18"/>
                <w:szCs w:val="18"/>
                <w:lang w:eastAsia="tr-TR"/>
              </w:rPr>
              <w:t>1</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23</w:t>
            </w:r>
            <w:r w:rsidR="005C7272">
              <w:rPr>
                <w:sz w:val="18"/>
                <w:szCs w:val="18"/>
                <w:lang w:eastAsia="tr-TR"/>
              </w:rPr>
              <w:t>.</w:t>
            </w:r>
            <w:r w:rsidRPr="00150DDF">
              <w:rPr>
                <w:sz w:val="18"/>
                <w:szCs w:val="18"/>
                <w:lang w:eastAsia="tr-TR"/>
              </w:rPr>
              <w:t>8</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8</w:t>
            </w:r>
            <w:r w:rsidR="005C7272">
              <w:rPr>
                <w:sz w:val="18"/>
                <w:szCs w:val="18"/>
                <w:lang w:eastAsia="tr-TR"/>
              </w:rPr>
              <w:t>.</w:t>
            </w:r>
            <w:r w:rsidRPr="00150DDF">
              <w:rPr>
                <w:sz w:val="18"/>
                <w:szCs w:val="18"/>
                <w:lang w:eastAsia="tr-TR"/>
              </w:rPr>
              <w:t>8</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21</w:t>
            </w:r>
            <w:r w:rsidR="005C7272">
              <w:rPr>
                <w:sz w:val="18"/>
                <w:szCs w:val="18"/>
                <w:lang w:eastAsia="tr-TR"/>
              </w:rPr>
              <w:t>.</w:t>
            </w:r>
            <w:r w:rsidRPr="00150DDF">
              <w:rPr>
                <w:sz w:val="18"/>
                <w:szCs w:val="18"/>
                <w:lang w:eastAsia="tr-TR"/>
              </w:rPr>
              <w:t>2</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3</w:t>
            </w:r>
            <w:r w:rsidR="005C7272">
              <w:rPr>
                <w:sz w:val="18"/>
                <w:szCs w:val="18"/>
                <w:lang w:eastAsia="tr-TR"/>
              </w:rPr>
              <w:t>.</w:t>
            </w:r>
            <w:r w:rsidRPr="00150DDF">
              <w:rPr>
                <w:sz w:val="18"/>
                <w:szCs w:val="18"/>
                <w:lang w:eastAsia="tr-TR"/>
              </w:rPr>
              <w:t>0</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11</w:t>
            </w:r>
            <w:r w:rsidR="005C7272">
              <w:rPr>
                <w:sz w:val="18"/>
                <w:szCs w:val="18"/>
                <w:lang w:eastAsia="tr-TR"/>
              </w:rPr>
              <w:t>.</w:t>
            </w:r>
            <w:r w:rsidRPr="00150DDF">
              <w:rPr>
                <w:sz w:val="18"/>
                <w:szCs w:val="18"/>
                <w:lang w:eastAsia="tr-TR"/>
              </w:rPr>
              <w:t>1</w:t>
            </w:r>
          </w:p>
        </w:tc>
      </w:tr>
      <w:tr w:rsidR="006C1A05" w:rsidRPr="00150DDF" w:rsidTr="00772B52">
        <w:trPr>
          <w:trHeight w:val="300"/>
        </w:trPr>
        <w:tc>
          <w:tcPr>
            <w:tcW w:w="0" w:type="auto"/>
            <w:shd w:val="clear" w:color="auto" w:fill="auto"/>
            <w:noWrap/>
            <w:vAlign w:val="bottom"/>
            <w:hideMark/>
          </w:tcPr>
          <w:p w:rsidR="006C1A05" w:rsidRPr="00150DDF" w:rsidRDefault="006C1A05" w:rsidP="00772B52">
            <w:pPr>
              <w:jc w:val="right"/>
              <w:rPr>
                <w:b/>
                <w:bCs/>
                <w:sz w:val="18"/>
                <w:szCs w:val="18"/>
                <w:lang w:eastAsia="tr-TR"/>
              </w:rPr>
            </w:pPr>
            <w:r w:rsidRPr="00150DDF">
              <w:rPr>
                <w:b/>
                <w:bCs/>
                <w:sz w:val="18"/>
                <w:szCs w:val="18"/>
                <w:lang w:eastAsia="tr-TR"/>
              </w:rPr>
              <w:t>Sep.13</w:t>
            </w:r>
          </w:p>
        </w:tc>
        <w:tc>
          <w:tcPr>
            <w:tcW w:w="0" w:type="auto"/>
            <w:shd w:val="clear" w:color="auto" w:fill="auto"/>
            <w:noWrap/>
            <w:vAlign w:val="bottom"/>
            <w:hideMark/>
          </w:tcPr>
          <w:p w:rsidR="006C1A05" w:rsidRPr="00150DDF" w:rsidRDefault="005C7272" w:rsidP="00772B52">
            <w:pPr>
              <w:jc w:val="right"/>
              <w:rPr>
                <w:sz w:val="18"/>
                <w:szCs w:val="18"/>
                <w:lang w:eastAsia="tr-TR"/>
              </w:rPr>
            </w:pPr>
            <w:r>
              <w:rPr>
                <w:sz w:val="18"/>
                <w:szCs w:val="18"/>
                <w:lang w:eastAsia="tr-TR"/>
              </w:rPr>
              <w:t>16.</w:t>
            </w:r>
            <w:r w:rsidR="006C1A05" w:rsidRPr="00150DDF">
              <w:rPr>
                <w:sz w:val="18"/>
                <w:szCs w:val="18"/>
                <w:lang w:eastAsia="tr-TR"/>
              </w:rPr>
              <w:t>3</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19</w:t>
            </w:r>
            <w:r w:rsidR="005C7272">
              <w:rPr>
                <w:sz w:val="18"/>
                <w:szCs w:val="18"/>
                <w:lang w:eastAsia="tr-TR"/>
              </w:rPr>
              <w:t>.</w:t>
            </w:r>
            <w:r w:rsidRPr="00150DDF">
              <w:rPr>
                <w:sz w:val="18"/>
                <w:szCs w:val="18"/>
                <w:lang w:eastAsia="tr-TR"/>
              </w:rPr>
              <w:t>5</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22</w:t>
            </w:r>
            <w:r w:rsidR="005C7272">
              <w:rPr>
                <w:sz w:val="18"/>
                <w:szCs w:val="18"/>
                <w:lang w:eastAsia="tr-TR"/>
              </w:rPr>
              <w:t>.</w:t>
            </w:r>
            <w:r w:rsidRPr="00150DDF">
              <w:rPr>
                <w:sz w:val="18"/>
                <w:szCs w:val="18"/>
                <w:lang w:eastAsia="tr-TR"/>
              </w:rPr>
              <w:t>1</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28</w:t>
            </w:r>
            <w:r w:rsidR="005C7272">
              <w:rPr>
                <w:sz w:val="18"/>
                <w:szCs w:val="18"/>
                <w:lang w:eastAsia="tr-TR"/>
              </w:rPr>
              <w:t>.</w:t>
            </w:r>
            <w:r w:rsidRPr="00150DDF">
              <w:rPr>
                <w:sz w:val="18"/>
                <w:szCs w:val="18"/>
                <w:lang w:eastAsia="tr-TR"/>
              </w:rPr>
              <w:t>5</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28</w:t>
            </w:r>
            <w:r w:rsidR="005C7272">
              <w:rPr>
                <w:sz w:val="18"/>
                <w:szCs w:val="18"/>
                <w:lang w:eastAsia="tr-TR"/>
              </w:rPr>
              <w:t>.</w:t>
            </w:r>
            <w:r w:rsidRPr="00150DDF">
              <w:rPr>
                <w:sz w:val="18"/>
                <w:szCs w:val="18"/>
                <w:lang w:eastAsia="tr-TR"/>
              </w:rPr>
              <w:t>6</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36</w:t>
            </w:r>
            <w:r w:rsidR="005C7272">
              <w:rPr>
                <w:sz w:val="18"/>
                <w:szCs w:val="18"/>
                <w:lang w:eastAsia="tr-TR"/>
              </w:rPr>
              <w:t>.</w:t>
            </w:r>
            <w:r w:rsidRPr="00150DDF">
              <w:rPr>
                <w:sz w:val="18"/>
                <w:szCs w:val="18"/>
                <w:lang w:eastAsia="tr-TR"/>
              </w:rPr>
              <w:t>0</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18</w:t>
            </w:r>
            <w:r w:rsidR="005C7272">
              <w:rPr>
                <w:sz w:val="18"/>
                <w:szCs w:val="18"/>
                <w:lang w:eastAsia="tr-TR"/>
              </w:rPr>
              <w:t>.</w:t>
            </w:r>
            <w:r w:rsidRPr="00150DDF">
              <w:rPr>
                <w:sz w:val="18"/>
                <w:szCs w:val="18"/>
                <w:lang w:eastAsia="tr-TR"/>
              </w:rPr>
              <w:t>7</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29</w:t>
            </w:r>
            <w:r w:rsidR="005C7272">
              <w:rPr>
                <w:sz w:val="18"/>
                <w:szCs w:val="18"/>
                <w:lang w:eastAsia="tr-TR"/>
              </w:rPr>
              <w:t>.</w:t>
            </w:r>
            <w:r w:rsidRPr="00150DDF">
              <w:rPr>
                <w:sz w:val="18"/>
                <w:szCs w:val="18"/>
                <w:lang w:eastAsia="tr-TR"/>
              </w:rPr>
              <w:t>4</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4</w:t>
            </w:r>
            <w:r w:rsidR="005C7272">
              <w:rPr>
                <w:sz w:val="18"/>
                <w:szCs w:val="18"/>
                <w:lang w:eastAsia="tr-TR"/>
              </w:rPr>
              <w:t>.</w:t>
            </w:r>
            <w:r w:rsidRPr="00150DDF">
              <w:rPr>
                <w:sz w:val="18"/>
                <w:szCs w:val="18"/>
                <w:lang w:eastAsia="tr-TR"/>
              </w:rPr>
              <w:t>4</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12</w:t>
            </w:r>
            <w:r w:rsidR="005C7272">
              <w:rPr>
                <w:sz w:val="18"/>
                <w:szCs w:val="18"/>
                <w:lang w:eastAsia="tr-TR"/>
              </w:rPr>
              <w:t>.</w:t>
            </w:r>
            <w:r w:rsidRPr="00150DDF">
              <w:rPr>
                <w:sz w:val="18"/>
                <w:szCs w:val="18"/>
                <w:lang w:eastAsia="tr-TR"/>
              </w:rPr>
              <w:t>6</w:t>
            </w:r>
          </w:p>
        </w:tc>
      </w:tr>
    </w:tbl>
    <w:p w:rsidR="006C1A05" w:rsidRPr="00150DDF" w:rsidRDefault="006C1A05" w:rsidP="00D62E07">
      <w:r w:rsidRPr="00150DDF">
        <w:t>Source: TurkStat</w:t>
      </w:r>
      <w:r w:rsidR="00D3222F" w:rsidRPr="00150DDF">
        <w:t>; Betam</w:t>
      </w:r>
    </w:p>
    <w:p w:rsidR="00D62E07" w:rsidRPr="00150DDF" w:rsidRDefault="00D62E07" w:rsidP="00D62E07"/>
    <w:p w:rsidR="0043163E" w:rsidRPr="00150DDF" w:rsidRDefault="0043163E" w:rsidP="00D62E07">
      <w:pPr>
        <w:pStyle w:val="NoSpacing"/>
        <w:rPr>
          <w:rFonts w:ascii="Arial" w:hAnsi="Arial" w:cs="Arial"/>
          <w:b/>
          <w:sz w:val="20"/>
          <w:szCs w:val="20"/>
          <w:lang w:val="en-US"/>
        </w:rPr>
      </w:pPr>
      <w:r w:rsidRPr="00150DDF">
        <w:rPr>
          <w:rFonts w:ascii="Arial" w:hAnsi="Arial" w:cs="Arial"/>
          <w:b/>
          <w:sz w:val="20"/>
          <w:szCs w:val="20"/>
          <w:lang w:val="en-US"/>
        </w:rPr>
        <w:t>A.Table</w:t>
      </w:r>
      <w:r w:rsidR="00AE4C17" w:rsidRPr="00150DDF">
        <w:rPr>
          <w:rFonts w:ascii="Arial" w:hAnsi="Arial" w:cs="Arial"/>
          <w:b/>
          <w:sz w:val="20"/>
          <w:szCs w:val="20"/>
          <w:lang w:val="en-US"/>
        </w:rPr>
        <w:t xml:space="preserve"> 3</w:t>
      </w:r>
      <w:r w:rsidRPr="00150DDF">
        <w:rPr>
          <w:rFonts w:ascii="Arial" w:hAnsi="Arial" w:cs="Arial"/>
          <w:b/>
          <w:sz w:val="20"/>
          <w:szCs w:val="20"/>
          <w:lang w:val="en-US"/>
        </w:rPr>
        <w:t xml:space="preserve">: </w:t>
      </w:r>
      <w:r w:rsidR="0019648C" w:rsidRPr="00150DDF">
        <w:rPr>
          <w:rFonts w:ascii="Arial" w:hAnsi="Arial" w:cs="Arial"/>
          <w:b/>
          <w:sz w:val="20"/>
          <w:szCs w:val="20"/>
          <w:lang w:val="en-US"/>
        </w:rPr>
        <w:t>L</w:t>
      </w:r>
      <w:r w:rsidRPr="00150DDF">
        <w:rPr>
          <w:rFonts w:ascii="Arial" w:hAnsi="Arial" w:cs="Arial"/>
          <w:b/>
          <w:sz w:val="20"/>
          <w:szCs w:val="20"/>
          <w:lang w:val="en-US"/>
        </w:rPr>
        <w:t xml:space="preserve">abor force participation of </w:t>
      </w:r>
      <w:r w:rsidR="008C7D3B" w:rsidRPr="00150DDF">
        <w:rPr>
          <w:rFonts w:ascii="Arial" w:hAnsi="Arial" w:cs="Arial"/>
          <w:b/>
          <w:sz w:val="20"/>
          <w:szCs w:val="20"/>
          <w:lang w:val="en-US"/>
        </w:rPr>
        <w:t>w</w:t>
      </w:r>
      <w:r w:rsidR="00AD1A80" w:rsidRPr="00150DDF">
        <w:rPr>
          <w:rFonts w:ascii="Arial" w:hAnsi="Arial" w:cs="Arial"/>
          <w:b/>
          <w:sz w:val="20"/>
          <w:szCs w:val="20"/>
          <w:lang w:val="en-US"/>
        </w:rPr>
        <w:t xml:space="preserve">omen with high school education, </w:t>
      </w:r>
      <w:r w:rsidR="008C7D3B" w:rsidRPr="00150DDF">
        <w:rPr>
          <w:rFonts w:ascii="Arial" w:hAnsi="Arial" w:cs="Arial"/>
          <w:b/>
          <w:sz w:val="20"/>
          <w:szCs w:val="20"/>
          <w:lang w:val="en-US"/>
        </w:rPr>
        <w:t>by age</w:t>
      </w:r>
      <w:r w:rsidR="0019648C" w:rsidRPr="00150DDF">
        <w:rPr>
          <w:rFonts w:ascii="Arial" w:hAnsi="Arial" w:cs="Arial"/>
          <w:b/>
          <w:sz w:val="20"/>
          <w:szCs w:val="20"/>
          <w:lang w:val="en-US"/>
        </w:rPr>
        <w:t xml:space="preserve"> </w:t>
      </w:r>
      <w:r w:rsidRPr="00150DDF">
        <w:rPr>
          <w:rFonts w:ascii="Arial" w:hAnsi="Arial" w:cs="Arial"/>
          <w:b/>
          <w:sz w:val="20"/>
          <w:szCs w:val="20"/>
          <w:lang w:val="en-US"/>
        </w:rPr>
        <w:t>(%, urban and total, seasonal</w:t>
      </w:r>
      <w:r w:rsidR="0019648C" w:rsidRPr="00150DDF">
        <w:rPr>
          <w:rFonts w:ascii="Arial" w:hAnsi="Arial" w:cs="Arial"/>
          <w:b/>
          <w:sz w:val="20"/>
          <w:szCs w:val="20"/>
          <w:lang w:val="en-US"/>
        </w:rPr>
        <w:t>ly adjusted</w:t>
      </w:r>
      <w:r w:rsidRPr="00150DDF">
        <w:rPr>
          <w:rFonts w:ascii="Arial" w:hAnsi="Arial" w:cs="Arial"/>
          <w:b/>
          <w:sz w:val="20"/>
          <w:szCs w:val="20"/>
          <w:lang w:val="en-US"/>
        </w:rPr>
        <w:t>)</w:t>
      </w:r>
    </w:p>
    <w:tbl>
      <w:tblPr>
        <w:tblW w:w="0" w:type="auto"/>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721"/>
        <w:gridCol w:w="661"/>
        <w:gridCol w:w="601"/>
        <w:gridCol w:w="661"/>
        <w:gridCol w:w="601"/>
        <w:gridCol w:w="661"/>
        <w:gridCol w:w="601"/>
        <w:gridCol w:w="661"/>
        <w:gridCol w:w="601"/>
        <w:gridCol w:w="661"/>
        <w:gridCol w:w="570"/>
      </w:tblGrid>
      <w:tr w:rsidR="00D62E07" w:rsidRPr="00150DDF" w:rsidTr="00772B52">
        <w:trPr>
          <w:trHeight w:val="300"/>
        </w:trPr>
        <w:tc>
          <w:tcPr>
            <w:tcW w:w="0" w:type="auto"/>
            <w:vMerge w:val="restart"/>
            <w:shd w:val="clear" w:color="auto" w:fill="auto"/>
            <w:noWrap/>
            <w:vAlign w:val="bottom"/>
            <w:hideMark/>
          </w:tcPr>
          <w:p w:rsidR="00D62E07" w:rsidRPr="00150DDF" w:rsidRDefault="00D62E07" w:rsidP="00772B52">
            <w:pPr>
              <w:jc w:val="center"/>
              <w:rPr>
                <w:sz w:val="18"/>
                <w:szCs w:val="18"/>
                <w:lang w:eastAsia="tr-TR"/>
              </w:rPr>
            </w:pPr>
            <w:r w:rsidRPr="00150DDF">
              <w:rPr>
                <w:sz w:val="18"/>
                <w:szCs w:val="18"/>
                <w:lang w:eastAsia="tr-TR"/>
              </w:rPr>
              <w:t> </w:t>
            </w:r>
          </w:p>
        </w:tc>
        <w:tc>
          <w:tcPr>
            <w:tcW w:w="0" w:type="auto"/>
            <w:gridSpan w:val="10"/>
            <w:shd w:val="clear" w:color="auto" w:fill="auto"/>
            <w:noWrap/>
            <w:vAlign w:val="bottom"/>
            <w:hideMark/>
          </w:tcPr>
          <w:p w:rsidR="00D62E07" w:rsidRPr="00150DDF" w:rsidRDefault="006C1A05" w:rsidP="00772B52">
            <w:pPr>
              <w:jc w:val="center"/>
              <w:rPr>
                <w:b/>
                <w:bCs/>
                <w:sz w:val="18"/>
                <w:szCs w:val="18"/>
                <w:lang w:eastAsia="tr-TR"/>
              </w:rPr>
            </w:pPr>
            <w:r w:rsidRPr="00150DDF">
              <w:rPr>
                <w:b/>
                <w:bCs/>
                <w:sz w:val="18"/>
                <w:szCs w:val="18"/>
                <w:lang w:eastAsia="tr-TR"/>
              </w:rPr>
              <w:t xml:space="preserve">High School </w:t>
            </w:r>
          </w:p>
        </w:tc>
      </w:tr>
      <w:tr w:rsidR="006C1A05" w:rsidRPr="00150DDF" w:rsidTr="00772B52">
        <w:trPr>
          <w:trHeight w:val="300"/>
        </w:trPr>
        <w:tc>
          <w:tcPr>
            <w:tcW w:w="0" w:type="auto"/>
            <w:vMerge/>
            <w:vAlign w:val="center"/>
            <w:hideMark/>
          </w:tcPr>
          <w:p w:rsidR="006C1A05" w:rsidRPr="00150DDF" w:rsidRDefault="006C1A05" w:rsidP="00772B52">
            <w:pPr>
              <w:rPr>
                <w:sz w:val="18"/>
                <w:szCs w:val="18"/>
                <w:lang w:eastAsia="tr-TR"/>
              </w:rPr>
            </w:pP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r>
      <w:tr w:rsidR="006C1A05" w:rsidRPr="00150DDF" w:rsidTr="00772B52">
        <w:trPr>
          <w:trHeight w:val="300"/>
        </w:trPr>
        <w:tc>
          <w:tcPr>
            <w:tcW w:w="0" w:type="auto"/>
            <w:vMerge/>
            <w:vAlign w:val="center"/>
            <w:hideMark/>
          </w:tcPr>
          <w:p w:rsidR="006C1A05" w:rsidRPr="00150DDF" w:rsidRDefault="006C1A05" w:rsidP="00772B52">
            <w:pPr>
              <w:rPr>
                <w:sz w:val="18"/>
                <w:szCs w:val="18"/>
                <w:lang w:eastAsia="tr-TR"/>
              </w:rPr>
            </w:pP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15-24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15-24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25-34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25-34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35-44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35-44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45-54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45-54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55+</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55+</w:t>
            </w:r>
          </w:p>
        </w:tc>
      </w:tr>
      <w:tr w:rsidR="006C1A05" w:rsidRPr="00150DDF" w:rsidTr="00772B52">
        <w:trPr>
          <w:trHeight w:val="300"/>
        </w:trPr>
        <w:tc>
          <w:tcPr>
            <w:tcW w:w="0" w:type="auto"/>
            <w:shd w:val="clear" w:color="auto" w:fill="auto"/>
            <w:noWrap/>
            <w:vAlign w:val="bottom"/>
            <w:hideMark/>
          </w:tcPr>
          <w:p w:rsidR="006C1A05" w:rsidRPr="00150DDF" w:rsidRDefault="006C1A05" w:rsidP="006C1A05">
            <w:pPr>
              <w:jc w:val="right"/>
              <w:rPr>
                <w:b/>
                <w:bCs/>
                <w:sz w:val="18"/>
                <w:szCs w:val="18"/>
                <w:lang w:eastAsia="tr-TR"/>
              </w:rPr>
            </w:pPr>
            <w:r w:rsidRPr="00150DDF">
              <w:rPr>
                <w:b/>
                <w:bCs/>
                <w:sz w:val="18"/>
                <w:szCs w:val="18"/>
                <w:lang w:eastAsia="tr-TR"/>
              </w:rPr>
              <w:t>Jan.05</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27</w:t>
            </w:r>
            <w:r w:rsidR="005C7272">
              <w:rPr>
                <w:sz w:val="18"/>
                <w:szCs w:val="18"/>
                <w:lang w:eastAsia="tr-TR"/>
              </w:rPr>
              <w:t>.</w:t>
            </w:r>
            <w:r w:rsidRPr="00150DDF">
              <w:rPr>
                <w:sz w:val="18"/>
                <w:szCs w:val="18"/>
                <w:lang w:eastAsia="tr-TR"/>
              </w:rPr>
              <w:t>8</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28</w:t>
            </w:r>
            <w:r w:rsidR="005C7272">
              <w:rPr>
                <w:sz w:val="18"/>
                <w:szCs w:val="18"/>
                <w:lang w:eastAsia="tr-TR"/>
              </w:rPr>
              <w:t>.</w:t>
            </w:r>
            <w:r w:rsidRPr="00150DDF">
              <w:rPr>
                <w:sz w:val="18"/>
                <w:szCs w:val="18"/>
                <w:lang w:eastAsia="tr-TR"/>
              </w:rPr>
              <w:t>8</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36</w:t>
            </w:r>
            <w:r w:rsidR="005C7272">
              <w:rPr>
                <w:sz w:val="18"/>
                <w:szCs w:val="18"/>
                <w:lang w:eastAsia="tr-TR"/>
              </w:rPr>
              <w:t>.</w:t>
            </w:r>
            <w:r w:rsidRPr="00150DDF">
              <w:rPr>
                <w:sz w:val="18"/>
                <w:szCs w:val="18"/>
                <w:lang w:eastAsia="tr-TR"/>
              </w:rPr>
              <w:t>7</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36</w:t>
            </w:r>
            <w:r w:rsidR="005C7272">
              <w:rPr>
                <w:sz w:val="18"/>
                <w:szCs w:val="18"/>
                <w:lang w:eastAsia="tr-TR"/>
              </w:rPr>
              <w:t>.</w:t>
            </w:r>
            <w:r w:rsidRPr="00150DDF">
              <w:rPr>
                <w:sz w:val="18"/>
                <w:szCs w:val="18"/>
                <w:lang w:eastAsia="tr-TR"/>
              </w:rPr>
              <w:t>9</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32</w:t>
            </w:r>
            <w:r w:rsidR="005C7272">
              <w:rPr>
                <w:sz w:val="18"/>
                <w:szCs w:val="18"/>
                <w:lang w:eastAsia="tr-TR"/>
              </w:rPr>
              <w:t>.</w:t>
            </w:r>
            <w:r w:rsidRPr="00150DDF">
              <w:rPr>
                <w:sz w:val="18"/>
                <w:szCs w:val="18"/>
                <w:lang w:eastAsia="tr-TR"/>
              </w:rPr>
              <w:t>7</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32</w:t>
            </w:r>
            <w:r w:rsidR="005C7272">
              <w:rPr>
                <w:sz w:val="18"/>
                <w:szCs w:val="18"/>
                <w:lang w:eastAsia="tr-TR"/>
              </w:rPr>
              <w:t>.</w:t>
            </w:r>
            <w:r w:rsidRPr="00150DDF">
              <w:rPr>
                <w:sz w:val="18"/>
                <w:szCs w:val="18"/>
                <w:lang w:eastAsia="tr-TR"/>
              </w:rPr>
              <w:t>8</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19</w:t>
            </w:r>
            <w:r w:rsidR="005C7272">
              <w:rPr>
                <w:sz w:val="18"/>
                <w:szCs w:val="18"/>
                <w:lang w:eastAsia="tr-TR"/>
              </w:rPr>
              <w:t>.</w:t>
            </w:r>
            <w:r w:rsidRPr="00150DDF">
              <w:rPr>
                <w:sz w:val="18"/>
                <w:szCs w:val="18"/>
                <w:lang w:eastAsia="tr-TR"/>
              </w:rPr>
              <w:t>2</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19</w:t>
            </w:r>
            <w:r w:rsidR="005C7272">
              <w:rPr>
                <w:sz w:val="18"/>
                <w:szCs w:val="18"/>
                <w:lang w:eastAsia="tr-TR"/>
              </w:rPr>
              <w:t>.</w:t>
            </w:r>
            <w:r w:rsidRPr="00150DDF">
              <w:rPr>
                <w:sz w:val="18"/>
                <w:szCs w:val="18"/>
                <w:lang w:eastAsia="tr-TR"/>
              </w:rPr>
              <w:t>9</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w:t>
            </w:r>
            <w:r w:rsidR="005C7272">
              <w:rPr>
                <w:sz w:val="18"/>
                <w:szCs w:val="18"/>
                <w:lang w:eastAsia="tr-TR"/>
              </w:rPr>
              <w:t>.</w:t>
            </w:r>
            <w:r w:rsidRPr="00150DDF">
              <w:rPr>
                <w:sz w:val="18"/>
                <w:szCs w:val="18"/>
                <w:lang w:eastAsia="tr-TR"/>
              </w:rPr>
              <w:t>4</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w:t>
            </w:r>
            <w:r w:rsidR="005C7272">
              <w:rPr>
                <w:sz w:val="18"/>
                <w:szCs w:val="18"/>
                <w:lang w:eastAsia="tr-TR"/>
              </w:rPr>
              <w:t>.</w:t>
            </w:r>
            <w:r w:rsidRPr="00150DDF">
              <w:rPr>
                <w:sz w:val="18"/>
                <w:szCs w:val="18"/>
                <w:lang w:eastAsia="tr-TR"/>
              </w:rPr>
              <w:t>5</w:t>
            </w:r>
          </w:p>
        </w:tc>
      </w:tr>
      <w:tr w:rsidR="006C1A05" w:rsidRPr="00150DDF" w:rsidTr="00772B52">
        <w:trPr>
          <w:trHeight w:val="300"/>
        </w:trPr>
        <w:tc>
          <w:tcPr>
            <w:tcW w:w="0" w:type="auto"/>
            <w:shd w:val="clear" w:color="auto" w:fill="auto"/>
            <w:noWrap/>
            <w:vAlign w:val="bottom"/>
            <w:hideMark/>
          </w:tcPr>
          <w:p w:rsidR="006C1A05" w:rsidRPr="00150DDF" w:rsidRDefault="006C1A05" w:rsidP="006C1A05">
            <w:pPr>
              <w:jc w:val="right"/>
              <w:rPr>
                <w:b/>
                <w:bCs/>
                <w:sz w:val="18"/>
                <w:szCs w:val="18"/>
                <w:lang w:eastAsia="tr-TR"/>
              </w:rPr>
            </w:pPr>
            <w:r w:rsidRPr="00150DDF">
              <w:rPr>
                <w:b/>
                <w:bCs/>
                <w:sz w:val="18"/>
                <w:szCs w:val="18"/>
                <w:lang w:eastAsia="tr-TR"/>
              </w:rPr>
              <w:t>Sep.13</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31</w:t>
            </w:r>
            <w:r w:rsidR="005C7272">
              <w:rPr>
                <w:sz w:val="18"/>
                <w:szCs w:val="18"/>
                <w:lang w:eastAsia="tr-TR"/>
              </w:rPr>
              <w:t>.</w:t>
            </w:r>
            <w:r w:rsidRPr="00150DDF">
              <w:rPr>
                <w:sz w:val="18"/>
                <w:szCs w:val="18"/>
                <w:lang w:eastAsia="tr-TR"/>
              </w:rPr>
              <w:t>0</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31</w:t>
            </w:r>
            <w:r w:rsidR="005C7272">
              <w:rPr>
                <w:sz w:val="18"/>
                <w:szCs w:val="18"/>
                <w:lang w:eastAsia="tr-TR"/>
              </w:rPr>
              <w:t>.</w:t>
            </w:r>
            <w:r w:rsidRPr="00150DDF">
              <w:rPr>
                <w:sz w:val="18"/>
                <w:szCs w:val="18"/>
                <w:lang w:eastAsia="tr-TR"/>
              </w:rPr>
              <w:t>6</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42</w:t>
            </w:r>
            <w:r w:rsidR="005C7272">
              <w:rPr>
                <w:sz w:val="18"/>
                <w:szCs w:val="18"/>
                <w:lang w:eastAsia="tr-TR"/>
              </w:rPr>
              <w:t>.</w:t>
            </w:r>
            <w:r w:rsidRPr="00150DDF">
              <w:rPr>
                <w:sz w:val="18"/>
                <w:szCs w:val="18"/>
                <w:lang w:eastAsia="tr-TR"/>
              </w:rPr>
              <w:t>6</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41</w:t>
            </w:r>
            <w:r w:rsidR="005C7272">
              <w:rPr>
                <w:sz w:val="18"/>
                <w:szCs w:val="18"/>
                <w:lang w:eastAsia="tr-TR"/>
              </w:rPr>
              <w:t>.</w:t>
            </w:r>
            <w:r w:rsidRPr="00150DDF">
              <w:rPr>
                <w:sz w:val="18"/>
                <w:szCs w:val="18"/>
                <w:lang w:eastAsia="tr-TR"/>
              </w:rPr>
              <w:t>9</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39</w:t>
            </w:r>
            <w:r w:rsidR="005C7272">
              <w:rPr>
                <w:sz w:val="18"/>
                <w:szCs w:val="18"/>
                <w:lang w:eastAsia="tr-TR"/>
              </w:rPr>
              <w:t>.</w:t>
            </w:r>
            <w:r w:rsidRPr="00150DDF">
              <w:rPr>
                <w:sz w:val="18"/>
                <w:szCs w:val="18"/>
                <w:lang w:eastAsia="tr-TR"/>
              </w:rPr>
              <w:t>4</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40</w:t>
            </w:r>
            <w:r w:rsidR="005C7272">
              <w:rPr>
                <w:sz w:val="18"/>
                <w:szCs w:val="18"/>
                <w:lang w:eastAsia="tr-TR"/>
              </w:rPr>
              <w:t>.</w:t>
            </w:r>
            <w:r w:rsidRPr="00150DDF">
              <w:rPr>
                <w:sz w:val="18"/>
                <w:szCs w:val="18"/>
                <w:lang w:eastAsia="tr-TR"/>
              </w:rPr>
              <w:t>6</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25</w:t>
            </w:r>
            <w:r w:rsidR="005C7272">
              <w:rPr>
                <w:sz w:val="18"/>
                <w:szCs w:val="18"/>
                <w:lang w:eastAsia="tr-TR"/>
              </w:rPr>
              <w:t>.</w:t>
            </w:r>
            <w:r w:rsidRPr="00150DDF">
              <w:rPr>
                <w:sz w:val="18"/>
                <w:szCs w:val="18"/>
                <w:lang w:eastAsia="tr-TR"/>
              </w:rPr>
              <w:t>1</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25</w:t>
            </w:r>
            <w:r w:rsidR="005C7272">
              <w:rPr>
                <w:sz w:val="18"/>
                <w:szCs w:val="18"/>
                <w:lang w:eastAsia="tr-TR"/>
              </w:rPr>
              <w:t>.</w:t>
            </w:r>
            <w:r w:rsidRPr="00150DDF">
              <w:rPr>
                <w:sz w:val="18"/>
                <w:szCs w:val="18"/>
                <w:lang w:eastAsia="tr-TR"/>
              </w:rPr>
              <w:t>5</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4</w:t>
            </w:r>
            <w:r w:rsidR="005C7272">
              <w:rPr>
                <w:sz w:val="18"/>
                <w:szCs w:val="18"/>
                <w:lang w:eastAsia="tr-TR"/>
              </w:rPr>
              <w:t>.</w:t>
            </w:r>
            <w:r w:rsidRPr="00150DDF">
              <w:rPr>
                <w:sz w:val="18"/>
                <w:szCs w:val="18"/>
                <w:lang w:eastAsia="tr-TR"/>
              </w:rPr>
              <w:t>8</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6</w:t>
            </w:r>
            <w:r w:rsidR="005C7272">
              <w:rPr>
                <w:sz w:val="18"/>
                <w:szCs w:val="18"/>
                <w:lang w:eastAsia="tr-TR"/>
              </w:rPr>
              <w:t>.</w:t>
            </w:r>
            <w:r w:rsidRPr="00150DDF">
              <w:rPr>
                <w:sz w:val="18"/>
                <w:szCs w:val="18"/>
                <w:lang w:eastAsia="tr-TR"/>
              </w:rPr>
              <w:t>2</w:t>
            </w:r>
          </w:p>
        </w:tc>
      </w:tr>
    </w:tbl>
    <w:p w:rsidR="006C1A05" w:rsidRPr="00150DDF" w:rsidRDefault="006C1A05" w:rsidP="00D62E07">
      <w:r w:rsidRPr="00150DDF">
        <w:t xml:space="preserve">Source: TurkStat; Betam </w:t>
      </w:r>
    </w:p>
    <w:p w:rsidR="00D62E07" w:rsidRPr="00150DDF" w:rsidRDefault="00D62E07" w:rsidP="00D62E07">
      <w:pPr>
        <w:rPr>
          <w:sz w:val="18"/>
          <w:szCs w:val="18"/>
        </w:rPr>
      </w:pPr>
    </w:p>
    <w:p w:rsidR="0043163E" w:rsidRPr="00150DDF" w:rsidRDefault="00021D0C" w:rsidP="00D62E07">
      <w:pPr>
        <w:pStyle w:val="NoSpacing"/>
        <w:rPr>
          <w:rFonts w:ascii="Arial" w:hAnsi="Arial" w:cs="Arial"/>
          <w:b/>
          <w:sz w:val="20"/>
          <w:szCs w:val="20"/>
          <w:lang w:val="en-US"/>
        </w:rPr>
      </w:pPr>
      <w:r w:rsidRPr="00150DDF">
        <w:rPr>
          <w:rFonts w:ascii="Arial" w:hAnsi="Arial" w:cs="Arial"/>
          <w:b/>
          <w:sz w:val="20"/>
          <w:szCs w:val="20"/>
          <w:lang w:val="en-US"/>
        </w:rPr>
        <w:t>A. Table 4</w:t>
      </w:r>
      <w:r w:rsidR="0043163E" w:rsidRPr="00150DDF">
        <w:rPr>
          <w:rFonts w:ascii="Arial" w:hAnsi="Arial" w:cs="Arial"/>
          <w:b/>
          <w:sz w:val="20"/>
          <w:szCs w:val="20"/>
          <w:lang w:val="en-US"/>
        </w:rPr>
        <w:t xml:space="preserve">: </w:t>
      </w:r>
      <w:r w:rsidR="008C7D3B" w:rsidRPr="00150DDF">
        <w:rPr>
          <w:rFonts w:ascii="Arial" w:hAnsi="Arial" w:cs="Arial"/>
          <w:b/>
          <w:sz w:val="20"/>
          <w:szCs w:val="20"/>
          <w:lang w:val="en-US"/>
        </w:rPr>
        <w:t>L</w:t>
      </w:r>
      <w:r w:rsidR="0043163E" w:rsidRPr="00150DDF">
        <w:rPr>
          <w:rFonts w:ascii="Arial" w:hAnsi="Arial" w:cs="Arial"/>
          <w:b/>
          <w:sz w:val="20"/>
          <w:szCs w:val="20"/>
          <w:lang w:val="en-US"/>
        </w:rPr>
        <w:t xml:space="preserve">abor force participation of </w:t>
      </w:r>
      <w:r w:rsidR="008C7D3B" w:rsidRPr="00150DDF">
        <w:rPr>
          <w:rFonts w:ascii="Arial" w:hAnsi="Arial" w:cs="Arial"/>
          <w:b/>
          <w:sz w:val="20"/>
          <w:szCs w:val="20"/>
          <w:lang w:val="en-US"/>
        </w:rPr>
        <w:t>highly educated women (%, urban and total, seasonally adjusted</w:t>
      </w:r>
      <w:r w:rsidR="0043163E" w:rsidRPr="00150DDF">
        <w:rPr>
          <w:rFonts w:ascii="Arial" w:hAnsi="Arial" w:cs="Arial"/>
          <w:b/>
          <w:sz w:val="20"/>
          <w:szCs w:val="20"/>
          <w:lang w:val="en-US"/>
        </w:rPr>
        <w:t>)</w:t>
      </w:r>
    </w:p>
    <w:tbl>
      <w:tblPr>
        <w:tblW w:w="0" w:type="auto"/>
        <w:tblInd w:w="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721"/>
        <w:gridCol w:w="661"/>
        <w:gridCol w:w="601"/>
        <w:gridCol w:w="661"/>
        <w:gridCol w:w="601"/>
        <w:gridCol w:w="661"/>
        <w:gridCol w:w="601"/>
        <w:gridCol w:w="661"/>
        <w:gridCol w:w="601"/>
        <w:gridCol w:w="661"/>
        <w:gridCol w:w="570"/>
      </w:tblGrid>
      <w:tr w:rsidR="00D62E07" w:rsidRPr="00150DDF" w:rsidTr="00772B52">
        <w:trPr>
          <w:trHeight w:val="300"/>
        </w:trPr>
        <w:tc>
          <w:tcPr>
            <w:tcW w:w="0" w:type="auto"/>
            <w:vMerge w:val="restart"/>
            <w:shd w:val="clear" w:color="auto" w:fill="auto"/>
            <w:noWrap/>
            <w:vAlign w:val="bottom"/>
            <w:hideMark/>
          </w:tcPr>
          <w:p w:rsidR="00D62E07" w:rsidRPr="00150DDF" w:rsidRDefault="00D62E07" w:rsidP="00772B52">
            <w:pPr>
              <w:jc w:val="center"/>
              <w:rPr>
                <w:sz w:val="18"/>
                <w:szCs w:val="18"/>
                <w:lang w:eastAsia="tr-TR"/>
              </w:rPr>
            </w:pPr>
            <w:r w:rsidRPr="00150DDF">
              <w:rPr>
                <w:sz w:val="18"/>
                <w:szCs w:val="18"/>
                <w:lang w:eastAsia="tr-TR"/>
              </w:rPr>
              <w:t> </w:t>
            </w:r>
          </w:p>
        </w:tc>
        <w:tc>
          <w:tcPr>
            <w:tcW w:w="0" w:type="auto"/>
            <w:gridSpan w:val="10"/>
            <w:shd w:val="clear" w:color="auto" w:fill="auto"/>
            <w:noWrap/>
            <w:vAlign w:val="bottom"/>
            <w:hideMark/>
          </w:tcPr>
          <w:p w:rsidR="00D62E07" w:rsidRPr="00150DDF" w:rsidRDefault="006C1A05" w:rsidP="00772B52">
            <w:pPr>
              <w:jc w:val="center"/>
              <w:rPr>
                <w:b/>
                <w:bCs/>
                <w:sz w:val="18"/>
                <w:szCs w:val="18"/>
                <w:lang w:eastAsia="tr-TR"/>
              </w:rPr>
            </w:pPr>
            <w:r w:rsidRPr="00150DDF">
              <w:rPr>
                <w:b/>
                <w:bCs/>
                <w:sz w:val="18"/>
                <w:szCs w:val="18"/>
                <w:lang w:eastAsia="tr-TR"/>
              </w:rPr>
              <w:t>Higher Education</w:t>
            </w:r>
          </w:p>
        </w:tc>
      </w:tr>
      <w:tr w:rsidR="006C1A05" w:rsidRPr="00150DDF" w:rsidTr="00772B52">
        <w:trPr>
          <w:trHeight w:val="300"/>
        </w:trPr>
        <w:tc>
          <w:tcPr>
            <w:tcW w:w="0" w:type="auto"/>
            <w:vMerge/>
            <w:vAlign w:val="center"/>
            <w:hideMark/>
          </w:tcPr>
          <w:p w:rsidR="006C1A05" w:rsidRPr="00150DDF" w:rsidRDefault="006C1A05" w:rsidP="00772B52">
            <w:pPr>
              <w:rPr>
                <w:sz w:val="18"/>
                <w:szCs w:val="18"/>
                <w:lang w:eastAsia="tr-TR"/>
              </w:rPr>
            </w:pP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Urban </w:t>
            </w:r>
          </w:p>
        </w:tc>
        <w:tc>
          <w:tcPr>
            <w:tcW w:w="0" w:type="auto"/>
            <w:shd w:val="clear" w:color="auto" w:fill="auto"/>
            <w:noWrap/>
            <w:vAlign w:val="bottom"/>
            <w:hideMark/>
          </w:tcPr>
          <w:p w:rsidR="006C1A05" w:rsidRPr="00150DDF" w:rsidRDefault="006C1A05" w:rsidP="006C1A05">
            <w:pPr>
              <w:rPr>
                <w:b/>
                <w:bCs/>
                <w:sz w:val="18"/>
                <w:szCs w:val="18"/>
                <w:lang w:eastAsia="tr-TR"/>
              </w:rPr>
            </w:pPr>
            <w:r w:rsidRPr="00150DDF">
              <w:rPr>
                <w:b/>
                <w:bCs/>
                <w:sz w:val="18"/>
                <w:szCs w:val="18"/>
                <w:lang w:eastAsia="tr-TR"/>
              </w:rPr>
              <w:t xml:space="preserve">Total </w:t>
            </w:r>
          </w:p>
        </w:tc>
      </w:tr>
      <w:tr w:rsidR="006C1A05" w:rsidRPr="00150DDF" w:rsidTr="00772B52">
        <w:trPr>
          <w:trHeight w:val="300"/>
        </w:trPr>
        <w:tc>
          <w:tcPr>
            <w:tcW w:w="0" w:type="auto"/>
            <w:vMerge/>
            <w:vAlign w:val="center"/>
            <w:hideMark/>
          </w:tcPr>
          <w:p w:rsidR="006C1A05" w:rsidRPr="00150DDF" w:rsidRDefault="006C1A05" w:rsidP="00772B52">
            <w:pPr>
              <w:rPr>
                <w:sz w:val="18"/>
                <w:szCs w:val="18"/>
                <w:lang w:eastAsia="tr-TR"/>
              </w:rPr>
            </w:pP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15-24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15-24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25-34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25-34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35-44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35-44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45-54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45-54</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55+</w:t>
            </w:r>
          </w:p>
        </w:tc>
        <w:tc>
          <w:tcPr>
            <w:tcW w:w="0" w:type="auto"/>
            <w:shd w:val="clear" w:color="auto" w:fill="auto"/>
            <w:noWrap/>
            <w:vAlign w:val="bottom"/>
            <w:hideMark/>
          </w:tcPr>
          <w:p w:rsidR="006C1A05" w:rsidRPr="00150DDF" w:rsidRDefault="006C1A05" w:rsidP="00772B52">
            <w:pPr>
              <w:rPr>
                <w:b/>
                <w:bCs/>
                <w:sz w:val="18"/>
                <w:szCs w:val="18"/>
                <w:lang w:eastAsia="tr-TR"/>
              </w:rPr>
            </w:pPr>
            <w:r w:rsidRPr="00150DDF">
              <w:rPr>
                <w:b/>
                <w:bCs/>
                <w:sz w:val="18"/>
                <w:szCs w:val="18"/>
                <w:lang w:eastAsia="tr-TR"/>
              </w:rPr>
              <w:t>55+</w:t>
            </w:r>
          </w:p>
        </w:tc>
      </w:tr>
      <w:tr w:rsidR="006C1A05" w:rsidRPr="00150DDF" w:rsidTr="00772B52">
        <w:trPr>
          <w:trHeight w:val="300"/>
        </w:trPr>
        <w:tc>
          <w:tcPr>
            <w:tcW w:w="0" w:type="auto"/>
            <w:shd w:val="clear" w:color="auto" w:fill="auto"/>
            <w:noWrap/>
            <w:vAlign w:val="bottom"/>
            <w:hideMark/>
          </w:tcPr>
          <w:p w:rsidR="006C1A05" w:rsidRPr="00150DDF" w:rsidRDefault="006C1A05" w:rsidP="006C1A05">
            <w:pPr>
              <w:jc w:val="right"/>
              <w:rPr>
                <w:b/>
                <w:bCs/>
                <w:sz w:val="18"/>
                <w:szCs w:val="18"/>
                <w:lang w:eastAsia="tr-TR"/>
              </w:rPr>
            </w:pPr>
            <w:r w:rsidRPr="00150DDF">
              <w:rPr>
                <w:b/>
                <w:bCs/>
                <w:sz w:val="18"/>
                <w:szCs w:val="18"/>
                <w:lang w:eastAsia="tr-TR"/>
              </w:rPr>
              <w:t>Jan.05</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68</w:t>
            </w:r>
            <w:r w:rsidR="005C7272">
              <w:rPr>
                <w:sz w:val="18"/>
                <w:szCs w:val="18"/>
                <w:lang w:eastAsia="tr-TR"/>
              </w:rPr>
              <w:t>.</w:t>
            </w:r>
            <w:r w:rsidRPr="00150DDF">
              <w:rPr>
                <w:sz w:val="18"/>
                <w:szCs w:val="18"/>
                <w:lang w:eastAsia="tr-TR"/>
              </w:rPr>
              <w:t>0</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69</w:t>
            </w:r>
            <w:r w:rsidR="005C7272">
              <w:rPr>
                <w:sz w:val="18"/>
                <w:szCs w:val="18"/>
                <w:lang w:eastAsia="tr-TR"/>
              </w:rPr>
              <w:t>.</w:t>
            </w:r>
            <w:r w:rsidRPr="00150DDF">
              <w:rPr>
                <w:sz w:val="18"/>
                <w:szCs w:val="18"/>
                <w:lang w:eastAsia="tr-TR"/>
              </w:rPr>
              <w:t>3</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78</w:t>
            </w:r>
            <w:r w:rsidR="005C7272">
              <w:rPr>
                <w:sz w:val="18"/>
                <w:szCs w:val="18"/>
                <w:lang w:eastAsia="tr-TR"/>
              </w:rPr>
              <w:t>.</w:t>
            </w:r>
            <w:r w:rsidRPr="00150DDF">
              <w:rPr>
                <w:sz w:val="18"/>
                <w:szCs w:val="18"/>
                <w:lang w:eastAsia="tr-TR"/>
              </w:rPr>
              <w:t>5</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78</w:t>
            </w:r>
            <w:r w:rsidR="005C7272">
              <w:rPr>
                <w:sz w:val="18"/>
                <w:szCs w:val="18"/>
                <w:lang w:eastAsia="tr-TR"/>
              </w:rPr>
              <w:t>.</w:t>
            </w:r>
            <w:r w:rsidRPr="00150DDF">
              <w:rPr>
                <w:sz w:val="18"/>
                <w:szCs w:val="18"/>
                <w:lang w:eastAsia="tr-TR"/>
              </w:rPr>
              <w:t>6</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79</w:t>
            </w:r>
            <w:r w:rsidR="005C7272">
              <w:rPr>
                <w:sz w:val="18"/>
                <w:szCs w:val="18"/>
                <w:lang w:eastAsia="tr-TR"/>
              </w:rPr>
              <w:t>.</w:t>
            </w:r>
            <w:r w:rsidRPr="00150DDF">
              <w:rPr>
                <w:sz w:val="18"/>
                <w:szCs w:val="18"/>
                <w:lang w:eastAsia="tr-TR"/>
              </w:rPr>
              <w:t>1</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79</w:t>
            </w:r>
            <w:r w:rsidR="005C7272">
              <w:rPr>
                <w:sz w:val="18"/>
                <w:szCs w:val="18"/>
                <w:lang w:eastAsia="tr-TR"/>
              </w:rPr>
              <w:t>.</w:t>
            </w:r>
            <w:r w:rsidRPr="00150DDF">
              <w:rPr>
                <w:sz w:val="18"/>
                <w:szCs w:val="18"/>
                <w:lang w:eastAsia="tr-TR"/>
              </w:rPr>
              <w:t>0</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42</w:t>
            </w:r>
            <w:r w:rsidR="005C7272">
              <w:rPr>
                <w:sz w:val="18"/>
                <w:szCs w:val="18"/>
                <w:lang w:eastAsia="tr-TR"/>
              </w:rPr>
              <w:t>.</w:t>
            </w:r>
            <w:r w:rsidRPr="00150DDF">
              <w:rPr>
                <w:sz w:val="18"/>
                <w:szCs w:val="18"/>
                <w:lang w:eastAsia="tr-TR"/>
              </w:rPr>
              <w:t>8</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42</w:t>
            </w:r>
            <w:r w:rsidR="005C7272">
              <w:rPr>
                <w:sz w:val="18"/>
                <w:szCs w:val="18"/>
                <w:lang w:eastAsia="tr-TR"/>
              </w:rPr>
              <w:t>.</w:t>
            </w:r>
            <w:r w:rsidRPr="00150DDF">
              <w:rPr>
                <w:sz w:val="18"/>
                <w:szCs w:val="18"/>
                <w:lang w:eastAsia="tr-TR"/>
              </w:rPr>
              <w:t>3</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7</w:t>
            </w:r>
            <w:r w:rsidR="005C7272">
              <w:rPr>
                <w:sz w:val="18"/>
                <w:szCs w:val="18"/>
                <w:lang w:eastAsia="tr-TR"/>
              </w:rPr>
              <w:t>.</w:t>
            </w:r>
            <w:r w:rsidRPr="00150DDF">
              <w:rPr>
                <w:sz w:val="18"/>
                <w:szCs w:val="18"/>
                <w:lang w:eastAsia="tr-TR"/>
              </w:rPr>
              <w:t>5</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8</w:t>
            </w:r>
            <w:r w:rsidR="005C7272">
              <w:rPr>
                <w:sz w:val="18"/>
                <w:szCs w:val="18"/>
                <w:lang w:eastAsia="tr-TR"/>
              </w:rPr>
              <w:t>.</w:t>
            </w:r>
            <w:r w:rsidRPr="00150DDF">
              <w:rPr>
                <w:sz w:val="18"/>
                <w:szCs w:val="18"/>
                <w:lang w:eastAsia="tr-TR"/>
              </w:rPr>
              <w:t>2</w:t>
            </w:r>
          </w:p>
        </w:tc>
      </w:tr>
      <w:tr w:rsidR="006C1A05" w:rsidRPr="00150DDF" w:rsidTr="00772B52">
        <w:trPr>
          <w:trHeight w:val="300"/>
        </w:trPr>
        <w:tc>
          <w:tcPr>
            <w:tcW w:w="0" w:type="auto"/>
            <w:shd w:val="clear" w:color="auto" w:fill="auto"/>
            <w:noWrap/>
            <w:vAlign w:val="bottom"/>
            <w:hideMark/>
          </w:tcPr>
          <w:p w:rsidR="006C1A05" w:rsidRPr="00150DDF" w:rsidRDefault="006C1A05" w:rsidP="006C1A05">
            <w:pPr>
              <w:jc w:val="right"/>
              <w:rPr>
                <w:b/>
                <w:bCs/>
                <w:sz w:val="18"/>
                <w:szCs w:val="18"/>
                <w:lang w:eastAsia="tr-TR"/>
              </w:rPr>
            </w:pPr>
            <w:r w:rsidRPr="00150DDF">
              <w:rPr>
                <w:b/>
                <w:bCs/>
                <w:sz w:val="18"/>
                <w:szCs w:val="18"/>
                <w:lang w:eastAsia="tr-TR"/>
              </w:rPr>
              <w:t>Sep.13</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74</w:t>
            </w:r>
            <w:r w:rsidR="005C7272">
              <w:rPr>
                <w:sz w:val="18"/>
                <w:szCs w:val="18"/>
                <w:lang w:eastAsia="tr-TR"/>
              </w:rPr>
              <w:t>.</w:t>
            </w:r>
            <w:r w:rsidRPr="00150DDF">
              <w:rPr>
                <w:sz w:val="18"/>
                <w:szCs w:val="18"/>
                <w:lang w:eastAsia="tr-TR"/>
              </w:rPr>
              <w:t>2</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72</w:t>
            </w:r>
            <w:r w:rsidR="005C7272">
              <w:rPr>
                <w:sz w:val="18"/>
                <w:szCs w:val="18"/>
                <w:lang w:eastAsia="tr-TR"/>
              </w:rPr>
              <w:t>.</w:t>
            </w:r>
            <w:r w:rsidRPr="00150DDF">
              <w:rPr>
                <w:sz w:val="18"/>
                <w:szCs w:val="18"/>
                <w:lang w:eastAsia="tr-TR"/>
              </w:rPr>
              <w:t>4</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79</w:t>
            </w:r>
            <w:r w:rsidR="005C7272">
              <w:rPr>
                <w:sz w:val="18"/>
                <w:szCs w:val="18"/>
                <w:lang w:eastAsia="tr-TR"/>
              </w:rPr>
              <w:t>.</w:t>
            </w:r>
            <w:r w:rsidRPr="00150DDF">
              <w:rPr>
                <w:sz w:val="18"/>
                <w:szCs w:val="18"/>
                <w:lang w:eastAsia="tr-TR"/>
              </w:rPr>
              <w:t>8</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79</w:t>
            </w:r>
            <w:r w:rsidR="005C7272">
              <w:rPr>
                <w:sz w:val="18"/>
                <w:szCs w:val="18"/>
                <w:lang w:eastAsia="tr-TR"/>
              </w:rPr>
              <w:t>.</w:t>
            </w:r>
            <w:r w:rsidRPr="00150DDF">
              <w:rPr>
                <w:sz w:val="18"/>
                <w:szCs w:val="18"/>
                <w:lang w:eastAsia="tr-TR"/>
              </w:rPr>
              <w:t>4</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80</w:t>
            </w:r>
            <w:r w:rsidR="005C7272">
              <w:rPr>
                <w:sz w:val="18"/>
                <w:szCs w:val="18"/>
                <w:lang w:eastAsia="tr-TR"/>
              </w:rPr>
              <w:t>.</w:t>
            </w:r>
            <w:r w:rsidRPr="00150DDF">
              <w:rPr>
                <w:sz w:val="18"/>
                <w:szCs w:val="18"/>
                <w:lang w:eastAsia="tr-TR"/>
              </w:rPr>
              <w:t>5</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80</w:t>
            </w:r>
            <w:r w:rsidR="005C7272">
              <w:rPr>
                <w:sz w:val="18"/>
                <w:szCs w:val="18"/>
                <w:lang w:eastAsia="tr-TR"/>
              </w:rPr>
              <w:t>.</w:t>
            </w:r>
            <w:r w:rsidRPr="00150DDF">
              <w:rPr>
                <w:sz w:val="18"/>
                <w:szCs w:val="18"/>
                <w:lang w:eastAsia="tr-TR"/>
              </w:rPr>
              <w:t>3</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66</w:t>
            </w:r>
            <w:r w:rsidR="005C7272">
              <w:rPr>
                <w:sz w:val="18"/>
                <w:szCs w:val="18"/>
                <w:lang w:eastAsia="tr-TR"/>
              </w:rPr>
              <w:t>.</w:t>
            </w:r>
            <w:r w:rsidRPr="00150DDF">
              <w:rPr>
                <w:sz w:val="18"/>
                <w:szCs w:val="18"/>
                <w:lang w:eastAsia="tr-TR"/>
              </w:rPr>
              <w:t>0</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65</w:t>
            </w:r>
            <w:r w:rsidR="005C7272">
              <w:rPr>
                <w:sz w:val="18"/>
                <w:szCs w:val="18"/>
                <w:lang w:eastAsia="tr-TR"/>
              </w:rPr>
              <w:t>.</w:t>
            </w:r>
            <w:r w:rsidRPr="00150DDF">
              <w:rPr>
                <w:sz w:val="18"/>
                <w:szCs w:val="18"/>
                <w:lang w:eastAsia="tr-TR"/>
              </w:rPr>
              <w:t>4</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16</w:t>
            </w:r>
            <w:r w:rsidR="005C7272">
              <w:rPr>
                <w:sz w:val="18"/>
                <w:szCs w:val="18"/>
                <w:lang w:eastAsia="tr-TR"/>
              </w:rPr>
              <w:t>.</w:t>
            </w:r>
            <w:r w:rsidRPr="00150DDF">
              <w:rPr>
                <w:sz w:val="18"/>
                <w:szCs w:val="18"/>
                <w:lang w:eastAsia="tr-TR"/>
              </w:rPr>
              <w:t>7</w:t>
            </w:r>
          </w:p>
        </w:tc>
        <w:tc>
          <w:tcPr>
            <w:tcW w:w="0" w:type="auto"/>
            <w:shd w:val="clear" w:color="auto" w:fill="auto"/>
            <w:noWrap/>
            <w:vAlign w:val="bottom"/>
            <w:hideMark/>
          </w:tcPr>
          <w:p w:rsidR="006C1A05" w:rsidRPr="00150DDF" w:rsidRDefault="006C1A05" w:rsidP="00772B52">
            <w:pPr>
              <w:jc w:val="right"/>
              <w:rPr>
                <w:sz w:val="18"/>
                <w:szCs w:val="18"/>
                <w:lang w:eastAsia="tr-TR"/>
              </w:rPr>
            </w:pPr>
            <w:r w:rsidRPr="00150DDF">
              <w:rPr>
                <w:sz w:val="18"/>
                <w:szCs w:val="18"/>
                <w:lang w:eastAsia="tr-TR"/>
              </w:rPr>
              <w:t>16</w:t>
            </w:r>
            <w:r w:rsidR="005C7272">
              <w:rPr>
                <w:sz w:val="18"/>
                <w:szCs w:val="18"/>
                <w:lang w:eastAsia="tr-TR"/>
              </w:rPr>
              <w:t>.</w:t>
            </w:r>
            <w:r w:rsidRPr="00150DDF">
              <w:rPr>
                <w:sz w:val="18"/>
                <w:szCs w:val="18"/>
                <w:lang w:eastAsia="tr-TR"/>
              </w:rPr>
              <w:t>9</w:t>
            </w:r>
          </w:p>
        </w:tc>
      </w:tr>
    </w:tbl>
    <w:p w:rsidR="006C1A05" w:rsidRPr="00150DDF" w:rsidRDefault="006C1A05" w:rsidP="00D62E07">
      <w:r w:rsidRPr="00150DDF">
        <w:t xml:space="preserve">Source: TurkStat, Betam </w:t>
      </w:r>
    </w:p>
    <w:p w:rsidR="00D62E07" w:rsidRPr="00150DDF" w:rsidRDefault="00D62E07" w:rsidP="00D62E07"/>
    <w:p w:rsidR="00793016" w:rsidRPr="00150DDF" w:rsidRDefault="00793016" w:rsidP="00D62E07">
      <w:pPr>
        <w:jc w:val="both"/>
        <w:rPr>
          <w:bCs/>
          <w:sz w:val="22"/>
          <w:szCs w:val="22"/>
        </w:rPr>
      </w:pPr>
    </w:p>
    <w:sectPr w:rsidR="00793016" w:rsidRPr="00150DDF" w:rsidSect="00D81B9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7C" w:rsidRDefault="003C5D7C" w:rsidP="00894DBA">
      <w:r>
        <w:separator/>
      </w:r>
    </w:p>
  </w:endnote>
  <w:endnote w:type="continuationSeparator" w:id="0">
    <w:p w:rsidR="003C5D7C" w:rsidRDefault="003C5D7C" w:rsidP="0089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052980"/>
      <w:docPartObj>
        <w:docPartGallery w:val="Page Numbers (Bottom of Page)"/>
        <w:docPartUnique/>
      </w:docPartObj>
    </w:sdtPr>
    <w:sdtEndPr/>
    <w:sdtContent>
      <w:p w:rsidR="00DE7A4D" w:rsidRDefault="003C5D7C">
        <w:pPr>
          <w:pStyle w:val="Footer"/>
          <w:jc w:val="right"/>
        </w:pPr>
        <w:r>
          <w:fldChar w:fldCharType="begin"/>
        </w:r>
        <w:r>
          <w:instrText xml:space="preserve"> PAGE   \* MERGEFORMAT </w:instrText>
        </w:r>
        <w:r>
          <w:fldChar w:fldCharType="separate"/>
        </w:r>
        <w:r w:rsidR="006C05F6">
          <w:rPr>
            <w:noProof/>
          </w:rPr>
          <w:t>8</w:t>
        </w:r>
        <w:r>
          <w:rPr>
            <w:noProof/>
          </w:rPr>
          <w:fldChar w:fldCharType="end"/>
        </w:r>
      </w:p>
    </w:sdtContent>
  </w:sdt>
  <w:p w:rsidR="00DE7A4D" w:rsidRDefault="00DE7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7C" w:rsidRDefault="003C5D7C" w:rsidP="00894DBA">
      <w:r>
        <w:separator/>
      </w:r>
    </w:p>
  </w:footnote>
  <w:footnote w:type="continuationSeparator" w:id="0">
    <w:p w:rsidR="003C5D7C" w:rsidRDefault="003C5D7C" w:rsidP="00894DBA">
      <w:r>
        <w:continuationSeparator/>
      </w:r>
    </w:p>
  </w:footnote>
  <w:footnote w:id="1">
    <w:p w:rsidR="00DE7A4D" w:rsidRPr="00722250" w:rsidRDefault="00DE7A4D">
      <w:pPr>
        <w:pStyle w:val="FootnoteText"/>
        <w:rPr>
          <w:rFonts w:ascii="Arial" w:hAnsi="Arial" w:cs="Arial"/>
          <w:sz w:val="16"/>
          <w:szCs w:val="16"/>
        </w:rPr>
      </w:pPr>
      <w:r>
        <w:rPr>
          <w:rStyle w:val="FootnoteReference"/>
        </w:rPr>
        <w:footnoteRef/>
      </w:r>
      <w:r>
        <w:t xml:space="preserve"> </w:t>
      </w:r>
      <w:r>
        <w:rPr>
          <w:rFonts w:ascii="Arial" w:hAnsi="Arial" w:cs="Arial"/>
          <w:sz w:val="16"/>
          <w:szCs w:val="16"/>
        </w:rPr>
        <w:t>We would like to thank Mine Durmaz for translation.</w:t>
      </w:r>
    </w:p>
  </w:footnote>
  <w:footnote w:id="2">
    <w:p w:rsidR="00DE7A4D" w:rsidRPr="00F33652" w:rsidRDefault="00DE7A4D" w:rsidP="007015F3">
      <w:pPr>
        <w:pStyle w:val="FootnoteText"/>
        <w:rPr>
          <w:lang w:val="en-US"/>
        </w:rPr>
      </w:pPr>
      <w:r w:rsidRPr="00F33652">
        <w:rPr>
          <w:rStyle w:val="FootnoteReference"/>
          <w:rFonts w:ascii="Arial" w:hAnsi="Arial" w:cs="Arial"/>
          <w:b/>
          <w:bCs/>
          <w:sz w:val="16"/>
          <w:szCs w:val="16"/>
        </w:rPr>
        <w:t>*</w:t>
      </w:r>
      <w:r w:rsidRPr="00F33652">
        <w:rPr>
          <w:rFonts w:ascii="Arial" w:hAnsi="Arial" w:cs="Arial"/>
          <w:sz w:val="16"/>
          <w:szCs w:val="16"/>
          <w:lang w:val="en-US"/>
        </w:rPr>
        <w:t>Prof. Dr. Seyfettin Gürsel, Betam, Director, seyfettin.gursel@bahcesehir.edu.tr</w:t>
      </w:r>
    </w:p>
  </w:footnote>
  <w:footnote w:id="3">
    <w:p w:rsidR="00DE7A4D" w:rsidRPr="00F33652" w:rsidRDefault="00DE7A4D" w:rsidP="007015F3">
      <w:pPr>
        <w:pStyle w:val="FootnoteText"/>
        <w:rPr>
          <w:lang w:val="en-US"/>
        </w:rPr>
      </w:pPr>
      <w:r w:rsidRPr="00F33652">
        <w:rPr>
          <w:rStyle w:val="FootnoteReference"/>
          <w:rFonts w:ascii="Arial" w:hAnsi="Arial" w:cs="Arial"/>
          <w:sz w:val="16"/>
          <w:szCs w:val="16"/>
          <w:lang w:val="en-US"/>
        </w:rPr>
        <w:sym w:font="Symbol" w:char="F02A"/>
      </w:r>
      <w:r w:rsidRPr="00F33652">
        <w:rPr>
          <w:rStyle w:val="FootnoteReference"/>
          <w:rFonts w:ascii="Arial" w:hAnsi="Arial" w:cs="Arial"/>
          <w:sz w:val="16"/>
          <w:szCs w:val="16"/>
          <w:lang w:val="en-US"/>
        </w:rPr>
        <w:sym w:font="Symbol" w:char="F02A"/>
      </w:r>
      <w:r>
        <w:rPr>
          <w:rFonts w:ascii="Arial" w:hAnsi="Arial" w:cs="Arial"/>
          <w:sz w:val="16"/>
          <w:szCs w:val="16"/>
          <w:lang w:val="en-US"/>
        </w:rPr>
        <w:t>Asst. Prof</w:t>
      </w:r>
      <w:r w:rsidRPr="00F33652">
        <w:rPr>
          <w:rFonts w:ascii="Arial" w:hAnsi="Arial" w:cs="Arial"/>
          <w:sz w:val="16"/>
          <w:szCs w:val="16"/>
          <w:lang w:val="en-US"/>
        </w:rPr>
        <w:t xml:space="preserve">. Gökçe Uysal, Betam, </w:t>
      </w:r>
      <w:r>
        <w:rPr>
          <w:rFonts w:ascii="Arial" w:hAnsi="Arial" w:cs="Arial"/>
          <w:sz w:val="16"/>
          <w:szCs w:val="16"/>
          <w:lang w:val="en-US"/>
        </w:rPr>
        <w:t>Vice</w:t>
      </w:r>
      <w:r w:rsidRPr="00F33652">
        <w:rPr>
          <w:rFonts w:ascii="Arial" w:hAnsi="Arial" w:cs="Arial"/>
          <w:sz w:val="16"/>
          <w:szCs w:val="16"/>
          <w:lang w:val="en-US"/>
        </w:rPr>
        <w:t xml:space="preserve"> Director, gokce.uysal@bahcesehir.edu.tr</w:t>
      </w:r>
    </w:p>
  </w:footnote>
  <w:footnote w:id="4">
    <w:p w:rsidR="00DE7A4D" w:rsidRPr="00F33652" w:rsidRDefault="00DE7A4D" w:rsidP="007015F3">
      <w:pPr>
        <w:pStyle w:val="FootnoteText"/>
        <w:rPr>
          <w:rFonts w:ascii="Arial" w:hAnsi="Arial" w:cs="Arial"/>
          <w:sz w:val="16"/>
          <w:szCs w:val="16"/>
          <w:lang w:val="en-US"/>
        </w:rPr>
      </w:pPr>
      <w:r w:rsidRPr="00F33652">
        <w:rPr>
          <w:rStyle w:val="FootnoteReference"/>
          <w:rFonts w:ascii="Arial" w:hAnsi="Arial" w:cs="Arial"/>
          <w:sz w:val="16"/>
          <w:szCs w:val="16"/>
          <w:lang w:val="en-US"/>
        </w:rPr>
        <w:sym w:font="Symbol" w:char="F02A"/>
      </w:r>
      <w:r w:rsidRPr="00F33652">
        <w:rPr>
          <w:rStyle w:val="FootnoteReference"/>
          <w:rFonts w:ascii="Arial" w:hAnsi="Arial" w:cs="Arial"/>
          <w:sz w:val="16"/>
          <w:szCs w:val="16"/>
          <w:lang w:val="en-US"/>
        </w:rPr>
        <w:sym w:font="Symbol" w:char="F02A"/>
      </w:r>
      <w:r w:rsidRPr="00F33652">
        <w:rPr>
          <w:rStyle w:val="FootnoteReference"/>
          <w:rFonts w:ascii="Arial" w:hAnsi="Arial" w:cs="Arial"/>
          <w:sz w:val="16"/>
          <w:szCs w:val="16"/>
          <w:lang w:val="en-US"/>
        </w:rPr>
        <w:sym w:font="Symbol" w:char="F02A"/>
      </w:r>
      <w:r w:rsidRPr="00F33652">
        <w:rPr>
          <w:rFonts w:ascii="Arial" w:hAnsi="Arial" w:cs="Arial"/>
          <w:sz w:val="16"/>
          <w:szCs w:val="16"/>
          <w:lang w:val="en-US"/>
        </w:rPr>
        <w:t>Ayşenur Acar, Betam, Research Assistant, aysenur.acar@bahcesehir.edu.tr</w:t>
      </w:r>
    </w:p>
    <w:p w:rsidR="00DE7A4D" w:rsidRPr="00F33652" w:rsidRDefault="00DE7A4D" w:rsidP="007015F3">
      <w:pPr>
        <w:pStyle w:val="FootnoteText"/>
        <w:rPr>
          <w:lang w:val="en-US"/>
        </w:rPr>
      </w:pPr>
    </w:p>
  </w:footnote>
  <w:footnote w:id="5">
    <w:p w:rsidR="00DE7A4D" w:rsidRPr="00F33652" w:rsidRDefault="00DE7A4D" w:rsidP="00342862">
      <w:pPr>
        <w:pStyle w:val="FootnoteText"/>
        <w:jc w:val="both"/>
        <w:rPr>
          <w:rFonts w:ascii="Arial" w:hAnsi="Arial" w:cs="Arial"/>
          <w:sz w:val="16"/>
          <w:szCs w:val="16"/>
          <w:lang w:val="en-US"/>
        </w:rPr>
      </w:pPr>
      <w:r w:rsidRPr="00F33652">
        <w:rPr>
          <w:rStyle w:val="FootnoteReference"/>
          <w:rFonts w:ascii="Arial" w:hAnsi="Arial" w:cs="Arial"/>
          <w:sz w:val="16"/>
          <w:szCs w:val="16"/>
          <w:lang w:val="en-US"/>
        </w:rPr>
        <w:footnoteRef/>
      </w:r>
      <w:r w:rsidRPr="00F33652">
        <w:rPr>
          <w:rFonts w:ascii="Arial" w:hAnsi="Arial" w:cs="Arial"/>
          <w:sz w:val="16"/>
          <w:szCs w:val="16"/>
          <w:lang w:val="en-US"/>
        </w:rPr>
        <w:t xml:space="preserve">TurkStat classifies the Services industry into 13 subcategories. Since the number of observations is </w:t>
      </w:r>
      <w:r>
        <w:rPr>
          <w:rFonts w:ascii="Arial" w:hAnsi="Arial" w:cs="Arial"/>
          <w:sz w:val="16"/>
          <w:szCs w:val="16"/>
          <w:lang w:val="en-US"/>
        </w:rPr>
        <w:t>small</w:t>
      </w:r>
      <w:r w:rsidRPr="00F33652">
        <w:rPr>
          <w:rFonts w:ascii="Arial" w:hAnsi="Arial" w:cs="Arial"/>
          <w:sz w:val="16"/>
          <w:szCs w:val="16"/>
          <w:lang w:val="en-US"/>
        </w:rPr>
        <w:t xml:space="preserve">, we grouped 5 sub-sectors into a category of “Other service activities”. These subsectors are “Transport and storage”, “Information and communication”, “Real estate activities”, “Arts, entertainment and recreation” and “Other service activities” (TurkStat). What it is called “Other service activities” by TurkStat includes activities of member organizations, computers, personal and household items maintenance and other personal service activities not included in any other group. </w:t>
      </w:r>
    </w:p>
    <w:p w:rsidR="00DE7A4D" w:rsidRPr="00F33652" w:rsidRDefault="00DE7A4D" w:rsidP="0048478B">
      <w:pPr>
        <w:pStyle w:val="FootnoteText"/>
        <w:rPr>
          <w:rFonts w:ascii="Arial" w:hAnsi="Arial" w:cs="Arial"/>
          <w:sz w:val="16"/>
          <w:szCs w:val="16"/>
          <w:lang w:val="en-US"/>
        </w:rPr>
      </w:pPr>
    </w:p>
    <w:p w:rsidR="00DE7A4D" w:rsidRPr="00F33652" w:rsidRDefault="00DE7A4D" w:rsidP="0048478B">
      <w:pPr>
        <w:pStyle w:val="FootnoteText"/>
        <w:rPr>
          <w:rFonts w:ascii="Arial" w:hAnsi="Arial" w:cs="Arial"/>
          <w:sz w:val="16"/>
          <w:szCs w:val="16"/>
          <w:lang w:val="en-US"/>
        </w:rPr>
      </w:pPr>
    </w:p>
  </w:footnote>
  <w:footnote w:id="6">
    <w:p w:rsidR="00DE7A4D" w:rsidRPr="00F33652" w:rsidRDefault="00DE7A4D" w:rsidP="00A409BC">
      <w:pPr>
        <w:pStyle w:val="FootnoteText"/>
        <w:jc w:val="both"/>
        <w:rPr>
          <w:rFonts w:ascii="Arial" w:hAnsi="Arial" w:cs="Arial"/>
          <w:sz w:val="16"/>
          <w:szCs w:val="16"/>
          <w:lang w:val="en-US"/>
        </w:rPr>
      </w:pPr>
      <w:r w:rsidRPr="00F33652">
        <w:rPr>
          <w:rStyle w:val="FootnoteReference"/>
        </w:rPr>
        <w:footnoteRef/>
      </w:r>
      <w:r w:rsidRPr="00F33652">
        <w:rPr>
          <w:rFonts w:ascii="Arial" w:hAnsi="Arial" w:cs="Arial"/>
          <w:sz w:val="16"/>
          <w:szCs w:val="16"/>
          <w:lang w:val="en-US"/>
        </w:rPr>
        <w:t>Studies dealing with added worker effect during economic crises in Turkey are as follows: Başlevent, C. and O. Onaran, 2003, “Are Married Women in Turkey. More Likely to Become Added or Discouraged Workers?  Labor 17(3): 439-458"; İlkkaracan, İ., 2012, " Why So Few Women in the Labor Market in Turkey? Feminist Economics, Volume 18, Issue 1, 2012"; Karaoğlan, D. and Ç.Ökten, 2012, " Labor Force Participation of Married Women in Turkey:  Is There an Added or a Discouraged Worker Effect?" IZA DP No. 6616.</w:t>
      </w:r>
    </w:p>
  </w:footnote>
  <w:footnote w:id="7">
    <w:p w:rsidR="00DE7A4D" w:rsidRPr="005C7272" w:rsidRDefault="00DE7A4D" w:rsidP="00C6203E">
      <w:pPr>
        <w:pStyle w:val="FootnoteText"/>
        <w:rPr>
          <w:rFonts w:ascii="Arial" w:hAnsi="Arial" w:cs="Arial"/>
          <w:sz w:val="16"/>
          <w:szCs w:val="16"/>
        </w:rPr>
      </w:pPr>
      <w:r w:rsidRPr="00F33652">
        <w:rPr>
          <w:rStyle w:val="FootnoteReference"/>
          <w:rFonts w:ascii="Arial" w:hAnsi="Arial" w:cs="Arial"/>
          <w:sz w:val="16"/>
          <w:szCs w:val="16"/>
        </w:rPr>
        <w:footnoteRef/>
      </w:r>
      <w:r w:rsidRPr="00F33652">
        <w:rPr>
          <w:rFonts w:ascii="Arial" w:hAnsi="Arial" w:cs="Arial"/>
          <w:sz w:val="16"/>
          <w:szCs w:val="16"/>
        </w:rPr>
        <w:t xml:space="preserve">For detailed information, please  </w:t>
      </w:r>
      <w:r w:rsidRPr="005C7272">
        <w:rPr>
          <w:rFonts w:ascii="Arial" w:hAnsi="Arial" w:cs="Arial"/>
          <w:sz w:val="16"/>
          <w:szCs w:val="16"/>
        </w:rPr>
        <w:t xml:space="preserve">see  Betam Research Brief #151 titled "Incentives Increase Formal Female Employment ", G. Uysal, 2013. </w:t>
      </w:r>
    </w:p>
  </w:footnote>
  <w:footnote w:id="8">
    <w:p w:rsidR="00DE7A4D" w:rsidRPr="00F33652" w:rsidRDefault="00DE7A4D" w:rsidP="00BB0774">
      <w:pPr>
        <w:pStyle w:val="FootnoteText"/>
        <w:rPr>
          <w:rFonts w:ascii="Arial" w:hAnsi="Arial" w:cs="Arial"/>
          <w:sz w:val="16"/>
          <w:szCs w:val="16"/>
        </w:rPr>
      </w:pPr>
      <w:r w:rsidRPr="005C7272">
        <w:rPr>
          <w:rStyle w:val="FootnoteReference"/>
          <w:rFonts w:ascii="Arial" w:hAnsi="Arial" w:cs="Arial"/>
          <w:sz w:val="16"/>
          <w:szCs w:val="16"/>
        </w:rPr>
        <w:footnoteRef/>
      </w:r>
      <w:r w:rsidRPr="005C7272">
        <w:rPr>
          <w:rFonts w:ascii="Arial" w:hAnsi="Arial" w:cs="Arial"/>
          <w:sz w:val="16"/>
          <w:szCs w:val="16"/>
        </w:rPr>
        <w:t>For detailed information, please  see Betam Research Brief #034 titled " Women are desperately seeking self-employment", Gürsel, S.,  G. Uysal ve M.A. Dinçer, 2009.</w:t>
      </w:r>
    </w:p>
  </w:footnote>
  <w:footnote w:id="9">
    <w:p w:rsidR="00DE7A4D" w:rsidRPr="00F33652" w:rsidRDefault="00DE7A4D" w:rsidP="001103BD">
      <w:pPr>
        <w:pStyle w:val="FootnoteText"/>
        <w:rPr>
          <w:rFonts w:ascii="Arial" w:hAnsi="Arial" w:cs="Arial"/>
          <w:sz w:val="16"/>
          <w:szCs w:val="16"/>
        </w:rPr>
      </w:pPr>
      <w:r w:rsidRPr="005C7272">
        <w:rPr>
          <w:rStyle w:val="FootnoteReference"/>
          <w:rFonts w:ascii="Arial" w:hAnsi="Arial" w:cs="Arial"/>
          <w:sz w:val="16"/>
          <w:szCs w:val="16"/>
        </w:rPr>
        <w:footnoteRef/>
      </w:r>
      <w:r w:rsidRPr="005C7272">
        <w:rPr>
          <w:rFonts w:ascii="Arial" w:hAnsi="Arial" w:cs="Arial"/>
          <w:sz w:val="16"/>
          <w:szCs w:val="16"/>
        </w:rPr>
        <w:t xml:space="preserve"> For detailed information, please  see Betam Research Brief #155  titled "We are postponing retirement".</w:t>
      </w:r>
      <w:r w:rsidRPr="00F33652">
        <w:rPr>
          <w:rFonts w:ascii="Arial" w:hAnsi="Arial" w:cs="Arial"/>
          <w:sz w:val="16"/>
          <w:szCs w:val="16"/>
        </w:rPr>
        <w:t xml:space="preserve"> </w:t>
      </w:r>
    </w:p>
    <w:p w:rsidR="00DE7A4D" w:rsidRPr="00F33652" w:rsidRDefault="00DE7A4D" w:rsidP="001103BD">
      <w:pPr>
        <w:pStyle w:val="FootnoteText"/>
        <w:rPr>
          <w:rFonts w:ascii="Arial" w:hAnsi="Arial" w:cs="Arial"/>
          <w:sz w:val="16"/>
          <w:szCs w:val="16"/>
        </w:rPr>
      </w:pPr>
      <w:r w:rsidRPr="00F33652">
        <w:rPr>
          <w:rFonts w:ascii="Arial" w:hAnsi="Arial" w:cs="Arial"/>
          <w:sz w:val="16"/>
          <w:szCs w:val="16"/>
        </w:rPr>
        <w:t xml:space="preserve">http://betam.bahcesehir.edu.tr/en/wp-content/uploads/2013/11/ResearchBrief155.pdf </w:t>
      </w:r>
    </w:p>
  </w:footnote>
  <w:footnote w:id="10">
    <w:p w:rsidR="00DE7A4D" w:rsidRPr="00F33652" w:rsidRDefault="00DE7A4D" w:rsidP="003165FD">
      <w:pPr>
        <w:pStyle w:val="FootnoteText"/>
        <w:jc w:val="both"/>
        <w:rPr>
          <w:rFonts w:ascii="Arial" w:hAnsi="Arial" w:cs="Arial"/>
          <w:sz w:val="16"/>
          <w:szCs w:val="16"/>
        </w:rPr>
      </w:pPr>
      <w:r w:rsidRPr="00F33652">
        <w:rPr>
          <w:rStyle w:val="FootnoteReference"/>
          <w:rFonts w:ascii="Arial" w:hAnsi="Arial" w:cs="Arial"/>
          <w:sz w:val="16"/>
          <w:szCs w:val="16"/>
        </w:rPr>
        <w:footnoteRef/>
      </w:r>
      <w:r w:rsidRPr="00F33652">
        <w:rPr>
          <w:rFonts w:ascii="Arial" w:hAnsi="Arial" w:cs="Arial"/>
          <w:sz w:val="16"/>
          <w:szCs w:val="16"/>
        </w:rPr>
        <w:t xml:space="preserve"> There is no significant change in the share of married  and working females with less than high school education in total working women aged between 25 and 54. This share is calculated as 77.2 , 78.4 and 79.4 percent in 2005,2008 and 2012 respectively (in microdata). These numbers indicate that </w:t>
      </w:r>
      <w:r>
        <w:rPr>
          <w:rFonts w:ascii="Arial" w:hAnsi="Arial" w:cs="Arial"/>
          <w:sz w:val="16"/>
          <w:szCs w:val="16"/>
        </w:rPr>
        <w:t xml:space="preserve">the </w:t>
      </w:r>
      <w:r w:rsidRPr="00F33652">
        <w:rPr>
          <w:rFonts w:ascii="Arial" w:hAnsi="Arial" w:cs="Arial"/>
          <w:sz w:val="16"/>
          <w:szCs w:val="16"/>
        </w:rPr>
        <w:t xml:space="preserve">majority of women </w:t>
      </w:r>
      <w:r>
        <w:rPr>
          <w:rFonts w:ascii="Arial" w:hAnsi="Arial" w:cs="Arial"/>
          <w:sz w:val="16"/>
          <w:szCs w:val="16"/>
        </w:rPr>
        <w:t xml:space="preserve">who </w:t>
      </w:r>
      <w:r w:rsidRPr="00F33652">
        <w:rPr>
          <w:rFonts w:ascii="Arial" w:hAnsi="Arial" w:cs="Arial"/>
          <w:sz w:val="16"/>
          <w:szCs w:val="16"/>
        </w:rPr>
        <w:t xml:space="preserve">entered the labor market during the period of 2008-2012 is married. </w:t>
      </w:r>
    </w:p>
    <w:p w:rsidR="00DE7A4D" w:rsidRPr="00F33652" w:rsidRDefault="00DE7A4D" w:rsidP="003165FD">
      <w:pPr>
        <w:pStyle w:val="FootnoteText"/>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77C082C"/>
    <w:multiLevelType w:val="hybridMultilevel"/>
    <w:tmpl w:val="C45C799A"/>
    <w:lvl w:ilvl="0" w:tplc="008A2CD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22A7BBD"/>
    <w:multiLevelType w:val="hybridMultilevel"/>
    <w:tmpl w:val="60A6588C"/>
    <w:lvl w:ilvl="0" w:tplc="DC2E65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3A31237"/>
    <w:multiLevelType w:val="hybridMultilevel"/>
    <w:tmpl w:val="F8A8D6A2"/>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82839B5"/>
    <w:multiLevelType w:val="hybridMultilevel"/>
    <w:tmpl w:val="FC82B14C"/>
    <w:lvl w:ilvl="0" w:tplc="E7CABF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D0"/>
    <w:rsid w:val="00003AFB"/>
    <w:rsid w:val="00005CA1"/>
    <w:rsid w:val="00005E24"/>
    <w:rsid w:val="00010075"/>
    <w:rsid w:val="00015A30"/>
    <w:rsid w:val="00016440"/>
    <w:rsid w:val="000208E8"/>
    <w:rsid w:val="00021D0C"/>
    <w:rsid w:val="00023C56"/>
    <w:rsid w:val="000251C3"/>
    <w:rsid w:val="00025C56"/>
    <w:rsid w:val="00027EDC"/>
    <w:rsid w:val="0003079A"/>
    <w:rsid w:val="000335CB"/>
    <w:rsid w:val="00033739"/>
    <w:rsid w:val="00034408"/>
    <w:rsid w:val="000369DD"/>
    <w:rsid w:val="00036B2A"/>
    <w:rsid w:val="00037182"/>
    <w:rsid w:val="000400A4"/>
    <w:rsid w:val="00042F0E"/>
    <w:rsid w:val="000472F2"/>
    <w:rsid w:val="00047E13"/>
    <w:rsid w:val="0005094A"/>
    <w:rsid w:val="000521E7"/>
    <w:rsid w:val="000545B2"/>
    <w:rsid w:val="00056E93"/>
    <w:rsid w:val="0005719F"/>
    <w:rsid w:val="000662AA"/>
    <w:rsid w:val="000678CF"/>
    <w:rsid w:val="00070911"/>
    <w:rsid w:val="00074098"/>
    <w:rsid w:val="00074693"/>
    <w:rsid w:val="0007593D"/>
    <w:rsid w:val="00076AF1"/>
    <w:rsid w:val="000812D7"/>
    <w:rsid w:val="0008507E"/>
    <w:rsid w:val="000858B7"/>
    <w:rsid w:val="0008650A"/>
    <w:rsid w:val="00086A8E"/>
    <w:rsid w:val="0008737A"/>
    <w:rsid w:val="0009654D"/>
    <w:rsid w:val="00096E19"/>
    <w:rsid w:val="000A0BDC"/>
    <w:rsid w:val="000A10DA"/>
    <w:rsid w:val="000A1273"/>
    <w:rsid w:val="000A2200"/>
    <w:rsid w:val="000A41F3"/>
    <w:rsid w:val="000B304A"/>
    <w:rsid w:val="000B474F"/>
    <w:rsid w:val="000B66C2"/>
    <w:rsid w:val="000B723B"/>
    <w:rsid w:val="000C003E"/>
    <w:rsid w:val="000C0509"/>
    <w:rsid w:val="000C11F2"/>
    <w:rsid w:val="000C1D77"/>
    <w:rsid w:val="000C22CF"/>
    <w:rsid w:val="000C2F70"/>
    <w:rsid w:val="000C3901"/>
    <w:rsid w:val="000C40A6"/>
    <w:rsid w:val="000C5A8F"/>
    <w:rsid w:val="000C6B38"/>
    <w:rsid w:val="000D03CB"/>
    <w:rsid w:val="000D3086"/>
    <w:rsid w:val="000D41C3"/>
    <w:rsid w:val="000D502B"/>
    <w:rsid w:val="000D6867"/>
    <w:rsid w:val="000D6DED"/>
    <w:rsid w:val="000E4231"/>
    <w:rsid w:val="000E5C95"/>
    <w:rsid w:val="000E65EB"/>
    <w:rsid w:val="000E7FF5"/>
    <w:rsid w:val="000F42F1"/>
    <w:rsid w:val="000F5076"/>
    <w:rsid w:val="001004E4"/>
    <w:rsid w:val="001103BD"/>
    <w:rsid w:val="001132A6"/>
    <w:rsid w:val="001136C0"/>
    <w:rsid w:val="00113A77"/>
    <w:rsid w:val="00124279"/>
    <w:rsid w:val="00124F98"/>
    <w:rsid w:val="0012600C"/>
    <w:rsid w:val="00126279"/>
    <w:rsid w:val="001340E8"/>
    <w:rsid w:val="00134E4A"/>
    <w:rsid w:val="0013774F"/>
    <w:rsid w:val="00140F9D"/>
    <w:rsid w:val="00141602"/>
    <w:rsid w:val="00141EAF"/>
    <w:rsid w:val="001430AF"/>
    <w:rsid w:val="00143E48"/>
    <w:rsid w:val="00146316"/>
    <w:rsid w:val="001467F0"/>
    <w:rsid w:val="00147487"/>
    <w:rsid w:val="001475D9"/>
    <w:rsid w:val="00150ABA"/>
    <w:rsid w:val="00150DDF"/>
    <w:rsid w:val="0015121D"/>
    <w:rsid w:val="0015338A"/>
    <w:rsid w:val="00161DF7"/>
    <w:rsid w:val="0017037A"/>
    <w:rsid w:val="00170B6E"/>
    <w:rsid w:val="00170DEF"/>
    <w:rsid w:val="00172EED"/>
    <w:rsid w:val="00173520"/>
    <w:rsid w:val="00174BE9"/>
    <w:rsid w:val="00174EB3"/>
    <w:rsid w:val="001753C3"/>
    <w:rsid w:val="0018078A"/>
    <w:rsid w:val="00185C9A"/>
    <w:rsid w:val="001902DD"/>
    <w:rsid w:val="00191A21"/>
    <w:rsid w:val="0019648C"/>
    <w:rsid w:val="0019672D"/>
    <w:rsid w:val="001A14D5"/>
    <w:rsid w:val="001A1574"/>
    <w:rsid w:val="001A2595"/>
    <w:rsid w:val="001A2959"/>
    <w:rsid w:val="001A46F6"/>
    <w:rsid w:val="001A60B4"/>
    <w:rsid w:val="001C1291"/>
    <w:rsid w:val="001C3218"/>
    <w:rsid w:val="001C602B"/>
    <w:rsid w:val="001C69D5"/>
    <w:rsid w:val="001C779B"/>
    <w:rsid w:val="001D4C57"/>
    <w:rsid w:val="001D7D66"/>
    <w:rsid w:val="001E256C"/>
    <w:rsid w:val="001E30CF"/>
    <w:rsid w:val="001E4A62"/>
    <w:rsid w:val="001E633A"/>
    <w:rsid w:val="001E6804"/>
    <w:rsid w:val="001E7BE8"/>
    <w:rsid w:val="001F09AE"/>
    <w:rsid w:val="001F18C6"/>
    <w:rsid w:val="001F2584"/>
    <w:rsid w:val="001F29E8"/>
    <w:rsid w:val="001F4E6D"/>
    <w:rsid w:val="001F67C7"/>
    <w:rsid w:val="001F747F"/>
    <w:rsid w:val="00203850"/>
    <w:rsid w:val="00205413"/>
    <w:rsid w:val="0020606D"/>
    <w:rsid w:val="002114DF"/>
    <w:rsid w:val="0021270B"/>
    <w:rsid w:val="00216124"/>
    <w:rsid w:val="002166A1"/>
    <w:rsid w:val="0021739A"/>
    <w:rsid w:val="00220951"/>
    <w:rsid w:val="00221FC3"/>
    <w:rsid w:val="002221A2"/>
    <w:rsid w:val="00222494"/>
    <w:rsid w:val="0022277B"/>
    <w:rsid w:val="00223158"/>
    <w:rsid w:val="00224C7F"/>
    <w:rsid w:val="00226395"/>
    <w:rsid w:val="0022778A"/>
    <w:rsid w:val="00227E0C"/>
    <w:rsid w:val="002304DF"/>
    <w:rsid w:val="002333DC"/>
    <w:rsid w:val="00233685"/>
    <w:rsid w:val="0023524B"/>
    <w:rsid w:val="00243B71"/>
    <w:rsid w:val="002445DB"/>
    <w:rsid w:val="00244AF6"/>
    <w:rsid w:val="00246113"/>
    <w:rsid w:val="002501B8"/>
    <w:rsid w:val="00253C4C"/>
    <w:rsid w:val="00254850"/>
    <w:rsid w:val="00256157"/>
    <w:rsid w:val="00257387"/>
    <w:rsid w:val="0026731F"/>
    <w:rsid w:val="00267A46"/>
    <w:rsid w:val="00272752"/>
    <w:rsid w:val="00273853"/>
    <w:rsid w:val="00280629"/>
    <w:rsid w:val="002809A4"/>
    <w:rsid w:val="0028163E"/>
    <w:rsid w:val="002819E5"/>
    <w:rsid w:val="00287860"/>
    <w:rsid w:val="00293460"/>
    <w:rsid w:val="00296342"/>
    <w:rsid w:val="00297510"/>
    <w:rsid w:val="002A01D7"/>
    <w:rsid w:val="002A0B36"/>
    <w:rsid w:val="002A2D30"/>
    <w:rsid w:val="002A3A7E"/>
    <w:rsid w:val="002A3C4C"/>
    <w:rsid w:val="002A3D7E"/>
    <w:rsid w:val="002A4054"/>
    <w:rsid w:val="002A53A2"/>
    <w:rsid w:val="002A77B7"/>
    <w:rsid w:val="002B08B9"/>
    <w:rsid w:val="002B122C"/>
    <w:rsid w:val="002B13B4"/>
    <w:rsid w:val="002B2347"/>
    <w:rsid w:val="002B2547"/>
    <w:rsid w:val="002B7F3C"/>
    <w:rsid w:val="002C232E"/>
    <w:rsid w:val="002C2817"/>
    <w:rsid w:val="002C4D14"/>
    <w:rsid w:val="002C7BFD"/>
    <w:rsid w:val="002D33B8"/>
    <w:rsid w:val="002D6986"/>
    <w:rsid w:val="002E1B7C"/>
    <w:rsid w:val="002E2CC5"/>
    <w:rsid w:val="002E2F9B"/>
    <w:rsid w:val="002E3ECC"/>
    <w:rsid w:val="002E5E39"/>
    <w:rsid w:val="002F016B"/>
    <w:rsid w:val="002F0A1B"/>
    <w:rsid w:val="002F144F"/>
    <w:rsid w:val="002F1B4B"/>
    <w:rsid w:val="002F3288"/>
    <w:rsid w:val="002F6BC4"/>
    <w:rsid w:val="002F772E"/>
    <w:rsid w:val="0030038A"/>
    <w:rsid w:val="00303A92"/>
    <w:rsid w:val="003062C0"/>
    <w:rsid w:val="00311A59"/>
    <w:rsid w:val="0031214C"/>
    <w:rsid w:val="00314869"/>
    <w:rsid w:val="0031502E"/>
    <w:rsid w:val="00315A32"/>
    <w:rsid w:val="0031622B"/>
    <w:rsid w:val="003165FD"/>
    <w:rsid w:val="00317DDE"/>
    <w:rsid w:val="00322BA1"/>
    <w:rsid w:val="003234A5"/>
    <w:rsid w:val="0032556E"/>
    <w:rsid w:val="00325772"/>
    <w:rsid w:val="00327253"/>
    <w:rsid w:val="00330DE1"/>
    <w:rsid w:val="00331293"/>
    <w:rsid w:val="003317E5"/>
    <w:rsid w:val="00332C6C"/>
    <w:rsid w:val="0033343E"/>
    <w:rsid w:val="00333EA2"/>
    <w:rsid w:val="0033435F"/>
    <w:rsid w:val="00334E03"/>
    <w:rsid w:val="00336BFA"/>
    <w:rsid w:val="00337169"/>
    <w:rsid w:val="00337638"/>
    <w:rsid w:val="0034030C"/>
    <w:rsid w:val="00342289"/>
    <w:rsid w:val="00342862"/>
    <w:rsid w:val="00343F2F"/>
    <w:rsid w:val="00350F9A"/>
    <w:rsid w:val="00351010"/>
    <w:rsid w:val="00351278"/>
    <w:rsid w:val="003518AF"/>
    <w:rsid w:val="00352F0C"/>
    <w:rsid w:val="003559DF"/>
    <w:rsid w:val="00361CF8"/>
    <w:rsid w:val="0036245B"/>
    <w:rsid w:val="003625C6"/>
    <w:rsid w:val="00362EA9"/>
    <w:rsid w:val="003639A7"/>
    <w:rsid w:val="00366096"/>
    <w:rsid w:val="00371D2D"/>
    <w:rsid w:val="00373029"/>
    <w:rsid w:val="0037653B"/>
    <w:rsid w:val="00380183"/>
    <w:rsid w:val="003804B5"/>
    <w:rsid w:val="00380BA3"/>
    <w:rsid w:val="0038206B"/>
    <w:rsid w:val="00385DFD"/>
    <w:rsid w:val="003870D4"/>
    <w:rsid w:val="0039260E"/>
    <w:rsid w:val="00392788"/>
    <w:rsid w:val="00393B6D"/>
    <w:rsid w:val="0039525D"/>
    <w:rsid w:val="00396568"/>
    <w:rsid w:val="003A15A6"/>
    <w:rsid w:val="003A28F7"/>
    <w:rsid w:val="003A2B3D"/>
    <w:rsid w:val="003A3FD6"/>
    <w:rsid w:val="003A4EDC"/>
    <w:rsid w:val="003A5225"/>
    <w:rsid w:val="003A5E0F"/>
    <w:rsid w:val="003B006D"/>
    <w:rsid w:val="003B1595"/>
    <w:rsid w:val="003B26E8"/>
    <w:rsid w:val="003C09D5"/>
    <w:rsid w:val="003C112F"/>
    <w:rsid w:val="003C1C77"/>
    <w:rsid w:val="003C5D7C"/>
    <w:rsid w:val="003C5ECD"/>
    <w:rsid w:val="003C777E"/>
    <w:rsid w:val="003C77E7"/>
    <w:rsid w:val="003D13D4"/>
    <w:rsid w:val="003D1C32"/>
    <w:rsid w:val="003D4AEC"/>
    <w:rsid w:val="003D661E"/>
    <w:rsid w:val="003E01DB"/>
    <w:rsid w:val="003E0B43"/>
    <w:rsid w:val="003E150E"/>
    <w:rsid w:val="003E30C0"/>
    <w:rsid w:val="003E3E04"/>
    <w:rsid w:val="003E40E7"/>
    <w:rsid w:val="003E5580"/>
    <w:rsid w:val="003E7463"/>
    <w:rsid w:val="003E79EC"/>
    <w:rsid w:val="003F220A"/>
    <w:rsid w:val="003F2517"/>
    <w:rsid w:val="003F314A"/>
    <w:rsid w:val="003F3971"/>
    <w:rsid w:val="003F6202"/>
    <w:rsid w:val="003F6C91"/>
    <w:rsid w:val="003F7091"/>
    <w:rsid w:val="003F7249"/>
    <w:rsid w:val="00401277"/>
    <w:rsid w:val="00404824"/>
    <w:rsid w:val="004103BA"/>
    <w:rsid w:val="004120BD"/>
    <w:rsid w:val="004132E0"/>
    <w:rsid w:val="00413828"/>
    <w:rsid w:val="00413E20"/>
    <w:rsid w:val="0041794B"/>
    <w:rsid w:val="004208F4"/>
    <w:rsid w:val="00424F66"/>
    <w:rsid w:val="004262C5"/>
    <w:rsid w:val="0042645F"/>
    <w:rsid w:val="004274D8"/>
    <w:rsid w:val="00427BD7"/>
    <w:rsid w:val="00427C01"/>
    <w:rsid w:val="0043163E"/>
    <w:rsid w:val="00435F93"/>
    <w:rsid w:val="0043692E"/>
    <w:rsid w:val="00437694"/>
    <w:rsid w:val="0044317E"/>
    <w:rsid w:val="00444A36"/>
    <w:rsid w:val="0044558C"/>
    <w:rsid w:val="00447F3E"/>
    <w:rsid w:val="004536CA"/>
    <w:rsid w:val="00453E3B"/>
    <w:rsid w:val="00454967"/>
    <w:rsid w:val="00454B2A"/>
    <w:rsid w:val="00460BD0"/>
    <w:rsid w:val="004615F6"/>
    <w:rsid w:val="00461AED"/>
    <w:rsid w:val="004641D7"/>
    <w:rsid w:val="004651D4"/>
    <w:rsid w:val="00465F99"/>
    <w:rsid w:val="00467FB3"/>
    <w:rsid w:val="0047137E"/>
    <w:rsid w:val="00473F40"/>
    <w:rsid w:val="00474190"/>
    <w:rsid w:val="004744CC"/>
    <w:rsid w:val="00477182"/>
    <w:rsid w:val="004776FF"/>
    <w:rsid w:val="00477DC5"/>
    <w:rsid w:val="0048478B"/>
    <w:rsid w:val="0048570A"/>
    <w:rsid w:val="00486074"/>
    <w:rsid w:val="00486C9A"/>
    <w:rsid w:val="00486FAD"/>
    <w:rsid w:val="004874AB"/>
    <w:rsid w:val="0049149B"/>
    <w:rsid w:val="00494E09"/>
    <w:rsid w:val="00495B86"/>
    <w:rsid w:val="00496F78"/>
    <w:rsid w:val="004A0C06"/>
    <w:rsid w:val="004A2698"/>
    <w:rsid w:val="004A32C1"/>
    <w:rsid w:val="004A475F"/>
    <w:rsid w:val="004A62C9"/>
    <w:rsid w:val="004A6611"/>
    <w:rsid w:val="004A6E15"/>
    <w:rsid w:val="004A7266"/>
    <w:rsid w:val="004A783B"/>
    <w:rsid w:val="004B16CF"/>
    <w:rsid w:val="004B3F55"/>
    <w:rsid w:val="004B602A"/>
    <w:rsid w:val="004C084A"/>
    <w:rsid w:val="004C2ABE"/>
    <w:rsid w:val="004C4452"/>
    <w:rsid w:val="004C4FE3"/>
    <w:rsid w:val="004C587E"/>
    <w:rsid w:val="004C6400"/>
    <w:rsid w:val="004C7567"/>
    <w:rsid w:val="004C7EF4"/>
    <w:rsid w:val="004D033B"/>
    <w:rsid w:val="004D21CA"/>
    <w:rsid w:val="004D2987"/>
    <w:rsid w:val="004E4475"/>
    <w:rsid w:val="004E63FC"/>
    <w:rsid w:val="004E7A9B"/>
    <w:rsid w:val="004F01C9"/>
    <w:rsid w:val="004F1894"/>
    <w:rsid w:val="004F45B6"/>
    <w:rsid w:val="004F6B75"/>
    <w:rsid w:val="005014EB"/>
    <w:rsid w:val="0050274C"/>
    <w:rsid w:val="0050413A"/>
    <w:rsid w:val="00507F5D"/>
    <w:rsid w:val="00510588"/>
    <w:rsid w:val="00510674"/>
    <w:rsid w:val="00511770"/>
    <w:rsid w:val="0051413B"/>
    <w:rsid w:val="005159D2"/>
    <w:rsid w:val="00515A24"/>
    <w:rsid w:val="00515B48"/>
    <w:rsid w:val="0051749C"/>
    <w:rsid w:val="005207ED"/>
    <w:rsid w:val="00523224"/>
    <w:rsid w:val="00523833"/>
    <w:rsid w:val="005273BB"/>
    <w:rsid w:val="0053032A"/>
    <w:rsid w:val="00531163"/>
    <w:rsid w:val="0053182D"/>
    <w:rsid w:val="005325CA"/>
    <w:rsid w:val="005333C7"/>
    <w:rsid w:val="00533DE0"/>
    <w:rsid w:val="005355D9"/>
    <w:rsid w:val="00535BFB"/>
    <w:rsid w:val="0053707A"/>
    <w:rsid w:val="005372F1"/>
    <w:rsid w:val="0053771E"/>
    <w:rsid w:val="0054110D"/>
    <w:rsid w:val="00543D3E"/>
    <w:rsid w:val="005449E1"/>
    <w:rsid w:val="00546CE0"/>
    <w:rsid w:val="005475B7"/>
    <w:rsid w:val="0055061C"/>
    <w:rsid w:val="005554DF"/>
    <w:rsid w:val="00562D6B"/>
    <w:rsid w:val="00570784"/>
    <w:rsid w:val="00570871"/>
    <w:rsid w:val="00574A6C"/>
    <w:rsid w:val="00575870"/>
    <w:rsid w:val="00577B21"/>
    <w:rsid w:val="005807DC"/>
    <w:rsid w:val="005817A5"/>
    <w:rsid w:val="00584E46"/>
    <w:rsid w:val="005863A7"/>
    <w:rsid w:val="005A2130"/>
    <w:rsid w:val="005A274C"/>
    <w:rsid w:val="005A449F"/>
    <w:rsid w:val="005A62D0"/>
    <w:rsid w:val="005B25B9"/>
    <w:rsid w:val="005B57D1"/>
    <w:rsid w:val="005B65F2"/>
    <w:rsid w:val="005B6723"/>
    <w:rsid w:val="005C0044"/>
    <w:rsid w:val="005C0A82"/>
    <w:rsid w:val="005C1BB3"/>
    <w:rsid w:val="005C21E6"/>
    <w:rsid w:val="005C343E"/>
    <w:rsid w:val="005C5FE2"/>
    <w:rsid w:val="005C7272"/>
    <w:rsid w:val="005C7C9D"/>
    <w:rsid w:val="005D12CD"/>
    <w:rsid w:val="005D1FFC"/>
    <w:rsid w:val="005D3649"/>
    <w:rsid w:val="005D43FB"/>
    <w:rsid w:val="005D6243"/>
    <w:rsid w:val="005D668E"/>
    <w:rsid w:val="005E18FA"/>
    <w:rsid w:val="005E1943"/>
    <w:rsid w:val="005E2462"/>
    <w:rsid w:val="005E5609"/>
    <w:rsid w:val="005F0BCD"/>
    <w:rsid w:val="005F178F"/>
    <w:rsid w:val="005F2081"/>
    <w:rsid w:val="005F4DDC"/>
    <w:rsid w:val="005F72BF"/>
    <w:rsid w:val="005F7402"/>
    <w:rsid w:val="006002CB"/>
    <w:rsid w:val="00601517"/>
    <w:rsid w:val="006022C3"/>
    <w:rsid w:val="00602A76"/>
    <w:rsid w:val="00603322"/>
    <w:rsid w:val="00603925"/>
    <w:rsid w:val="00603D05"/>
    <w:rsid w:val="00607E06"/>
    <w:rsid w:val="0061058F"/>
    <w:rsid w:val="00614147"/>
    <w:rsid w:val="00616F81"/>
    <w:rsid w:val="0061777E"/>
    <w:rsid w:val="0062085C"/>
    <w:rsid w:val="00620B94"/>
    <w:rsid w:val="0062564C"/>
    <w:rsid w:val="00625B24"/>
    <w:rsid w:val="00627E3B"/>
    <w:rsid w:val="00630683"/>
    <w:rsid w:val="00637173"/>
    <w:rsid w:val="00640421"/>
    <w:rsid w:val="006425C3"/>
    <w:rsid w:val="0064396E"/>
    <w:rsid w:val="00643E58"/>
    <w:rsid w:val="00643F74"/>
    <w:rsid w:val="0065148A"/>
    <w:rsid w:val="006526B2"/>
    <w:rsid w:val="0065548E"/>
    <w:rsid w:val="00655F6E"/>
    <w:rsid w:val="0065640F"/>
    <w:rsid w:val="0065682B"/>
    <w:rsid w:val="00657BD5"/>
    <w:rsid w:val="0066015E"/>
    <w:rsid w:val="006615E6"/>
    <w:rsid w:val="00666586"/>
    <w:rsid w:val="0066674A"/>
    <w:rsid w:val="00667363"/>
    <w:rsid w:val="006700E3"/>
    <w:rsid w:val="006705EF"/>
    <w:rsid w:val="00672E12"/>
    <w:rsid w:val="0067324B"/>
    <w:rsid w:val="00676503"/>
    <w:rsid w:val="006769F4"/>
    <w:rsid w:val="006844A1"/>
    <w:rsid w:val="00685F6B"/>
    <w:rsid w:val="006861DD"/>
    <w:rsid w:val="006906C0"/>
    <w:rsid w:val="006924F5"/>
    <w:rsid w:val="00693846"/>
    <w:rsid w:val="006A4CC0"/>
    <w:rsid w:val="006A7632"/>
    <w:rsid w:val="006B00DC"/>
    <w:rsid w:val="006B285F"/>
    <w:rsid w:val="006B4138"/>
    <w:rsid w:val="006B43C9"/>
    <w:rsid w:val="006B7D1D"/>
    <w:rsid w:val="006C0081"/>
    <w:rsid w:val="006C05F6"/>
    <w:rsid w:val="006C1A05"/>
    <w:rsid w:val="006C32E7"/>
    <w:rsid w:val="006C7E1D"/>
    <w:rsid w:val="006D25B6"/>
    <w:rsid w:val="006D2AC8"/>
    <w:rsid w:val="006D45FA"/>
    <w:rsid w:val="006D5756"/>
    <w:rsid w:val="006D7902"/>
    <w:rsid w:val="006E46ED"/>
    <w:rsid w:val="006E58D3"/>
    <w:rsid w:val="006E79CC"/>
    <w:rsid w:val="006F0311"/>
    <w:rsid w:val="006F1D8F"/>
    <w:rsid w:val="006F24D3"/>
    <w:rsid w:val="006F3510"/>
    <w:rsid w:val="006F62BD"/>
    <w:rsid w:val="007015F3"/>
    <w:rsid w:val="007027DC"/>
    <w:rsid w:val="00705913"/>
    <w:rsid w:val="00706403"/>
    <w:rsid w:val="00706F96"/>
    <w:rsid w:val="00710231"/>
    <w:rsid w:val="00717094"/>
    <w:rsid w:val="007178A2"/>
    <w:rsid w:val="007208E8"/>
    <w:rsid w:val="00721F06"/>
    <w:rsid w:val="00722250"/>
    <w:rsid w:val="00726C68"/>
    <w:rsid w:val="00730210"/>
    <w:rsid w:val="00732808"/>
    <w:rsid w:val="00732E52"/>
    <w:rsid w:val="0073685C"/>
    <w:rsid w:val="00740C63"/>
    <w:rsid w:val="00740FDB"/>
    <w:rsid w:val="007424F0"/>
    <w:rsid w:val="007425E4"/>
    <w:rsid w:val="00742CC2"/>
    <w:rsid w:val="0074311C"/>
    <w:rsid w:val="0074519E"/>
    <w:rsid w:val="00747ED5"/>
    <w:rsid w:val="00750146"/>
    <w:rsid w:val="007509F7"/>
    <w:rsid w:val="007544CB"/>
    <w:rsid w:val="00755111"/>
    <w:rsid w:val="00755148"/>
    <w:rsid w:val="0075661D"/>
    <w:rsid w:val="007568FA"/>
    <w:rsid w:val="00757D17"/>
    <w:rsid w:val="007626FD"/>
    <w:rsid w:val="00762ADE"/>
    <w:rsid w:val="007636B3"/>
    <w:rsid w:val="0076585E"/>
    <w:rsid w:val="00767E6C"/>
    <w:rsid w:val="007710DB"/>
    <w:rsid w:val="0077270A"/>
    <w:rsid w:val="00772B52"/>
    <w:rsid w:val="00780E4F"/>
    <w:rsid w:val="007862EE"/>
    <w:rsid w:val="007863C0"/>
    <w:rsid w:val="0079137F"/>
    <w:rsid w:val="00791FF5"/>
    <w:rsid w:val="00793016"/>
    <w:rsid w:val="0079522A"/>
    <w:rsid w:val="00795CE8"/>
    <w:rsid w:val="007A0019"/>
    <w:rsid w:val="007A4A45"/>
    <w:rsid w:val="007A4ADA"/>
    <w:rsid w:val="007A5177"/>
    <w:rsid w:val="007A56C3"/>
    <w:rsid w:val="007A5B4A"/>
    <w:rsid w:val="007A5BBE"/>
    <w:rsid w:val="007A6D2B"/>
    <w:rsid w:val="007B0CD9"/>
    <w:rsid w:val="007B232D"/>
    <w:rsid w:val="007B24B8"/>
    <w:rsid w:val="007B3323"/>
    <w:rsid w:val="007B46CB"/>
    <w:rsid w:val="007B4C2B"/>
    <w:rsid w:val="007B54ED"/>
    <w:rsid w:val="007B5CFD"/>
    <w:rsid w:val="007B712C"/>
    <w:rsid w:val="007C01D6"/>
    <w:rsid w:val="007C7CA1"/>
    <w:rsid w:val="007D2156"/>
    <w:rsid w:val="007D2589"/>
    <w:rsid w:val="007D326C"/>
    <w:rsid w:val="007D3E5E"/>
    <w:rsid w:val="007D4659"/>
    <w:rsid w:val="007E07F4"/>
    <w:rsid w:val="007E1BBA"/>
    <w:rsid w:val="007E56A8"/>
    <w:rsid w:val="007E7CB8"/>
    <w:rsid w:val="007F0B4B"/>
    <w:rsid w:val="007F1E97"/>
    <w:rsid w:val="007F2A19"/>
    <w:rsid w:val="007F4745"/>
    <w:rsid w:val="007F53D1"/>
    <w:rsid w:val="007F5D7A"/>
    <w:rsid w:val="007F60EC"/>
    <w:rsid w:val="007F6DDD"/>
    <w:rsid w:val="007F7764"/>
    <w:rsid w:val="007F79AC"/>
    <w:rsid w:val="007F7CA3"/>
    <w:rsid w:val="00800A81"/>
    <w:rsid w:val="008019BA"/>
    <w:rsid w:val="00801AA2"/>
    <w:rsid w:val="008039FF"/>
    <w:rsid w:val="00803D38"/>
    <w:rsid w:val="008073D5"/>
    <w:rsid w:val="00813D5D"/>
    <w:rsid w:val="00814420"/>
    <w:rsid w:val="0081624D"/>
    <w:rsid w:val="00820303"/>
    <w:rsid w:val="0082228C"/>
    <w:rsid w:val="00823526"/>
    <w:rsid w:val="008236D7"/>
    <w:rsid w:val="00825973"/>
    <w:rsid w:val="00830A29"/>
    <w:rsid w:val="00830FB4"/>
    <w:rsid w:val="00831FBD"/>
    <w:rsid w:val="008325A9"/>
    <w:rsid w:val="00832D01"/>
    <w:rsid w:val="00834024"/>
    <w:rsid w:val="008367C9"/>
    <w:rsid w:val="00837817"/>
    <w:rsid w:val="00840A60"/>
    <w:rsid w:val="008434B3"/>
    <w:rsid w:val="00851E16"/>
    <w:rsid w:val="00857738"/>
    <w:rsid w:val="00860ED0"/>
    <w:rsid w:val="00863C07"/>
    <w:rsid w:val="00864DB3"/>
    <w:rsid w:val="008658BC"/>
    <w:rsid w:val="008659C7"/>
    <w:rsid w:val="0086732F"/>
    <w:rsid w:val="00872562"/>
    <w:rsid w:val="00872581"/>
    <w:rsid w:val="00872FE5"/>
    <w:rsid w:val="0087393F"/>
    <w:rsid w:val="00873CA8"/>
    <w:rsid w:val="00873DE8"/>
    <w:rsid w:val="00874250"/>
    <w:rsid w:val="008747E5"/>
    <w:rsid w:val="00883107"/>
    <w:rsid w:val="00883E70"/>
    <w:rsid w:val="0088447A"/>
    <w:rsid w:val="008878D1"/>
    <w:rsid w:val="008918E7"/>
    <w:rsid w:val="008944A5"/>
    <w:rsid w:val="00894DBA"/>
    <w:rsid w:val="00897173"/>
    <w:rsid w:val="008975E6"/>
    <w:rsid w:val="008A3C5C"/>
    <w:rsid w:val="008A4EB2"/>
    <w:rsid w:val="008B037F"/>
    <w:rsid w:val="008B2AF0"/>
    <w:rsid w:val="008B3BD1"/>
    <w:rsid w:val="008B60E5"/>
    <w:rsid w:val="008C041F"/>
    <w:rsid w:val="008C0842"/>
    <w:rsid w:val="008C5A06"/>
    <w:rsid w:val="008C7D3B"/>
    <w:rsid w:val="008D1F40"/>
    <w:rsid w:val="008D279C"/>
    <w:rsid w:val="008D402C"/>
    <w:rsid w:val="008D45BD"/>
    <w:rsid w:val="008D467A"/>
    <w:rsid w:val="008E07A1"/>
    <w:rsid w:val="008E17D2"/>
    <w:rsid w:val="008E2FAC"/>
    <w:rsid w:val="008E32C3"/>
    <w:rsid w:val="008E3F43"/>
    <w:rsid w:val="008E49AF"/>
    <w:rsid w:val="008E622B"/>
    <w:rsid w:val="008E7C55"/>
    <w:rsid w:val="008F12D2"/>
    <w:rsid w:val="008F704F"/>
    <w:rsid w:val="008F7D81"/>
    <w:rsid w:val="00901649"/>
    <w:rsid w:val="009021C6"/>
    <w:rsid w:val="009026AD"/>
    <w:rsid w:val="00907826"/>
    <w:rsid w:val="009110D6"/>
    <w:rsid w:val="0091182F"/>
    <w:rsid w:val="00911B6C"/>
    <w:rsid w:val="0091240E"/>
    <w:rsid w:val="00915CDE"/>
    <w:rsid w:val="009166C3"/>
    <w:rsid w:val="009218C6"/>
    <w:rsid w:val="00923D8A"/>
    <w:rsid w:val="009248D9"/>
    <w:rsid w:val="0092721F"/>
    <w:rsid w:val="00930BAF"/>
    <w:rsid w:val="00930E18"/>
    <w:rsid w:val="00935C3D"/>
    <w:rsid w:val="00937DBC"/>
    <w:rsid w:val="00942BC6"/>
    <w:rsid w:val="00943259"/>
    <w:rsid w:val="00943CEB"/>
    <w:rsid w:val="00944A81"/>
    <w:rsid w:val="00946F3F"/>
    <w:rsid w:val="00953E58"/>
    <w:rsid w:val="009561DE"/>
    <w:rsid w:val="00957C3D"/>
    <w:rsid w:val="00962232"/>
    <w:rsid w:val="009630F1"/>
    <w:rsid w:val="009641BA"/>
    <w:rsid w:val="009652CF"/>
    <w:rsid w:val="0096649E"/>
    <w:rsid w:val="00970272"/>
    <w:rsid w:val="009720E7"/>
    <w:rsid w:val="00972FF5"/>
    <w:rsid w:val="00973D06"/>
    <w:rsid w:val="009756AA"/>
    <w:rsid w:val="00975812"/>
    <w:rsid w:val="00977602"/>
    <w:rsid w:val="00977DFB"/>
    <w:rsid w:val="009804F6"/>
    <w:rsid w:val="00983934"/>
    <w:rsid w:val="00984932"/>
    <w:rsid w:val="00984D84"/>
    <w:rsid w:val="009853DB"/>
    <w:rsid w:val="009854FF"/>
    <w:rsid w:val="00990F5A"/>
    <w:rsid w:val="00993F81"/>
    <w:rsid w:val="009A0C89"/>
    <w:rsid w:val="009A0D28"/>
    <w:rsid w:val="009A1E78"/>
    <w:rsid w:val="009A2B2E"/>
    <w:rsid w:val="009A482E"/>
    <w:rsid w:val="009A6CB1"/>
    <w:rsid w:val="009B0248"/>
    <w:rsid w:val="009B2BC5"/>
    <w:rsid w:val="009B424D"/>
    <w:rsid w:val="009B5D15"/>
    <w:rsid w:val="009B7552"/>
    <w:rsid w:val="009C1A28"/>
    <w:rsid w:val="009C2FDA"/>
    <w:rsid w:val="009C3BCC"/>
    <w:rsid w:val="009C5364"/>
    <w:rsid w:val="009C5379"/>
    <w:rsid w:val="009C5634"/>
    <w:rsid w:val="009C7B0B"/>
    <w:rsid w:val="009D0F8E"/>
    <w:rsid w:val="009D3B6D"/>
    <w:rsid w:val="009D6AAF"/>
    <w:rsid w:val="009D7198"/>
    <w:rsid w:val="009E3288"/>
    <w:rsid w:val="009E45F5"/>
    <w:rsid w:val="009E46A8"/>
    <w:rsid w:val="009E4B77"/>
    <w:rsid w:val="009E68AE"/>
    <w:rsid w:val="009E713A"/>
    <w:rsid w:val="009F0ECC"/>
    <w:rsid w:val="009F21DB"/>
    <w:rsid w:val="009F29FF"/>
    <w:rsid w:val="009F487D"/>
    <w:rsid w:val="009F5167"/>
    <w:rsid w:val="009F5B1A"/>
    <w:rsid w:val="009F64CD"/>
    <w:rsid w:val="00A009B9"/>
    <w:rsid w:val="00A023DE"/>
    <w:rsid w:val="00A0353F"/>
    <w:rsid w:val="00A049F6"/>
    <w:rsid w:val="00A07862"/>
    <w:rsid w:val="00A132BE"/>
    <w:rsid w:val="00A145E0"/>
    <w:rsid w:val="00A2333C"/>
    <w:rsid w:val="00A238F7"/>
    <w:rsid w:val="00A264AF"/>
    <w:rsid w:val="00A26DEF"/>
    <w:rsid w:val="00A278A3"/>
    <w:rsid w:val="00A31BE7"/>
    <w:rsid w:val="00A33C61"/>
    <w:rsid w:val="00A34288"/>
    <w:rsid w:val="00A36994"/>
    <w:rsid w:val="00A37C04"/>
    <w:rsid w:val="00A4050A"/>
    <w:rsid w:val="00A409BC"/>
    <w:rsid w:val="00A42C4A"/>
    <w:rsid w:val="00A45560"/>
    <w:rsid w:val="00A47B91"/>
    <w:rsid w:val="00A53B08"/>
    <w:rsid w:val="00A53EBF"/>
    <w:rsid w:val="00A618D5"/>
    <w:rsid w:val="00A660A0"/>
    <w:rsid w:val="00A7052D"/>
    <w:rsid w:val="00A72B69"/>
    <w:rsid w:val="00A7360B"/>
    <w:rsid w:val="00A7382C"/>
    <w:rsid w:val="00A74AEF"/>
    <w:rsid w:val="00A75BD5"/>
    <w:rsid w:val="00A75F54"/>
    <w:rsid w:val="00A7607D"/>
    <w:rsid w:val="00A76779"/>
    <w:rsid w:val="00A80FCC"/>
    <w:rsid w:val="00A813EB"/>
    <w:rsid w:val="00A81E7D"/>
    <w:rsid w:val="00A81E85"/>
    <w:rsid w:val="00A82C44"/>
    <w:rsid w:val="00A82E46"/>
    <w:rsid w:val="00A83E4C"/>
    <w:rsid w:val="00A84D65"/>
    <w:rsid w:val="00A8727C"/>
    <w:rsid w:val="00A87548"/>
    <w:rsid w:val="00A90629"/>
    <w:rsid w:val="00A91882"/>
    <w:rsid w:val="00A932AF"/>
    <w:rsid w:val="00A956C4"/>
    <w:rsid w:val="00A9703E"/>
    <w:rsid w:val="00A97A70"/>
    <w:rsid w:val="00AA13A5"/>
    <w:rsid w:val="00AA28E8"/>
    <w:rsid w:val="00AA298D"/>
    <w:rsid w:val="00AA344E"/>
    <w:rsid w:val="00AA5BE7"/>
    <w:rsid w:val="00AA7D02"/>
    <w:rsid w:val="00AB281A"/>
    <w:rsid w:val="00AB2D5C"/>
    <w:rsid w:val="00AB44C0"/>
    <w:rsid w:val="00AB58DE"/>
    <w:rsid w:val="00AB60E1"/>
    <w:rsid w:val="00AC13C0"/>
    <w:rsid w:val="00AC28BD"/>
    <w:rsid w:val="00AC5572"/>
    <w:rsid w:val="00AC7AE8"/>
    <w:rsid w:val="00AD1A80"/>
    <w:rsid w:val="00AD1BD2"/>
    <w:rsid w:val="00AD666E"/>
    <w:rsid w:val="00AD6C02"/>
    <w:rsid w:val="00AE0284"/>
    <w:rsid w:val="00AE05E3"/>
    <w:rsid w:val="00AE25A1"/>
    <w:rsid w:val="00AE3F9D"/>
    <w:rsid w:val="00AE4C17"/>
    <w:rsid w:val="00AE4E15"/>
    <w:rsid w:val="00AE5A51"/>
    <w:rsid w:val="00AE78C0"/>
    <w:rsid w:val="00AF0E21"/>
    <w:rsid w:val="00AF1EF5"/>
    <w:rsid w:val="00AF6D51"/>
    <w:rsid w:val="00B045C6"/>
    <w:rsid w:val="00B048DE"/>
    <w:rsid w:val="00B1077B"/>
    <w:rsid w:val="00B11416"/>
    <w:rsid w:val="00B160BF"/>
    <w:rsid w:val="00B17517"/>
    <w:rsid w:val="00B2041B"/>
    <w:rsid w:val="00B21484"/>
    <w:rsid w:val="00B23186"/>
    <w:rsid w:val="00B23E34"/>
    <w:rsid w:val="00B2636A"/>
    <w:rsid w:val="00B3058E"/>
    <w:rsid w:val="00B32649"/>
    <w:rsid w:val="00B327E3"/>
    <w:rsid w:val="00B329E3"/>
    <w:rsid w:val="00B338F3"/>
    <w:rsid w:val="00B36090"/>
    <w:rsid w:val="00B36FE7"/>
    <w:rsid w:val="00B41282"/>
    <w:rsid w:val="00B440E7"/>
    <w:rsid w:val="00B457C7"/>
    <w:rsid w:val="00B45FA2"/>
    <w:rsid w:val="00B46288"/>
    <w:rsid w:val="00B47333"/>
    <w:rsid w:val="00B4767D"/>
    <w:rsid w:val="00B479B6"/>
    <w:rsid w:val="00B50802"/>
    <w:rsid w:val="00B52B85"/>
    <w:rsid w:val="00B5366D"/>
    <w:rsid w:val="00B55B2A"/>
    <w:rsid w:val="00B6213F"/>
    <w:rsid w:val="00B638CE"/>
    <w:rsid w:val="00B63FE6"/>
    <w:rsid w:val="00B641C3"/>
    <w:rsid w:val="00B756AF"/>
    <w:rsid w:val="00B75FE7"/>
    <w:rsid w:val="00B827C3"/>
    <w:rsid w:val="00B83AEE"/>
    <w:rsid w:val="00B83B8F"/>
    <w:rsid w:val="00B8470B"/>
    <w:rsid w:val="00B90666"/>
    <w:rsid w:val="00B90ABD"/>
    <w:rsid w:val="00B90F1C"/>
    <w:rsid w:val="00B92554"/>
    <w:rsid w:val="00B93CD3"/>
    <w:rsid w:val="00B945AD"/>
    <w:rsid w:val="00B97A85"/>
    <w:rsid w:val="00BA1A94"/>
    <w:rsid w:val="00BA2D31"/>
    <w:rsid w:val="00BA4E40"/>
    <w:rsid w:val="00BA6994"/>
    <w:rsid w:val="00BA7308"/>
    <w:rsid w:val="00BB02CF"/>
    <w:rsid w:val="00BB0774"/>
    <w:rsid w:val="00BB0E83"/>
    <w:rsid w:val="00BB26B8"/>
    <w:rsid w:val="00BB2965"/>
    <w:rsid w:val="00BB306D"/>
    <w:rsid w:val="00BB3E80"/>
    <w:rsid w:val="00BB4601"/>
    <w:rsid w:val="00BB5C11"/>
    <w:rsid w:val="00BB6036"/>
    <w:rsid w:val="00BB68A9"/>
    <w:rsid w:val="00BB75AA"/>
    <w:rsid w:val="00BC098C"/>
    <w:rsid w:val="00BC3994"/>
    <w:rsid w:val="00BC5643"/>
    <w:rsid w:val="00BD00B2"/>
    <w:rsid w:val="00BD09E9"/>
    <w:rsid w:val="00BD1DBC"/>
    <w:rsid w:val="00BD7408"/>
    <w:rsid w:val="00BD78D3"/>
    <w:rsid w:val="00BE060E"/>
    <w:rsid w:val="00BE124A"/>
    <w:rsid w:val="00BE1BDA"/>
    <w:rsid w:val="00BE31AD"/>
    <w:rsid w:val="00BE5AC8"/>
    <w:rsid w:val="00BE649A"/>
    <w:rsid w:val="00BF44CA"/>
    <w:rsid w:val="00BF618F"/>
    <w:rsid w:val="00BF7382"/>
    <w:rsid w:val="00BF7FAF"/>
    <w:rsid w:val="00C01111"/>
    <w:rsid w:val="00C02137"/>
    <w:rsid w:val="00C028A0"/>
    <w:rsid w:val="00C035DF"/>
    <w:rsid w:val="00C037FF"/>
    <w:rsid w:val="00C04D9B"/>
    <w:rsid w:val="00C061E9"/>
    <w:rsid w:val="00C06C3F"/>
    <w:rsid w:val="00C07AF4"/>
    <w:rsid w:val="00C115F9"/>
    <w:rsid w:val="00C11955"/>
    <w:rsid w:val="00C1315F"/>
    <w:rsid w:val="00C132A5"/>
    <w:rsid w:val="00C13C55"/>
    <w:rsid w:val="00C156EE"/>
    <w:rsid w:val="00C156F9"/>
    <w:rsid w:val="00C161A9"/>
    <w:rsid w:val="00C172F6"/>
    <w:rsid w:val="00C2043D"/>
    <w:rsid w:val="00C23453"/>
    <w:rsid w:val="00C23B77"/>
    <w:rsid w:val="00C24F04"/>
    <w:rsid w:val="00C25E67"/>
    <w:rsid w:val="00C260E0"/>
    <w:rsid w:val="00C27A72"/>
    <w:rsid w:val="00C361CB"/>
    <w:rsid w:val="00C37198"/>
    <w:rsid w:val="00C40302"/>
    <w:rsid w:val="00C411D4"/>
    <w:rsid w:val="00C440A0"/>
    <w:rsid w:val="00C44357"/>
    <w:rsid w:val="00C45169"/>
    <w:rsid w:val="00C453B2"/>
    <w:rsid w:val="00C4579F"/>
    <w:rsid w:val="00C468C2"/>
    <w:rsid w:val="00C46BB5"/>
    <w:rsid w:val="00C51BC2"/>
    <w:rsid w:val="00C53769"/>
    <w:rsid w:val="00C539CE"/>
    <w:rsid w:val="00C54BB7"/>
    <w:rsid w:val="00C60627"/>
    <w:rsid w:val="00C6203E"/>
    <w:rsid w:val="00C62F01"/>
    <w:rsid w:val="00C6746A"/>
    <w:rsid w:val="00C67715"/>
    <w:rsid w:val="00C71B22"/>
    <w:rsid w:val="00C7359B"/>
    <w:rsid w:val="00C754CB"/>
    <w:rsid w:val="00C75B70"/>
    <w:rsid w:val="00C762CE"/>
    <w:rsid w:val="00C83802"/>
    <w:rsid w:val="00C90513"/>
    <w:rsid w:val="00C921A7"/>
    <w:rsid w:val="00C9506C"/>
    <w:rsid w:val="00C9660B"/>
    <w:rsid w:val="00C96BF1"/>
    <w:rsid w:val="00C97636"/>
    <w:rsid w:val="00CA00AA"/>
    <w:rsid w:val="00CA109A"/>
    <w:rsid w:val="00CA17A6"/>
    <w:rsid w:val="00CA2FA2"/>
    <w:rsid w:val="00CA4007"/>
    <w:rsid w:val="00CB0B5C"/>
    <w:rsid w:val="00CB2B2B"/>
    <w:rsid w:val="00CC090B"/>
    <w:rsid w:val="00CC2251"/>
    <w:rsid w:val="00CC6662"/>
    <w:rsid w:val="00CC7CF6"/>
    <w:rsid w:val="00CD2E76"/>
    <w:rsid w:val="00CD439A"/>
    <w:rsid w:val="00CD445F"/>
    <w:rsid w:val="00CD4B5A"/>
    <w:rsid w:val="00CD4BD0"/>
    <w:rsid w:val="00CE0BE6"/>
    <w:rsid w:val="00CE2939"/>
    <w:rsid w:val="00CE30A3"/>
    <w:rsid w:val="00CE425F"/>
    <w:rsid w:val="00CE6A4C"/>
    <w:rsid w:val="00CE73DF"/>
    <w:rsid w:val="00CF02C1"/>
    <w:rsid w:val="00CF04A8"/>
    <w:rsid w:val="00CF1445"/>
    <w:rsid w:val="00CF2669"/>
    <w:rsid w:val="00CF28A2"/>
    <w:rsid w:val="00CF32E8"/>
    <w:rsid w:val="00CF3D6A"/>
    <w:rsid w:val="00CF4267"/>
    <w:rsid w:val="00CF45DA"/>
    <w:rsid w:val="00CF55FA"/>
    <w:rsid w:val="00D01236"/>
    <w:rsid w:val="00D0146D"/>
    <w:rsid w:val="00D01C45"/>
    <w:rsid w:val="00D02A37"/>
    <w:rsid w:val="00D038B6"/>
    <w:rsid w:val="00D03EC9"/>
    <w:rsid w:val="00D106D1"/>
    <w:rsid w:val="00D13D68"/>
    <w:rsid w:val="00D15815"/>
    <w:rsid w:val="00D2258F"/>
    <w:rsid w:val="00D23143"/>
    <w:rsid w:val="00D24463"/>
    <w:rsid w:val="00D275C2"/>
    <w:rsid w:val="00D27605"/>
    <w:rsid w:val="00D3100F"/>
    <w:rsid w:val="00D3222F"/>
    <w:rsid w:val="00D32CEB"/>
    <w:rsid w:val="00D335E2"/>
    <w:rsid w:val="00D34065"/>
    <w:rsid w:val="00D34B27"/>
    <w:rsid w:val="00D45921"/>
    <w:rsid w:val="00D5084F"/>
    <w:rsid w:val="00D53264"/>
    <w:rsid w:val="00D534F5"/>
    <w:rsid w:val="00D55709"/>
    <w:rsid w:val="00D55C62"/>
    <w:rsid w:val="00D5636D"/>
    <w:rsid w:val="00D573C1"/>
    <w:rsid w:val="00D57764"/>
    <w:rsid w:val="00D609B5"/>
    <w:rsid w:val="00D6157B"/>
    <w:rsid w:val="00D62E07"/>
    <w:rsid w:val="00D63CBD"/>
    <w:rsid w:val="00D6492B"/>
    <w:rsid w:val="00D65483"/>
    <w:rsid w:val="00D66677"/>
    <w:rsid w:val="00D71392"/>
    <w:rsid w:val="00D71E2F"/>
    <w:rsid w:val="00D71E61"/>
    <w:rsid w:val="00D738F2"/>
    <w:rsid w:val="00D77803"/>
    <w:rsid w:val="00D77C06"/>
    <w:rsid w:val="00D77C27"/>
    <w:rsid w:val="00D81B98"/>
    <w:rsid w:val="00D831E5"/>
    <w:rsid w:val="00D838D4"/>
    <w:rsid w:val="00D83F55"/>
    <w:rsid w:val="00D879C2"/>
    <w:rsid w:val="00D91303"/>
    <w:rsid w:val="00D91B49"/>
    <w:rsid w:val="00D93E20"/>
    <w:rsid w:val="00D94F7C"/>
    <w:rsid w:val="00D9525B"/>
    <w:rsid w:val="00DA0FC4"/>
    <w:rsid w:val="00DA386A"/>
    <w:rsid w:val="00DA53C0"/>
    <w:rsid w:val="00DA64A1"/>
    <w:rsid w:val="00DB12FE"/>
    <w:rsid w:val="00DB1976"/>
    <w:rsid w:val="00DB29DF"/>
    <w:rsid w:val="00DB4242"/>
    <w:rsid w:val="00DC24DD"/>
    <w:rsid w:val="00DD3204"/>
    <w:rsid w:val="00DD4B64"/>
    <w:rsid w:val="00DD5C56"/>
    <w:rsid w:val="00DE079F"/>
    <w:rsid w:val="00DE0DD2"/>
    <w:rsid w:val="00DE235D"/>
    <w:rsid w:val="00DE2663"/>
    <w:rsid w:val="00DE7A4D"/>
    <w:rsid w:val="00DF011E"/>
    <w:rsid w:val="00DF13F8"/>
    <w:rsid w:val="00DF4504"/>
    <w:rsid w:val="00DF6625"/>
    <w:rsid w:val="00DF6798"/>
    <w:rsid w:val="00DF6F82"/>
    <w:rsid w:val="00E0056F"/>
    <w:rsid w:val="00E01260"/>
    <w:rsid w:val="00E022E5"/>
    <w:rsid w:val="00E0480B"/>
    <w:rsid w:val="00E06F4F"/>
    <w:rsid w:val="00E1086B"/>
    <w:rsid w:val="00E10BD2"/>
    <w:rsid w:val="00E16062"/>
    <w:rsid w:val="00E20A9F"/>
    <w:rsid w:val="00E20D55"/>
    <w:rsid w:val="00E20EE2"/>
    <w:rsid w:val="00E23895"/>
    <w:rsid w:val="00E3232B"/>
    <w:rsid w:val="00E3294C"/>
    <w:rsid w:val="00E35C03"/>
    <w:rsid w:val="00E36B91"/>
    <w:rsid w:val="00E37246"/>
    <w:rsid w:val="00E37403"/>
    <w:rsid w:val="00E4139A"/>
    <w:rsid w:val="00E418EE"/>
    <w:rsid w:val="00E43445"/>
    <w:rsid w:val="00E4424A"/>
    <w:rsid w:val="00E44EDB"/>
    <w:rsid w:val="00E464CF"/>
    <w:rsid w:val="00E466F9"/>
    <w:rsid w:val="00E4674F"/>
    <w:rsid w:val="00E54055"/>
    <w:rsid w:val="00E54D08"/>
    <w:rsid w:val="00E5505D"/>
    <w:rsid w:val="00E55E62"/>
    <w:rsid w:val="00E56137"/>
    <w:rsid w:val="00E568F6"/>
    <w:rsid w:val="00E606F9"/>
    <w:rsid w:val="00E642A5"/>
    <w:rsid w:val="00E6562B"/>
    <w:rsid w:val="00E65E0F"/>
    <w:rsid w:val="00E666EB"/>
    <w:rsid w:val="00E66ACB"/>
    <w:rsid w:val="00E67292"/>
    <w:rsid w:val="00E7066D"/>
    <w:rsid w:val="00E71F3E"/>
    <w:rsid w:val="00E72E71"/>
    <w:rsid w:val="00E7506B"/>
    <w:rsid w:val="00E75884"/>
    <w:rsid w:val="00E75E6F"/>
    <w:rsid w:val="00E77522"/>
    <w:rsid w:val="00E80E6E"/>
    <w:rsid w:val="00E824D3"/>
    <w:rsid w:val="00E82FA3"/>
    <w:rsid w:val="00E8300F"/>
    <w:rsid w:val="00E84065"/>
    <w:rsid w:val="00E86E18"/>
    <w:rsid w:val="00E905FE"/>
    <w:rsid w:val="00E90C0C"/>
    <w:rsid w:val="00E90E19"/>
    <w:rsid w:val="00E93FA0"/>
    <w:rsid w:val="00E94141"/>
    <w:rsid w:val="00E953F0"/>
    <w:rsid w:val="00E95C5D"/>
    <w:rsid w:val="00E97A3E"/>
    <w:rsid w:val="00EA199D"/>
    <w:rsid w:val="00EA2DB5"/>
    <w:rsid w:val="00EA32CE"/>
    <w:rsid w:val="00EA53AF"/>
    <w:rsid w:val="00EA61FE"/>
    <w:rsid w:val="00EB14EA"/>
    <w:rsid w:val="00EB2ABF"/>
    <w:rsid w:val="00EB2B3B"/>
    <w:rsid w:val="00EB311F"/>
    <w:rsid w:val="00EB7023"/>
    <w:rsid w:val="00EC01DC"/>
    <w:rsid w:val="00EC2C6C"/>
    <w:rsid w:val="00EC4418"/>
    <w:rsid w:val="00EC6959"/>
    <w:rsid w:val="00EC7398"/>
    <w:rsid w:val="00ED5183"/>
    <w:rsid w:val="00ED6E21"/>
    <w:rsid w:val="00ED73D8"/>
    <w:rsid w:val="00EE0C9D"/>
    <w:rsid w:val="00EE189A"/>
    <w:rsid w:val="00EE2809"/>
    <w:rsid w:val="00EE38F8"/>
    <w:rsid w:val="00EE68BE"/>
    <w:rsid w:val="00EE6CC0"/>
    <w:rsid w:val="00EF06BC"/>
    <w:rsid w:val="00EF12FF"/>
    <w:rsid w:val="00EF2EF6"/>
    <w:rsid w:val="00EF410B"/>
    <w:rsid w:val="00EF4958"/>
    <w:rsid w:val="00EF680B"/>
    <w:rsid w:val="00F00778"/>
    <w:rsid w:val="00F027C8"/>
    <w:rsid w:val="00F0444B"/>
    <w:rsid w:val="00F07ADE"/>
    <w:rsid w:val="00F11358"/>
    <w:rsid w:val="00F11593"/>
    <w:rsid w:val="00F13CDE"/>
    <w:rsid w:val="00F1631C"/>
    <w:rsid w:val="00F226C5"/>
    <w:rsid w:val="00F23ED2"/>
    <w:rsid w:val="00F2490C"/>
    <w:rsid w:val="00F25D49"/>
    <w:rsid w:val="00F27752"/>
    <w:rsid w:val="00F27E09"/>
    <w:rsid w:val="00F306D5"/>
    <w:rsid w:val="00F31073"/>
    <w:rsid w:val="00F3129D"/>
    <w:rsid w:val="00F312EA"/>
    <w:rsid w:val="00F33652"/>
    <w:rsid w:val="00F33D2A"/>
    <w:rsid w:val="00F36525"/>
    <w:rsid w:val="00F377A2"/>
    <w:rsid w:val="00F377EA"/>
    <w:rsid w:val="00F37AA4"/>
    <w:rsid w:val="00F37B95"/>
    <w:rsid w:val="00F408FA"/>
    <w:rsid w:val="00F435E6"/>
    <w:rsid w:val="00F442A9"/>
    <w:rsid w:val="00F46B26"/>
    <w:rsid w:val="00F50431"/>
    <w:rsid w:val="00F511A5"/>
    <w:rsid w:val="00F52EA3"/>
    <w:rsid w:val="00F533D7"/>
    <w:rsid w:val="00F54FD4"/>
    <w:rsid w:val="00F56A62"/>
    <w:rsid w:val="00F6109B"/>
    <w:rsid w:val="00F62B8D"/>
    <w:rsid w:val="00F631EF"/>
    <w:rsid w:val="00F63250"/>
    <w:rsid w:val="00F65EE1"/>
    <w:rsid w:val="00F72EFC"/>
    <w:rsid w:val="00F72F16"/>
    <w:rsid w:val="00F77FEB"/>
    <w:rsid w:val="00F82607"/>
    <w:rsid w:val="00F82AA2"/>
    <w:rsid w:val="00F85184"/>
    <w:rsid w:val="00F85FD4"/>
    <w:rsid w:val="00F87803"/>
    <w:rsid w:val="00F9354D"/>
    <w:rsid w:val="00F9435A"/>
    <w:rsid w:val="00F96916"/>
    <w:rsid w:val="00FA1B68"/>
    <w:rsid w:val="00FA2291"/>
    <w:rsid w:val="00FA27DF"/>
    <w:rsid w:val="00FA55D2"/>
    <w:rsid w:val="00FA695D"/>
    <w:rsid w:val="00FB01BA"/>
    <w:rsid w:val="00FB1761"/>
    <w:rsid w:val="00FC0811"/>
    <w:rsid w:val="00FC2E89"/>
    <w:rsid w:val="00FC5036"/>
    <w:rsid w:val="00FC5130"/>
    <w:rsid w:val="00FC5581"/>
    <w:rsid w:val="00FC56DB"/>
    <w:rsid w:val="00FD2897"/>
    <w:rsid w:val="00FD542C"/>
    <w:rsid w:val="00FD567A"/>
    <w:rsid w:val="00FD5CEC"/>
    <w:rsid w:val="00FE3A10"/>
    <w:rsid w:val="00FE3E93"/>
    <w:rsid w:val="00FE575C"/>
    <w:rsid w:val="00FE79CA"/>
    <w:rsid w:val="00FF071C"/>
    <w:rsid w:val="00FF083D"/>
    <w:rsid w:val="00FF1A5B"/>
    <w:rsid w:val="00FF260B"/>
    <w:rsid w:val="00FF304A"/>
    <w:rsid w:val="00FF60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5D2"/>
    <w:pPr>
      <w:suppressAutoHyphens/>
    </w:pPr>
    <w:rPr>
      <w:rFonts w:ascii="Arial" w:hAnsi="Arial" w:cs="Arial"/>
      <w:sz w:val="16"/>
      <w:szCs w:val="16"/>
      <w:lang w:val="en-US" w:eastAsia="ar-SA"/>
    </w:rPr>
  </w:style>
  <w:style w:type="paragraph" w:styleId="Heading1">
    <w:name w:val="heading 1"/>
    <w:basedOn w:val="Normal"/>
    <w:next w:val="Normal"/>
    <w:link w:val="Heading1Char"/>
    <w:uiPriority w:val="99"/>
    <w:qFormat/>
    <w:rsid w:val="00A132BE"/>
    <w:pPr>
      <w:keepNext/>
      <w:jc w:val="center"/>
      <w:outlineLvl w:val="0"/>
    </w:pPr>
    <w:rPr>
      <w:rFonts w:cs="Times New Roman"/>
      <w:b/>
      <w:iCs/>
      <w:sz w:val="18"/>
      <w:szCs w:val="18"/>
      <w:lang w:val="tr-TR"/>
    </w:rPr>
  </w:style>
  <w:style w:type="paragraph" w:styleId="Heading2">
    <w:name w:val="heading 2"/>
    <w:basedOn w:val="Normal"/>
    <w:next w:val="Normal"/>
    <w:link w:val="Heading2Char"/>
    <w:uiPriority w:val="99"/>
    <w:qFormat/>
    <w:rsid w:val="00A132BE"/>
    <w:pPr>
      <w:keepNext/>
      <w:spacing w:before="240" w:after="60"/>
      <w:outlineLvl w:val="1"/>
    </w:pPr>
    <w:rPr>
      <w:b/>
      <w:bCs/>
      <w:i/>
      <w:iCs/>
      <w:sz w:val="28"/>
      <w:szCs w:val="28"/>
      <w:lang w:val="en-GB"/>
    </w:rPr>
  </w:style>
  <w:style w:type="paragraph" w:styleId="Heading3">
    <w:name w:val="heading 3"/>
    <w:basedOn w:val="Normal"/>
    <w:next w:val="Normal"/>
    <w:link w:val="Heading3Char"/>
    <w:uiPriority w:val="99"/>
    <w:qFormat/>
    <w:rsid w:val="00A132BE"/>
    <w:pPr>
      <w:keepNext/>
      <w:spacing w:before="240" w:after="60"/>
      <w:outlineLvl w:val="2"/>
    </w:pPr>
    <w:rPr>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32BE"/>
    <w:rPr>
      <w:rFonts w:ascii="Arial" w:hAnsi="Arial"/>
      <w:b/>
      <w:iCs/>
      <w:sz w:val="18"/>
      <w:szCs w:val="18"/>
      <w:lang w:val="tr-TR" w:eastAsia="ar-SA"/>
    </w:rPr>
  </w:style>
  <w:style w:type="character" w:customStyle="1" w:styleId="Heading2Char">
    <w:name w:val="Heading 2 Char"/>
    <w:basedOn w:val="DefaultParagraphFont"/>
    <w:link w:val="Heading2"/>
    <w:uiPriority w:val="99"/>
    <w:rsid w:val="00A132BE"/>
    <w:rPr>
      <w:rFonts w:ascii="Arial" w:hAnsi="Arial" w:cs="Arial"/>
      <w:b/>
      <w:bCs/>
      <w:i/>
      <w:iCs/>
      <w:sz w:val="28"/>
      <w:szCs w:val="28"/>
      <w:lang w:val="en-GB" w:eastAsia="ar-SA"/>
    </w:rPr>
  </w:style>
  <w:style w:type="character" w:customStyle="1" w:styleId="Heading3Char">
    <w:name w:val="Heading 3 Char"/>
    <w:basedOn w:val="DefaultParagraphFont"/>
    <w:link w:val="Heading3"/>
    <w:uiPriority w:val="99"/>
    <w:rsid w:val="00A132BE"/>
    <w:rPr>
      <w:rFonts w:ascii="Arial" w:hAnsi="Arial" w:cs="Arial"/>
      <w:b/>
      <w:bCs/>
      <w:sz w:val="26"/>
      <w:szCs w:val="26"/>
      <w:lang w:val="en-GB" w:eastAsia="ar-SA"/>
    </w:rPr>
  </w:style>
  <w:style w:type="paragraph" w:styleId="Caption">
    <w:name w:val="caption"/>
    <w:basedOn w:val="Normal"/>
    <w:next w:val="Normal"/>
    <w:qFormat/>
    <w:rsid w:val="00A132BE"/>
    <w:rPr>
      <w:b/>
      <w:bCs/>
      <w:sz w:val="20"/>
      <w:szCs w:val="20"/>
    </w:rPr>
  </w:style>
  <w:style w:type="character" w:styleId="Strong">
    <w:name w:val="Strong"/>
    <w:basedOn w:val="DefaultParagraphFont"/>
    <w:qFormat/>
    <w:rsid w:val="00A132BE"/>
    <w:rPr>
      <w:b/>
      <w:bCs/>
    </w:rPr>
  </w:style>
  <w:style w:type="character" w:styleId="Emphasis">
    <w:name w:val="Emphasis"/>
    <w:basedOn w:val="DefaultParagraphFont"/>
    <w:uiPriority w:val="20"/>
    <w:qFormat/>
    <w:rsid w:val="00A132BE"/>
    <w:rPr>
      <w:i/>
      <w:iCs/>
    </w:rPr>
  </w:style>
  <w:style w:type="character" w:styleId="FootnoteReference">
    <w:name w:val="footnote reference"/>
    <w:basedOn w:val="DefaultParagraphFont"/>
    <w:uiPriority w:val="99"/>
    <w:semiHidden/>
    <w:rsid w:val="00894DBA"/>
    <w:rPr>
      <w:vertAlign w:val="superscript"/>
    </w:rPr>
  </w:style>
  <w:style w:type="paragraph" w:styleId="FootnoteText">
    <w:name w:val="footnote text"/>
    <w:basedOn w:val="Normal"/>
    <w:link w:val="FootnoteTextChar"/>
    <w:uiPriority w:val="99"/>
    <w:semiHidden/>
    <w:rsid w:val="00894DBA"/>
    <w:rPr>
      <w:rFonts w:ascii="Times New Roman" w:hAnsi="Times New Roman" w:cs="Times New Roman"/>
      <w:sz w:val="20"/>
      <w:szCs w:val="20"/>
      <w:lang w:val="tr-TR"/>
    </w:rPr>
  </w:style>
  <w:style w:type="character" w:customStyle="1" w:styleId="FootnoteTextChar">
    <w:name w:val="Footnote Text Char"/>
    <w:basedOn w:val="DefaultParagraphFont"/>
    <w:link w:val="FootnoteText"/>
    <w:uiPriority w:val="99"/>
    <w:rsid w:val="00894DBA"/>
    <w:rPr>
      <w:lang w:eastAsia="ar-SA"/>
    </w:rPr>
  </w:style>
  <w:style w:type="paragraph" w:styleId="Header">
    <w:name w:val="header"/>
    <w:basedOn w:val="Normal"/>
    <w:link w:val="HeaderChar"/>
    <w:uiPriority w:val="99"/>
    <w:semiHidden/>
    <w:unhideWhenUsed/>
    <w:rsid w:val="004C4FE3"/>
    <w:pPr>
      <w:tabs>
        <w:tab w:val="center" w:pos="4703"/>
        <w:tab w:val="right" w:pos="9406"/>
      </w:tabs>
    </w:pPr>
  </w:style>
  <w:style w:type="character" w:customStyle="1" w:styleId="HeaderChar">
    <w:name w:val="Header Char"/>
    <w:basedOn w:val="DefaultParagraphFont"/>
    <w:link w:val="Header"/>
    <w:uiPriority w:val="99"/>
    <w:semiHidden/>
    <w:rsid w:val="004C4FE3"/>
    <w:rPr>
      <w:rFonts w:ascii="Arial" w:hAnsi="Arial" w:cs="Arial"/>
      <w:sz w:val="16"/>
      <w:szCs w:val="16"/>
      <w:lang w:val="en-US" w:eastAsia="ar-SA"/>
    </w:rPr>
  </w:style>
  <w:style w:type="paragraph" w:styleId="Footer">
    <w:name w:val="footer"/>
    <w:basedOn w:val="Normal"/>
    <w:link w:val="FooterChar"/>
    <w:uiPriority w:val="99"/>
    <w:unhideWhenUsed/>
    <w:rsid w:val="004C4FE3"/>
    <w:pPr>
      <w:tabs>
        <w:tab w:val="center" w:pos="4703"/>
        <w:tab w:val="right" w:pos="9406"/>
      </w:tabs>
    </w:pPr>
  </w:style>
  <w:style w:type="character" w:customStyle="1" w:styleId="FooterChar">
    <w:name w:val="Footer Char"/>
    <w:basedOn w:val="DefaultParagraphFont"/>
    <w:link w:val="Footer"/>
    <w:uiPriority w:val="99"/>
    <w:rsid w:val="004C4FE3"/>
    <w:rPr>
      <w:rFonts w:ascii="Arial" w:hAnsi="Arial" w:cs="Arial"/>
      <w:sz w:val="16"/>
      <w:szCs w:val="16"/>
      <w:lang w:val="en-US" w:eastAsia="ar-SA"/>
    </w:rPr>
  </w:style>
  <w:style w:type="paragraph" w:styleId="BalloonText">
    <w:name w:val="Balloon Text"/>
    <w:basedOn w:val="Normal"/>
    <w:link w:val="BalloonTextChar"/>
    <w:uiPriority w:val="99"/>
    <w:semiHidden/>
    <w:unhideWhenUsed/>
    <w:rsid w:val="00C2043D"/>
    <w:rPr>
      <w:rFonts w:ascii="Tahoma" w:hAnsi="Tahoma" w:cs="Tahoma"/>
    </w:rPr>
  </w:style>
  <w:style w:type="character" w:customStyle="1" w:styleId="BalloonTextChar">
    <w:name w:val="Balloon Text Char"/>
    <w:basedOn w:val="DefaultParagraphFont"/>
    <w:link w:val="BalloonText"/>
    <w:uiPriority w:val="99"/>
    <w:semiHidden/>
    <w:rsid w:val="00C2043D"/>
    <w:rPr>
      <w:rFonts w:ascii="Tahoma" w:hAnsi="Tahoma" w:cs="Tahoma"/>
      <w:sz w:val="16"/>
      <w:szCs w:val="16"/>
      <w:lang w:val="en-US" w:eastAsia="ar-SA"/>
    </w:rPr>
  </w:style>
  <w:style w:type="table" w:styleId="TableGrid">
    <w:name w:val="Table Grid"/>
    <w:basedOn w:val="TableNormal"/>
    <w:uiPriority w:val="59"/>
    <w:rsid w:val="006E5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B57D1"/>
    <w:rPr>
      <w:color w:val="0000FF"/>
      <w:u w:val="single"/>
    </w:rPr>
  </w:style>
  <w:style w:type="paragraph" w:styleId="NoSpacing">
    <w:name w:val="No Spacing"/>
    <w:uiPriority w:val="1"/>
    <w:qFormat/>
    <w:rsid w:val="00D62E07"/>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B32649"/>
    <w:pPr>
      <w:ind w:left="720"/>
      <w:contextualSpacing/>
    </w:pPr>
  </w:style>
  <w:style w:type="character" w:customStyle="1" w:styleId="apple-converted-space">
    <w:name w:val="apple-converted-space"/>
    <w:basedOn w:val="DefaultParagraphFont"/>
    <w:rsid w:val="006E46ED"/>
  </w:style>
  <w:style w:type="paragraph" w:styleId="NormalWeb">
    <w:name w:val="Normal (Web)"/>
    <w:basedOn w:val="Normal"/>
    <w:uiPriority w:val="99"/>
    <w:semiHidden/>
    <w:unhideWhenUsed/>
    <w:rsid w:val="004615F6"/>
    <w:pPr>
      <w:suppressAutoHyphens w:val="0"/>
      <w:spacing w:before="100" w:beforeAutospacing="1" w:after="100" w:afterAutospacing="1"/>
    </w:pPr>
    <w:rPr>
      <w:rFonts w:ascii="Times New Roman" w:hAnsi="Times New Roman" w:cs="Times New Roman"/>
      <w:sz w:val="24"/>
      <w:szCs w:val="24"/>
      <w:lang w:val="tr-TR" w:eastAsia="tr-TR"/>
    </w:rPr>
  </w:style>
  <w:style w:type="character" w:customStyle="1" w:styleId="ft">
    <w:name w:val="ft"/>
    <w:basedOn w:val="DefaultParagraphFont"/>
    <w:rsid w:val="00755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5D2"/>
    <w:pPr>
      <w:suppressAutoHyphens/>
    </w:pPr>
    <w:rPr>
      <w:rFonts w:ascii="Arial" w:hAnsi="Arial" w:cs="Arial"/>
      <w:sz w:val="16"/>
      <w:szCs w:val="16"/>
      <w:lang w:val="en-US" w:eastAsia="ar-SA"/>
    </w:rPr>
  </w:style>
  <w:style w:type="paragraph" w:styleId="Heading1">
    <w:name w:val="heading 1"/>
    <w:basedOn w:val="Normal"/>
    <w:next w:val="Normal"/>
    <w:link w:val="Heading1Char"/>
    <w:uiPriority w:val="99"/>
    <w:qFormat/>
    <w:rsid w:val="00A132BE"/>
    <w:pPr>
      <w:keepNext/>
      <w:jc w:val="center"/>
      <w:outlineLvl w:val="0"/>
    </w:pPr>
    <w:rPr>
      <w:rFonts w:cs="Times New Roman"/>
      <w:b/>
      <w:iCs/>
      <w:sz w:val="18"/>
      <w:szCs w:val="18"/>
      <w:lang w:val="tr-TR"/>
    </w:rPr>
  </w:style>
  <w:style w:type="paragraph" w:styleId="Heading2">
    <w:name w:val="heading 2"/>
    <w:basedOn w:val="Normal"/>
    <w:next w:val="Normal"/>
    <w:link w:val="Heading2Char"/>
    <w:uiPriority w:val="99"/>
    <w:qFormat/>
    <w:rsid w:val="00A132BE"/>
    <w:pPr>
      <w:keepNext/>
      <w:spacing w:before="240" w:after="60"/>
      <w:outlineLvl w:val="1"/>
    </w:pPr>
    <w:rPr>
      <w:b/>
      <w:bCs/>
      <w:i/>
      <w:iCs/>
      <w:sz w:val="28"/>
      <w:szCs w:val="28"/>
      <w:lang w:val="en-GB"/>
    </w:rPr>
  </w:style>
  <w:style w:type="paragraph" w:styleId="Heading3">
    <w:name w:val="heading 3"/>
    <w:basedOn w:val="Normal"/>
    <w:next w:val="Normal"/>
    <w:link w:val="Heading3Char"/>
    <w:uiPriority w:val="99"/>
    <w:qFormat/>
    <w:rsid w:val="00A132BE"/>
    <w:pPr>
      <w:keepNext/>
      <w:spacing w:before="240" w:after="60"/>
      <w:outlineLvl w:val="2"/>
    </w:pPr>
    <w:rPr>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32BE"/>
    <w:rPr>
      <w:rFonts w:ascii="Arial" w:hAnsi="Arial"/>
      <w:b/>
      <w:iCs/>
      <w:sz w:val="18"/>
      <w:szCs w:val="18"/>
      <w:lang w:val="tr-TR" w:eastAsia="ar-SA"/>
    </w:rPr>
  </w:style>
  <w:style w:type="character" w:customStyle="1" w:styleId="Heading2Char">
    <w:name w:val="Heading 2 Char"/>
    <w:basedOn w:val="DefaultParagraphFont"/>
    <w:link w:val="Heading2"/>
    <w:uiPriority w:val="99"/>
    <w:rsid w:val="00A132BE"/>
    <w:rPr>
      <w:rFonts w:ascii="Arial" w:hAnsi="Arial" w:cs="Arial"/>
      <w:b/>
      <w:bCs/>
      <w:i/>
      <w:iCs/>
      <w:sz w:val="28"/>
      <w:szCs w:val="28"/>
      <w:lang w:val="en-GB" w:eastAsia="ar-SA"/>
    </w:rPr>
  </w:style>
  <w:style w:type="character" w:customStyle="1" w:styleId="Heading3Char">
    <w:name w:val="Heading 3 Char"/>
    <w:basedOn w:val="DefaultParagraphFont"/>
    <w:link w:val="Heading3"/>
    <w:uiPriority w:val="99"/>
    <w:rsid w:val="00A132BE"/>
    <w:rPr>
      <w:rFonts w:ascii="Arial" w:hAnsi="Arial" w:cs="Arial"/>
      <w:b/>
      <w:bCs/>
      <w:sz w:val="26"/>
      <w:szCs w:val="26"/>
      <w:lang w:val="en-GB" w:eastAsia="ar-SA"/>
    </w:rPr>
  </w:style>
  <w:style w:type="paragraph" w:styleId="Caption">
    <w:name w:val="caption"/>
    <w:basedOn w:val="Normal"/>
    <w:next w:val="Normal"/>
    <w:qFormat/>
    <w:rsid w:val="00A132BE"/>
    <w:rPr>
      <w:b/>
      <w:bCs/>
      <w:sz w:val="20"/>
      <w:szCs w:val="20"/>
    </w:rPr>
  </w:style>
  <w:style w:type="character" w:styleId="Strong">
    <w:name w:val="Strong"/>
    <w:basedOn w:val="DefaultParagraphFont"/>
    <w:qFormat/>
    <w:rsid w:val="00A132BE"/>
    <w:rPr>
      <w:b/>
      <w:bCs/>
    </w:rPr>
  </w:style>
  <w:style w:type="character" w:styleId="Emphasis">
    <w:name w:val="Emphasis"/>
    <w:basedOn w:val="DefaultParagraphFont"/>
    <w:uiPriority w:val="20"/>
    <w:qFormat/>
    <w:rsid w:val="00A132BE"/>
    <w:rPr>
      <w:i/>
      <w:iCs/>
    </w:rPr>
  </w:style>
  <w:style w:type="character" w:styleId="FootnoteReference">
    <w:name w:val="footnote reference"/>
    <w:basedOn w:val="DefaultParagraphFont"/>
    <w:uiPriority w:val="99"/>
    <w:semiHidden/>
    <w:rsid w:val="00894DBA"/>
    <w:rPr>
      <w:vertAlign w:val="superscript"/>
    </w:rPr>
  </w:style>
  <w:style w:type="paragraph" w:styleId="FootnoteText">
    <w:name w:val="footnote text"/>
    <w:basedOn w:val="Normal"/>
    <w:link w:val="FootnoteTextChar"/>
    <w:uiPriority w:val="99"/>
    <w:semiHidden/>
    <w:rsid w:val="00894DBA"/>
    <w:rPr>
      <w:rFonts w:ascii="Times New Roman" w:hAnsi="Times New Roman" w:cs="Times New Roman"/>
      <w:sz w:val="20"/>
      <w:szCs w:val="20"/>
      <w:lang w:val="tr-TR"/>
    </w:rPr>
  </w:style>
  <w:style w:type="character" w:customStyle="1" w:styleId="FootnoteTextChar">
    <w:name w:val="Footnote Text Char"/>
    <w:basedOn w:val="DefaultParagraphFont"/>
    <w:link w:val="FootnoteText"/>
    <w:uiPriority w:val="99"/>
    <w:rsid w:val="00894DBA"/>
    <w:rPr>
      <w:lang w:eastAsia="ar-SA"/>
    </w:rPr>
  </w:style>
  <w:style w:type="paragraph" w:styleId="Header">
    <w:name w:val="header"/>
    <w:basedOn w:val="Normal"/>
    <w:link w:val="HeaderChar"/>
    <w:uiPriority w:val="99"/>
    <w:semiHidden/>
    <w:unhideWhenUsed/>
    <w:rsid w:val="004C4FE3"/>
    <w:pPr>
      <w:tabs>
        <w:tab w:val="center" w:pos="4703"/>
        <w:tab w:val="right" w:pos="9406"/>
      </w:tabs>
    </w:pPr>
  </w:style>
  <w:style w:type="character" w:customStyle="1" w:styleId="HeaderChar">
    <w:name w:val="Header Char"/>
    <w:basedOn w:val="DefaultParagraphFont"/>
    <w:link w:val="Header"/>
    <w:uiPriority w:val="99"/>
    <w:semiHidden/>
    <w:rsid w:val="004C4FE3"/>
    <w:rPr>
      <w:rFonts w:ascii="Arial" w:hAnsi="Arial" w:cs="Arial"/>
      <w:sz w:val="16"/>
      <w:szCs w:val="16"/>
      <w:lang w:val="en-US" w:eastAsia="ar-SA"/>
    </w:rPr>
  </w:style>
  <w:style w:type="paragraph" w:styleId="Footer">
    <w:name w:val="footer"/>
    <w:basedOn w:val="Normal"/>
    <w:link w:val="FooterChar"/>
    <w:uiPriority w:val="99"/>
    <w:unhideWhenUsed/>
    <w:rsid w:val="004C4FE3"/>
    <w:pPr>
      <w:tabs>
        <w:tab w:val="center" w:pos="4703"/>
        <w:tab w:val="right" w:pos="9406"/>
      </w:tabs>
    </w:pPr>
  </w:style>
  <w:style w:type="character" w:customStyle="1" w:styleId="FooterChar">
    <w:name w:val="Footer Char"/>
    <w:basedOn w:val="DefaultParagraphFont"/>
    <w:link w:val="Footer"/>
    <w:uiPriority w:val="99"/>
    <w:rsid w:val="004C4FE3"/>
    <w:rPr>
      <w:rFonts w:ascii="Arial" w:hAnsi="Arial" w:cs="Arial"/>
      <w:sz w:val="16"/>
      <w:szCs w:val="16"/>
      <w:lang w:val="en-US" w:eastAsia="ar-SA"/>
    </w:rPr>
  </w:style>
  <w:style w:type="paragraph" w:styleId="BalloonText">
    <w:name w:val="Balloon Text"/>
    <w:basedOn w:val="Normal"/>
    <w:link w:val="BalloonTextChar"/>
    <w:uiPriority w:val="99"/>
    <w:semiHidden/>
    <w:unhideWhenUsed/>
    <w:rsid w:val="00C2043D"/>
    <w:rPr>
      <w:rFonts w:ascii="Tahoma" w:hAnsi="Tahoma" w:cs="Tahoma"/>
    </w:rPr>
  </w:style>
  <w:style w:type="character" w:customStyle="1" w:styleId="BalloonTextChar">
    <w:name w:val="Balloon Text Char"/>
    <w:basedOn w:val="DefaultParagraphFont"/>
    <w:link w:val="BalloonText"/>
    <w:uiPriority w:val="99"/>
    <w:semiHidden/>
    <w:rsid w:val="00C2043D"/>
    <w:rPr>
      <w:rFonts w:ascii="Tahoma" w:hAnsi="Tahoma" w:cs="Tahoma"/>
      <w:sz w:val="16"/>
      <w:szCs w:val="16"/>
      <w:lang w:val="en-US" w:eastAsia="ar-SA"/>
    </w:rPr>
  </w:style>
  <w:style w:type="table" w:styleId="TableGrid">
    <w:name w:val="Table Grid"/>
    <w:basedOn w:val="TableNormal"/>
    <w:uiPriority w:val="59"/>
    <w:rsid w:val="006E5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B57D1"/>
    <w:rPr>
      <w:color w:val="0000FF"/>
      <w:u w:val="single"/>
    </w:rPr>
  </w:style>
  <w:style w:type="paragraph" w:styleId="NoSpacing">
    <w:name w:val="No Spacing"/>
    <w:uiPriority w:val="1"/>
    <w:qFormat/>
    <w:rsid w:val="00D62E07"/>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B32649"/>
    <w:pPr>
      <w:ind w:left="720"/>
      <w:contextualSpacing/>
    </w:pPr>
  </w:style>
  <w:style w:type="character" w:customStyle="1" w:styleId="apple-converted-space">
    <w:name w:val="apple-converted-space"/>
    <w:basedOn w:val="DefaultParagraphFont"/>
    <w:rsid w:val="006E46ED"/>
  </w:style>
  <w:style w:type="paragraph" w:styleId="NormalWeb">
    <w:name w:val="Normal (Web)"/>
    <w:basedOn w:val="Normal"/>
    <w:uiPriority w:val="99"/>
    <w:semiHidden/>
    <w:unhideWhenUsed/>
    <w:rsid w:val="004615F6"/>
    <w:pPr>
      <w:suppressAutoHyphens w:val="0"/>
      <w:spacing w:before="100" w:beforeAutospacing="1" w:after="100" w:afterAutospacing="1"/>
    </w:pPr>
    <w:rPr>
      <w:rFonts w:ascii="Times New Roman" w:hAnsi="Times New Roman" w:cs="Times New Roman"/>
      <w:sz w:val="24"/>
      <w:szCs w:val="24"/>
      <w:lang w:val="tr-TR" w:eastAsia="tr-TR"/>
    </w:rPr>
  </w:style>
  <w:style w:type="character" w:customStyle="1" w:styleId="ft">
    <w:name w:val="ft"/>
    <w:basedOn w:val="DefaultParagraphFont"/>
    <w:rsid w:val="00755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8860">
      <w:bodyDiv w:val="1"/>
      <w:marLeft w:val="0"/>
      <w:marRight w:val="0"/>
      <w:marTop w:val="0"/>
      <w:marBottom w:val="0"/>
      <w:divBdr>
        <w:top w:val="none" w:sz="0" w:space="0" w:color="auto"/>
        <w:left w:val="none" w:sz="0" w:space="0" w:color="auto"/>
        <w:bottom w:val="none" w:sz="0" w:space="0" w:color="auto"/>
        <w:right w:val="none" w:sz="0" w:space="0" w:color="auto"/>
      </w:divBdr>
    </w:div>
    <w:div w:id="97528227">
      <w:bodyDiv w:val="1"/>
      <w:marLeft w:val="0"/>
      <w:marRight w:val="0"/>
      <w:marTop w:val="0"/>
      <w:marBottom w:val="0"/>
      <w:divBdr>
        <w:top w:val="none" w:sz="0" w:space="0" w:color="auto"/>
        <w:left w:val="none" w:sz="0" w:space="0" w:color="auto"/>
        <w:bottom w:val="none" w:sz="0" w:space="0" w:color="auto"/>
        <w:right w:val="none" w:sz="0" w:space="0" w:color="auto"/>
      </w:divBdr>
    </w:div>
    <w:div w:id="303431808">
      <w:bodyDiv w:val="1"/>
      <w:marLeft w:val="0"/>
      <w:marRight w:val="0"/>
      <w:marTop w:val="0"/>
      <w:marBottom w:val="0"/>
      <w:divBdr>
        <w:top w:val="none" w:sz="0" w:space="0" w:color="auto"/>
        <w:left w:val="none" w:sz="0" w:space="0" w:color="auto"/>
        <w:bottom w:val="none" w:sz="0" w:space="0" w:color="auto"/>
        <w:right w:val="none" w:sz="0" w:space="0" w:color="auto"/>
      </w:divBdr>
    </w:div>
    <w:div w:id="495388214">
      <w:bodyDiv w:val="1"/>
      <w:marLeft w:val="0"/>
      <w:marRight w:val="0"/>
      <w:marTop w:val="0"/>
      <w:marBottom w:val="0"/>
      <w:divBdr>
        <w:top w:val="none" w:sz="0" w:space="0" w:color="auto"/>
        <w:left w:val="none" w:sz="0" w:space="0" w:color="auto"/>
        <w:bottom w:val="none" w:sz="0" w:space="0" w:color="auto"/>
        <w:right w:val="none" w:sz="0" w:space="0" w:color="auto"/>
      </w:divBdr>
    </w:div>
    <w:div w:id="504517990">
      <w:bodyDiv w:val="1"/>
      <w:marLeft w:val="0"/>
      <w:marRight w:val="0"/>
      <w:marTop w:val="0"/>
      <w:marBottom w:val="0"/>
      <w:divBdr>
        <w:top w:val="none" w:sz="0" w:space="0" w:color="auto"/>
        <w:left w:val="none" w:sz="0" w:space="0" w:color="auto"/>
        <w:bottom w:val="none" w:sz="0" w:space="0" w:color="auto"/>
        <w:right w:val="none" w:sz="0" w:space="0" w:color="auto"/>
      </w:divBdr>
    </w:div>
    <w:div w:id="538934254">
      <w:bodyDiv w:val="1"/>
      <w:marLeft w:val="0"/>
      <w:marRight w:val="0"/>
      <w:marTop w:val="0"/>
      <w:marBottom w:val="0"/>
      <w:divBdr>
        <w:top w:val="none" w:sz="0" w:space="0" w:color="auto"/>
        <w:left w:val="none" w:sz="0" w:space="0" w:color="auto"/>
        <w:bottom w:val="none" w:sz="0" w:space="0" w:color="auto"/>
        <w:right w:val="none" w:sz="0" w:space="0" w:color="auto"/>
      </w:divBdr>
    </w:div>
    <w:div w:id="603996597">
      <w:bodyDiv w:val="1"/>
      <w:marLeft w:val="0"/>
      <w:marRight w:val="0"/>
      <w:marTop w:val="0"/>
      <w:marBottom w:val="0"/>
      <w:divBdr>
        <w:top w:val="none" w:sz="0" w:space="0" w:color="auto"/>
        <w:left w:val="none" w:sz="0" w:space="0" w:color="auto"/>
        <w:bottom w:val="none" w:sz="0" w:space="0" w:color="auto"/>
        <w:right w:val="none" w:sz="0" w:space="0" w:color="auto"/>
      </w:divBdr>
    </w:div>
    <w:div w:id="619804930">
      <w:bodyDiv w:val="1"/>
      <w:marLeft w:val="0"/>
      <w:marRight w:val="0"/>
      <w:marTop w:val="0"/>
      <w:marBottom w:val="0"/>
      <w:divBdr>
        <w:top w:val="none" w:sz="0" w:space="0" w:color="auto"/>
        <w:left w:val="none" w:sz="0" w:space="0" w:color="auto"/>
        <w:bottom w:val="none" w:sz="0" w:space="0" w:color="auto"/>
        <w:right w:val="none" w:sz="0" w:space="0" w:color="auto"/>
      </w:divBdr>
    </w:div>
    <w:div w:id="649597948">
      <w:bodyDiv w:val="1"/>
      <w:marLeft w:val="0"/>
      <w:marRight w:val="0"/>
      <w:marTop w:val="0"/>
      <w:marBottom w:val="0"/>
      <w:divBdr>
        <w:top w:val="none" w:sz="0" w:space="0" w:color="auto"/>
        <w:left w:val="none" w:sz="0" w:space="0" w:color="auto"/>
        <w:bottom w:val="none" w:sz="0" w:space="0" w:color="auto"/>
        <w:right w:val="none" w:sz="0" w:space="0" w:color="auto"/>
      </w:divBdr>
    </w:div>
    <w:div w:id="655762711">
      <w:bodyDiv w:val="1"/>
      <w:marLeft w:val="0"/>
      <w:marRight w:val="0"/>
      <w:marTop w:val="0"/>
      <w:marBottom w:val="0"/>
      <w:divBdr>
        <w:top w:val="none" w:sz="0" w:space="0" w:color="auto"/>
        <w:left w:val="none" w:sz="0" w:space="0" w:color="auto"/>
        <w:bottom w:val="none" w:sz="0" w:space="0" w:color="auto"/>
        <w:right w:val="none" w:sz="0" w:space="0" w:color="auto"/>
      </w:divBdr>
    </w:div>
    <w:div w:id="879165802">
      <w:bodyDiv w:val="1"/>
      <w:marLeft w:val="0"/>
      <w:marRight w:val="0"/>
      <w:marTop w:val="0"/>
      <w:marBottom w:val="0"/>
      <w:divBdr>
        <w:top w:val="none" w:sz="0" w:space="0" w:color="auto"/>
        <w:left w:val="none" w:sz="0" w:space="0" w:color="auto"/>
        <w:bottom w:val="none" w:sz="0" w:space="0" w:color="auto"/>
        <w:right w:val="none" w:sz="0" w:space="0" w:color="auto"/>
      </w:divBdr>
    </w:div>
    <w:div w:id="918952006">
      <w:bodyDiv w:val="1"/>
      <w:marLeft w:val="0"/>
      <w:marRight w:val="0"/>
      <w:marTop w:val="0"/>
      <w:marBottom w:val="0"/>
      <w:divBdr>
        <w:top w:val="none" w:sz="0" w:space="0" w:color="auto"/>
        <w:left w:val="none" w:sz="0" w:space="0" w:color="auto"/>
        <w:bottom w:val="none" w:sz="0" w:space="0" w:color="auto"/>
        <w:right w:val="none" w:sz="0" w:space="0" w:color="auto"/>
      </w:divBdr>
    </w:div>
    <w:div w:id="966350573">
      <w:bodyDiv w:val="1"/>
      <w:marLeft w:val="0"/>
      <w:marRight w:val="0"/>
      <w:marTop w:val="0"/>
      <w:marBottom w:val="0"/>
      <w:divBdr>
        <w:top w:val="none" w:sz="0" w:space="0" w:color="auto"/>
        <w:left w:val="none" w:sz="0" w:space="0" w:color="auto"/>
        <w:bottom w:val="none" w:sz="0" w:space="0" w:color="auto"/>
        <w:right w:val="none" w:sz="0" w:space="0" w:color="auto"/>
      </w:divBdr>
    </w:div>
    <w:div w:id="1016930389">
      <w:bodyDiv w:val="1"/>
      <w:marLeft w:val="0"/>
      <w:marRight w:val="0"/>
      <w:marTop w:val="0"/>
      <w:marBottom w:val="0"/>
      <w:divBdr>
        <w:top w:val="none" w:sz="0" w:space="0" w:color="auto"/>
        <w:left w:val="none" w:sz="0" w:space="0" w:color="auto"/>
        <w:bottom w:val="none" w:sz="0" w:space="0" w:color="auto"/>
        <w:right w:val="none" w:sz="0" w:space="0" w:color="auto"/>
      </w:divBdr>
    </w:div>
    <w:div w:id="1190990026">
      <w:bodyDiv w:val="1"/>
      <w:marLeft w:val="0"/>
      <w:marRight w:val="0"/>
      <w:marTop w:val="0"/>
      <w:marBottom w:val="0"/>
      <w:divBdr>
        <w:top w:val="none" w:sz="0" w:space="0" w:color="auto"/>
        <w:left w:val="none" w:sz="0" w:space="0" w:color="auto"/>
        <w:bottom w:val="none" w:sz="0" w:space="0" w:color="auto"/>
        <w:right w:val="none" w:sz="0" w:space="0" w:color="auto"/>
      </w:divBdr>
    </w:div>
    <w:div w:id="1221861532">
      <w:bodyDiv w:val="1"/>
      <w:marLeft w:val="0"/>
      <w:marRight w:val="0"/>
      <w:marTop w:val="0"/>
      <w:marBottom w:val="0"/>
      <w:divBdr>
        <w:top w:val="none" w:sz="0" w:space="0" w:color="auto"/>
        <w:left w:val="none" w:sz="0" w:space="0" w:color="auto"/>
        <w:bottom w:val="none" w:sz="0" w:space="0" w:color="auto"/>
        <w:right w:val="none" w:sz="0" w:space="0" w:color="auto"/>
      </w:divBdr>
    </w:div>
    <w:div w:id="1234051248">
      <w:bodyDiv w:val="1"/>
      <w:marLeft w:val="0"/>
      <w:marRight w:val="0"/>
      <w:marTop w:val="0"/>
      <w:marBottom w:val="0"/>
      <w:divBdr>
        <w:top w:val="none" w:sz="0" w:space="0" w:color="auto"/>
        <w:left w:val="none" w:sz="0" w:space="0" w:color="auto"/>
        <w:bottom w:val="none" w:sz="0" w:space="0" w:color="auto"/>
        <w:right w:val="none" w:sz="0" w:space="0" w:color="auto"/>
      </w:divBdr>
    </w:div>
    <w:div w:id="1332369551">
      <w:bodyDiv w:val="1"/>
      <w:marLeft w:val="0"/>
      <w:marRight w:val="0"/>
      <w:marTop w:val="0"/>
      <w:marBottom w:val="0"/>
      <w:divBdr>
        <w:top w:val="none" w:sz="0" w:space="0" w:color="auto"/>
        <w:left w:val="none" w:sz="0" w:space="0" w:color="auto"/>
        <w:bottom w:val="none" w:sz="0" w:space="0" w:color="auto"/>
        <w:right w:val="none" w:sz="0" w:space="0" w:color="auto"/>
      </w:divBdr>
    </w:div>
    <w:div w:id="1351299833">
      <w:bodyDiv w:val="1"/>
      <w:marLeft w:val="0"/>
      <w:marRight w:val="0"/>
      <w:marTop w:val="0"/>
      <w:marBottom w:val="0"/>
      <w:divBdr>
        <w:top w:val="none" w:sz="0" w:space="0" w:color="auto"/>
        <w:left w:val="none" w:sz="0" w:space="0" w:color="auto"/>
        <w:bottom w:val="none" w:sz="0" w:space="0" w:color="auto"/>
        <w:right w:val="none" w:sz="0" w:space="0" w:color="auto"/>
      </w:divBdr>
    </w:div>
    <w:div w:id="1370716653">
      <w:bodyDiv w:val="1"/>
      <w:marLeft w:val="0"/>
      <w:marRight w:val="0"/>
      <w:marTop w:val="0"/>
      <w:marBottom w:val="0"/>
      <w:divBdr>
        <w:top w:val="none" w:sz="0" w:space="0" w:color="auto"/>
        <w:left w:val="none" w:sz="0" w:space="0" w:color="auto"/>
        <w:bottom w:val="none" w:sz="0" w:space="0" w:color="auto"/>
        <w:right w:val="none" w:sz="0" w:space="0" w:color="auto"/>
      </w:divBdr>
    </w:div>
    <w:div w:id="1391884977">
      <w:bodyDiv w:val="1"/>
      <w:marLeft w:val="0"/>
      <w:marRight w:val="0"/>
      <w:marTop w:val="0"/>
      <w:marBottom w:val="0"/>
      <w:divBdr>
        <w:top w:val="none" w:sz="0" w:space="0" w:color="auto"/>
        <w:left w:val="none" w:sz="0" w:space="0" w:color="auto"/>
        <w:bottom w:val="none" w:sz="0" w:space="0" w:color="auto"/>
        <w:right w:val="none" w:sz="0" w:space="0" w:color="auto"/>
      </w:divBdr>
    </w:div>
    <w:div w:id="1512839308">
      <w:bodyDiv w:val="1"/>
      <w:marLeft w:val="0"/>
      <w:marRight w:val="0"/>
      <w:marTop w:val="0"/>
      <w:marBottom w:val="0"/>
      <w:divBdr>
        <w:top w:val="none" w:sz="0" w:space="0" w:color="auto"/>
        <w:left w:val="none" w:sz="0" w:space="0" w:color="auto"/>
        <w:bottom w:val="none" w:sz="0" w:space="0" w:color="auto"/>
        <w:right w:val="none" w:sz="0" w:space="0" w:color="auto"/>
      </w:divBdr>
    </w:div>
    <w:div w:id="1558928289">
      <w:bodyDiv w:val="1"/>
      <w:marLeft w:val="0"/>
      <w:marRight w:val="0"/>
      <w:marTop w:val="0"/>
      <w:marBottom w:val="0"/>
      <w:divBdr>
        <w:top w:val="none" w:sz="0" w:space="0" w:color="auto"/>
        <w:left w:val="none" w:sz="0" w:space="0" w:color="auto"/>
        <w:bottom w:val="none" w:sz="0" w:space="0" w:color="auto"/>
        <w:right w:val="none" w:sz="0" w:space="0" w:color="auto"/>
      </w:divBdr>
    </w:div>
    <w:div w:id="1826123859">
      <w:bodyDiv w:val="1"/>
      <w:marLeft w:val="0"/>
      <w:marRight w:val="0"/>
      <w:marTop w:val="0"/>
      <w:marBottom w:val="0"/>
      <w:divBdr>
        <w:top w:val="none" w:sz="0" w:space="0" w:color="auto"/>
        <w:left w:val="none" w:sz="0" w:space="0" w:color="auto"/>
        <w:bottom w:val="none" w:sz="0" w:space="0" w:color="auto"/>
        <w:right w:val="none" w:sz="0" w:space="0" w:color="auto"/>
      </w:divBdr>
    </w:div>
    <w:div w:id="1989893132">
      <w:bodyDiv w:val="1"/>
      <w:marLeft w:val="0"/>
      <w:marRight w:val="0"/>
      <w:marTop w:val="0"/>
      <w:marBottom w:val="0"/>
      <w:divBdr>
        <w:top w:val="none" w:sz="0" w:space="0" w:color="auto"/>
        <w:left w:val="none" w:sz="0" w:space="0" w:color="auto"/>
        <w:bottom w:val="none" w:sz="0" w:space="0" w:color="auto"/>
        <w:right w:val="none" w:sz="0" w:space="0" w:color="auto"/>
      </w:divBdr>
    </w:div>
    <w:div w:id="213575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ysenur.acar\Documents\AN\AN%20Kad&#305;n\kad&#305;n(yas&amp;egiti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ysenur.acar\Documents\AN\AN%20&#304;&#351;sizlik\2013\Aral&#305;k\Data\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ysenur.acar\Documents\AN\AN%20Kad&#305;n\kad&#305;n(yas&amp;egiti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ysenur.acar\Documents\AN\AN%20&#304;&#351;sizlik\2013\Aral&#305;k\Data\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ysenur.acar\Documents\AN\AN%20Kad&#305;n\kad&#305;n(yas&amp;egiti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ysenur.acar\Documents\AN\AN%20&#304;&#351;sizlik\2013\Aral&#305;k\Data\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SA_kent!$L$3</c:f>
              <c:strCache>
                <c:ptCount val="1"/>
                <c:pt idx="0">
                  <c:v>15-24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SA_kent!$L$4:$L$108</c:f>
              <c:numCache>
                <c:formatCode>0.0</c:formatCode>
                <c:ptCount val="105"/>
                <c:pt idx="0">
                  <c:v>68.0302753</c:v>
                </c:pt>
                <c:pt idx="1">
                  <c:v>68.533825600000071</c:v>
                </c:pt>
                <c:pt idx="2">
                  <c:v>71.431565300000088</c:v>
                </c:pt>
                <c:pt idx="3">
                  <c:v>72.378110199999867</c:v>
                </c:pt>
                <c:pt idx="4">
                  <c:v>71.186248299999988</c:v>
                </c:pt>
                <c:pt idx="5">
                  <c:v>72.533540799999983</c:v>
                </c:pt>
                <c:pt idx="6">
                  <c:v>72.997432000000003</c:v>
                </c:pt>
                <c:pt idx="7">
                  <c:v>74.226333400000001</c:v>
                </c:pt>
                <c:pt idx="8">
                  <c:v>72.7834</c:v>
                </c:pt>
                <c:pt idx="9">
                  <c:v>73.8044759</c:v>
                </c:pt>
                <c:pt idx="10">
                  <c:v>75.450350799999981</c:v>
                </c:pt>
                <c:pt idx="11">
                  <c:v>75.953292300000001</c:v>
                </c:pt>
                <c:pt idx="12">
                  <c:v>76.261695000000074</c:v>
                </c:pt>
                <c:pt idx="13">
                  <c:v>75.948379299999999</c:v>
                </c:pt>
                <c:pt idx="14">
                  <c:v>75.848195599999983</c:v>
                </c:pt>
                <c:pt idx="15">
                  <c:v>76.769255000000086</c:v>
                </c:pt>
                <c:pt idx="16">
                  <c:v>76.733742899999868</c:v>
                </c:pt>
                <c:pt idx="17">
                  <c:v>74.680858899999876</c:v>
                </c:pt>
                <c:pt idx="18">
                  <c:v>72.160378899999856</c:v>
                </c:pt>
                <c:pt idx="19">
                  <c:v>71.186864499999999</c:v>
                </c:pt>
                <c:pt idx="20">
                  <c:v>72.142843299999981</c:v>
                </c:pt>
                <c:pt idx="21">
                  <c:v>74.475615500000004</c:v>
                </c:pt>
                <c:pt idx="22">
                  <c:v>76.001198299999999</c:v>
                </c:pt>
                <c:pt idx="23">
                  <c:v>77.128771999999856</c:v>
                </c:pt>
                <c:pt idx="24">
                  <c:v>77.575547499999928</c:v>
                </c:pt>
                <c:pt idx="25">
                  <c:v>76.253330399999868</c:v>
                </c:pt>
                <c:pt idx="26">
                  <c:v>75.289759500000002</c:v>
                </c:pt>
                <c:pt idx="27">
                  <c:v>74.202360999999982</c:v>
                </c:pt>
                <c:pt idx="28">
                  <c:v>74.727310700000004</c:v>
                </c:pt>
                <c:pt idx="29">
                  <c:v>73.506747399999867</c:v>
                </c:pt>
                <c:pt idx="30">
                  <c:v>73.041673000000074</c:v>
                </c:pt>
                <c:pt idx="31">
                  <c:v>75.682989899999868</c:v>
                </c:pt>
                <c:pt idx="32">
                  <c:v>77.876279600000004</c:v>
                </c:pt>
                <c:pt idx="33">
                  <c:v>74.686779199999904</c:v>
                </c:pt>
                <c:pt idx="34">
                  <c:v>72.7803586</c:v>
                </c:pt>
                <c:pt idx="35">
                  <c:v>72.238301999999948</c:v>
                </c:pt>
                <c:pt idx="36">
                  <c:v>77.686834199999879</c:v>
                </c:pt>
                <c:pt idx="37">
                  <c:v>78.892249899999982</c:v>
                </c:pt>
                <c:pt idx="38">
                  <c:v>76.432882099999958</c:v>
                </c:pt>
                <c:pt idx="39">
                  <c:v>74.472258199999928</c:v>
                </c:pt>
                <c:pt idx="40">
                  <c:v>70.208927299999999</c:v>
                </c:pt>
                <c:pt idx="41">
                  <c:v>73.706382199999865</c:v>
                </c:pt>
                <c:pt idx="42">
                  <c:v>74.474667199999999</c:v>
                </c:pt>
                <c:pt idx="43">
                  <c:v>74.469413399999993</c:v>
                </c:pt>
                <c:pt idx="44">
                  <c:v>73.651936999999933</c:v>
                </c:pt>
                <c:pt idx="45">
                  <c:v>73.531179100000003</c:v>
                </c:pt>
                <c:pt idx="46">
                  <c:v>75.099220500000087</c:v>
                </c:pt>
                <c:pt idx="47">
                  <c:v>74.618063800000002</c:v>
                </c:pt>
                <c:pt idx="48">
                  <c:v>71.809041799999989</c:v>
                </c:pt>
                <c:pt idx="49">
                  <c:v>70.614888299999933</c:v>
                </c:pt>
                <c:pt idx="50">
                  <c:v>72.286490799999982</c:v>
                </c:pt>
                <c:pt idx="51">
                  <c:v>73.253006400000004</c:v>
                </c:pt>
                <c:pt idx="52">
                  <c:v>75.919814599999995</c:v>
                </c:pt>
                <c:pt idx="53">
                  <c:v>73.654306399999868</c:v>
                </c:pt>
                <c:pt idx="54">
                  <c:v>73.708605599999999</c:v>
                </c:pt>
                <c:pt idx="55">
                  <c:v>74.589921799999999</c:v>
                </c:pt>
                <c:pt idx="56">
                  <c:v>76.018919400000087</c:v>
                </c:pt>
                <c:pt idx="57">
                  <c:v>76.7087504</c:v>
                </c:pt>
                <c:pt idx="58">
                  <c:v>74.980325699999995</c:v>
                </c:pt>
                <c:pt idx="59">
                  <c:v>70.916543399999995</c:v>
                </c:pt>
                <c:pt idx="60">
                  <c:v>69.112645700000002</c:v>
                </c:pt>
                <c:pt idx="61">
                  <c:v>70.304964499999997</c:v>
                </c:pt>
                <c:pt idx="62">
                  <c:v>72.270154099999999</c:v>
                </c:pt>
                <c:pt idx="63">
                  <c:v>70.539192400000005</c:v>
                </c:pt>
                <c:pt idx="64">
                  <c:v>69.705185499999999</c:v>
                </c:pt>
                <c:pt idx="65">
                  <c:v>71.525417699999949</c:v>
                </c:pt>
                <c:pt idx="66">
                  <c:v>72.979792299999929</c:v>
                </c:pt>
                <c:pt idx="67">
                  <c:v>74.082100600000004</c:v>
                </c:pt>
                <c:pt idx="68">
                  <c:v>71.541243900000111</c:v>
                </c:pt>
                <c:pt idx="69">
                  <c:v>70.75181019999998</c:v>
                </c:pt>
                <c:pt idx="70">
                  <c:v>69.805577399999876</c:v>
                </c:pt>
                <c:pt idx="71">
                  <c:v>73.208901900000001</c:v>
                </c:pt>
                <c:pt idx="72">
                  <c:v>72.287022800000003</c:v>
                </c:pt>
                <c:pt idx="73">
                  <c:v>72.243670199999983</c:v>
                </c:pt>
                <c:pt idx="74">
                  <c:v>70.148996799999978</c:v>
                </c:pt>
                <c:pt idx="75">
                  <c:v>71.611872599999927</c:v>
                </c:pt>
                <c:pt idx="76">
                  <c:v>73.404685700000087</c:v>
                </c:pt>
                <c:pt idx="77">
                  <c:v>73.444213200000121</c:v>
                </c:pt>
                <c:pt idx="78">
                  <c:v>74.947126700000126</c:v>
                </c:pt>
                <c:pt idx="79">
                  <c:v>73.060068200000003</c:v>
                </c:pt>
                <c:pt idx="80">
                  <c:v>73.088350399999896</c:v>
                </c:pt>
                <c:pt idx="81">
                  <c:v>71.184691599999979</c:v>
                </c:pt>
                <c:pt idx="82">
                  <c:v>69.808839399999897</c:v>
                </c:pt>
                <c:pt idx="83">
                  <c:v>69.323733099999927</c:v>
                </c:pt>
                <c:pt idx="84">
                  <c:v>69.494108900000072</c:v>
                </c:pt>
                <c:pt idx="85">
                  <c:v>70.382375399999887</c:v>
                </c:pt>
                <c:pt idx="86">
                  <c:v>68.790944800000005</c:v>
                </c:pt>
                <c:pt idx="87">
                  <c:v>70.003114299999993</c:v>
                </c:pt>
                <c:pt idx="88">
                  <c:v>70.059828099999933</c:v>
                </c:pt>
                <c:pt idx="89">
                  <c:v>70.982709499999999</c:v>
                </c:pt>
                <c:pt idx="90">
                  <c:v>70.008112299999979</c:v>
                </c:pt>
                <c:pt idx="91">
                  <c:v>68.995220800000027</c:v>
                </c:pt>
                <c:pt idx="92">
                  <c:v>69.9108418</c:v>
                </c:pt>
                <c:pt idx="93">
                  <c:v>72.343882799999989</c:v>
                </c:pt>
                <c:pt idx="94">
                  <c:v>74.004238700000002</c:v>
                </c:pt>
                <c:pt idx="95">
                  <c:v>74.958401899999927</c:v>
                </c:pt>
                <c:pt idx="96">
                  <c:v>74.523514000000006</c:v>
                </c:pt>
                <c:pt idx="97">
                  <c:v>74.266609500000087</c:v>
                </c:pt>
                <c:pt idx="98">
                  <c:v>75.570049099999949</c:v>
                </c:pt>
                <c:pt idx="99">
                  <c:v>75.437749700000026</c:v>
                </c:pt>
                <c:pt idx="100">
                  <c:v>77.2881955</c:v>
                </c:pt>
                <c:pt idx="101">
                  <c:v>75.735918400000003</c:v>
                </c:pt>
                <c:pt idx="102">
                  <c:v>75.957599200000089</c:v>
                </c:pt>
                <c:pt idx="103">
                  <c:v>74.456904199999983</c:v>
                </c:pt>
                <c:pt idx="104">
                  <c:v>74.179568099999898</c:v>
                </c:pt>
              </c:numCache>
            </c:numRef>
          </c:val>
          <c:smooth val="0"/>
        </c:ser>
        <c:ser>
          <c:idx val="1"/>
          <c:order val="1"/>
          <c:tx>
            <c:strRef>
              <c:f>SA_kent!$M$3</c:f>
              <c:strCache>
                <c:ptCount val="1"/>
                <c:pt idx="0">
                  <c:v>25-34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SA_kent!$M$4:$M$108</c:f>
              <c:numCache>
                <c:formatCode>0.0</c:formatCode>
                <c:ptCount val="105"/>
                <c:pt idx="0">
                  <c:v>78.520171099999928</c:v>
                </c:pt>
                <c:pt idx="1">
                  <c:v>78.757150300000006</c:v>
                </c:pt>
                <c:pt idx="2">
                  <c:v>77.376382999999876</c:v>
                </c:pt>
                <c:pt idx="3">
                  <c:v>78.572910099999959</c:v>
                </c:pt>
                <c:pt idx="4">
                  <c:v>77.399960899999982</c:v>
                </c:pt>
                <c:pt idx="5">
                  <c:v>81.837828500000001</c:v>
                </c:pt>
                <c:pt idx="6">
                  <c:v>78.493625600000158</c:v>
                </c:pt>
                <c:pt idx="7">
                  <c:v>78.522638299999898</c:v>
                </c:pt>
                <c:pt idx="8">
                  <c:v>78.538402799999929</c:v>
                </c:pt>
                <c:pt idx="9">
                  <c:v>78.9731965</c:v>
                </c:pt>
                <c:pt idx="10">
                  <c:v>79.163443400000006</c:v>
                </c:pt>
                <c:pt idx="11">
                  <c:v>78.830539400000006</c:v>
                </c:pt>
                <c:pt idx="12">
                  <c:v>79.311900699999995</c:v>
                </c:pt>
                <c:pt idx="13">
                  <c:v>80.063232499999998</c:v>
                </c:pt>
                <c:pt idx="14">
                  <c:v>80.562031599999898</c:v>
                </c:pt>
                <c:pt idx="15">
                  <c:v>79.672512799999879</c:v>
                </c:pt>
                <c:pt idx="16">
                  <c:v>79.0414028</c:v>
                </c:pt>
                <c:pt idx="17">
                  <c:v>79.2344583</c:v>
                </c:pt>
                <c:pt idx="18">
                  <c:v>79.69629879999998</c:v>
                </c:pt>
                <c:pt idx="19">
                  <c:v>79.388906199999866</c:v>
                </c:pt>
                <c:pt idx="20">
                  <c:v>79.595379600000001</c:v>
                </c:pt>
                <c:pt idx="21">
                  <c:v>78.112009599999979</c:v>
                </c:pt>
                <c:pt idx="22">
                  <c:v>79.268753899999979</c:v>
                </c:pt>
                <c:pt idx="23">
                  <c:v>79.031706400000004</c:v>
                </c:pt>
                <c:pt idx="24">
                  <c:v>78.326266899999979</c:v>
                </c:pt>
                <c:pt idx="25">
                  <c:v>77.724559500000026</c:v>
                </c:pt>
                <c:pt idx="26">
                  <c:v>78.808624499999993</c:v>
                </c:pt>
                <c:pt idx="27">
                  <c:v>79.972638399999866</c:v>
                </c:pt>
                <c:pt idx="28">
                  <c:v>81.072959499999982</c:v>
                </c:pt>
                <c:pt idx="29">
                  <c:v>79.613205399999998</c:v>
                </c:pt>
                <c:pt idx="30">
                  <c:v>79.977792799999989</c:v>
                </c:pt>
                <c:pt idx="31">
                  <c:v>80.030683800000006</c:v>
                </c:pt>
                <c:pt idx="32">
                  <c:v>81.196798899999877</c:v>
                </c:pt>
                <c:pt idx="33">
                  <c:v>77.938120700000027</c:v>
                </c:pt>
                <c:pt idx="34">
                  <c:v>76.961961300000027</c:v>
                </c:pt>
                <c:pt idx="35">
                  <c:v>77.845589500000003</c:v>
                </c:pt>
                <c:pt idx="36">
                  <c:v>79.366422700000001</c:v>
                </c:pt>
                <c:pt idx="37">
                  <c:v>79.436240700000027</c:v>
                </c:pt>
                <c:pt idx="38">
                  <c:v>79.364132499999982</c:v>
                </c:pt>
                <c:pt idx="39">
                  <c:v>79.730597599999982</c:v>
                </c:pt>
                <c:pt idx="40">
                  <c:v>80.903835200000003</c:v>
                </c:pt>
                <c:pt idx="41">
                  <c:v>80.5693251</c:v>
                </c:pt>
                <c:pt idx="42">
                  <c:v>80.042455700000005</c:v>
                </c:pt>
                <c:pt idx="43">
                  <c:v>79.811096000000006</c:v>
                </c:pt>
                <c:pt idx="44">
                  <c:v>79.806689899999981</c:v>
                </c:pt>
                <c:pt idx="45">
                  <c:v>80.875915199999866</c:v>
                </c:pt>
                <c:pt idx="46">
                  <c:v>81.123718399999888</c:v>
                </c:pt>
                <c:pt idx="47">
                  <c:v>81.324961299999998</c:v>
                </c:pt>
                <c:pt idx="48">
                  <c:v>80.692040699999978</c:v>
                </c:pt>
                <c:pt idx="49">
                  <c:v>80.393669500000087</c:v>
                </c:pt>
                <c:pt idx="50">
                  <c:v>80.7569838</c:v>
                </c:pt>
                <c:pt idx="51">
                  <c:v>80.114621200000087</c:v>
                </c:pt>
                <c:pt idx="52">
                  <c:v>80.423746799999989</c:v>
                </c:pt>
                <c:pt idx="53">
                  <c:v>80.980185500000005</c:v>
                </c:pt>
                <c:pt idx="54">
                  <c:v>80.759481799999989</c:v>
                </c:pt>
                <c:pt idx="55">
                  <c:v>81.093514200000087</c:v>
                </c:pt>
                <c:pt idx="56">
                  <c:v>79.68201329999998</c:v>
                </c:pt>
                <c:pt idx="57">
                  <c:v>79.526516400000006</c:v>
                </c:pt>
                <c:pt idx="58">
                  <c:v>79.472627599999981</c:v>
                </c:pt>
                <c:pt idx="59">
                  <c:v>79.081939300000002</c:v>
                </c:pt>
                <c:pt idx="60">
                  <c:v>79.223516000000004</c:v>
                </c:pt>
                <c:pt idx="61">
                  <c:v>80.170219900000006</c:v>
                </c:pt>
                <c:pt idx="62">
                  <c:v>80.956379299999981</c:v>
                </c:pt>
                <c:pt idx="63">
                  <c:v>80.155001899999888</c:v>
                </c:pt>
                <c:pt idx="64">
                  <c:v>79.422501400000002</c:v>
                </c:pt>
                <c:pt idx="65">
                  <c:v>78.962580200000005</c:v>
                </c:pt>
                <c:pt idx="66">
                  <c:v>79.249188000000004</c:v>
                </c:pt>
                <c:pt idx="67">
                  <c:v>79.241667100000086</c:v>
                </c:pt>
                <c:pt idx="68">
                  <c:v>78.792349299999998</c:v>
                </c:pt>
                <c:pt idx="69">
                  <c:v>78.951201100000006</c:v>
                </c:pt>
                <c:pt idx="70">
                  <c:v>78.874872899999872</c:v>
                </c:pt>
                <c:pt idx="71">
                  <c:v>79.763724800000006</c:v>
                </c:pt>
                <c:pt idx="72">
                  <c:v>79.394300200000004</c:v>
                </c:pt>
                <c:pt idx="73">
                  <c:v>78.791148899999982</c:v>
                </c:pt>
                <c:pt idx="74">
                  <c:v>79.529487699999933</c:v>
                </c:pt>
                <c:pt idx="75">
                  <c:v>78.843914000000026</c:v>
                </c:pt>
                <c:pt idx="76">
                  <c:v>78.88362189999998</c:v>
                </c:pt>
                <c:pt idx="77">
                  <c:v>79.418260800000027</c:v>
                </c:pt>
                <c:pt idx="78">
                  <c:v>78.851099000000005</c:v>
                </c:pt>
                <c:pt idx="79">
                  <c:v>78.3741579</c:v>
                </c:pt>
                <c:pt idx="80">
                  <c:v>78.193036799999959</c:v>
                </c:pt>
                <c:pt idx="81">
                  <c:v>77.499298300000007</c:v>
                </c:pt>
                <c:pt idx="82">
                  <c:v>77.239872199999866</c:v>
                </c:pt>
                <c:pt idx="83">
                  <c:v>76.299958500000002</c:v>
                </c:pt>
                <c:pt idx="84">
                  <c:v>77.01564089999998</c:v>
                </c:pt>
                <c:pt idx="85">
                  <c:v>77.4038915</c:v>
                </c:pt>
                <c:pt idx="86">
                  <c:v>76.859747499999898</c:v>
                </c:pt>
                <c:pt idx="87">
                  <c:v>77.4907793</c:v>
                </c:pt>
                <c:pt idx="88">
                  <c:v>77.133704499999979</c:v>
                </c:pt>
                <c:pt idx="89">
                  <c:v>77.811932299999981</c:v>
                </c:pt>
                <c:pt idx="90">
                  <c:v>77.657566599999981</c:v>
                </c:pt>
                <c:pt idx="91">
                  <c:v>78.053578399999878</c:v>
                </c:pt>
                <c:pt idx="92">
                  <c:v>79.072657599999928</c:v>
                </c:pt>
                <c:pt idx="93">
                  <c:v>80.029960299999999</c:v>
                </c:pt>
                <c:pt idx="94">
                  <c:v>80.14766690000009</c:v>
                </c:pt>
                <c:pt idx="95">
                  <c:v>80.419981300000003</c:v>
                </c:pt>
                <c:pt idx="96">
                  <c:v>79.612990400000001</c:v>
                </c:pt>
                <c:pt idx="97">
                  <c:v>79.125381699999878</c:v>
                </c:pt>
                <c:pt idx="98">
                  <c:v>78.052772399999824</c:v>
                </c:pt>
                <c:pt idx="99">
                  <c:v>78.113418199999927</c:v>
                </c:pt>
                <c:pt idx="100">
                  <c:v>78.783314700000005</c:v>
                </c:pt>
                <c:pt idx="101">
                  <c:v>78.8549826</c:v>
                </c:pt>
                <c:pt idx="102">
                  <c:v>79.131257700000006</c:v>
                </c:pt>
                <c:pt idx="103">
                  <c:v>79.7375878</c:v>
                </c:pt>
                <c:pt idx="104">
                  <c:v>79.770368499999989</c:v>
                </c:pt>
              </c:numCache>
            </c:numRef>
          </c:val>
          <c:smooth val="0"/>
        </c:ser>
        <c:ser>
          <c:idx val="2"/>
          <c:order val="2"/>
          <c:tx>
            <c:strRef>
              <c:f>SA_kent!$N$3</c:f>
              <c:strCache>
                <c:ptCount val="1"/>
                <c:pt idx="0">
                  <c:v>35-44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SA_kent!$N$4:$N$108</c:f>
              <c:numCache>
                <c:formatCode>0.0</c:formatCode>
                <c:ptCount val="105"/>
                <c:pt idx="0">
                  <c:v>79.079353099999949</c:v>
                </c:pt>
                <c:pt idx="1">
                  <c:v>77.891941299999999</c:v>
                </c:pt>
                <c:pt idx="2">
                  <c:v>76.665077599999904</c:v>
                </c:pt>
                <c:pt idx="3">
                  <c:v>78.373953599999979</c:v>
                </c:pt>
                <c:pt idx="4">
                  <c:v>80.767490899999999</c:v>
                </c:pt>
                <c:pt idx="5">
                  <c:v>79.420004899999981</c:v>
                </c:pt>
                <c:pt idx="6">
                  <c:v>78.495389399999979</c:v>
                </c:pt>
                <c:pt idx="7">
                  <c:v>77.745719800000003</c:v>
                </c:pt>
                <c:pt idx="8">
                  <c:v>79.538854599999979</c:v>
                </c:pt>
                <c:pt idx="9">
                  <c:v>80.407591700000026</c:v>
                </c:pt>
                <c:pt idx="10">
                  <c:v>82.42408159999998</c:v>
                </c:pt>
                <c:pt idx="11">
                  <c:v>83.712923399999994</c:v>
                </c:pt>
                <c:pt idx="12">
                  <c:v>84.689132799999868</c:v>
                </c:pt>
                <c:pt idx="13">
                  <c:v>81.964599800000087</c:v>
                </c:pt>
                <c:pt idx="14">
                  <c:v>82.125944699999948</c:v>
                </c:pt>
                <c:pt idx="15">
                  <c:v>80.572666400000003</c:v>
                </c:pt>
                <c:pt idx="16">
                  <c:v>79.580225600000091</c:v>
                </c:pt>
                <c:pt idx="17">
                  <c:v>79.400462000000005</c:v>
                </c:pt>
                <c:pt idx="18">
                  <c:v>79.344561200000086</c:v>
                </c:pt>
                <c:pt idx="19">
                  <c:v>80.024765799999983</c:v>
                </c:pt>
                <c:pt idx="20">
                  <c:v>80.083054799999999</c:v>
                </c:pt>
                <c:pt idx="21">
                  <c:v>80.854653999999996</c:v>
                </c:pt>
                <c:pt idx="22">
                  <c:v>79.452306199999867</c:v>
                </c:pt>
                <c:pt idx="23">
                  <c:v>79.064579699999996</c:v>
                </c:pt>
                <c:pt idx="24">
                  <c:v>79.0154876</c:v>
                </c:pt>
                <c:pt idx="25">
                  <c:v>79.998656499999996</c:v>
                </c:pt>
                <c:pt idx="26">
                  <c:v>79.080631799999978</c:v>
                </c:pt>
                <c:pt idx="27">
                  <c:v>79.627954799999998</c:v>
                </c:pt>
                <c:pt idx="28">
                  <c:v>81.554039000000003</c:v>
                </c:pt>
                <c:pt idx="29">
                  <c:v>83.393304299999983</c:v>
                </c:pt>
                <c:pt idx="30">
                  <c:v>84.284966299999994</c:v>
                </c:pt>
                <c:pt idx="31">
                  <c:v>83.305432899999872</c:v>
                </c:pt>
                <c:pt idx="32">
                  <c:v>80.811283599999996</c:v>
                </c:pt>
                <c:pt idx="33">
                  <c:v>79.448164000000091</c:v>
                </c:pt>
                <c:pt idx="34">
                  <c:v>78.911333999999997</c:v>
                </c:pt>
                <c:pt idx="35">
                  <c:v>78.5063806</c:v>
                </c:pt>
                <c:pt idx="36">
                  <c:v>77.301943100000003</c:v>
                </c:pt>
                <c:pt idx="37">
                  <c:v>79.699639099999999</c:v>
                </c:pt>
                <c:pt idx="38">
                  <c:v>81.419200500000088</c:v>
                </c:pt>
                <c:pt idx="39">
                  <c:v>82.824870399999867</c:v>
                </c:pt>
                <c:pt idx="40">
                  <c:v>80.879764999999978</c:v>
                </c:pt>
                <c:pt idx="41">
                  <c:v>81.749015200000088</c:v>
                </c:pt>
                <c:pt idx="42">
                  <c:v>82.832255900000007</c:v>
                </c:pt>
                <c:pt idx="43">
                  <c:v>83.242041700000001</c:v>
                </c:pt>
                <c:pt idx="44">
                  <c:v>82.531087400000004</c:v>
                </c:pt>
                <c:pt idx="45">
                  <c:v>80.906687000000005</c:v>
                </c:pt>
                <c:pt idx="46">
                  <c:v>80.134466500000002</c:v>
                </c:pt>
                <c:pt idx="47">
                  <c:v>79.346694999999997</c:v>
                </c:pt>
                <c:pt idx="48">
                  <c:v>78.846296499999994</c:v>
                </c:pt>
                <c:pt idx="49">
                  <c:v>79.270853000000002</c:v>
                </c:pt>
                <c:pt idx="50">
                  <c:v>79.020673599999981</c:v>
                </c:pt>
                <c:pt idx="51">
                  <c:v>79.859031499999958</c:v>
                </c:pt>
                <c:pt idx="52">
                  <c:v>80.903003100000006</c:v>
                </c:pt>
                <c:pt idx="53">
                  <c:v>81.398438199999887</c:v>
                </c:pt>
                <c:pt idx="54">
                  <c:v>81.358828799999927</c:v>
                </c:pt>
                <c:pt idx="55">
                  <c:v>81.304091299999982</c:v>
                </c:pt>
                <c:pt idx="56">
                  <c:v>82.655452199999857</c:v>
                </c:pt>
                <c:pt idx="57">
                  <c:v>82.750280900000007</c:v>
                </c:pt>
                <c:pt idx="58">
                  <c:v>82.209945000000005</c:v>
                </c:pt>
                <c:pt idx="59">
                  <c:v>83.427066100000005</c:v>
                </c:pt>
                <c:pt idx="60">
                  <c:v>83.832181399999897</c:v>
                </c:pt>
                <c:pt idx="61">
                  <c:v>84.422285500000001</c:v>
                </c:pt>
                <c:pt idx="62">
                  <c:v>83.837196899999981</c:v>
                </c:pt>
                <c:pt idx="63">
                  <c:v>83.234068899999983</c:v>
                </c:pt>
                <c:pt idx="64">
                  <c:v>83.123445999999959</c:v>
                </c:pt>
                <c:pt idx="65">
                  <c:v>82.560992999999982</c:v>
                </c:pt>
                <c:pt idx="66">
                  <c:v>82.131303500000001</c:v>
                </c:pt>
                <c:pt idx="67">
                  <c:v>80.928455900000003</c:v>
                </c:pt>
                <c:pt idx="68">
                  <c:v>81.750412699999998</c:v>
                </c:pt>
                <c:pt idx="69">
                  <c:v>81.440331499999999</c:v>
                </c:pt>
                <c:pt idx="70">
                  <c:v>82.459244200000072</c:v>
                </c:pt>
                <c:pt idx="71">
                  <c:v>82.987214500000078</c:v>
                </c:pt>
                <c:pt idx="72">
                  <c:v>83.786480600000004</c:v>
                </c:pt>
                <c:pt idx="73">
                  <c:v>84.370605900000001</c:v>
                </c:pt>
                <c:pt idx="74">
                  <c:v>85.0580207</c:v>
                </c:pt>
                <c:pt idx="75">
                  <c:v>83.551337199999878</c:v>
                </c:pt>
                <c:pt idx="76">
                  <c:v>81.890582799999933</c:v>
                </c:pt>
                <c:pt idx="77">
                  <c:v>80.232647600000007</c:v>
                </c:pt>
                <c:pt idx="78">
                  <c:v>79.755591099999933</c:v>
                </c:pt>
                <c:pt idx="79">
                  <c:v>80.734574800000004</c:v>
                </c:pt>
                <c:pt idx="80">
                  <c:v>80.425691799999981</c:v>
                </c:pt>
                <c:pt idx="81">
                  <c:v>81.426355099999981</c:v>
                </c:pt>
                <c:pt idx="82">
                  <c:v>81.035790599999928</c:v>
                </c:pt>
                <c:pt idx="83">
                  <c:v>80.984433699999997</c:v>
                </c:pt>
                <c:pt idx="84">
                  <c:v>80.737480000000005</c:v>
                </c:pt>
                <c:pt idx="85">
                  <c:v>80.174612400000001</c:v>
                </c:pt>
                <c:pt idx="86">
                  <c:v>80.090044000000006</c:v>
                </c:pt>
                <c:pt idx="87">
                  <c:v>79.697576999999981</c:v>
                </c:pt>
                <c:pt idx="88">
                  <c:v>79.810150800000002</c:v>
                </c:pt>
                <c:pt idx="89">
                  <c:v>79.609752199999889</c:v>
                </c:pt>
                <c:pt idx="90">
                  <c:v>79.750405599999979</c:v>
                </c:pt>
                <c:pt idx="91">
                  <c:v>79.394661299999996</c:v>
                </c:pt>
                <c:pt idx="92">
                  <c:v>80.988551900000004</c:v>
                </c:pt>
                <c:pt idx="93">
                  <c:v>82.09132560000009</c:v>
                </c:pt>
                <c:pt idx="94">
                  <c:v>82.776177499999989</c:v>
                </c:pt>
                <c:pt idx="95">
                  <c:v>81.419304499999996</c:v>
                </c:pt>
                <c:pt idx="96">
                  <c:v>81.461303700000087</c:v>
                </c:pt>
                <c:pt idx="97">
                  <c:v>81.154094000000001</c:v>
                </c:pt>
                <c:pt idx="98">
                  <c:v>81.809943200000006</c:v>
                </c:pt>
                <c:pt idx="99">
                  <c:v>81.486535700000005</c:v>
                </c:pt>
                <c:pt idx="100">
                  <c:v>80.802371699999867</c:v>
                </c:pt>
                <c:pt idx="101">
                  <c:v>81.591354100000004</c:v>
                </c:pt>
                <c:pt idx="102">
                  <c:v>81.409383300000002</c:v>
                </c:pt>
                <c:pt idx="103">
                  <c:v>82.651471999999927</c:v>
                </c:pt>
                <c:pt idx="104">
                  <c:v>80.477173899999983</c:v>
                </c:pt>
              </c:numCache>
            </c:numRef>
          </c:val>
          <c:smooth val="0"/>
        </c:ser>
        <c:ser>
          <c:idx val="3"/>
          <c:order val="3"/>
          <c:tx>
            <c:strRef>
              <c:f>SA_kent!$O$3</c:f>
              <c:strCache>
                <c:ptCount val="1"/>
                <c:pt idx="0">
                  <c:v>45-54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SA_kent!$O$4:$O$108</c:f>
              <c:numCache>
                <c:formatCode>0.0</c:formatCode>
                <c:ptCount val="105"/>
                <c:pt idx="0">
                  <c:v>42.759888799999999</c:v>
                </c:pt>
                <c:pt idx="1">
                  <c:v>43.6874362</c:v>
                </c:pt>
                <c:pt idx="2">
                  <c:v>41.112455300000036</c:v>
                </c:pt>
                <c:pt idx="3">
                  <c:v>43.354021199999963</c:v>
                </c:pt>
                <c:pt idx="4">
                  <c:v>43.772911400000012</c:v>
                </c:pt>
                <c:pt idx="5">
                  <c:v>44.320619400000005</c:v>
                </c:pt>
                <c:pt idx="6">
                  <c:v>40.403542600000002</c:v>
                </c:pt>
                <c:pt idx="7">
                  <c:v>39.666794800000012</c:v>
                </c:pt>
                <c:pt idx="8">
                  <c:v>40.348208800000002</c:v>
                </c:pt>
                <c:pt idx="9">
                  <c:v>40.486250300000002</c:v>
                </c:pt>
                <c:pt idx="10">
                  <c:v>42.533428600000001</c:v>
                </c:pt>
                <c:pt idx="11">
                  <c:v>41.389086099999965</c:v>
                </c:pt>
                <c:pt idx="12">
                  <c:v>42.278661800000002</c:v>
                </c:pt>
                <c:pt idx="13">
                  <c:v>41.011348999999996</c:v>
                </c:pt>
                <c:pt idx="14">
                  <c:v>41.929359600000012</c:v>
                </c:pt>
                <c:pt idx="15">
                  <c:v>42.294003800000013</c:v>
                </c:pt>
                <c:pt idx="16">
                  <c:v>40.302304900000003</c:v>
                </c:pt>
                <c:pt idx="17">
                  <c:v>42.381497499999938</c:v>
                </c:pt>
                <c:pt idx="18">
                  <c:v>42.961911100000002</c:v>
                </c:pt>
                <c:pt idx="19">
                  <c:v>40.943926000000005</c:v>
                </c:pt>
                <c:pt idx="20">
                  <c:v>40.734857099999999</c:v>
                </c:pt>
                <c:pt idx="21">
                  <c:v>39.940042699999999</c:v>
                </c:pt>
                <c:pt idx="22">
                  <c:v>40.844838899999999</c:v>
                </c:pt>
                <c:pt idx="23">
                  <c:v>38.319884799999947</c:v>
                </c:pt>
                <c:pt idx="24">
                  <c:v>39.910879399999999</c:v>
                </c:pt>
                <c:pt idx="25">
                  <c:v>38.951685099999963</c:v>
                </c:pt>
                <c:pt idx="26">
                  <c:v>42.5368377</c:v>
                </c:pt>
                <c:pt idx="27">
                  <c:v>41.3611638</c:v>
                </c:pt>
                <c:pt idx="28">
                  <c:v>42.821107499999997</c:v>
                </c:pt>
                <c:pt idx="29">
                  <c:v>42.300392700000003</c:v>
                </c:pt>
                <c:pt idx="30">
                  <c:v>42.318848899999999</c:v>
                </c:pt>
                <c:pt idx="31">
                  <c:v>46.164689499999994</c:v>
                </c:pt>
                <c:pt idx="32">
                  <c:v>43.7208975</c:v>
                </c:pt>
                <c:pt idx="33">
                  <c:v>44.460921599999999</c:v>
                </c:pt>
                <c:pt idx="34">
                  <c:v>42.002896900000003</c:v>
                </c:pt>
                <c:pt idx="35">
                  <c:v>42.1030771</c:v>
                </c:pt>
                <c:pt idx="36">
                  <c:v>41.778341800000035</c:v>
                </c:pt>
                <c:pt idx="37">
                  <c:v>44.197719900000045</c:v>
                </c:pt>
                <c:pt idx="38">
                  <c:v>44.567737000000001</c:v>
                </c:pt>
                <c:pt idx="39">
                  <c:v>43.476931499999999</c:v>
                </c:pt>
                <c:pt idx="40">
                  <c:v>44.745685600000002</c:v>
                </c:pt>
                <c:pt idx="41">
                  <c:v>44.003393300000013</c:v>
                </c:pt>
                <c:pt idx="42">
                  <c:v>47.427554700000002</c:v>
                </c:pt>
                <c:pt idx="43">
                  <c:v>45.862056500000001</c:v>
                </c:pt>
                <c:pt idx="44">
                  <c:v>45.495729700000012</c:v>
                </c:pt>
                <c:pt idx="45">
                  <c:v>45.842431500000004</c:v>
                </c:pt>
                <c:pt idx="46">
                  <c:v>45.504718200000013</c:v>
                </c:pt>
                <c:pt idx="47">
                  <c:v>49.605726400000002</c:v>
                </c:pt>
                <c:pt idx="48">
                  <c:v>48.595960900000037</c:v>
                </c:pt>
                <c:pt idx="49">
                  <c:v>48.548684599999994</c:v>
                </c:pt>
                <c:pt idx="50">
                  <c:v>48.228582700000054</c:v>
                </c:pt>
                <c:pt idx="51">
                  <c:v>48.629136900000063</c:v>
                </c:pt>
                <c:pt idx="52">
                  <c:v>49.250765400000006</c:v>
                </c:pt>
                <c:pt idx="53">
                  <c:v>47.708511800000046</c:v>
                </c:pt>
                <c:pt idx="54">
                  <c:v>49.110607999999999</c:v>
                </c:pt>
                <c:pt idx="55">
                  <c:v>48.066705600000013</c:v>
                </c:pt>
                <c:pt idx="56">
                  <c:v>48.791345700000036</c:v>
                </c:pt>
                <c:pt idx="57">
                  <c:v>48.253802200000003</c:v>
                </c:pt>
                <c:pt idx="58">
                  <c:v>46.894700400000005</c:v>
                </c:pt>
                <c:pt idx="59">
                  <c:v>47.497913400000002</c:v>
                </c:pt>
                <c:pt idx="60">
                  <c:v>47.723577200000037</c:v>
                </c:pt>
                <c:pt idx="61">
                  <c:v>47.033238600000011</c:v>
                </c:pt>
                <c:pt idx="62">
                  <c:v>48.227729800000013</c:v>
                </c:pt>
                <c:pt idx="63">
                  <c:v>49.759900700000003</c:v>
                </c:pt>
                <c:pt idx="64">
                  <c:v>50.170909900000012</c:v>
                </c:pt>
                <c:pt idx="65">
                  <c:v>52.660011800000035</c:v>
                </c:pt>
                <c:pt idx="66">
                  <c:v>50.635546100000013</c:v>
                </c:pt>
                <c:pt idx="67">
                  <c:v>50.843705300000003</c:v>
                </c:pt>
                <c:pt idx="68">
                  <c:v>51.647852800000003</c:v>
                </c:pt>
                <c:pt idx="69">
                  <c:v>54.727007800000003</c:v>
                </c:pt>
                <c:pt idx="70">
                  <c:v>55.760957400000002</c:v>
                </c:pt>
                <c:pt idx="71">
                  <c:v>54.970086399999992</c:v>
                </c:pt>
                <c:pt idx="72">
                  <c:v>55.539236600000002</c:v>
                </c:pt>
                <c:pt idx="73">
                  <c:v>56.790523100000037</c:v>
                </c:pt>
                <c:pt idx="74">
                  <c:v>54.833647999999997</c:v>
                </c:pt>
                <c:pt idx="75">
                  <c:v>53.501053300000002</c:v>
                </c:pt>
                <c:pt idx="76">
                  <c:v>53.223700200000046</c:v>
                </c:pt>
                <c:pt idx="77">
                  <c:v>52.745591200000035</c:v>
                </c:pt>
                <c:pt idx="78">
                  <c:v>53.068623100000003</c:v>
                </c:pt>
                <c:pt idx="79">
                  <c:v>52.712786100000002</c:v>
                </c:pt>
                <c:pt idx="80">
                  <c:v>54.091099100000001</c:v>
                </c:pt>
                <c:pt idx="81">
                  <c:v>54.786292600000003</c:v>
                </c:pt>
                <c:pt idx="82">
                  <c:v>55.938769700000002</c:v>
                </c:pt>
                <c:pt idx="83">
                  <c:v>56.741571100000002</c:v>
                </c:pt>
                <c:pt idx="84">
                  <c:v>55.419640299999998</c:v>
                </c:pt>
                <c:pt idx="85">
                  <c:v>56.637928600000002</c:v>
                </c:pt>
                <c:pt idx="86">
                  <c:v>57.647488199999998</c:v>
                </c:pt>
                <c:pt idx="87">
                  <c:v>58.841744999999996</c:v>
                </c:pt>
                <c:pt idx="88">
                  <c:v>59.904280099999994</c:v>
                </c:pt>
                <c:pt idx="89">
                  <c:v>59.529640200000003</c:v>
                </c:pt>
                <c:pt idx="90">
                  <c:v>60.701736300000036</c:v>
                </c:pt>
                <c:pt idx="91">
                  <c:v>60.895209300000012</c:v>
                </c:pt>
                <c:pt idx="92">
                  <c:v>61.195675800000046</c:v>
                </c:pt>
                <c:pt idx="93">
                  <c:v>59.680332200000045</c:v>
                </c:pt>
                <c:pt idx="94">
                  <c:v>60.419630599999998</c:v>
                </c:pt>
                <c:pt idx="95">
                  <c:v>61.0378568</c:v>
                </c:pt>
                <c:pt idx="96">
                  <c:v>62.357560999999997</c:v>
                </c:pt>
                <c:pt idx="97">
                  <c:v>61.296456100000036</c:v>
                </c:pt>
                <c:pt idx="98">
                  <c:v>60.909795200000012</c:v>
                </c:pt>
                <c:pt idx="99">
                  <c:v>60.661628800000003</c:v>
                </c:pt>
                <c:pt idx="100">
                  <c:v>59.621210800000036</c:v>
                </c:pt>
                <c:pt idx="101">
                  <c:v>60.143847899999997</c:v>
                </c:pt>
                <c:pt idx="102">
                  <c:v>61.193104100000035</c:v>
                </c:pt>
                <c:pt idx="103">
                  <c:v>64.740910299999996</c:v>
                </c:pt>
                <c:pt idx="104">
                  <c:v>65.993764400000089</c:v>
                </c:pt>
              </c:numCache>
            </c:numRef>
          </c:val>
          <c:smooth val="0"/>
        </c:ser>
        <c:ser>
          <c:idx val="4"/>
          <c:order val="4"/>
          <c:tx>
            <c:strRef>
              <c:f>SA_kent!$P$3</c:f>
              <c:strCache>
                <c:ptCount val="1"/>
                <c:pt idx="0">
                  <c:v>55+</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SA_kent!$P$4:$P$108</c:f>
              <c:numCache>
                <c:formatCode>0.0</c:formatCode>
                <c:ptCount val="105"/>
                <c:pt idx="0">
                  <c:v>7.4935924600000003</c:v>
                </c:pt>
                <c:pt idx="1">
                  <c:v>7.3899122599999938</c:v>
                </c:pt>
                <c:pt idx="2">
                  <c:v>10.900865600000001</c:v>
                </c:pt>
                <c:pt idx="3">
                  <c:v>12.4161292</c:v>
                </c:pt>
                <c:pt idx="4">
                  <c:v>15.061541500000002</c:v>
                </c:pt>
                <c:pt idx="5">
                  <c:v>18.621646299999973</c:v>
                </c:pt>
                <c:pt idx="6">
                  <c:v>19.3058929</c:v>
                </c:pt>
                <c:pt idx="7">
                  <c:v>20.094508600000001</c:v>
                </c:pt>
                <c:pt idx="8">
                  <c:v>12.289356400000001</c:v>
                </c:pt>
                <c:pt idx="9">
                  <c:v>13.5693722</c:v>
                </c:pt>
                <c:pt idx="10">
                  <c:v>11.737735099999998</c:v>
                </c:pt>
                <c:pt idx="11">
                  <c:v>15.148664500000001</c:v>
                </c:pt>
                <c:pt idx="12">
                  <c:v>15.0001661</c:v>
                </c:pt>
                <c:pt idx="13">
                  <c:v>15.332680700000004</c:v>
                </c:pt>
                <c:pt idx="14">
                  <c:v>11.624105699999999</c:v>
                </c:pt>
                <c:pt idx="15">
                  <c:v>12.4536537</c:v>
                </c:pt>
                <c:pt idx="16">
                  <c:v>12.7998356</c:v>
                </c:pt>
                <c:pt idx="17">
                  <c:v>11.235392399999999</c:v>
                </c:pt>
                <c:pt idx="18">
                  <c:v>12.522070100000001</c:v>
                </c:pt>
                <c:pt idx="19">
                  <c:v>14.3793416</c:v>
                </c:pt>
                <c:pt idx="20">
                  <c:v>16.492754699999978</c:v>
                </c:pt>
                <c:pt idx="21">
                  <c:v>17.5329899</c:v>
                </c:pt>
                <c:pt idx="22">
                  <c:v>18.032399099999989</c:v>
                </c:pt>
                <c:pt idx="23">
                  <c:v>17.558727099999977</c:v>
                </c:pt>
                <c:pt idx="24">
                  <c:v>17.0807541</c:v>
                </c:pt>
                <c:pt idx="25">
                  <c:v>16.147779799999999</c:v>
                </c:pt>
                <c:pt idx="26">
                  <c:v>13.937979599999998</c:v>
                </c:pt>
                <c:pt idx="27">
                  <c:v>10.973954200000009</c:v>
                </c:pt>
                <c:pt idx="28">
                  <c:v>11.777322299999998</c:v>
                </c:pt>
                <c:pt idx="29">
                  <c:v>10.866789800000015</c:v>
                </c:pt>
                <c:pt idx="30">
                  <c:v>12.379419600000009</c:v>
                </c:pt>
                <c:pt idx="31">
                  <c:v>10.690925599999998</c:v>
                </c:pt>
                <c:pt idx="32">
                  <c:v>12.286325699999999</c:v>
                </c:pt>
                <c:pt idx="33">
                  <c:v>9.8177783399999985</c:v>
                </c:pt>
                <c:pt idx="34">
                  <c:v>10.520971199999998</c:v>
                </c:pt>
                <c:pt idx="35">
                  <c:v>8.2196148200000003</c:v>
                </c:pt>
                <c:pt idx="36">
                  <c:v>8.2005566000000005</c:v>
                </c:pt>
                <c:pt idx="37">
                  <c:v>9.7665923000000028</c:v>
                </c:pt>
                <c:pt idx="38">
                  <c:v>12.184249300000001</c:v>
                </c:pt>
                <c:pt idx="39">
                  <c:v>13.906852300000002</c:v>
                </c:pt>
                <c:pt idx="40">
                  <c:v>13.777550700000001</c:v>
                </c:pt>
                <c:pt idx="41">
                  <c:v>13.6055283</c:v>
                </c:pt>
                <c:pt idx="42">
                  <c:v>12.430341500000001</c:v>
                </c:pt>
                <c:pt idx="43">
                  <c:v>8.9674094100000108</c:v>
                </c:pt>
                <c:pt idx="44">
                  <c:v>7.5038720300000001</c:v>
                </c:pt>
                <c:pt idx="45">
                  <c:v>8.6264250400000009</c:v>
                </c:pt>
                <c:pt idx="46">
                  <c:v>9.9875854200000003</c:v>
                </c:pt>
                <c:pt idx="47">
                  <c:v>12.0339122</c:v>
                </c:pt>
                <c:pt idx="48">
                  <c:v>12.7184408</c:v>
                </c:pt>
                <c:pt idx="49">
                  <c:v>14.0702891</c:v>
                </c:pt>
                <c:pt idx="50">
                  <c:v>13.148495799999999</c:v>
                </c:pt>
                <c:pt idx="51">
                  <c:v>13.4850519</c:v>
                </c:pt>
                <c:pt idx="52">
                  <c:v>9.8517009900000048</c:v>
                </c:pt>
                <c:pt idx="53">
                  <c:v>10.368620400000001</c:v>
                </c:pt>
                <c:pt idx="54">
                  <c:v>10.392532300000015</c:v>
                </c:pt>
                <c:pt idx="55">
                  <c:v>11.919368399999998</c:v>
                </c:pt>
                <c:pt idx="56">
                  <c:v>12.111752699999998</c:v>
                </c:pt>
                <c:pt idx="57">
                  <c:v>12.084822900000001</c:v>
                </c:pt>
                <c:pt idx="58">
                  <c:v>12.0931307</c:v>
                </c:pt>
                <c:pt idx="59">
                  <c:v>11.385648800000009</c:v>
                </c:pt>
                <c:pt idx="60">
                  <c:v>12.299387999999999</c:v>
                </c:pt>
                <c:pt idx="61">
                  <c:v>13.910399700000001</c:v>
                </c:pt>
                <c:pt idx="62">
                  <c:v>13.523941499999999</c:v>
                </c:pt>
                <c:pt idx="63">
                  <c:v>14.252432600000015</c:v>
                </c:pt>
                <c:pt idx="64">
                  <c:v>15.214961999999998</c:v>
                </c:pt>
                <c:pt idx="65">
                  <c:v>15.576989800000009</c:v>
                </c:pt>
                <c:pt idx="66">
                  <c:v>15.2556288</c:v>
                </c:pt>
                <c:pt idx="67">
                  <c:v>13.119379099999998</c:v>
                </c:pt>
                <c:pt idx="68">
                  <c:v>13.9947792</c:v>
                </c:pt>
                <c:pt idx="69">
                  <c:v>13.770195900000001</c:v>
                </c:pt>
                <c:pt idx="70">
                  <c:v>13.356608200000009</c:v>
                </c:pt>
                <c:pt idx="71">
                  <c:v>12.833612500000006</c:v>
                </c:pt>
                <c:pt idx="72">
                  <c:v>13.134624999999998</c:v>
                </c:pt>
                <c:pt idx="73">
                  <c:v>12.1306843</c:v>
                </c:pt>
                <c:pt idx="74">
                  <c:v>13.673701000000001</c:v>
                </c:pt>
                <c:pt idx="75">
                  <c:v>14.463115</c:v>
                </c:pt>
                <c:pt idx="76">
                  <c:v>14.638491599999998</c:v>
                </c:pt>
                <c:pt idx="77">
                  <c:v>15.360543000000009</c:v>
                </c:pt>
                <c:pt idx="78">
                  <c:v>13.759389200000006</c:v>
                </c:pt>
                <c:pt idx="79">
                  <c:v>17.615613700000001</c:v>
                </c:pt>
                <c:pt idx="80">
                  <c:v>15.740881399999999</c:v>
                </c:pt>
                <c:pt idx="81">
                  <c:v>15.940703399999999</c:v>
                </c:pt>
                <c:pt idx="82">
                  <c:v>16.504153599999999</c:v>
                </c:pt>
                <c:pt idx="83">
                  <c:v>17.174045300000017</c:v>
                </c:pt>
                <c:pt idx="84">
                  <c:v>16.617415200000018</c:v>
                </c:pt>
                <c:pt idx="85">
                  <c:v>16.167793400000001</c:v>
                </c:pt>
                <c:pt idx="86">
                  <c:v>17.472132399999971</c:v>
                </c:pt>
                <c:pt idx="87">
                  <c:v>16.699089399999988</c:v>
                </c:pt>
                <c:pt idx="88">
                  <c:v>17.628089200000002</c:v>
                </c:pt>
                <c:pt idx="89">
                  <c:v>15.888360799999999</c:v>
                </c:pt>
                <c:pt idx="90">
                  <c:v>16.773952999999999</c:v>
                </c:pt>
                <c:pt idx="91">
                  <c:v>17.240922899999976</c:v>
                </c:pt>
                <c:pt idx="92">
                  <c:v>17.4574955</c:v>
                </c:pt>
                <c:pt idx="93">
                  <c:v>17.929334799999989</c:v>
                </c:pt>
                <c:pt idx="94">
                  <c:v>18.369398700000001</c:v>
                </c:pt>
                <c:pt idx="95">
                  <c:v>17.490493899999976</c:v>
                </c:pt>
                <c:pt idx="96">
                  <c:v>17.917398599999999</c:v>
                </c:pt>
                <c:pt idx="97">
                  <c:v>17.461424799999989</c:v>
                </c:pt>
                <c:pt idx="98">
                  <c:v>17.7244314</c:v>
                </c:pt>
                <c:pt idx="99">
                  <c:v>17.2490959</c:v>
                </c:pt>
                <c:pt idx="100">
                  <c:v>16.756478600000001</c:v>
                </c:pt>
                <c:pt idx="101">
                  <c:v>17.485826399999976</c:v>
                </c:pt>
                <c:pt idx="102">
                  <c:v>17.591320799999988</c:v>
                </c:pt>
                <c:pt idx="103">
                  <c:v>17.6810562</c:v>
                </c:pt>
                <c:pt idx="104">
                  <c:v>16.7093034</c:v>
                </c:pt>
              </c:numCache>
            </c:numRef>
          </c:val>
          <c:smooth val="0"/>
        </c:ser>
        <c:dLbls>
          <c:showLegendKey val="0"/>
          <c:showVal val="0"/>
          <c:showCatName val="0"/>
          <c:showSerName val="0"/>
          <c:showPercent val="0"/>
          <c:showBubbleSize val="0"/>
        </c:dLbls>
        <c:marker val="1"/>
        <c:smooth val="0"/>
        <c:axId val="69455232"/>
        <c:axId val="69461120"/>
      </c:lineChart>
      <c:dateAx>
        <c:axId val="69455232"/>
        <c:scaling>
          <c:orientation val="minMax"/>
        </c:scaling>
        <c:delete val="0"/>
        <c:axPos val="b"/>
        <c:numFmt formatCode="[$-409]mmm\-yy;@" sourceLinked="0"/>
        <c:majorTickMark val="out"/>
        <c:minorTickMark val="none"/>
        <c:tickLblPos val="nextTo"/>
        <c:txPr>
          <a:bodyPr rot="-2700000"/>
          <a:lstStyle/>
          <a:p>
            <a:pPr>
              <a:defRPr b="1"/>
            </a:pPr>
            <a:endParaRPr lang="tr-TR"/>
          </a:p>
        </c:txPr>
        <c:crossAx val="69461120"/>
        <c:crosses val="autoZero"/>
        <c:auto val="1"/>
        <c:lblOffset val="100"/>
        <c:baseTimeUnit val="months"/>
        <c:majorUnit val="4"/>
        <c:majorTimeUnit val="months"/>
      </c:dateAx>
      <c:valAx>
        <c:axId val="69461120"/>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txPr>
          <a:bodyPr/>
          <a:lstStyle/>
          <a:p>
            <a:pPr>
              <a:defRPr b="1"/>
            </a:pPr>
            <a:endParaRPr lang="tr-TR"/>
          </a:p>
        </c:txPr>
        <c:crossAx val="69455232"/>
        <c:crosses val="autoZero"/>
        <c:crossBetween val="between"/>
      </c:valAx>
    </c:plotArea>
    <c:legend>
      <c:legendPos val="b"/>
      <c:overlay val="0"/>
      <c:txPr>
        <a:bodyPr/>
        <a:lstStyle/>
        <a:p>
          <a:pPr>
            <a:defRPr b="1"/>
          </a:pPr>
          <a:endParaRPr lang="tr-T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Sheet3!$L$6</c:f>
              <c:strCache>
                <c:ptCount val="1"/>
                <c:pt idx="0">
                  <c:v>2005</c:v>
                </c:pt>
              </c:strCache>
            </c:strRef>
          </c:tx>
          <c:spPr>
            <a:ln>
              <a:solidFill>
                <a:schemeClr val="accent4">
                  <a:lumMod val="60000"/>
                  <a:lumOff val="40000"/>
                </a:schemeClr>
              </a:solidFill>
            </a:ln>
          </c:spPr>
          <c:marker>
            <c:symbol val="none"/>
          </c:marker>
          <c:dLbls>
            <c:dLbl>
              <c:idx val="0"/>
              <c:layout>
                <c:manualLayout>
                  <c:x val="-1.1111111111111125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888888888888889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5555555555555455E-2"/>
                  <c:y val="3.70370370370370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tr-T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Sheet3!$E$7:$E$11</c:f>
              <c:strCache>
                <c:ptCount val="5"/>
                <c:pt idx="0">
                  <c:v>15-24</c:v>
                </c:pt>
                <c:pt idx="1">
                  <c:v>25-34</c:v>
                </c:pt>
                <c:pt idx="2">
                  <c:v>35-44</c:v>
                </c:pt>
                <c:pt idx="3">
                  <c:v>45-54</c:v>
                </c:pt>
                <c:pt idx="4">
                  <c:v>55+</c:v>
                </c:pt>
              </c:strCache>
            </c:strRef>
          </c:cat>
          <c:val>
            <c:numRef>
              <c:f>Sheet3!$L$7:$L$11</c:f>
              <c:numCache>
                <c:formatCode>0.0</c:formatCode>
                <c:ptCount val="5"/>
                <c:pt idx="0">
                  <c:v>72.208814273186888</c:v>
                </c:pt>
                <c:pt idx="1">
                  <c:v>78.519426905879925</c:v>
                </c:pt>
                <c:pt idx="2">
                  <c:v>79.710976406200601</c:v>
                </c:pt>
                <c:pt idx="3">
                  <c:v>42.494953124095503</c:v>
                </c:pt>
                <c:pt idx="4">
                  <c:v>12.786549381983702</c:v>
                </c:pt>
              </c:numCache>
            </c:numRef>
          </c:val>
          <c:smooth val="0"/>
        </c:ser>
        <c:ser>
          <c:idx val="2"/>
          <c:order val="1"/>
          <c:tx>
            <c:strRef>
              <c:f>Sheet3!$M$6</c:f>
              <c:strCache>
                <c:ptCount val="1"/>
                <c:pt idx="0">
                  <c:v>2008</c:v>
                </c:pt>
              </c:strCache>
            </c:strRef>
          </c:tx>
          <c:marker>
            <c:symbol val="none"/>
          </c:marker>
          <c:cat>
            <c:strRef>
              <c:f>Sheet3!$E$7:$E$11</c:f>
              <c:strCache>
                <c:ptCount val="5"/>
                <c:pt idx="0">
                  <c:v>15-24</c:v>
                </c:pt>
                <c:pt idx="1">
                  <c:v>25-34</c:v>
                </c:pt>
                <c:pt idx="2">
                  <c:v>35-44</c:v>
                </c:pt>
                <c:pt idx="3">
                  <c:v>45-54</c:v>
                </c:pt>
                <c:pt idx="4">
                  <c:v>55+</c:v>
                </c:pt>
              </c:strCache>
            </c:strRef>
          </c:cat>
          <c:val>
            <c:numRef>
              <c:f>Sheet3!$M$7:$M$11</c:f>
              <c:numCache>
                <c:formatCode>0.0</c:formatCode>
                <c:ptCount val="5"/>
                <c:pt idx="0">
                  <c:v>74.602012319722704</c:v>
                </c:pt>
                <c:pt idx="1">
                  <c:v>80.355759851603494</c:v>
                </c:pt>
                <c:pt idx="2">
                  <c:v>80.985309044072096</c:v>
                </c:pt>
                <c:pt idx="3">
                  <c:v>45.009108736747251</c:v>
                </c:pt>
                <c:pt idx="4">
                  <c:v>10.434446279064669</c:v>
                </c:pt>
              </c:numCache>
            </c:numRef>
          </c:val>
          <c:smooth val="0"/>
        </c:ser>
        <c:ser>
          <c:idx val="1"/>
          <c:order val="2"/>
          <c:tx>
            <c:strRef>
              <c:f>Sheet3!$N$6</c:f>
              <c:strCache>
                <c:ptCount val="1"/>
                <c:pt idx="0">
                  <c:v>2012</c:v>
                </c:pt>
              </c:strCache>
            </c:strRef>
          </c:tx>
          <c:spPr>
            <a:ln>
              <a:solidFill>
                <a:schemeClr val="accent4">
                  <a:lumMod val="75000"/>
                </a:schemeClr>
              </a:solidFill>
            </a:ln>
          </c:spPr>
          <c:marker>
            <c:symbol val="none"/>
          </c:marker>
          <c:dLbls>
            <c:dLbl>
              <c:idx val="0"/>
              <c:layout>
                <c:manualLayout>
                  <c:x val="-4.7222222222222332E-2"/>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67E-3"/>
                  <c:y val="-4.166666666666669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5"/>
                  <c:y val="-3.240740740740797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3333333333333367E-3"/>
                  <c:y val="-5.09259259259259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tr-T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Sheet3!$E$7:$E$11</c:f>
              <c:strCache>
                <c:ptCount val="5"/>
                <c:pt idx="0">
                  <c:v>15-24</c:v>
                </c:pt>
                <c:pt idx="1">
                  <c:v>25-34</c:v>
                </c:pt>
                <c:pt idx="2">
                  <c:v>35-44</c:v>
                </c:pt>
                <c:pt idx="3">
                  <c:v>45-54</c:v>
                </c:pt>
                <c:pt idx="4">
                  <c:v>55+</c:v>
                </c:pt>
              </c:strCache>
            </c:strRef>
          </c:cat>
          <c:val>
            <c:numRef>
              <c:f>Sheet3!$N$7:$N$11</c:f>
              <c:numCache>
                <c:formatCode>0.0</c:formatCode>
                <c:ptCount val="5"/>
                <c:pt idx="0">
                  <c:v>70.835409503027918</c:v>
                </c:pt>
                <c:pt idx="1">
                  <c:v>78.287978837222994</c:v>
                </c:pt>
                <c:pt idx="2">
                  <c:v>80.75407452150381</c:v>
                </c:pt>
                <c:pt idx="3">
                  <c:v>59.594030523377342</c:v>
                </c:pt>
                <c:pt idx="4">
                  <c:v>17.394556841020229</c:v>
                </c:pt>
              </c:numCache>
            </c:numRef>
          </c:val>
          <c:smooth val="0"/>
        </c:ser>
        <c:dLbls>
          <c:showLegendKey val="0"/>
          <c:showVal val="0"/>
          <c:showCatName val="0"/>
          <c:showSerName val="0"/>
          <c:showPercent val="0"/>
          <c:showBubbleSize val="0"/>
        </c:dLbls>
        <c:marker val="1"/>
        <c:smooth val="0"/>
        <c:axId val="69622784"/>
        <c:axId val="69628672"/>
      </c:lineChart>
      <c:catAx>
        <c:axId val="69622784"/>
        <c:scaling>
          <c:orientation val="minMax"/>
        </c:scaling>
        <c:delete val="0"/>
        <c:axPos val="b"/>
        <c:numFmt formatCode="General" sourceLinked="0"/>
        <c:majorTickMark val="out"/>
        <c:minorTickMark val="none"/>
        <c:tickLblPos val="nextTo"/>
        <c:txPr>
          <a:bodyPr/>
          <a:lstStyle/>
          <a:p>
            <a:pPr>
              <a:defRPr lang="tr-TR" b="1"/>
            </a:pPr>
            <a:endParaRPr lang="tr-TR"/>
          </a:p>
        </c:txPr>
        <c:crossAx val="69628672"/>
        <c:crosses val="autoZero"/>
        <c:auto val="1"/>
        <c:lblAlgn val="ctr"/>
        <c:lblOffset val="100"/>
        <c:noMultiLvlLbl val="0"/>
      </c:catAx>
      <c:valAx>
        <c:axId val="69628672"/>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txPr>
          <a:bodyPr/>
          <a:lstStyle/>
          <a:p>
            <a:pPr>
              <a:defRPr lang="tr-TR" b="1"/>
            </a:pPr>
            <a:endParaRPr lang="tr-TR"/>
          </a:p>
        </c:txPr>
        <c:crossAx val="69622784"/>
        <c:crosses val="autoZero"/>
        <c:crossBetween val="between"/>
      </c:valAx>
    </c:plotArea>
    <c:legend>
      <c:legendPos val="b"/>
      <c:overlay val="0"/>
      <c:txPr>
        <a:bodyPr/>
        <a:lstStyle/>
        <a:p>
          <a:pPr>
            <a:defRPr lang="tr-TR" b="1"/>
          </a:pPr>
          <a:endParaRPr lang="tr-TR"/>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SA_kent!$G$3</c:f>
              <c:strCache>
                <c:ptCount val="1"/>
                <c:pt idx="0">
                  <c:v>15-24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SA_kent!$G$4:$G$108</c:f>
              <c:numCache>
                <c:formatCode>0.0</c:formatCode>
                <c:ptCount val="105"/>
                <c:pt idx="0">
                  <c:v>27.8486251</c:v>
                </c:pt>
                <c:pt idx="1">
                  <c:v>27.516804600000018</c:v>
                </c:pt>
                <c:pt idx="2">
                  <c:v>27.9162602</c:v>
                </c:pt>
                <c:pt idx="3">
                  <c:v>28.692906199999999</c:v>
                </c:pt>
                <c:pt idx="4">
                  <c:v>27.987662199999978</c:v>
                </c:pt>
                <c:pt idx="5">
                  <c:v>27.392702599999978</c:v>
                </c:pt>
                <c:pt idx="6">
                  <c:v>27.584286299999977</c:v>
                </c:pt>
                <c:pt idx="7">
                  <c:v>28.637315600000026</c:v>
                </c:pt>
                <c:pt idx="8">
                  <c:v>28.505551799999999</c:v>
                </c:pt>
                <c:pt idx="9">
                  <c:v>27.867911599999999</c:v>
                </c:pt>
                <c:pt idx="10">
                  <c:v>28.445339899999958</c:v>
                </c:pt>
                <c:pt idx="11">
                  <c:v>29.325680599999973</c:v>
                </c:pt>
                <c:pt idx="12">
                  <c:v>29.485189999999964</c:v>
                </c:pt>
                <c:pt idx="13">
                  <c:v>29.490072199999986</c:v>
                </c:pt>
                <c:pt idx="14">
                  <c:v>28.126908700000026</c:v>
                </c:pt>
                <c:pt idx="15">
                  <c:v>28.077235699999999</c:v>
                </c:pt>
                <c:pt idx="16">
                  <c:v>26.999327799999989</c:v>
                </c:pt>
                <c:pt idx="17">
                  <c:v>27.703773399999989</c:v>
                </c:pt>
                <c:pt idx="18">
                  <c:v>27.684441999999986</c:v>
                </c:pt>
                <c:pt idx="19">
                  <c:v>28.551201700000018</c:v>
                </c:pt>
                <c:pt idx="20">
                  <c:v>29.858612099999974</c:v>
                </c:pt>
                <c:pt idx="21">
                  <c:v>30.032780899999977</c:v>
                </c:pt>
                <c:pt idx="22">
                  <c:v>30.454981300000018</c:v>
                </c:pt>
                <c:pt idx="23">
                  <c:v>30.670913500000001</c:v>
                </c:pt>
                <c:pt idx="24">
                  <c:v>30.176276900000001</c:v>
                </c:pt>
                <c:pt idx="25">
                  <c:v>30.130430100000005</c:v>
                </c:pt>
                <c:pt idx="26">
                  <c:v>30.035163799999999</c:v>
                </c:pt>
                <c:pt idx="27">
                  <c:v>31.459147699999978</c:v>
                </c:pt>
                <c:pt idx="28">
                  <c:v>31.373344899999989</c:v>
                </c:pt>
                <c:pt idx="29">
                  <c:v>30.660568900000001</c:v>
                </c:pt>
                <c:pt idx="30">
                  <c:v>30.342629299999963</c:v>
                </c:pt>
                <c:pt idx="31">
                  <c:v>30.016914300000018</c:v>
                </c:pt>
                <c:pt idx="32">
                  <c:v>29.975528299999976</c:v>
                </c:pt>
                <c:pt idx="33">
                  <c:v>29.732546999999975</c:v>
                </c:pt>
                <c:pt idx="34">
                  <c:v>28.884681100000005</c:v>
                </c:pt>
                <c:pt idx="35">
                  <c:v>28.098075000000001</c:v>
                </c:pt>
                <c:pt idx="36">
                  <c:v>27.716321099999988</c:v>
                </c:pt>
                <c:pt idx="37">
                  <c:v>29.201020700000001</c:v>
                </c:pt>
                <c:pt idx="38">
                  <c:v>29.230043599999973</c:v>
                </c:pt>
                <c:pt idx="39">
                  <c:v>29.381501199999999</c:v>
                </c:pt>
                <c:pt idx="40">
                  <c:v>30.135573900000001</c:v>
                </c:pt>
                <c:pt idx="41">
                  <c:v>31.8957701</c:v>
                </c:pt>
                <c:pt idx="42">
                  <c:v>32.692430600000037</c:v>
                </c:pt>
                <c:pt idx="43">
                  <c:v>33.132394600000012</c:v>
                </c:pt>
                <c:pt idx="44">
                  <c:v>32.638764000000002</c:v>
                </c:pt>
                <c:pt idx="45">
                  <c:v>33.049581199999999</c:v>
                </c:pt>
                <c:pt idx="46">
                  <c:v>33.480900399999996</c:v>
                </c:pt>
                <c:pt idx="47">
                  <c:v>33.706413800000036</c:v>
                </c:pt>
                <c:pt idx="48">
                  <c:v>34.332376300000035</c:v>
                </c:pt>
                <c:pt idx="49">
                  <c:v>32.608616700000013</c:v>
                </c:pt>
                <c:pt idx="50">
                  <c:v>33.933170800000013</c:v>
                </c:pt>
                <c:pt idx="51">
                  <c:v>32.245732300000071</c:v>
                </c:pt>
                <c:pt idx="52">
                  <c:v>33.573559400000001</c:v>
                </c:pt>
                <c:pt idx="53">
                  <c:v>33.346115700000013</c:v>
                </c:pt>
                <c:pt idx="54">
                  <c:v>34.259124100000001</c:v>
                </c:pt>
                <c:pt idx="55">
                  <c:v>33.824533200000012</c:v>
                </c:pt>
                <c:pt idx="56">
                  <c:v>33.558048800000002</c:v>
                </c:pt>
                <c:pt idx="57">
                  <c:v>33.567002700000003</c:v>
                </c:pt>
                <c:pt idx="58">
                  <c:v>33.207209300000002</c:v>
                </c:pt>
                <c:pt idx="59">
                  <c:v>32.1704097</c:v>
                </c:pt>
                <c:pt idx="60">
                  <c:v>33.457049699999963</c:v>
                </c:pt>
                <c:pt idx="61">
                  <c:v>33.873027099999995</c:v>
                </c:pt>
                <c:pt idx="62">
                  <c:v>34.484802599999995</c:v>
                </c:pt>
                <c:pt idx="63">
                  <c:v>32.906319200000013</c:v>
                </c:pt>
                <c:pt idx="64">
                  <c:v>32.551508999999996</c:v>
                </c:pt>
                <c:pt idx="65">
                  <c:v>31.748812199999989</c:v>
                </c:pt>
                <c:pt idx="66">
                  <c:v>30.634311500000017</c:v>
                </c:pt>
                <c:pt idx="67">
                  <c:v>29.868068699999988</c:v>
                </c:pt>
                <c:pt idx="68">
                  <c:v>30.448147999999978</c:v>
                </c:pt>
                <c:pt idx="69">
                  <c:v>30.808490799999987</c:v>
                </c:pt>
                <c:pt idx="70">
                  <c:v>30.917470999999999</c:v>
                </c:pt>
                <c:pt idx="71">
                  <c:v>30.946047499999978</c:v>
                </c:pt>
                <c:pt idx="72">
                  <c:v>30.520379399999989</c:v>
                </c:pt>
                <c:pt idx="73">
                  <c:v>31.064954300000018</c:v>
                </c:pt>
                <c:pt idx="74">
                  <c:v>30.410653799999999</c:v>
                </c:pt>
                <c:pt idx="75">
                  <c:v>30.720151600000001</c:v>
                </c:pt>
                <c:pt idx="76">
                  <c:v>30.8029169</c:v>
                </c:pt>
                <c:pt idx="77">
                  <c:v>31.740368700000001</c:v>
                </c:pt>
                <c:pt idx="78">
                  <c:v>32.065942800000037</c:v>
                </c:pt>
                <c:pt idx="79">
                  <c:v>30.786934499999987</c:v>
                </c:pt>
                <c:pt idx="80">
                  <c:v>30.640670799999999</c:v>
                </c:pt>
                <c:pt idx="81">
                  <c:v>30.202238299999976</c:v>
                </c:pt>
                <c:pt idx="82">
                  <c:v>31.226222899999978</c:v>
                </c:pt>
                <c:pt idx="83">
                  <c:v>31.130588100000018</c:v>
                </c:pt>
                <c:pt idx="84">
                  <c:v>30.409308500000002</c:v>
                </c:pt>
                <c:pt idx="85">
                  <c:v>29.449775799999987</c:v>
                </c:pt>
                <c:pt idx="86">
                  <c:v>29.0106447</c:v>
                </c:pt>
                <c:pt idx="87">
                  <c:v>29.634888600000036</c:v>
                </c:pt>
                <c:pt idx="88">
                  <c:v>29.137951400000045</c:v>
                </c:pt>
                <c:pt idx="89">
                  <c:v>28.288699099999963</c:v>
                </c:pt>
                <c:pt idx="90">
                  <c:v>28.132956100000026</c:v>
                </c:pt>
                <c:pt idx="91">
                  <c:v>28.710621700000001</c:v>
                </c:pt>
                <c:pt idx="92">
                  <c:v>29.499593399999974</c:v>
                </c:pt>
                <c:pt idx="93">
                  <c:v>30.044420199999987</c:v>
                </c:pt>
                <c:pt idx="94">
                  <c:v>28.9369327</c:v>
                </c:pt>
                <c:pt idx="95">
                  <c:v>29.749472599999976</c:v>
                </c:pt>
                <c:pt idx="96">
                  <c:v>29.918743999999975</c:v>
                </c:pt>
                <c:pt idx="97">
                  <c:v>30.830667099999999</c:v>
                </c:pt>
                <c:pt idx="98">
                  <c:v>31.313755400000034</c:v>
                </c:pt>
                <c:pt idx="99">
                  <c:v>31.634493100000018</c:v>
                </c:pt>
                <c:pt idx="100">
                  <c:v>32.476439400000004</c:v>
                </c:pt>
                <c:pt idx="101">
                  <c:v>32.542320900000036</c:v>
                </c:pt>
                <c:pt idx="102">
                  <c:v>32.198792800000071</c:v>
                </c:pt>
                <c:pt idx="103">
                  <c:v>32.337652399999996</c:v>
                </c:pt>
                <c:pt idx="104">
                  <c:v>31.0063782</c:v>
                </c:pt>
              </c:numCache>
            </c:numRef>
          </c:val>
          <c:smooth val="0"/>
        </c:ser>
        <c:ser>
          <c:idx val="1"/>
          <c:order val="1"/>
          <c:tx>
            <c:strRef>
              <c:f>SA_kent!$H$3</c:f>
              <c:strCache>
                <c:ptCount val="1"/>
                <c:pt idx="0">
                  <c:v>25-34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SA_kent!$H$4:$H$108</c:f>
              <c:numCache>
                <c:formatCode>0.0</c:formatCode>
                <c:ptCount val="105"/>
                <c:pt idx="0">
                  <c:v>36.662818000000037</c:v>
                </c:pt>
                <c:pt idx="1">
                  <c:v>37.249618200000036</c:v>
                </c:pt>
                <c:pt idx="2">
                  <c:v>36.632778700000046</c:v>
                </c:pt>
                <c:pt idx="3">
                  <c:v>36.396621399999994</c:v>
                </c:pt>
                <c:pt idx="4">
                  <c:v>36.130503800000035</c:v>
                </c:pt>
                <c:pt idx="5">
                  <c:v>35.531706900000003</c:v>
                </c:pt>
                <c:pt idx="6">
                  <c:v>37.202089700000002</c:v>
                </c:pt>
                <c:pt idx="7">
                  <c:v>37.444453299999999</c:v>
                </c:pt>
                <c:pt idx="8">
                  <c:v>38.425601200000003</c:v>
                </c:pt>
                <c:pt idx="9">
                  <c:v>37.132683300000011</c:v>
                </c:pt>
                <c:pt idx="10">
                  <c:v>38.630822500000001</c:v>
                </c:pt>
                <c:pt idx="11">
                  <c:v>38.315099199999999</c:v>
                </c:pt>
                <c:pt idx="12">
                  <c:v>38.151929899999999</c:v>
                </c:pt>
                <c:pt idx="13">
                  <c:v>37.498360400000003</c:v>
                </c:pt>
                <c:pt idx="14">
                  <c:v>37.802427699999996</c:v>
                </c:pt>
                <c:pt idx="15">
                  <c:v>37.918641199999996</c:v>
                </c:pt>
                <c:pt idx="16">
                  <c:v>37.990596700000012</c:v>
                </c:pt>
                <c:pt idx="17">
                  <c:v>38.269255100000045</c:v>
                </c:pt>
                <c:pt idx="18">
                  <c:v>39.028070300000046</c:v>
                </c:pt>
                <c:pt idx="19">
                  <c:v>39.137240999999996</c:v>
                </c:pt>
                <c:pt idx="20">
                  <c:v>37.040410000000001</c:v>
                </c:pt>
                <c:pt idx="21">
                  <c:v>37.516610700000001</c:v>
                </c:pt>
                <c:pt idx="22">
                  <c:v>37.993257400000005</c:v>
                </c:pt>
                <c:pt idx="23">
                  <c:v>39.954105399999996</c:v>
                </c:pt>
                <c:pt idx="24">
                  <c:v>39.946830900000002</c:v>
                </c:pt>
                <c:pt idx="25">
                  <c:v>39.412754200000002</c:v>
                </c:pt>
                <c:pt idx="26">
                  <c:v>38.171674599999996</c:v>
                </c:pt>
                <c:pt idx="27">
                  <c:v>38.924278100000002</c:v>
                </c:pt>
                <c:pt idx="28">
                  <c:v>38.711914800000002</c:v>
                </c:pt>
                <c:pt idx="29">
                  <c:v>38.210559000000003</c:v>
                </c:pt>
                <c:pt idx="30">
                  <c:v>37.195156900000072</c:v>
                </c:pt>
                <c:pt idx="31">
                  <c:v>38.007132100000035</c:v>
                </c:pt>
                <c:pt idx="32">
                  <c:v>38.577886299999996</c:v>
                </c:pt>
                <c:pt idx="33">
                  <c:v>37.459302300000012</c:v>
                </c:pt>
                <c:pt idx="34">
                  <c:v>36.537148800000011</c:v>
                </c:pt>
                <c:pt idx="35">
                  <c:v>37.167337700000012</c:v>
                </c:pt>
                <c:pt idx="36">
                  <c:v>38.648979100000012</c:v>
                </c:pt>
                <c:pt idx="37">
                  <c:v>38.5648409</c:v>
                </c:pt>
                <c:pt idx="38">
                  <c:v>38.970478</c:v>
                </c:pt>
                <c:pt idx="39">
                  <c:v>38.698410900000063</c:v>
                </c:pt>
                <c:pt idx="40">
                  <c:v>40.736054100000011</c:v>
                </c:pt>
                <c:pt idx="41">
                  <c:v>42.946077599999995</c:v>
                </c:pt>
                <c:pt idx="42">
                  <c:v>42.702743700000013</c:v>
                </c:pt>
                <c:pt idx="43">
                  <c:v>41.753101700000002</c:v>
                </c:pt>
                <c:pt idx="44">
                  <c:v>39.983258800000002</c:v>
                </c:pt>
                <c:pt idx="45">
                  <c:v>39.961871199999997</c:v>
                </c:pt>
                <c:pt idx="46">
                  <c:v>39.314210199999998</c:v>
                </c:pt>
                <c:pt idx="47">
                  <c:v>38.647279999999995</c:v>
                </c:pt>
                <c:pt idx="48">
                  <c:v>38.772775700000047</c:v>
                </c:pt>
                <c:pt idx="49">
                  <c:v>40.255383000000002</c:v>
                </c:pt>
                <c:pt idx="50">
                  <c:v>42.0720855</c:v>
                </c:pt>
                <c:pt idx="51">
                  <c:v>41.9763412</c:v>
                </c:pt>
                <c:pt idx="52">
                  <c:v>41.446288799999998</c:v>
                </c:pt>
                <c:pt idx="53">
                  <c:v>41.378891299999999</c:v>
                </c:pt>
                <c:pt idx="54">
                  <c:v>42.911993999999993</c:v>
                </c:pt>
                <c:pt idx="55">
                  <c:v>43.032448000000002</c:v>
                </c:pt>
                <c:pt idx="56">
                  <c:v>42.060970200000035</c:v>
                </c:pt>
                <c:pt idx="57">
                  <c:v>41.334245299999999</c:v>
                </c:pt>
                <c:pt idx="58">
                  <c:v>40.482901399999996</c:v>
                </c:pt>
                <c:pt idx="59">
                  <c:v>40.924163800000002</c:v>
                </c:pt>
                <c:pt idx="60">
                  <c:v>41.007853599999997</c:v>
                </c:pt>
                <c:pt idx="61">
                  <c:v>41.227300100000036</c:v>
                </c:pt>
                <c:pt idx="62">
                  <c:v>40.900385</c:v>
                </c:pt>
                <c:pt idx="63">
                  <c:v>42.346063899999997</c:v>
                </c:pt>
                <c:pt idx="64">
                  <c:v>42.879367999999999</c:v>
                </c:pt>
                <c:pt idx="65">
                  <c:v>41.958055100000003</c:v>
                </c:pt>
                <c:pt idx="66">
                  <c:v>41.022428500000011</c:v>
                </c:pt>
                <c:pt idx="67">
                  <c:v>40.777356100000013</c:v>
                </c:pt>
                <c:pt idx="68">
                  <c:v>42.146667699999995</c:v>
                </c:pt>
                <c:pt idx="69">
                  <c:v>42.596929100000011</c:v>
                </c:pt>
                <c:pt idx="70">
                  <c:v>42.980127399999994</c:v>
                </c:pt>
                <c:pt idx="71">
                  <c:v>43.465916000000036</c:v>
                </c:pt>
                <c:pt idx="72">
                  <c:v>41.738325800000062</c:v>
                </c:pt>
                <c:pt idx="73">
                  <c:v>41.089836499999997</c:v>
                </c:pt>
                <c:pt idx="74">
                  <c:v>39.824398900000013</c:v>
                </c:pt>
                <c:pt idx="75">
                  <c:v>39.356993299999999</c:v>
                </c:pt>
                <c:pt idx="76">
                  <c:v>39.753255000000003</c:v>
                </c:pt>
                <c:pt idx="77">
                  <c:v>39.349143599999998</c:v>
                </c:pt>
                <c:pt idx="78">
                  <c:v>39.303387699999995</c:v>
                </c:pt>
                <c:pt idx="79">
                  <c:v>41.562358700000054</c:v>
                </c:pt>
                <c:pt idx="80">
                  <c:v>42.740452000000012</c:v>
                </c:pt>
                <c:pt idx="81">
                  <c:v>43.055157400000006</c:v>
                </c:pt>
                <c:pt idx="82">
                  <c:v>42.881778599999997</c:v>
                </c:pt>
                <c:pt idx="83">
                  <c:v>41.825269000000006</c:v>
                </c:pt>
                <c:pt idx="84">
                  <c:v>42.722599400000036</c:v>
                </c:pt>
                <c:pt idx="85">
                  <c:v>42.285816500000003</c:v>
                </c:pt>
                <c:pt idx="86">
                  <c:v>42.880343399999994</c:v>
                </c:pt>
                <c:pt idx="87">
                  <c:v>42.658707100000001</c:v>
                </c:pt>
                <c:pt idx="88">
                  <c:v>41.853724999999997</c:v>
                </c:pt>
                <c:pt idx="89">
                  <c:v>42.079385100000003</c:v>
                </c:pt>
                <c:pt idx="90">
                  <c:v>41.522904700000012</c:v>
                </c:pt>
                <c:pt idx="91">
                  <c:v>40.858243999999999</c:v>
                </c:pt>
                <c:pt idx="92">
                  <c:v>40.732999000000035</c:v>
                </c:pt>
                <c:pt idx="93">
                  <c:v>42.8883796</c:v>
                </c:pt>
                <c:pt idx="94">
                  <c:v>43.603189700000001</c:v>
                </c:pt>
                <c:pt idx="95">
                  <c:v>42.6048908</c:v>
                </c:pt>
                <c:pt idx="96">
                  <c:v>42.296450700000037</c:v>
                </c:pt>
                <c:pt idx="97">
                  <c:v>42.894685199999998</c:v>
                </c:pt>
                <c:pt idx="98">
                  <c:v>43.756725200000012</c:v>
                </c:pt>
                <c:pt idx="99">
                  <c:v>43.270612400000012</c:v>
                </c:pt>
                <c:pt idx="100">
                  <c:v>42.583005700000001</c:v>
                </c:pt>
                <c:pt idx="101">
                  <c:v>42.902350900000037</c:v>
                </c:pt>
                <c:pt idx="102">
                  <c:v>42.280032000000013</c:v>
                </c:pt>
                <c:pt idx="103">
                  <c:v>41.142525600000013</c:v>
                </c:pt>
                <c:pt idx="104">
                  <c:v>42.555338400000011</c:v>
                </c:pt>
              </c:numCache>
            </c:numRef>
          </c:val>
          <c:smooth val="0"/>
        </c:ser>
        <c:ser>
          <c:idx val="2"/>
          <c:order val="2"/>
          <c:tx>
            <c:strRef>
              <c:f>SA_kent!$I$3</c:f>
              <c:strCache>
                <c:ptCount val="1"/>
                <c:pt idx="0">
                  <c:v>35-44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SA_kent!$I$4:$I$108</c:f>
              <c:numCache>
                <c:formatCode>0.0</c:formatCode>
                <c:ptCount val="105"/>
                <c:pt idx="0">
                  <c:v>32.674158800000036</c:v>
                </c:pt>
                <c:pt idx="1">
                  <c:v>31.808030899999977</c:v>
                </c:pt>
                <c:pt idx="2">
                  <c:v>31.211778700000018</c:v>
                </c:pt>
                <c:pt idx="3">
                  <c:v>31.573490100000001</c:v>
                </c:pt>
                <c:pt idx="4">
                  <c:v>30.611734800000001</c:v>
                </c:pt>
                <c:pt idx="5">
                  <c:v>31.208763099999977</c:v>
                </c:pt>
                <c:pt idx="6">
                  <c:v>33.425041499999999</c:v>
                </c:pt>
                <c:pt idx="7">
                  <c:v>35.017873099999996</c:v>
                </c:pt>
                <c:pt idx="8">
                  <c:v>35.895881099999997</c:v>
                </c:pt>
                <c:pt idx="9">
                  <c:v>34.017042099999998</c:v>
                </c:pt>
                <c:pt idx="10">
                  <c:v>33.726477100000011</c:v>
                </c:pt>
                <c:pt idx="11">
                  <c:v>34.137474599999997</c:v>
                </c:pt>
                <c:pt idx="12">
                  <c:v>33.22525190000006</c:v>
                </c:pt>
                <c:pt idx="13">
                  <c:v>32.711557599999999</c:v>
                </c:pt>
                <c:pt idx="14">
                  <c:v>34.901891299999996</c:v>
                </c:pt>
                <c:pt idx="15">
                  <c:v>36.798616900000063</c:v>
                </c:pt>
                <c:pt idx="16">
                  <c:v>35.957048999999998</c:v>
                </c:pt>
                <c:pt idx="17">
                  <c:v>33.923680900000001</c:v>
                </c:pt>
                <c:pt idx="18">
                  <c:v>31.981116399999976</c:v>
                </c:pt>
                <c:pt idx="19">
                  <c:v>33.702842000000011</c:v>
                </c:pt>
                <c:pt idx="20">
                  <c:v>33.562259000000012</c:v>
                </c:pt>
                <c:pt idx="21">
                  <c:v>36.009152700000037</c:v>
                </c:pt>
                <c:pt idx="22">
                  <c:v>35.555112600000037</c:v>
                </c:pt>
                <c:pt idx="23">
                  <c:v>35.998311200000046</c:v>
                </c:pt>
                <c:pt idx="24">
                  <c:v>35.944678399999994</c:v>
                </c:pt>
                <c:pt idx="25">
                  <c:v>35.148847499999995</c:v>
                </c:pt>
                <c:pt idx="26">
                  <c:v>34.187109800000002</c:v>
                </c:pt>
                <c:pt idx="27">
                  <c:v>31.894276099999999</c:v>
                </c:pt>
                <c:pt idx="28">
                  <c:v>33.2558778</c:v>
                </c:pt>
                <c:pt idx="29">
                  <c:v>34.689033000000002</c:v>
                </c:pt>
                <c:pt idx="30">
                  <c:v>35.572028900000035</c:v>
                </c:pt>
                <c:pt idx="31">
                  <c:v>35.648791900000013</c:v>
                </c:pt>
                <c:pt idx="32">
                  <c:v>35.267695200000013</c:v>
                </c:pt>
                <c:pt idx="33">
                  <c:v>35.487374799999998</c:v>
                </c:pt>
                <c:pt idx="34">
                  <c:v>34.962677900000003</c:v>
                </c:pt>
                <c:pt idx="35">
                  <c:v>33.146782400000006</c:v>
                </c:pt>
                <c:pt idx="36">
                  <c:v>34.590230800000036</c:v>
                </c:pt>
                <c:pt idx="37">
                  <c:v>34.781429599999996</c:v>
                </c:pt>
                <c:pt idx="38">
                  <c:v>36.232585900000046</c:v>
                </c:pt>
                <c:pt idx="39">
                  <c:v>36.277562000000003</c:v>
                </c:pt>
                <c:pt idx="40">
                  <c:v>36.651825199999998</c:v>
                </c:pt>
                <c:pt idx="41">
                  <c:v>38.499718000000037</c:v>
                </c:pt>
                <c:pt idx="42">
                  <c:v>37.880068499999965</c:v>
                </c:pt>
                <c:pt idx="43">
                  <c:v>38.196245700000013</c:v>
                </c:pt>
                <c:pt idx="44">
                  <c:v>36.058358200000036</c:v>
                </c:pt>
                <c:pt idx="45">
                  <c:v>36.270275600000012</c:v>
                </c:pt>
                <c:pt idx="46">
                  <c:v>36.358527499999994</c:v>
                </c:pt>
                <c:pt idx="47">
                  <c:v>36.601967699999996</c:v>
                </c:pt>
                <c:pt idx="48">
                  <c:v>34.807283499999947</c:v>
                </c:pt>
                <c:pt idx="49">
                  <c:v>35.815641699999965</c:v>
                </c:pt>
                <c:pt idx="50">
                  <c:v>35.575182900000037</c:v>
                </c:pt>
                <c:pt idx="51">
                  <c:v>38.103271400000004</c:v>
                </c:pt>
                <c:pt idx="52">
                  <c:v>38.235505600000046</c:v>
                </c:pt>
                <c:pt idx="53">
                  <c:v>37.707523900000012</c:v>
                </c:pt>
                <c:pt idx="54">
                  <c:v>37.204388200000011</c:v>
                </c:pt>
                <c:pt idx="55">
                  <c:v>37.6009004</c:v>
                </c:pt>
                <c:pt idx="56">
                  <c:v>38.693144500000002</c:v>
                </c:pt>
                <c:pt idx="57">
                  <c:v>37.730385800000036</c:v>
                </c:pt>
                <c:pt idx="58">
                  <c:v>37.109343700000011</c:v>
                </c:pt>
                <c:pt idx="59">
                  <c:v>37.453022999999995</c:v>
                </c:pt>
                <c:pt idx="60">
                  <c:v>38.454166799999996</c:v>
                </c:pt>
                <c:pt idx="61">
                  <c:v>39.4085885</c:v>
                </c:pt>
                <c:pt idx="62">
                  <c:v>39.620219800000037</c:v>
                </c:pt>
                <c:pt idx="63">
                  <c:v>38.793488400000001</c:v>
                </c:pt>
                <c:pt idx="64">
                  <c:v>39.3464326</c:v>
                </c:pt>
                <c:pt idx="65">
                  <c:v>38.691763000000002</c:v>
                </c:pt>
                <c:pt idx="66">
                  <c:v>39.747349100000001</c:v>
                </c:pt>
                <c:pt idx="67">
                  <c:v>39.169432400000012</c:v>
                </c:pt>
                <c:pt idx="68">
                  <c:v>40.852966399999993</c:v>
                </c:pt>
                <c:pt idx="69">
                  <c:v>41.653224799999997</c:v>
                </c:pt>
                <c:pt idx="70">
                  <c:v>41.724738900000062</c:v>
                </c:pt>
                <c:pt idx="71">
                  <c:v>41.793581900000035</c:v>
                </c:pt>
                <c:pt idx="72">
                  <c:v>41.747164699999999</c:v>
                </c:pt>
                <c:pt idx="73">
                  <c:v>42.463795500000003</c:v>
                </c:pt>
                <c:pt idx="74">
                  <c:v>41.697919500000012</c:v>
                </c:pt>
                <c:pt idx="75">
                  <c:v>41.275264900000003</c:v>
                </c:pt>
                <c:pt idx="76">
                  <c:v>41.102469200000002</c:v>
                </c:pt>
                <c:pt idx="77">
                  <c:v>40.615363800000011</c:v>
                </c:pt>
                <c:pt idx="78">
                  <c:v>38.951912499999999</c:v>
                </c:pt>
                <c:pt idx="79">
                  <c:v>37.516374499999998</c:v>
                </c:pt>
                <c:pt idx="80">
                  <c:v>38.464695900000002</c:v>
                </c:pt>
                <c:pt idx="81">
                  <c:v>37.9803906</c:v>
                </c:pt>
                <c:pt idx="82">
                  <c:v>38.873374800000001</c:v>
                </c:pt>
                <c:pt idx="83">
                  <c:v>38.900955500000002</c:v>
                </c:pt>
                <c:pt idx="84">
                  <c:v>40.401282399999999</c:v>
                </c:pt>
                <c:pt idx="85">
                  <c:v>40.713186300000011</c:v>
                </c:pt>
                <c:pt idx="86">
                  <c:v>39.814165899999999</c:v>
                </c:pt>
                <c:pt idx="87">
                  <c:v>39.850154199999999</c:v>
                </c:pt>
                <c:pt idx="88">
                  <c:v>39.145442900000013</c:v>
                </c:pt>
                <c:pt idx="89">
                  <c:v>40.438129200000013</c:v>
                </c:pt>
                <c:pt idx="90">
                  <c:v>41.3094793</c:v>
                </c:pt>
                <c:pt idx="91">
                  <c:v>41.270441099999999</c:v>
                </c:pt>
                <c:pt idx="92">
                  <c:v>42.022825500000003</c:v>
                </c:pt>
                <c:pt idx="93">
                  <c:v>42.315301000000005</c:v>
                </c:pt>
                <c:pt idx="94">
                  <c:v>43.666477400000005</c:v>
                </c:pt>
                <c:pt idx="95">
                  <c:v>44.4349597</c:v>
                </c:pt>
                <c:pt idx="96">
                  <c:v>43.818688099999996</c:v>
                </c:pt>
                <c:pt idx="97">
                  <c:v>43.468004100000002</c:v>
                </c:pt>
                <c:pt idx="98">
                  <c:v>43.708238500000036</c:v>
                </c:pt>
                <c:pt idx="99">
                  <c:v>42.986812499999999</c:v>
                </c:pt>
                <c:pt idx="100">
                  <c:v>43.824277599999995</c:v>
                </c:pt>
                <c:pt idx="101">
                  <c:v>42.908152000000037</c:v>
                </c:pt>
                <c:pt idx="102">
                  <c:v>43.136088700000002</c:v>
                </c:pt>
                <c:pt idx="103">
                  <c:v>41.583752000000011</c:v>
                </c:pt>
                <c:pt idx="104">
                  <c:v>39.361841399999975</c:v>
                </c:pt>
              </c:numCache>
            </c:numRef>
          </c:val>
          <c:smooth val="0"/>
        </c:ser>
        <c:ser>
          <c:idx val="3"/>
          <c:order val="3"/>
          <c:tx>
            <c:strRef>
              <c:f>SA_kent!$J$3</c:f>
              <c:strCache>
                <c:ptCount val="1"/>
                <c:pt idx="0">
                  <c:v>45-54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SA_kent!$J$4:$J$108</c:f>
              <c:numCache>
                <c:formatCode>0.0</c:formatCode>
                <c:ptCount val="105"/>
                <c:pt idx="0">
                  <c:v>19.172128799999999</c:v>
                </c:pt>
                <c:pt idx="1">
                  <c:v>18.772779599999978</c:v>
                </c:pt>
                <c:pt idx="2">
                  <c:v>18.342714599999976</c:v>
                </c:pt>
                <c:pt idx="3">
                  <c:v>16.836787900000001</c:v>
                </c:pt>
                <c:pt idx="4">
                  <c:v>16.923911700000001</c:v>
                </c:pt>
                <c:pt idx="5">
                  <c:v>15.725320299999998</c:v>
                </c:pt>
                <c:pt idx="6">
                  <c:v>16.342903199999999</c:v>
                </c:pt>
                <c:pt idx="7">
                  <c:v>15.5662357</c:v>
                </c:pt>
                <c:pt idx="8">
                  <c:v>17.83085490000003</c:v>
                </c:pt>
                <c:pt idx="9">
                  <c:v>17.488432499999959</c:v>
                </c:pt>
                <c:pt idx="10">
                  <c:v>19.337222000000001</c:v>
                </c:pt>
                <c:pt idx="11">
                  <c:v>20.201598499999999</c:v>
                </c:pt>
                <c:pt idx="12">
                  <c:v>22.025399099999976</c:v>
                </c:pt>
                <c:pt idx="13">
                  <c:v>19.9900564</c:v>
                </c:pt>
                <c:pt idx="14">
                  <c:v>18.721838999999999</c:v>
                </c:pt>
                <c:pt idx="15">
                  <c:v>21.2183086</c:v>
                </c:pt>
                <c:pt idx="16">
                  <c:v>21.692084600000001</c:v>
                </c:pt>
                <c:pt idx="17">
                  <c:v>23.944445199999986</c:v>
                </c:pt>
                <c:pt idx="18">
                  <c:v>22.113760500000001</c:v>
                </c:pt>
                <c:pt idx="19">
                  <c:v>23.157824000000033</c:v>
                </c:pt>
                <c:pt idx="20">
                  <c:v>22.783181999999989</c:v>
                </c:pt>
                <c:pt idx="21">
                  <c:v>21.850696200000002</c:v>
                </c:pt>
                <c:pt idx="22">
                  <c:v>20.258137799999989</c:v>
                </c:pt>
                <c:pt idx="23">
                  <c:v>18.652934900000005</c:v>
                </c:pt>
                <c:pt idx="24">
                  <c:v>18.760442499999975</c:v>
                </c:pt>
                <c:pt idx="25">
                  <c:v>18.962061899999973</c:v>
                </c:pt>
                <c:pt idx="26">
                  <c:v>18.635947399999999</c:v>
                </c:pt>
                <c:pt idx="27">
                  <c:v>17.994643199999977</c:v>
                </c:pt>
                <c:pt idx="28">
                  <c:v>17.453245899999978</c:v>
                </c:pt>
                <c:pt idx="29">
                  <c:v>17.443356699999978</c:v>
                </c:pt>
                <c:pt idx="30">
                  <c:v>19.465103499999977</c:v>
                </c:pt>
                <c:pt idx="31">
                  <c:v>20.225156599999973</c:v>
                </c:pt>
                <c:pt idx="32">
                  <c:v>20.582630099999964</c:v>
                </c:pt>
                <c:pt idx="33">
                  <c:v>18.384566599999989</c:v>
                </c:pt>
                <c:pt idx="34">
                  <c:v>18.099065199999998</c:v>
                </c:pt>
                <c:pt idx="35">
                  <c:v>18.252963099999999</c:v>
                </c:pt>
                <c:pt idx="36">
                  <c:v>18.937714</c:v>
                </c:pt>
                <c:pt idx="37">
                  <c:v>19.584030199999987</c:v>
                </c:pt>
                <c:pt idx="38">
                  <c:v>21.909742899999962</c:v>
                </c:pt>
                <c:pt idx="39">
                  <c:v>21.406246999999976</c:v>
                </c:pt>
                <c:pt idx="40">
                  <c:v>21.9009404</c:v>
                </c:pt>
                <c:pt idx="41">
                  <c:v>20.437087399999999</c:v>
                </c:pt>
                <c:pt idx="42">
                  <c:v>21.725689899999963</c:v>
                </c:pt>
                <c:pt idx="43">
                  <c:v>22.464575700000001</c:v>
                </c:pt>
                <c:pt idx="44">
                  <c:v>21.443647499999976</c:v>
                </c:pt>
                <c:pt idx="45">
                  <c:v>22.698521400000001</c:v>
                </c:pt>
                <c:pt idx="46">
                  <c:v>22.614064200000026</c:v>
                </c:pt>
                <c:pt idx="47">
                  <c:v>21.913658300000005</c:v>
                </c:pt>
                <c:pt idx="48">
                  <c:v>20.532003</c:v>
                </c:pt>
                <c:pt idx="49">
                  <c:v>21.101059700000018</c:v>
                </c:pt>
                <c:pt idx="50">
                  <c:v>18.6859906</c:v>
                </c:pt>
                <c:pt idx="51">
                  <c:v>18.070749099999976</c:v>
                </c:pt>
                <c:pt idx="52">
                  <c:v>18.10428110000003</c:v>
                </c:pt>
                <c:pt idx="53">
                  <c:v>20.352574099999988</c:v>
                </c:pt>
                <c:pt idx="54">
                  <c:v>19.929737199999977</c:v>
                </c:pt>
                <c:pt idx="55">
                  <c:v>19.228592099999975</c:v>
                </c:pt>
                <c:pt idx="56">
                  <c:v>18.288767599999979</c:v>
                </c:pt>
                <c:pt idx="57">
                  <c:v>19.321562199999999</c:v>
                </c:pt>
                <c:pt idx="58">
                  <c:v>18.4869071</c:v>
                </c:pt>
                <c:pt idx="59">
                  <c:v>19.8292246</c:v>
                </c:pt>
                <c:pt idx="60">
                  <c:v>19.531413000000001</c:v>
                </c:pt>
                <c:pt idx="61">
                  <c:v>18.746887399999999</c:v>
                </c:pt>
                <c:pt idx="62">
                  <c:v>17.899246099999989</c:v>
                </c:pt>
                <c:pt idx="63">
                  <c:v>18.903709699999975</c:v>
                </c:pt>
                <c:pt idx="64">
                  <c:v>19.572343599999979</c:v>
                </c:pt>
                <c:pt idx="65">
                  <c:v>20.2250956</c:v>
                </c:pt>
                <c:pt idx="66">
                  <c:v>19.7751017</c:v>
                </c:pt>
                <c:pt idx="67">
                  <c:v>20.122853299999999</c:v>
                </c:pt>
                <c:pt idx="68">
                  <c:v>21.638732699999974</c:v>
                </c:pt>
                <c:pt idx="69">
                  <c:v>21.831150500000017</c:v>
                </c:pt>
                <c:pt idx="70">
                  <c:v>22.1981836</c:v>
                </c:pt>
                <c:pt idx="71">
                  <c:v>21.592418999999989</c:v>
                </c:pt>
                <c:pt idx="72">
                  <c:v>22.453832899999973</c:v>
                </c:pt>
                <c:pt idx="73">
                  <c:v>22.407378699999999</c:v>
                </c:pt>
                <c:pt idx="74">
                  <c:v>23.011443400000001</c:v>
                </c:pt>
                <c:pt idx="75">
                  <c:v>23.684151200000017</c:v>
                </c:pt>
                <c:pt idx="76">
                  <c:v>25.080364400000001</c:v>
                </c:pt>
                <c:pt idx="77">
                  <c:v>24.5539293</c:v>
                </c:pt>
                <c:pt idx="78">
                  <c:v>23.582928499999987</c:v>
                </c:pt>
                <c:pt idx="79">
                  <c:v>22.007967300000018</c:v>
                </c:pt>
                <c:pt idx="80">
                  <c:v>21.3606117</c:v>
                </c:pt>
                <c:pt idx="81">
                  <c:v>21.339766699999988</c:v>
                </c:pt>
                <c:pt idx="82">
                  <c:v>22.872015000000001</c:v>
                </c:pt>
                <c:pt idx="83">
                  <c:v>23.3688234</c:v>
                </c:pt>
                <c:pt idx="84">
                  <c:v>23.853891500000017</c:v>
                </c:pt>
                <c:pt idx="85">
                  <c:v>25.317780599999999</c:v>
                </c:pt>
                <c:pt idx="86">
                  <c:v>26.525669299999976</c:v>
                </c:pt>
                <c:pt idx="87">
                  <c:v>26.2012088</c:v>
                </c:pt>
                <c:pt idx="88">
                  <c:v>24.376938200000001</c:v>
                </c:pt>
                <c:pt idx="89">
                  <c:v>23.212668600000001</c:v>
                </c:pt>
                <c:pt idx="90">
                  <c:v>24.269699099999976</c:v>
                </c:pt>
                <c:pt idx="91">
                  <c:v>23.841794100000001</c:v>
                </c:pt>
                <c:pt idx="92">
                  <c:v>24.059661100000017</c:v>
                </c:pt>
                <c:pt idx="93">
                  <c:v>25.525220699999974</c:v>
                </c:pt>
                <c:pt idx="94">
                  <c:v>25.039267299999999</c:v>
                </c:pt>
                <c:pt idx="95">
                  <c:v>25.544970899999999</c:v>
                </c:pt>
                <c:pt idx="96">
                  <c:v>23.683002799999986</c:v>
                </c:pt>
                <c:pt idx="97">
                  <c:v>24.635457500000001</c:v>
                </c:pt>
                <c:pt idx="98">
                  <c:v>26.337694400000018</c:v>
                </c:pt>
                <c:pt idx="99">
                  <c:v>26.292408399999989</c:v>
                </c:pt>
                <c:pt idx="100">
                  <c:v>26.027161299999999</c:v>
                </c:pt>
                <c:pt idx="101">
                  <c:v>25.744982100000001</c:v>
                </c:pt>
                <c:pt idx="102">
                  <c:v>24.927855200000018</c:v>
                </c:pt>
                <c:pt idx="103">
                  <c:v>25.996229899999964</c:v>
                </c:pt>
                <c:pt idx="104">
                  <c:v>25.086721999999977</c:v>
                </c:pt>
              </c:numCache>
            </c:numRef>
          </c:val>
          <c:smooth val="0"/>
        </c:ser>
        <c:ser>
          <c:idx val="4"/>
          <c:order val="4"/>
          <c:tx>
            <c:strRef>
              <c:f>SA_kent!$K$3</c:f>
              <c:strCache>
                <c:ptCount val="1"/>
                <c:pt idx="0">
                  <c:v>55+</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SA_kent!$K$4:$K$108</c:f>
              <c:numCache>
                <c:formatCode>0.0</c:formatCode>
                <c:ptCount val="105"/>
                <c:pt idx="0">
                  <c:v>1.38384196</c:v>
                </c:pt>
                <c:pt idx="1">
                  <c:v>1.4010029999999998</c:v>
                </c:pt>
                <c:pt idx="2">
                  <c:v>1.8022822000000001</c:v>
                </c:pt>
                <c:pt idx="3">
                  <c:v>2.3690590699999987</c:v>
                </c:pt>
                <c:pt idx="4">
                  <c:v>2.14364227</c:v>
                </c:pt>
                <c:pt idx="5">
                  <c:v>0.83454353100000001</c:v>
                </c:pt>
                <c:pt idx="6">
                  <c:v>2.6704183699999997</c:v>
                </c:pt>
                <c:pt idx="7">
                  <c:v>2.4019811</c:v>
                </c:pt>
                <c:pt idx="8">
                  <c:v>3.2919840200000001</c:v>
                </c:pt>
                <c:pt idx="9">
                  <c:v>3.9321236699999997</c:v>
                </c:pt>
                <c:pt idx="10">
                  <c:v>4.7984275599999959</c:v>
                </c:pt>
                <c:pt idx="11">
                  <c:v>4.5449650499999938</c:v>
                </c:pt>
                <c:pt idx="12">
                  <c:v>4.2298573800000003</c:v>
                </c:pt>
                <c:pt idx="13">
                  <c:v>2.2970239800000001</c:v>
                </c:pt>
                <c:pt idx="14">
                  <c:v>2.61653022</c:v>
                </c:pt>
                <c:pt idx="15">
                  <c:v>2.24847033</c:v>
                </c:pt>
                <c:pt idx="16">
                  <c:v>1.7005258299999999</c:v>
                </c:pt>
                <c:pt idx="17">
                  <c:v>8.8788374900000008E-2</c:v>
                </c:pt>
                <c:pt idx="18">
                  <c:v>0.55707212299999997</c:v>
                </c:pt>
                <c:pt idx="19">
                  <c:v>1.0540157999999999</c:v>
                </c:pt>
                <c:pt idx="20">
                  <c:v>1.7817071899999999</c:v>
                </c:pt>
                <c:pt idx="21">
                  <c:v>1.3828042699999998</c:v>
                </c:pt>
                <c:pt idx="22">
                  <c:v>1.49645709</c:v>
                </c:pt>
                <c:pt idx="23">
                  <c:v>1.8120327199999999</c:v>
                </c:pt>
                <c:pt idx="24">
                  <c:v>2.6186133999999988</c:v>
                </c:pt>
                <c:pt idx="25">
                  <c:v>2.2499679000000001</c:v>
                </c:pt>
                <c:pt idx="26">
                  <c:v>2.2534571899999998</c:v>
                </c:pt>
                <c:pt idx="27">
                  <c:v>2.6918446099999978</c:v>
                </c:pt>
                <c:pt idx="28">
                  <c:v>2.8260244499999998</c:v>
                </c:pt>
                <c:pt idx="29">
                  <c:v>4.2213925100000003</c:v>
                </c:pt>
                <c:pt idx="30">
                  <c:v>3.6981465999999998</c:v>
                </c:pt>
                <c:pt idx="31">
                  <c:v>4.0430254999999997</c:v>
                </c:pt>
                <c:pt idx="32">
                  <c:v>3.2702136299999998</c:v>
                </c:pt>
                <c:pt idx="33">
                  <c:v>2.8630475899999999</c:v>
                </c:pt>
                <c:pt idx="34">
                  <c:v>2.9768395799999987</c:v>
                </c:pt>
                <c:pt idx="35">
                  <c:v>2.8112947699999999</c:v>
                </c:pt>
                <c:pt idx="36">
                  <c:v>2.5579458399999977</c:v>
                </c:pt>
                <c:pt idx="37">
                  <c:v>2.5997122400000001</c:v>
                </c:pt>
                <c:pt idx="38">
                  <c:v>2.0976528699999997</c:v>
                </c:pt>
                <c:pt idx="39">
                  <c:v>1.8586937799999999</c:v>
                </c:pt>
                <c:pt idx="40">
                  <c:v>2.351215319999997</c:v>
                </c:pt>
                <c:pt idx="41">
                  <c:v>4.1751016299999959</c:v>
                </c:pt>
                <c:pt idx="42">
                  <c:v>5.1502275199999952</c:v>
                </c:pt>
                <c:pt idx="43">
                  <c:v>3.1769234899999987</c:v>
                </c:pt>
                <c:pt idx="44">
                  <c:v>1.52760293</c:v>
                </c:pt>
                <c:pt idx="45">
                  <c:v>1.7258344099999985</c:v>
                </c:pt>
                <c:pt idx="46">
                  <c:v>1.9807675300000012</c:v>
                </c:pt>
                <c:pt idx="47">
                  <c:v>2.3843293999999999</c:v>
                </c:pt>
                <c:pt idx="48">
                  <c:v>3.5404664699999997</c:v>
                </c:pt>
                <c:pt idx="49">
                  <c:v>5.7978113399999938</c:v>
                </c:pt>
                <c:pt idx="50">
                  <c:v>5.7402692599999998</c:v>
                </c:pt>
                <c:pt idx="51">
                  <c:v>5.3453673799999954</c:v>
                </c:pt>
                <c:pt idx="52">
                  <c:v>3.9150014399999979</c:v>
                </c:pt>
                <c:pt idx="53">
                  <c:v>3.7901149000000012</c:v>
                </c:pt>
                <c:pt idx="54">
                  <c:v>3.1601345500000049</c:v>
                </c:pt>
                <c:pt idx="55">
                  <c:v>3.4763111299999987</c:v>
                </c:pt>
                <c:pt idx="56">
                  <c:v>3.3559804199999976</c:v>
                </c:pt>
                <c:pt idx="57">
                  <c:v>3.0154558899999975</c:v>
                </c:pt>
                <c:pt idx="58">
                  <c:v>2.7413384000000001</c:v>
                </c:pt>
                <c:pt idx="59">
                  <c:v>2.2635226700000022</c:v>
                </c:pt>
                <c:pt idx="60">
                  <c:v>2.1924795099999987</c:v>
                </c:pt>
                <c:pt idx="61">
                  <c:v>3.2751403999999997</c:v>
                </c:pt>
                <c:pt idx="62">
                  <c:v>3.5654994899999997</c:v>
                </c:pt>
                <c:pt idx="63">
                  <c:v>3.5077358100000002</c:v>
                </c:pt>
                <c:pt idx="64">
                  <c:v>4.8951075499999908</c:v>
                </c:pt>
                <c:pt idx="65">
                  <c:v>5.1429855699999862</c:v>
                </c:pt>
                <c:pt idx="66">
                  <c:v>5.4778316299999954</c:v>
                </c:pt>
                <c:pt idx="67">
                  <c:v>6.4752547600000003</c:v>
                </c:pt>
                <c:pt idx="68">
                  <c:v>5.9396485800000089</c:v>
                </c:pt>
                <c:pt idx="69">
                  <c:v>7.2324913100000003</c:v>
                </c:pt>
                <c:pt idx="70">
                  <c:v>6.3707678999999997</c:v>
                </c:pt>
                <c:pt idx="71">
                  <c:v>6.3386159099999952</c:v>
                </c:pt>
                <c:pt idx="72">
                  <c:v>4.6560378099999919</c:v>
                </c:pt>
                <c:pt idx="73">
                  <c:v>3.6408441199999997</c:v>
                </c:pt>
                <c:pt idx="74">
                  <c:v>4.7740489500000001</c:v>
                </c:pt>
                <c:pt idx="75">
                  <c:v>3.72500915</c:v>
                </c:pt>
                <c:pt idx="76">
                  <c:v>4.3380943299999952</c:v>
                </c:pt>
                <c:pt idx="77">
                  <c:v>4.1939619499999949</c:v>
                </c:pt>
                <c:pt idx="78">
                  <c:v>4.3206458699999919</c:v>
                </c:pt>
                <c:pt idx="79">
                  <c:v>5.338034139999996</c:v>
                </c:pt>
                <c:pt idx="80">
                  <c:v>6.2842293900000046</c:v>
                </c:pt>
                <c:pt idx="81">
                  <c:v>6.1559475499999907</c:v>
                </c:pt>
                <c:pt idx="82">
                  <c:v>6.5871890799999919</c:v>
                </c:pt>
                <c:pt idx="83">
                  <c:v>5.7386182400000001</c:v>
                </c:pt>
                <c:pt idx="84">
                  <c:v>6.0372067100000004</c:v>
                </c:pt>
                <c:pt idx="85">
                  <c:v>5.4766752700000003</c:v>
                </c:pt>
                <c:pt idx="86">
                  <c:v>5.5082430699999998</c:v>
                </c:pt>
                <c:pt idx="87">
                  <c:v>5.3592267600000003</c:v>
                </c:pt>
                <c:pt idx="88">
                  <c:v>4.8281093199999949</c:v>
                </c:pt>
                <c:pt idx="89">
                  <c:v>4.9005112899999954</c:v>
                </c:pt>
                <c:pt idx="90">
                  <c:v>4.2408911099999997</c:v>
                </c:pt>
                <c:pt idx="91">
                  <c:v>4.3046221200000003</c:v>
                </c:pt>
                <c:pt idx="92">
                  <c:v>5.2977819599999938</c:v>
                </c:pt>
                <c:pt idx="93">
                  <c:v>4.7454289699999954</c:v>
                </c:pt>
                <c:pt idx="94">
                  <c:v>4.3786431000000059</c:v>
                </c:pt>
                <c:pt idx="95">
                  <c:v>5.6907457499999952</c:v>
                </c:pt>
                <c:pt idx="96">
                  <c:v>5.9853841799999952</c:v>
                </c:pt>
                <c:pt idx="97">
                  <c:v>6.8552254599999953</c:v>
                </c:pt>
                <c:pt idx="98">
                  <c:v>5.600395629999996</c:v>
                </c:pt>
                <c:pt idx="99">
                  <c:v>7.1913519099999954</c:v>
                </c:pt>
                <c:pt idx="100">
                  <c:v>7.6108229499999949</c:v>
                </c:pt>
                <c:pt idx="101">
                  <c:v>7.5463330900000045</c:v>
                </c:pt>
                <c:pt idx="102">
                  <c:v>5.8769591999999999</c:v>
                </c:pt>
                <c:pt idx="103">
                  <c:v>5.1141577999999939</c:v>
                </c:pt>
                <c:pt idx="104">
                  <c:v>4.8405813399999937</c:v>
                </c:pt>
              </c:numCache>
            </c:numRef>
          </c:val>
          <c:smooth val="0"/>
        </c:ser>
        <c:dLbls>
          <c:showLegendKey val="0"/>
          <c:showVal val="0"/>
          <c:showCatName val="0"/>
          <c:showSerName val="0"/>
          <c:showPercent val="0"/>
          <c:showBubbleSize val="0"/>
        </c:dLbls>
        <c:marker val="1"/>
        <c:smooth val="0"/>
        <c:axId val="69652480"/>
        <c:axId val="69654016"/>
      </c:lineChart>
      <c:dateAx>
        <c:axId val="69652480"/>
        <c:scaling>
          <c:orientation val="minMax"/>
        </c:scaling>
        <c:delete val="0"/>
        <c:axPos val="b"/>
        <c:numFmt formatCode="[$-409]mmm\-yy;@" sourceLinked="0"/>
        <c:majorTickMark val="out"/>
        <c:minorTickMark val="none"/>
        <c:tickLblPos val="nextTo"/>
        <c:txPr>
          <a:bodyPr rot="-2700000"/>
          <a:lstStyle/>
          <a:p>
            <a:pPr>
              <a:defRPr b="1"/>
            </a:pPr>
            <a:endParaRPr lang="tr-TR"/>
          </a:p>
        </c:txPr>
        <c:crossAx val="69654016"/>
        <c:crosses val="autoZero"/>
        <c:auto val="1"/>
        <c:lblOffset val="100"/>
        <c:baseTimeUnit val="months"/>
        <c:majorUnit val="4"/>
        <c:majorTimeUnit val="months"/>
      </c:dateAx>
      <c:valAx>
        <c:axId val="69654016"/>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txPr>
          <a:bodyPr/>
          <a:lstStyle/>
          <a:p>
            <a:pPr>
              <a:defRPr b="1"/>
            </a:pPr>
            <a:endParaRPr lang="tr-TR"/>
          </a:p>
        </c:txPr>
        <c:crossAx val="69652480"/>
        <c:crosses val="autoZero"/>
        <c:crossBetween val="between"/>
      </c:valAx>
    </c:plotArea>
    <c:legend>
      <c:legendPos val="b"/>
      <c:overlay val="0"/>
      <c:txPr>
        <a:bodyPr/>
        <a:lstStyle/>
        <a:p>
          <a:pPr>
            <a:defRPr b="1"/>
          </a:pPr>
          <a:endParaRPr lang="tr-TR"/>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Sheet3!$I$6</c:f>
              <c:strCache>
                <c:ptCount val="1"/>
                <c:pt idx="0">
                  <c:v>2005</c:v>
                </c:pt>
              </c:strCache>
            </c:strRef>
          </c:tx>
          <c:spPr>
            <a:ln>
              <a:solidFill>
                <a:schemeClr val="accent4">
                  <a:lumMod val="60000"/>
                  <a:lumOff val="40000"/>
                </a:schemeClr>
              </a:solidFill>
            </a:ln>
          </c:spPr>
          <c:marker>
            <c:symbol val="none"/>
          </c:marker>
          <c:dLbls>
            <c:dLbl>
              <c:idx val="3"/>
              <c:layout>
                <c:manualLayout>
                  <c:x val="-5.5555555555555455E-2"/>
                  <c:y val="3.70370370370370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tr-T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Sheet3!$E$7:$E$11</c:f>
              <c:strCache>
                <c:ptCount val="5"/>
                <c:pt idx="0">
                  <c:v>15-24</c:v>
                </c:pt>
                <c:pt idx="1">
                  <c:v>25-34</c:v>
                </c:pt>
                <c:pt idx="2">
                  <c:v>35-44</c:v>
                </c:pt>
                <c:pt idx="3">
                  <c:v>45-54</c:v>
                </c:pt>
                <c:pt idx="4">
                  <c:v>55+</c:v>
                </c:pt>
              </c:strCache>
            </c:strRef>
          </c:cat>
          <c:val>
            <c:numRef>
              <c:f>Sheet3!$I$7:$I$11</c:f>
              <c:numCache>
                <c:formatCode>0.0</c:formatCode>
                <c:ptCount val="5"/>
                <c:pt idx="0">
                  <c:v>28.211407318229092</c:v>
                </c:pt>
                <c:pt idx="1">
                  <c:v>37.382990275614098</c:v>
                </c:pt>
                <c:pt idx="2">
                  <c:v>32.939504286367729</c:v>
                </c:pt>
                <c:pt idx="3">
                  <c:v>17.646619824136582</c:v>
                </c:pt>
                <c:pt idx="4">
                  <c:v>2.8650049353211977</c:v>
                </c:pt>
              </c:numCache>
            </c:numRef>
          </c:val>
          <c:smooth val="0"/>
        </c:ser>
        <c:ser>
          <c:idx val="2"/>
          <c:order val="1"/>
          <c:tx>
            <c:strRef>
              <c:f>Sheet3!$J$6</c:f>
              <c:strCache>
                <c:ptCount val="1"/>
                <c:pt idx="0">
                  <c:v>2008</c:v>
                </c:pt>
              </c:strCache>
            </c:strRef>
          </c:tx>
          <c:marker>
            <c:symbol val="none"/>
          </c:marker>
          <c:cat>
            <c:strRef>
              <c:f>Sheet3!$E$7:$E$11</c:f>
              <c:strCache>
                <c:ptCount val="5"/>
                <c:pt idx="0">
                  <c:v>15-24</c:v>
                </c:pt>
                <c:pt idx="1">
                  <c:v>25-34</c:v>
                </c:pt>
                <c:pt idx="2">
                  <c:v>35-44</c:v>
                </c:pt>
                <c:pt idx="3">
                  <c:v>45-54</c:v>
                </c:pt>
                <c:pt idx="4">
                  <c:v>55+</c:v>
                </c:pt>
              </c:strCache>
            </c:strRef>
          </c:cat>
          <c:val>
            <c:numRef>
              <c:f>Sheet3!$J$7:$J$11</c:f>
              <c:numCache>
                <c:formatCode>0.0</c:formatCode>
                <c:ptCount val="5"/>
                <c:pt idx="0">
                  <c:v>31.426355818853928</c:v>
                </c:pt>
                <c:pt idx="1">
                  <c:v>40.041142887562494</c:v>
                </c:pt>
                <c:pt idx="2">
                  <c:v>36.411894581381887</c:v>
                </c:pt>
                <c:pt idx="3">
                  <c:v>21.607258348297169</c:v>
                </c:pt>
                <c:pt idx="4">
                  <c:v>2.6164601214630641</c:v>
                </c:pt>
              </c:numCache>
            </c:numRef>
          </c:val>
          <c:smooth val="0"/>
        </c:ser>
        <c:ser>
          <c:idx val="1"/>
          <c:order val="2"/>
          <c:tx>
            <c:strRef>
              <c:f>Sheet3!$K$6</c:f>
              <c:strCache>
                <c:ptCount val="1"/>
                <c:pt idx="0">
                  <c:v>2012</c:v>
                </c:pt>
              </c:strCache>
            </c:strRef>
          </c:tx>
          <c:spPr>
            <a:ln>
              <a:solidFill>
                <a:schemeClr val="accent4">
                  <a:lumMod val="75000"/>
                </a:schemeClr>
              </a:solidFill>
            </a:ln>
          </c:spPr>
          <c:marker>
            <c:symbol val="none"/>
          </c:marker>
          <c:dLbls>
            <c:dLbl>
              <c:idx val="0"/>
              <c:layout>
                <c:manualLayout>
                  <c:x val="-4.7222222222222332E-2"/>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67E-3"/>
                  <c:y val="-4.166666666666669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3333333333333367E-3"/>
                  <c:y val="-5.09259259259259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tr-T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Sheet3!$E$7:$E$11</c:f>
              <c:strCache>
                <c:ptCount val="5"/>
                <c:pt idx="0">
                  <c:v>15-24</c:v>
                </c:pt>
                <c:pt idx="1">
                  <c:v>25-34</c:v>
                </c:pt>
                <c:pt idx="2">
                  <c:v>35-44</c:v>
                </c:pt>
                <c:pt idx="3">
                  <c:v>45-54</c:v>
                </c:pt>
                <c:pt idx="4">
                  <c:v>55+</c:v>
                </c:pt>
              </c:strCache>
            </c:strRef>
          </c:cat>
          <c:val>
            <c:numRef>
              <c:f>Sheet3!$K$7:$K$11</c:f>
              <c:numCache>
                <c:formatCode>0.0</c:formatCode>
                <c:ptCount val="5"/>
                <c:pt idx="0">
                  <c:v>29.003522794768529</c:v>
                </c:pt>
                <c:pt idx="1">
                  <c:v>42.172825470338694</c:v>
                </c:pt>
                <c:pt idx="2">
                  <c:v>41.346720288974687</c:v>
                </c:pt>
                <c:pt idx="3">
                  <c:v>24.763625943170489</c:v>
                </c:pt>
                <c:pt idx="4">
                  <c:v>4.9142845749867057</c:v>
                </c:pt>
              </c:numCache>
            </c:numRef>
          </c:val>
          <c:smooth val="0"/>
        </c:ser>
        <c:dLbls>
          <c:showLegendKey val="0"/>
          <c:showVal val="0"/>
          <c:showCatName val="0"/>
          <c:showSerName val="0"/>
          <c:showPercent val="0"/>
          <c:showBubbleSize val="0"/>
        </c:dLbls>
        <c:marker val="1"/>
        <c:smooth val="0"/>
        <c:axId val="70081920"/>
        <c:axId val="70091904"/>
      </c:lineChart>
      <c:catAx>
        <c:axId val="70081920"/>
        <c:scaling>
          <c:orientation val="minMax"/>
        </c:scaling>
        <c:delete val="0"/>
        <c:axPos val="b"/>
        <c:numFmt formatCode="General" sourceLinked="0"/>
        <c:majorTickMark val="out"/>
        <c:minorTickMark val="none"/>
        <c:tickLblPos val="nextTo"/>
        <c:txPr>
          <a:bodyPr/>
          <a:lstStyle/>
          <a:p>
            <a:pPr>
              <a:defRPr lang="tr-TR" b="1"/>
            </a:pPr>
            <a:endParaRPr lang="tr-TR"/>
          </a:p>
        </c:txPr>
        <c:crossAx val="70091904"/>
        <c:crosses val="autoZero"/>
        <c:auto val="1"/>
        <c:lblAlgn val="ctr"/>
        <c:lblOffset val="100"/>
        <c:noMultiLvlLbl val="0"/>
      </c:catAx>
      <c:valAx>
        <c:axId val="70091904"/>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txPr>
          <a:bodyPr/>
          <a:lstStyle/>
          <a:p>
            <a:pPr>
              <a:defRPr lang="tr-TR" b="1"/>
            </a:pPr>
            <a:endParaRPr lang="tr-TR"/>
          </a:p>
        </c:txPr>
        <c:crossAx val="70081920"/>
        <c:crosses val="autoZero"/>
        <c:crossBetween val="between"/>
      </c:valAx>
    </c:plotArea>
    <c:legend>
      <c:legendPos val="b"/>
      <c:overlay val="0"/>
      <c:txPr>
        <a:bodyPr/>
        <a:lstStyle/>
        <a:p>
          <a:pPr>
            <a:defRPr lang="tr-TR" b="1"/>
          </a:pPr>
          <a:endParaRPr lang="tr-TR"/>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SA_kent!$B$3</c:f>
              <c:strCache>
                <c:ptCount val="1"/>
                <c:pt idx="0">
                  <c:v>15-24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SA_kent!$B$4:$B$108</c:f>
              <c:numCache>
                <c:formatCode>0.0</c:formatCode>
                <c:ptCount val="105"/>
                <c:pt idx="0">
                  <c:v>12.5835118</c:v>
                </c:pt>
                <c:pt idx="1">
                  <c:v>12.802835800000011</c:v>
                </c:pt>
                <c:pt idx="2">
                  <c:v>12.999551500000004</c:v>
                </c:pt>
                <c:pt idx="3">
                  <c:v>13.611206399999999</c:v>
                </c:pt>
                <c:pt idx="4">
                  <c:v>13.897538300000004</c:v>
                </c:pt>
                <c:pt idx="5">
                  <c:v>14.250852800000002</c:v>
                </c:pt>
                <c:pt idx="6">
                  <c:v>14.799720300000001</c:v>
                </c:pt>
                <c:pt idx="7">
                  <c:v>14.86552800000001</c:v>
                </c:pt>
                <c:pt idx="8">
                  <c:v>14.789011199999999</c:v>
                </c:pt>
                <c:pt idx="9">
                  <c:v>15.134583099999999</c:v>
                </c:pt>
                <c:pt idx="10">
                  <c:v>15.279911899999998</c:v>
                </c:pt>
                <c:pt idx="11">
                  <c:v>15.111674999999998</c:v>
                </c:pt>
                <c:pt idx="12">
                  <c:v>14.791067200000001</c:v>
                </c:pt>
                <c:pt idx="13">
                  <c:v>14.1036021</c:v>
                </c:pt>
                <c:pt idx="14">
                  <c:v>14.146798199999999</c:v>
                </c:pt>
                <c:pt idx="15">
                  <c:v>13.835675700000001</c:v>
                </c:pt>
                <c:pt idx="16">
                  <c:v>13.9765017</c:v>
                </c:pt>
                <c:pt idx="17">
                  <c:v>13.914656300000004</c:v>
                </c:pt>
                <c:pt idx="18">
                  <c:v>13.6257807</c:v>
                </c:pt>
                <c:pt idx="19">
                  <c:v>14.5511418</c:v>
                </c:pt>
                <c:pt idx="20">
                  <c:v>14.239140600000001</c:v>
                </c:pt>
                <c:pt idx="21">
                  <c:v>15.831362999999998</c:v>
                </c:pt>
                <c:pt idx="22">
                  <c:v>15.8390004</c:v>
                </c:pt>
                <c:pt idx="23">
                  <c:v>16.4999626</c:v>
                </c:pt>
                <c:pt idx="24">
                  <c:v>15.5447869</c:v>
                </c:pt>
                <c:pt idx="25">
                  <c:v>14.913475</c:v>
                </c:pt>
                <c:pt idx="26">
                  <c:v>14.764844100000001</c:v>
                </c:pt>
                <c:pt idx="27">
                  <c:v>14.8908813</c:v>
                </c:pt>
                <c:pt idx="28">
                  <c:v>14.955469800000017</c:v>
                </c:pt>
                <c:pt idx="29">
                  <c:v>14.1345393</c:v>
                </c:pt>
                <c:pt idx="30">
                  <c:v>13.434703499999999</c:v>
                </c:pt>
                <c:pt idx="31">
                  <c:v>13.264887700000001</c:v>
                </c:pt>
                <c:pt idx="32">
                  <c:v>14.332730000000009</c:v>
                </c:pt>
                <c:pt idx="33">
                  <c:v>13.787309799999999</c:v>
                </c:pt>
                <c:pt idx="34">
                  <c:v>13.8392649</c:v>
                </c:pt>
                <c:pt idx="35">
                  <c:v>13.993656300000008</c:v>
                </c:pt>
                <c:pt idx="36">
                  <c:v>14.6805527</c:v>
                </c:pt>
                <c:pt idx="37">
                  <c:v>14.941981500000001</c:v>
                </c:pt>
                <c:pt idx="38">
                  <c:v>14.622530800000009</c:v>
                </c:pt>
                <c:pt idx="39">
                  <c:v>14.1674507</c:v>
                </c:pt>
                <c:pt idx="40">
                  <c:v>13.6100745</c:v>
                </c:pt>
                <c:pt idx="41">
                  <c:v>13.3076797</c:v>
                </c:pt>
                <c:pt idx="42">
                  <c:v>13.6119965</c:v>
                </c:pt>
                <c:pt idx="43">
                  <c:v>13.532429800000006</c:v>
                </c:pt>
                <c:pt idx="44">
                  <c:v>14.042733700000001</c:v>
                </c:pt>
                <c:pt idx="45">
                  <c:v>14.212310499999999</c:v>
                </c:pt>
                <c:pt idx="46">
                  <c:v>14.149585200000002</c:v>
                </c:pt>
                <c:pt idx="47">
                  <c:v>14.455786700000015</c:v>
                </c:pt>
                <c:pt idx="48">
                  <c:v>14.7036956</c:v>
                </c:pt>
                <c:pt idx="49">
                  <c:v>14.691313099999997</c:v>
                </c:pt>
                <c:pt idx="50">
                  <c:v>14.5878447</c:v>
                </c:pt>
                <c:pt idx="51">
                  <c:v>13.905373000000001</c:v>
                </c:pt>
                <c:pt idx="52">
                  <c:v>14.230174199999999</c:v>
                </c:pt>
                <c:pt idx="53">
                  <c:v>14.4308242</c:v>
                </c:pt>
                <c:pt idx="54">
                  <c:v>15.249610300000001</c:v>
                </c:pt>
                <c:pt idx="55">
                  <c:v>15.4653673</c:v>
                </c:pt>
                <c:pt idx="56">
                  <c:v>15.706739200000008</c:v>
                </c:pt>
                <c:pt idx="57">
                  <c:v>15.476994600000006</c:v>
                </c:pt>
                <c:pt idx="58">
                  <c:v>14.849381699999999</c:v>
                </c:pt>
                <c:pt idx="59">
                  <c:v>14.7884592</c:v>
                </c:pt>
                <c:pt idx="60">
                  <c:v>15.2687338</c:v>
                </c:pt>
                <c:pt idx="61">
                  <c:v>15.7256535</c:v>
                </c:pt>
                <c:pt idx="62">
                  <c:v>15.366918500000002</c:v>
                </c:pt>
                <c:pt idx="63">
                  <c:v>14.6804171</c:v>
                </c:pt>
                <c:pt idx="64">
                  <c:v>15.039457800000006</c:v>
                </c:pt>
                <c:pt idx="65">
                  <c:v>15.8822239</c:v>
                </c:pt>
                <c:pt idx="66">
                  <c:v>16.7316866</c:v>
                </c:pt>
                <c:pt idx="67">
                  <c:v>16.882912499999989</c:v>
                </c:pt>
                <c:pt idx="68">
                  <c:v>16.460410399999976</c:v>
                </c:pt>
                <c:pt idx="69">
                  <c:v>16.5263201</c:v>
                </c:pt>
                <c:pt idx="70">
                  <c:v>16.4352977</c:v>
                </c:pt>
                <c:pt idx="71">
                  <c:v>16.068192299999978</c:v>
                </c:pt>
                <c:pt idx="72">
                  <c:v>15.958652900000002</c:v>
                </c:pt>
                <c:pt idx="73">
                  <c:v>16.555895199999998</c:v>
                </c:pt>
                <c:pt idx="74">
                  <c:v>16.726470299999978</c:v>
                </c:pt>
                <c:pt idx="75">
                  <c:v>17.646158200000016</c:v>
                </c:pt>
                <c:pt idx="76">
                  <c:v>17.403728799999989</c:v>
                </c:pt>
                <c:pt idx="77">
                  <c:v>18.008346099999976</c:v>
                </c:pt>
                <c:pt idx="78">
                  <c:v>17.441234399999978</c:v>
                </c:pt>
                <c:pt idx="79">
                  <c:v>16.821282700000001</c:v>
                </c:pt>
                <c:pt idx="80">
                  <c:v>16.133870100000031</c:v>
                </c:pt>
                <c:pt idx="81">
                  <c:v>14.9306033</c:v>
                </c:pt>
                <c:pt idx="82">
                  <c:v>15.769465800000004</c:v>
                </c:pt>
                <c:pt idx="83">
                  <c:v>16.004812900000001</c:v>
                </c:pt>
                <c:pt idx="84">
                  <c:v>15.8880628</c:v>
                </c:pt>
                <c:pt idx="85">
                  <c:v>15.699137</c:v>
                </c:pt>
                <c:pt idx="86">
                  <c:v>15.6775851</c:v>
                </c:pt>
                <c:pt idx="87">
                  <c:v>16.666646199999978</c:v>
                </c:pt>
                <c:pt idx="88">
                  <c:v>16.153272099999999</c:v>
                </c:pt>
                <c:pt idx="89">
                  <c:v>15.217255799999998</c:v>
                </c:pt>
                <c:pt idx="90">
                  <c:v>14.719564700000001</c:v>
                </c:pt>
                <c:pt idx="91">
                  <c:v>14.974696900000009</c:v>
                </c:pt>
                <c:pt idx="92">
                  <c:v>15.570516200000009</c:v>
                </c:pt>
                <c:pt idx="93">
                  <c:v>15.738057199999998</c:v>
                </c:pt>
                <c:pt idx="94">
                  <c:v>15.766767100000001</c:v>
                </c:pt>
                <c:pt idx="95">
                  <c:v>15.2869122</c:v>
                </c:pt>
                <c:pt idx="96">
                  <c:v>15.632145300000001</c:v>
                </c:pt>
                <c:pt idx="97">
                  <c:v>15.9797741</c:v>
                </c:pt>
                <c:pt idx="98">
                  <c:v>16.871938100000026</c:v>
                </c:pt>
                <c:pt idx="99">
                  <c:v>16.699842</c:v>
                </c:pt>
                <c:pt idx="100">
                  <c:v>17.164958500000026</c:v>
                </c:pt>
                <c:pt idx="101">
                  <c:v>17.600678200000001</c:v>
                </c:pt>
                <c:pt idx="102">
                  <c:v>17.436995499999998</c:v>
                </c:pt>
                <c:pt idx="103">
                  <c:v>16.985637599999958</c:v>
                </c:pt>
                <c:pt idx="104">
                  <c:v>16.3496804</c:v>
                </c:pt>
              </c:numCache>
            </c:numRef>
          </c:val>
          <c:smooth val="0"/>
        </c:ser>
        <c:ser>
          <c:idx val="1"/>
          <c:order val="1"/>
          <c:tx>
            <c:strRef>
              <c:f>SA_kent!$C$3</c:f>
              <c:strCache>
                <c:ptCount val="1"/>
                <c:pt idx="0">
                  <c:v>25-34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SA_kent!$C$4:$C$108</c:f>
              <c:numCache>
                <c:formatCode>0.0</c:formatCode>
                <c:ptCount val="105"/>
                <c:pt idx="0">
                  <c:v>12.537767999999998</c:v>
                </c:pt>
                <c:pt idx="1">
                  <c:v>12.505527800000008</c:v>
                </c:pt>
                <c:pt idx="2">
                  <c:v>12.735413100000001</c:v>
                </c:pt>
                <c:pt idx="3">
                  <c:v>13.309437800000017</c:v>
                </c:pt>
                <c:pt idx="4">
                  <c:v>14.050416700000008</c:v>
                </c:pt>
                <c:pt idx="5">
                  <c:v>14.729679600000001</c:v>
                </c:pt>
                <c:pt idx="6">
                  <c:v>14.776865900000001</c:v>
                </c:pt>
                <c:pt idx="7">
                  <c:v>14.9002871</c:v>
                </c:pt>
                <c:pt idx="8">
                  <c:v>14.771688099999999</c:v>
                </c:pt>
                <c:pt idx="9">
                  <c:v>15.127501699999998</c:v>
                </c:pt>
                <c:pt idx="10">
                  <c:v>15.280543700000001</c:v>
                </c:pt>
                <c:pt idx="11">
                  <c:v>14.844790100000001</c:v>
                </c:pt>
                <c:pt idx="12">
                  <c:v>14.439213099999998</c:v>
                </c:pt>
                <c:pt idx="13">
                  <c:v>14.059896600000009</c:v>
                </c:pt>
                <c:pt idx="14">
                  <c:v>14.178276899999998</c:v>
                </c:pt>
                <c:pt idx="15">
                  <c:v>14.2166412</c:v>
                </c:pt>
                <c:pt idx="16">
                  <c:v>14.053622000000004</c:v>
                </c:pt>
                <c:pt idx="17">
                  <c:v>14.452587100000015</c:v>
                </c:pt>
                <c:pt idx="18">
                  <c:v>14.995976600000002</c:v>
                </c:pt>
                <c:pt idx="19">
                  <c:v>15.569522000000006</c:v>
                </c:pt>
                <c:pt idx="20">
                  <c:v>15.356423100000002</c:v>
                </c:pt>
                <c:pt idx="21">
                  <c:v>15.294089100000001</c:v>
                </c:pt>
                <c:pt idx="22">
                  <c:v>15.643975199999998</c:v>
                </c:pt>
                <c:pt idx="23">
                  <c:v>15.330218299999999</c:v>
                </c:pt>
                <c:pt idx="24">
                  <c:v>15.265587500000015</c:v>
                </c:pt>
                <c:pt idx="25">
                  <c:v>14.815694900000011</c:v>
                </c:pt>
                <c:pt idx="26">
                  <c:v>15.137076499999999</c:v>
                </c:pt>
                <c:pt idx="27">
                  <c:v>14.8817796</c:v>
                </c:pt>
                <c:pt idx="28">
                  <c:v>14.569854200000009</c:v>
                </c:pt>
                <c:pt idx="29">
                  <c:v>14.660127099999999</c:v>
                </c:pt>
                <c:pt idx="30">
                  <c:v>15.089866200000008</c:v>
                </c:pt>
                <c:pt idx="31">
                  <c:v>15.469950600000002</c:v>
                </c:pt>
                <c:pt idx="32">
                  <c:v>15.3215655</c:v>
                </c:pt>
                <c:pt idx="33">
                  <c:v>14.912807500000008</c:v>
                </c:pt>
                <c:pt idx="34">
                  <c:v>14.247859299999998</c:v>
                </c:pt>
                <c:pt idx="35">
                  <c:v>14.156749300000008</c:v>
                </c:pt>
                <c:pt idx="36">
                  <c:v>13.9745487</c:v>
                </c:pt>
                <c:pt idx="37">
                  <c:v>14.203770899999999</c:v>
                </c:pt>
                <c:pt idx="38">
                  <c:v>14.201181899999998</c:v>
                </c:pt>
                <c:pt idx="39">
                  <c:v>14.528118099999997</c:v>
                </c:pt>
                <c:pt idx="40">
                  <c:v>15.0171446</c:v>
                </c:pt>
                <c:pt idx="41">
                  <c:v>14.8908317</c:v>
                </c:pt>
                <c:pt idx="42">
                  <c:v>15.065772800000008</c:v>
                </c:pt>
                <c:pt idx="43">
                  <c:v>14.9376096</c:v>
                </c:pt>
                <c:pt idx="44">
                  <c:v>15.750682200000009</c:v>
                </c:pt>
                <c:pt idx="45">
                  <c:v>15.405182500000011</c:v>
                </c:pt>
                <c:pt idx="46">
                  <c:v>15.600156500000002</c:v>
                </c:pt>
                <c:pt idx="47">
                  <c:v>16.042670399999977</c:v>
                </c:pt>
                <c:pt idx="48">
                  <c:v>16.382018899999974</c:v>
                </c:pt>
                <c:pt idx="49">
                  <c:v>16.593262599999989</c:v>
                </c:pt>
                <c:pt idx="50">
                  <c:v>16.875371399999999</c:v>
                </c:pt>
                <c:pt idx="51">
                  <c:v>16.965217499999977</c:v>
                </c:pt>
                <c:pt idx="52">
                  <c:v>17.279257000000001</c:v>
                </c:pt>
                <c:pt idx="53">
                  <c:v>16.864609699999978</c:v>
                </c:pt>
                <c:pt idx="54">
                  <c:v>16.811311200000016</c:v>
                </c:pt>
                <c:pt idx="55">
                  <c:v>16.6051441</c:v>
                </c:pt>
                <c:pt idx="56">
                  <c:v>17.549325799999988</c:v>
                </c:pt>
                <c:pt idx="57">
                  <c:v>17.515782199999986</c:v>
                </c:pt>
                <c:pt idx="58">
                  <c:v>17.815150299999999</c:v>
                </c:pt>
                <c:pt idx="59">
                  <c:v>18.263254</c:v>
                </c:pt>
                <c:pt idx="60">
                  <c:v>19.027336199999986</c:v>
                </c:pt>
                <c:pt idx="61">
                  <c:v>19.803396599999989</c:v>
                </c:pt>
                <c:pt idx="62">
                  <c:v>19.6750221</c:v>
                </c:pt>
                <c:pt idx="63">
                  <c:v>19.18451</c:v>
                </c:pt>
                <c:pt idx="64">
                  <c:v>18.567122999999977</c:v>
                </c:pt>
                <c:pt idx="65">
                  <c:v>18.661732799999989</c:v>
                </c:pt>
                <c:pt idx="66">
                  <c:v>18.734211899999988</c:v>
                </c:pt>
                <c:pt idx="67">
                  <c:v>18.723447999999976</c:v>
                </c:pt>
                <c:pt idx="68">
                  <c:v>18.033144100000001</c:v>
                </c:pt>
                <c:pt idx="69">
                  <c:v>18.031533499999988</c:v>
                </c:pt>
                <c:pt idx="70">
                  <c:v>18.281236299999978</c:v>
                </c:pt>
                <c:pt idx="71">
                  <c:v>19.193321000000001</c:v>
                </c:pt>
                <c:pt idx="72">
                  <c:v>19.470551199999999</c:v>
                </c:pt>
                <c:pt idx="73">
                  <c:v>18.998862799999987</c:v>
                </c:pt>
                <c:pt idx="74">
                  <c:v>19.103771999999999</c:v>
                </c:pt>
                <c:pt idx="75">
                  <c:v>19.206131299999981</c:v>
                </c:pt>
                <c:pt idx="76">
                  <c:v>19.974053000000001</c:v>
                </c:pt>
                <c:pt idx="77">
                  <c:v>19.936136399999977</c:v>
                </c:pt>
                <c:pt idx="78">
                  <c:v>19.606151900000018</c:v>
                </c:pt>
                <c:pt idx="79">
                  <c:v>20.088547399999964</c:v>
                </c:pt>
                <c:pt idx="80">
                  <c:v>19.348961700000018</c:v>
                </c:pt>
                <c:pt idx="81">
                  <c:v>19.693566300000001</c:v>
                </c:pt>
                <c:pt idx="82">
                  <c:v>19.312106100000001</c:v>
                </c:pt>
                <c:pt idx="83">
                  <c:v>18.933950400000018</c:v>
                </c:pt>
                <c:pt idx="84">
                  <c:v>19.033311300000001</c:v>
                </c:pt>
                <c:pt idx="85">
                  <c:v>19.490697099999974</c:v>
                </c:pt>
                <c:pt idx="86">
                  <c:v>20.035014</c:v>
                </c:pt>
                <c:pt idx="87">
                  <c:v>20.388292999999976</c:v>
                </c:pt>
                <c:pt idx="88">
                  <c:v>20.503559499999987</c:v>
                </c:pt>
                <c:pt idx="89">
                  <c:v>21.014112600000001</c:v>
                </c:pt>
                <c:pt idx="90">
                  <c:v>20.922425700000002</c:v>
                </c:pt>
                <c:pt idx="91">
                  <c:v>21.195715199999999</c:v>
                </c:pt>
                <c:pt idx="92">
                  <c:v>21.168521299999973</c:v>
                </c:pt>
                <c:pt idx="93">
                  <c:v>21.988594399999975</c:v>
                </c:pt>
                <c:pt idx="94">
                  <c:v>22.533288299999999</c:v>
                </c:pt>
                <c:pt idx="95">
                  <c:v>22.6877055</c:v>
                </c:pt>
                <c:pt idx="96">
                  <c:v>22.605956500000001</c:v>
                </c:pt>
                <c:pt idx="97">
                  <c:v>23.126964999999998</c:v>
                </c:pt>
                <c:pt idx="98">
                  <c:v>22.510946499999999</c:v>
                </c:pt>
                <c:pt idx="99">
                  <c:v>22.618162699999999</c:v>
                </c:pt>
                <c:pt idx="100">
                  <c:v>22.121695200000001</c:v>
                </c:pt>
                <c:pt idx="101">
                  <c:v>21.757559199999999</c:v>
                </c:pt>
                <c:pt idx="102">
                  <c:v>21.787662099999977</c:v>
                </c:pt>
                <c:pt idx="103">
                  <c:v>21.115105700000026</c:v>
                </c:pt>
                <c:pt idx="104">
                  <c:v>22.112319899999989</c:v>
                </c:pt>
              </c:numCache>
            </c:numRef>
          </c:val>
          <c:smooth val="0"/>
        </c:ser>
        <c:ser>
          <c:idx val="2"/>
          <c:order val="2"/>
          <c:tx>
            <c:strRef>
              <c:f>SA_kent!$D$3</c:f>
              <c:strCache>
                <c:ptCount val="1"/>
                <c:pt idx="0">
                  <c:v>35-44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SA_kent!$D$4:$D$108</c:f>
              <c:numCache>
                <c:formatCode>0.0</c:formatCode>
                <c:ptCount val="105"/>
                <c:pt idx="0">
                  <c:v>14.145086500000009</c:v>
                </c:pt>
                <c:pt idx="1">
                  <c:v>14.4158177</c:v>
                </c:pt>
                <c:pt idx="2">
                  <c:v>14.542023800000001</c:v>
                </c:pt>
                <c:pt idx="3">
                  <c:v>14.757803099999999</c:v>
                </c:pt>
                <c:pt idx="4">
                  <c:v>15.374326400000001</c:v>
                </c:pt>
                <c:pt idx="5">
                  <c:v>15.236000600000001</c:v>
                </c:pt>
                <c:pt idx="6">
                  <c:v>15.601253599999998</c:v>
                </c:pt>
                <c:pt idx="7">
                  <c:v>15.450159500000009</c:v>
                </c:pt>
                <c:pt idx="8">
                  <c:v>15.630671899999999</c:v>
                </c:pt>
                <c:pt idx="9">
                  <c:v>16.028275699999988</c:v>
                </c:pt>
                <c:pt idx="10">
                  <c:v>16.084300199999987</c:v>
                </c:pt>
                <c:pt idx="11">
                  <c:v>16.066405899999989</c:v>
                </c:pt>
                <c:pt idx="12">
                  <c:v>15.7458341</c:v>
                </c:pt>
                <c:pt idx="13">
                  <c:v>15.722755000000001</c:v>
                </c:pt>
                <c:pt idx="14">
                  <c:v>15.818920599999998</c:v>
                </c:pt>
                <c:pt idx="15">
                  <c:v>15.597761200000001</c:v>
                </c:pt>
                <c:pt idx="16">
                  <c:v>15.295514300000002</c:v>
                </c:pt>
                <c:pt idx="17">
                  <c:v>15.271839</c:v>
                </c:pt>
                <c:pt idx="18">
                  <c:v>15.362352200000009</c:v>
                </c:pt>
                <c:pt idx="19">
                  <c:v>16.161665500000005</c:v>
                </c:pt>
                <c:pt idx="20">
                  <c:v>16.429383499999989</c:v>
                </c:pt>
                <c:pt idx="21">
                  <c:v>16.672376499999999</c:v>
                </c:pt>
                <c:pt idx="22">
                  <c:v>16.499650299999978</c:v>
                </c:pt>
                <c:pt idx="23">
                  <c:v>16.260268700000001</c:v>
                </c:pt>
                <c:pt idx="24">
                  <c:v>16.184796899999974</c:v>
                </c:pt>
                <c:pt idx="25">
                  <c:v>15.688208599999999</c:v>
                </c:pt>
                <c:pt idx="26">
                  <c:v>15.504003099999998</c:v>
                </c:pt>
                <c:pt idx="27">
                  <c:v>15.7970808</c:v>
                </c:pt>
                <c:pt idx="28">
                  <c:v>15.934026300000001</c:v>
                </c:pt>
                <c:pt idx="29">
                  <c:v>16.3964666</c:v>
                </c:pt>
                <c:pt idx="30">
                  <c:v>16.3146065</c:v>
                </c:pt>
                <c:pt idx="31">
                  <c:v>16.180636599999971</c:v>
                </c:pt>
                <c:pt idx="32">
                  <c:v>15.965907800000009</c:v>
                </c:pt>
                <c:pt idx="33">
                  <c:v>15.2798955</c:v>
                </c:pt>
                <c:pt idx="34">
                  <c:v>15.352221</c:v>
                </c:pt>
                <c:pt idx="35">
                  <c:v>15.609191300000001</c:v>
                </c:pt>
                <c:pt idx="36">
                  <c:v>15.899352800000004</c:v>
                </c:pt>
                <c:pt idx="37">
                  <c:v>16.109978700000031</c:v>
                </c:pt>
                <c:pt idx="38">
                  <c:v>16.114785000000026</c:v>
                </c:pt>
                <c:pt idx="39">
                  <c:v>16.1783085</c:v>
                </c:pt>
                <c:pt idx="40">
                  <c:v>16.236510499999987</c:v>
                </c:pt>
                <c:pt idx="41">
                  <c:v>16.667921400000026</c:v>
                </c:pt>
                <c:pt idx="42">
                  <c:v>17.4676157</c:v>
                </c:pt>
                <c:pt idx="43">
                  <c:v>17.948340599999966</c:v>
                </c:pt>
                <c:pt idx="44">
                  <c:v>17.7175729</c:v>
                </c:pt>
                <c:pt idx="45">
                  <c:v>17.9039635</c:v>
                </c:pt>
                <c:pt idx="46">
                  <c:v>18.578651399999988</c:v>
                </c:pt>
                <c:pt idx="47">
                  <c:v>18.9483614</c:v>
                </c:pt>
                <c:pt idx="48">
                  <c:v>18.528325599999977</c:v>
                </c:pt>
                <c:pt idx="49">
                  <c:v>18.566196299999977</c:v>
                </c:pt>
                <c:pt idx="50">
                  <c:v>18.819197299999999</c:v>
                </c:pt>
                <c:pt idx="51">
                  <c:v>19.018626299999976</c:v>
                </c:pt>
                <c:pt idx="52">
                  <c:v>18.924030599999973</c:v>
                </c:pt>
                <c:pt idx="53">
                  <c:v>18.723572899999976</c:v>
                </c:pt>
                <c:pt idx="54">
                  <c:v>18.806859800000005</c:v>
                </c:pt>
                <c:pt idx="55">
                  <c:v>18.915371700000001</c:v>
                </c:pt>
                <c:pt idx="56">
                  <c:v>19.489551599999977</c:v>
                </c:pt>
                <c:pt idx="57">
                  <c:v>20.320780599999981</c:v>
                </c:pt>
                <c:pt idx="58">
                  <c:v>20.919026199999987</c:v>
                </c:pt>
                <c:pt idx="59">
                  <c:v>21.440200099999974</c:v>
                </c:pt>
                <c:pt idx="60">
                  <c:v>22.047717599999977</c:v>
                </c:pt>
                <c:pt idx="61">
                  <c:v>22.424932499999986</c:v>
                </c:pt>
                <c:pt idx="62">
                  <c:v>23.310560899999999</c:v>
                </c:pt>
                <c:pt idx="63">
                  <c:v>23.053339599999976</c:v>
                </c:pt>
                <c:pt idx="64">
                  <c:v>22.725853999999988</c:v>
                </c:pt>
                <c:pt idx="65">
                  <c:v>22.693771099999999</c:v>
                </c:pt>
                <c:pt idx="66">
                  <c:v>22.904390100000001</c:v>
                </c:pt>
                <c:pt idx="67">
                  <c:v>22.373619699999978</c:v>
                </c:pt>
                <c:pt idx="68">
                  <c:v>22.719108700000017</c:v>
                </c:pt>
                <c:pt idx="69">
                  <c:v>22.908511799999989</c:v>
                </c:pt>
                <c:pt idx="70">
                  <c:v>23.5076283</c:v>
                </c:pt>
                <c:pt idx="71">
                  <c:v>22.976636799999977</c:v>
                </c:pt>
                <c:pt idx="72">
                  <c:v>23.297064100000018</c:v>
                </c:pt>
                <c:pt idx="73">
                  <c:v>23.369931699999999</c:v>
                </c:pt>
                <c:pt idx="74">
                  <c:v>23.6650353</c:v>
                </c:pt>
                <c:pt idx="75">
                  <c:v>23.488816299999979</c:v>
                </c:pt>
                <c:pt idx="76">
                  <c:v>24.014574600000017</c:v>
                </c:pt>
                <c:pt idx="77">
                  <c:v>24.462732699999954</c:v>
                </c:pt>
                <c:pt idx="78">
                  <c:v>24.286409499999976</c:v>
                </c:pt>
                <c:pt idx="79">
                  <c:v>24.1994878</c:v>
                </c:pt>
                <c:pt idx="80">
                  <c:v>23.867812099999988</c:v>
                </c:pt>
                <c:pt idx="81">
                  <c:v>23.7516307</c:v>
                </c:pt>
                <c:pt idx="82">
                  <c:v>23.047712899999976</c:v>
                </c:pt>
                <c:pt idx="83">
                  <c:v>23.173098400000018</c:v>
                </c:pt>
                <c:pt idx="84">
                  <c:v>23.501727199999987</c:v>
                </c:pt>
                <c:pt idx="85">
                  <c:v>24.117681400000031</c:v>
                </c:pt>
                <c:pt idx="86">
                  <c:v>24.041275100000018</c:v>
                </c:pt>
                <c:pt idx="87">
                  <c:v>24.241583599999974</c:v>
                </c:pt>
                <c:pt idx="88">
                  <c:v>24.857186700000018</c:v>
                </c:pt>
                <c:pt idx="89">
                  <c:v>24.663069499999999</c:v>
                </c:pt>
                <c:pt idx="90">
                  <c:v>24.873716999999989</c:v>
                </c:pt>
                <c:pt idx="91">
                  <c:v>25.293126599999976</c:v>
                </c:pt>
                <c:pt idx="92">
                  <c:v>26.03687860000003</c:v>
                </c:pt>
                <c:pt idx="93">
                  <c:v>26.121364400000026</c:v>
                </c:pt>
                <c:pt idx="94">
                  <c:v>26.101914699999998</c:v>
                </c:pt>
                <c:pt idx="95">
                  <c:v>26.729730599999979</c:v>
                </c:pt>
                <c:pt idx="96">
                  <c:v>27.098212799999978</c:v>
                </c:pt>
                <c:pt idx="97">
                  <c:v>27.250244199999987</c:v>
                </c:pt>
                <c:pt idx="98">
                  <c:v>27.076879000000005</c:v>
                </c:pt>
                <c:pt idx="99">
                  <c:v>27.995599799999976</c:v>
                </c:pt>
                <c:pt idx="100">
                  <c:v>28.012440300000002</c:v>
                </c:pt>
                <c:pt idx="101">
                  <c:v>28.5139396</c:v>
                </c:pt>
                <c:pt idx="102">
                  <c:v>28.276264000000001</c:v>
                </c:pt>
                <c:pt idx="103">
                  <c:v>28.644520799999999</c:v>
                </c:pt>
                <c:pt idx="104">
                  <c:v>28.5928073</c:v>
                </c:pt>
              </c:numCache>
            </c:numRef>
          </c:val>
          <c:smooth val="0"/>
        </c:ser>
        <c:ser>
          <c:idx val="3"/>
          <c:order val="3"/>
          <c:tx>
            <c:strRef>
              <c:f>SA_kent!$E$3</c:f>
              <c:strCache>
                <c:ptCount val="1"/>
                <c:pt idx="0">
                  <c:v>45-54</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SA_kent!$E$4:$E$108</c:f>
              <c:numCache>
                <c:formatCode>0.0</c:formatCode>
                <c:ptCount val="105"/>
                <c:pt idx="0">
                  <c:v>8.7689490799999987</c:v>
                </c:pt>
                <c:pt idx="1">
                  <c:v>9.2423234099999902</c:v>
                </c:pt>
                <c:pt idx="2">
                  <c:v>9.1553168900000106</c:v>
                </c:pt>
                <c:pt idx="3">
                  <c:v>9.3677126900000047</c:v>
                </c:pt>
                <c:pt idx="4">
                  <c:v>9.3650404100000095</c:v>
                </c:pt>
                <c:pt idx="5">
                  <c:v>9.3788025700000048</c:v>
                </c:pt>
                <c:pt idx="6">
                  <c:v>9.5052409100000048</c:v>
                </c:pt>
                <c:pt idx="7">
                  <c:v>9.2758891700000028</c:v>
                </c:pt>
                <c:pt idx="8">
                  <c:v>9.0178597599999986</c:v>
                </c:pt>
                <c:pt idx="9">
                  <c:v>9.6135254099999994</c:v>
                </c:pt>
                <c:pt idx="10">
                  <c:v>9.9379652599999986</c:v>
                </c:pt>
                <c:pt idx="11">
                  <c:v>9.5954975800000089</c:v>
                </c:pt>
                <c:pt idx="12">
                  <c:v>9.280559460000001</c:v>
                </c:pt>
                <c:pt idx="13">
                  <c:v>9.0036675300000066</c:v>
                </c:pt>
                <c:pt idx="14">
                  <c:v>9.4464926500000068</c:v>
                </c:pt>
                <c:pt idx="15">
                  <c:v>9.2624121400000003</c:v>
                </c:pt>
                <c:pt idx="16">
                  <c:v>9.5607728000000005</c:v>
                </c:pt>
                <c:pt idx="17">
                  <c:v>9.5057133700000005</c:v>
                </c:pt>
                <c:pt idx="18">
                  <c:v>9.6716131099999991</c:v>
                </c:pt>
                <c:pt idx="19">
                  <c:v>9.6673190299999998</c:v>
                </c:pt>
                <c:pt idx="20">
                  <c:v>9.7257972500000047</c:v>
                </c:pt>
                <c:pt idx="21">
                  <c:v>9.5202976499999998</c:v>
                </c:pt>
                <c:pt idx="22">
                  <c:v>9.4137320600000027</c:v>
                </c:pt>
                <c:pt idx="23">
                  <c:v>9.5013300699999998</c:v>
                </c:pt>
                <c:pt idx="24">
                  <c:v>9.6605176800000034</c:v>
                </c:pt>
                <c:pt idx="25">
                  <c:v>8.8305340300000115</c:v>
                </c:pt>
                <c:pt idx="26">
                  <c:v>8.7197713699999984</c:v>
                </c:pt>
                <c:pt idx="27">
                  <c:v>8.4087234899999999</c:v>
                </c:pt>
                <c:pt idx="28">
                  <c:v>8.66942974</c:v>
                </c:pt>
                <c:pt idx="29">
                  <c:v>9.1854050700000087</c:v>
                </c:pt>
                <c:pt idx="30">
                  <c:v>9.4458822100000113</c:v>
                </c:pt>
                <c:pt idx="31">
                  <c:v>9.3891281899999992</c:v>
                </c:pt>
                <c:pt idx="32">
                  <c:v>9.2662949300000008</c:v>
                </c:pt>
                <c:pt idx="33">
                  <c:v>9.0678280399999984</c:v>
                </c:pt>
                <c:pt idx="34">
                  <c:v>9.3907268000000048</c:v>
                </c:pt>
                <c:pt idx="35">
                  <c:v>9.6014220999999988</c:v>
                </c:pt>
                <c:pt idx="36">
                  <c:v>9.4709419500000003</c:v>
                </c:pt>
                <c:pt idx="37">
                  <c:v>9.5400515099999996</c:v>
                </c:pt>
                <c:pt idx="38">
                  <c:v>9.2856556700000006</c:v>
                </c:pt>
                <c:pt idx="39">
                  <c:v>9.38414298</c:v>
                </c:pt>
                <c:pt idx="40">
                  <c:v>9.5764026900000108</c:v>
                </c:pt>
                <c:pt idx="41">
                  <c:v>9.907486170000011</c:v>
                </c:pt>
                <c:pt idx="42">
                  <c:v>10.270167099999998</c:v>
                </c:pt>
                <c:pt idx="43">
                  <c:v>10.130970099999999</c:v>
                </c:pt>
                <c:pt idx="44">
                  <c:v>10.187920399999999</c:v>
                </c:pt>
                <c:pt idx="45">
                  <c:v>10.0888347</c:v>
                </c:pt>
                <c:pt idx="46">
                  <c:v>10.341803099999998</c:v>
                </c:pt>
                <c:pt idx="47">
                  <c:v>10.0795727</c:v>
                </c:pt>
                <c:pt idx="48">
                  <c:v>10.2117843</c:v>
                </c:pt>
                <c:pt idx="49">
                  <c:v>10.7091049</c:v>
                </c:pt>
                <c:pt idx="50">
                  <c:v>10.987061099999998</c:v>
                </c:pt>
                <c:pt idx="51">
                  <c:v>11.107028299999998</c:v>
                </c:pt>
                <c:pt idx="52">
                  <c:v>10.524216900000001</c:v>
                </c:pt>
                <c:pt idx="53">
                  <c:v>10.489147800000008</c:v>
                </c:pt>
                <c:pt idx="54">
                  <c:v>10.721716600000001</c:v>
                </c:pt>
                <c:pt idx="55">
                  <c:v>11.427398999999999</c:v>
                </c:pt>
                <c:pt idx="56">
                  <c:v>11.612811000000001</c:v>
                </c:pt>
                <c:pt idx="57">
                  <c:v>12.181171699999997</c:v>
                </c:pt>
                <c:pt idx="58">
                  <c:v>12.0363355</c:v>
                </c:pt>
                <c:pt idx="59">
                  <c:v>12.8149947</c:v>
                </c:pt>
                <c:pt idx="60">
                  <c:v>13.0176967</c:v>
                </c:pt>
                <c:pt idx="61">
                  <c:v>13.227018099999997</c:v>
                </c:pt>
                <c:pt idx="62">
                  <c:v>12.8237223</c:v>
                </c:pt>
                <c:pt idx="63">
                  <c:v>12.9475242</c:v>
                </c:pt>
                <c:pt idx="64">
                  <c:v>12.675499300000009</c:v>
                </c:pt>
                <c:pt idx="65">
                  <c:v>12.8218382</c:v>
                </c:pt>
                <c:pt idx="66">
                  <c:v>12.642561199999999</c:v>
                </c:pt>
                <c:pt idx="67">
                  <c:v>12.904268699999999</c:v>
                </c:pt>
                <c:pt idx="68">
                  <c:v>13.0533023</c:v>
                </c:pt>
                <c:pt idx="69">
                  <c:v>12.953050200000009</c:v>
                </c:pt>
                <c:pt idx="70">
                  <c:v>13.379192600000009</c:v>
                </c:pt>
                <c:pt idx="71">
                  <c:v>13.6008873</c:v>
                </c:pt>
                <c:pt idx="72">
                  <c:v>13.5784626</c:v>
                </c:pt>
                <c:pt idx="73">
                  <c:v>14.3682269</c:v>
                </c:pt>
                <c:pt idx="74">
                  <c:v>15.162338</c:v>
                </c:pt>
                <c:pt idx="75">
                  <c:v>15.275254200000004</c:v>
                </c:pt>
                <c:pt idx="76">
                  <c:v>15.589839800000009</c:v>
                </c:pt>
                <c:pt idx="77">
                  <c:v>15.503364900000001</c:v>
                </c:pt>
                <c:pt idx="78">
                  <c:v>15.233259500000001</c:v>
                </c:pt>
                <c:pt idx="79">
                  <c:v>15.008211399999997</c:v>
                </c:pt>
                <c:pt idx="80">
                  <c:v>14.880479000000006</c:v>
                </c:pt>
                <c:pt idx="81">
                  <c:v>14.840677300000001</c:v>
                </c:pt>
                <c:pt idx="82">
                  <c:v>14.908043399999999</c:v>
                </c:pt>
                <c:pt idx="83">
                  <c:v>14.9060933</c:v>
                </c:pt>
                <c:pt idx="84">
                  <c:v>15.3612156</c:v>
                </c:pt>
                <c:pt idx="85">
                  <c:v>15.0944597</c:v>
                </c:pt>
                <c:pt idx="86">
                  <c:v>15.305932800000015</c:v>
                </c:pt>
                <c:pt idx="87">
                  <c:v>15.8208625</c:v>
                </c:pt>
                <c:pt idx="88">
                  <c:v>16.007785599999988</c:v>
                </c:pt>
                <c:pt idx="89">
                  <c:v>15.975967300000002</c:v>
                </c:pt>
                <c:pt idx="90">
                  <c:v>15.726802399999999</c:v>
                </c:pt>
                <c:pt idx="91">
                  <c:v>16.377931200000017</c:v>
                </c:pt>
                <c:pt idx="92">
                  <c:v>17.143747699999977</c:v>
                </c:pt>
                <c:pt idx="93">
                  <c:v>17.370384699999999</c:v>
                </c:pt>
                <c:pt idx="94">
                  <c:v>16.988694199999976</c:v>
                </c:pt>
                <c:pt idx="95">
                  <c:v>17.066816500000002</c:v>
                </c:pt>
                <c:pt idx="96">
                  <c:v>17.333066000000017</c:v>
                </c:pt>
                <c:pt idx="97">
                  <c:v>17.493165699999999</c:v>
                </c:pt>
                <c:pt idx="98">
                  <c:v>17.457946400000001</c:v>
                </c:pt>
                <c:pt idx="99">
                  <c:v>17.616589000000001</c:v>
                </c:pt>
                <c:pt idx="100">
                  <c:v>18.0776015</c:v>
                </c:pt>
                <c:pt idx="101">
                  <c:v>18.145529399999976</c:v>
                </c:pt>
                <c:pt idx="102">
                  <c:v>18.573004999999988</c:v>
                </c:pt>
                <c:pt idx="103">
                  <c:v>18.496451400000005</c:v>
                </c:pt>
                <c:pt idx="104">
                  <c:v>18.6870029</c:v>
                </c:pt>
              </c:numCache>
            </c:numRef>
          </c:val>
          <c:smooth val="0"/>
        </c:ser>
        <c:ser>
          <c:idx val="4"/>
          <c:order val="4"/>
          <c:tx>
            <c:strRef>
              <c:f>SA_kent!$F$3</c:f>
              <c:strCache>
                <c:ptCount val="1"/>
                <c:pt idx="0">
                  <c:v>55+</c:v>
                </c:pt>
              </c:strCache>
            </c:strRef>
          </c:tx>
          <c:marker>
            <c:symbol val="none"/>
          </c:marker>
          <c:cat>
            <c:numRef>
              <c:f>SA_kent!$A$4:$A$108</c:f>
              <c:numCache>
                <c:formatCode>mmm/yy</c:formatCode>
                <c:ptCount val="105"/>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numCache>
            </c:numRef>
          </c:cat>
          <c:val>
            <c:numRef>
              <c:f>SA_kent!$F$4:$F$108</c:f>
              <c:numCache>
                <c:formatCode>0.0</c:formatCode>
                <c:ptCount val="105"/>
                <c:pt idx="0">
                  <c:v>3.0491679399999998</c:v>
                </c:pt>
                <c:pt idx="1">
                  <c:v>3.0410629499999997</c:v>
                </c:pt>
                <c:pt idx="2">
                  <c:v>2.9971944399999999</c:v>
                </c:pt>
                <c:pt idx="3">
                  <c:v>2.98571111</c:v>
                </c:pt>
                <c:pt idx="4">
                  <c:v>2.9517758199999977</c:v>
                </c:pt>
                <c:pt idx="5">
                  <c:v>2.8544241599999998</c:v>
                </c:pt>
                <c:pt idx="6">
                  <c:v>2.9171986099999998</c:v>
                </c:pt>
                <c:pt idx="7">
                  <c:v>3.1403879600000022</c:v>
                </c:pt>
                <c:pt idx="8">
                  <c:v>3.2393246400000022</c:v>
                </c:pt>
                <c:pt idx="9">
                  <c:v>3.0809740700000012</c:v>
                </c:pt>
                <c:pt idx="10">
                  <c:v>3.0851307900000022</c:v>
                </c:pt>
                <c:pt idx="11">
                  <c:v>3.0420009099999987</c:v>
                </c:pt>
                <c:pt idx="12">
                  <c:v>3.0059647300000001</c:v>
                </c:pt>
                <c:pt idx="13">
                  <c:v>2.9420140199999998</c:v>
                </c:pt>
                <c:pt idx="14">
                  <c:v>2.9739405400000001</c:v>
                </c:pt>
                <c:pt idx="15">
                  <c:v>3.1559322999999999</c:v>
                </c:pt>
                <c:pt idx="16">
                  <c:v>3.0564211199999987</c:v>
                </c:pt>
                <c:pt idx="17">
                  <c:v>3.0664889199999976</c:v>
                </c:pt>
                <c:pt idx="18">
                  <c:v>2.9030567500000002</c:v>
                </c:pt>
                <c:pt idx="19">
                  <c:v>2.8279252100000001</c:v>
                </c:pt>
                <c:pt idx="20">
                  <c:v>2.8713681999999974</c:v>
                </c:pt>
                <c:pt idx="21">
                  <c:v>2.8991000999999987</c:v>
                </c:pt>
                <c:pt idx="22">
                  <c:v>2.69839903</c:v>
                </c:pt>
                <c:pt idx="23">
                  <c:v>2.8857819400000002</c:v>
                </c:pt>
                <c:pt idx="24">
                  <c:v>3.06963594</c:v>
                </c:pt>
                <c:pt idx="25">
                  <c:v>3.0539647700000012</c:v>
                </c:pt>
                <c:pt idx="26">
                  <c:v>2.8866997599999999</c:v>
                </c:pt>
                <c:pt idx="27">
                  <c:v>2.6109558899999987</c:v>
                </c:pt>
                <c:pt idx="28">
                  <c:v>2.856625599999997</c:v>
                </c:pt>
                <c:pt idx="29">
                  <c:v>2.9082967100000001</c:v>
                </c:pt>
                <c:pt idx="30">
                  <c:v>2.9573517200000001</c:v>
                </c:pt>
                <c:pt idx="31">
                  <c:v>2.8156018999999977</c:v>
                </c:pt>
                <c:pt idx="32">
                  <c:v>2.8276540099999998</c:v>
                </c:pt>
                <c:pt idx="33">
                  <c:v>2.6659149900000001</c:v>
                </c:pt>
                <c:pt idx="34">
                  <c:v>2.6026003999999987</c:v>
                </c:pt>
                <c:pt idx="35">
                  <c:v>2.5566776999999976</c:v>
                </c:pt>
                <c:pt idx="36">
                  <c:v>2.4141314700000001</c:v>
                </c:pt>
                <c:pt idx="37">
                  <c:v>2.2849757900000012</c:v>
                </c:pt>
                <c:pt idx="38">
                  <c:v>2.3079089699999997</c:v>
                </c:pt>
                <c:pt idx="39">
                  <c:v>2.4062380499999998</c:v>
                </c:pt>
                <c:pt idx="40">
                  <c:v>2.5129384799999976</c:v>
                </c:pt>
                <c:pt idx="41">
                  <c:v>2.7000116300000001</c:v>
                </c:pt>
                <c:pt idx="42">
                  <c:v>3.02368551</c:v>
                </c:pt>
                <c:pt idx="43">
                  <c:v>3.0630506500000001</c:v>
                </c:pt>
                <c:pt idx="44">
                  <c:v>2.9023961299999987</c:v>
                </c:pt>
                <c:pt idx="45">
                  <c:v>2.7679178900000023</c:v>
                </c:pt>
                <c:pt idx="46">
                  <c:v>2.850088419999997</c:v>
                </c:pt>
                <c:pt idx="47">
                  <c:v>2.7088288999999999</c:v>
                </c:pt>
                <c:pt idx="48">
                  <c:v>2.65329221</c:v>
                </c:pt>
                <c:pt idx="49">
                  <c:v>2.5397533599999997</c:v>
                </c:pt>
                <c:pt idx="50">
                  <c:v>2.3971499499999998</c:v>
                </c:pt>
                <c:pt idx="51">
                  <c:v>2.5400572600000002</c:v>
                </c:pt>
                <c:pt idx="52">
                  <c:v>2.72145094</c:v>
                </c:pt>
                <c:pt idx="53">
                  <c:v>2.6314658899999976</c:v>
                </c:pt>
                <c:pt idx="54">
                  <c:v>2.4672793299999998</c:v>
                </c:pt>
                <c:pt idx="55">
                  <c:v>2.5162139099999976</c:v>
                </c:pt>
                <c:pt idx="56">
                  <c:v>2.8502115699999999</c:v>
                </c:pt>
                <c:pt idx="57">
                  <c:v>3.13441584</c:v>
                </c:pt>
                <c:pt idx="58">
                  <c:v>3.4365559199999964</c:v>
                </c:pt>
                <c:pt idx="59">
                  <c:v>3.4502655599999987</c:v>
                </c:pt>
                <c:pt idx="60">
                  <c:v>3.45752689</c:v>
                </c:pt>
                <c:pt idx="61">
                  <c:v>3.3701115800000001</c:v>
                </c:pt>
                <c:pt idx="62">
                  <c:v>3.4857112900000002</c:v>
                </c:pt>
                <c:pt idx="63">
                  <c:v>3.4319747299999999</c:v>
                </c:pt>
                <c:pt idx="64">
                  <c:v>3.1691697500000022</c:v>
                </c:pt>
                <c:pt idx="65">
                  <c:v>3.3239535600000001</c:v>
                </c:pt>
                <c:pt idx="66">
                  <c:v>3.4840882999999998</c:v>
                </c:pt>
                <c:pt idx="67">
                  <c:v>3.625864</c:v>
                </c:pt>
                <c:pt idx="68">
                  <c:v>3.3599804299999976</c:v>
                </c:pt>
                <c:pt idx="69">
                  <c:v>3.42009586</c:v>
                </c:pt>
                <c:pt idx="70">
                  <c:v>3.4896799699999987</c:v>
                </c:pt>
                <c:pt idx="71">
                  <c:v>3.7169478199999997</c:v>
                </c:pt>
                <c:pt idx="72">
                  <c:v>3.5909140500000012</c:v>
                </c:pt>
                <c:pt idx="73">
                  <c:v>3.9568527099999975</c:v>
                </c:pt>
                <c:pt idx="74">
                  <c:v>3.9771947300000012</c:v>
                </c:pt>
                <c:pt idx="75">
                  <c:v>4.01674021</c:v>
                </c:pt>
                <c:pt idx="76">
                  <c:v>3.7841116800000023</c:v>
                </c:pt>
                <c:pt idx="77">
                  <c:v>3.9977559099999977</c:v>
                </c:pt>
                <c:pt idx="78">
                  <c:v>3.8769063799999977</c:v>
                </c:pt>
                <c:pt idx="79">
                  <c:v>3.9612128699999998</c:v>
                </c:pt>
                <c:pt idx="80">
                  <c:v>3.8068577099999987</c:v>
                </c:pt>
                <c:pt idx="81">
                  <c:v>3.8490660699999997</c:v>
                </c:pt>
                <c:pt idx="82">
                  <c:v>3.857402419999997</c:v>
                </c:pt>
                <c:pt idx="83">
                  <c:v>3.7322158999999977</c:v>
                </c:pt>
                <c:pt idx="84">
                  <c:v>3.8379408999999987</c:v>
                </c:pt>
                <c:pt idx="85">
                  <c:v>3.8126235799999977</c:v>
                </c:pt>
                <c:pt idx="86">
                  <c:v>3.9957217800000002</c:v>
                </c:pt>
                <c:pt idx="87">
                  <c:v>3.8958267099999997</c:v>
                </c:pt>
                <c:pt idx="88">
                  <c:v>3.8842210399999999</c:v>
                </c:pt>
                <c:pt idx="89">
                  <c:v>3.7708886899999987</c:v>
                </c:pt>
                <c:pt idx="90">
                  <c:v>3.86174054</c:v>
                </c:pt>
                <c:pt idx="91">
                  <c:v>3.8611661199999987</c:v>
                </c:pt>
                <c:pt idx="92">
                  <c:v>3.9066604399999969</c:v>
                </c:pt>
                <c:pt idx="93">
                  <c:v>4.0340527599999954</c:v>
                </c:pt>
                <c:pt idx="94">
                  <c:v>3.9337128899999998</c:v>
                </c:pt>
                <c:pt idx="95">
                  <c:v>3.9665390399999998</c:v>
                </c:pt>
                <c:pt idx="96">
                  <c:v>4.1387457000000003</c:v>
                </c:pt>
                <c:pt idx="97">
                  <c:v>4.3169087299999953</c:v>
                </c:pt>
                <c:pt idx="98">
                  <c:v>4.40180404</c:v>
                </c:pt>
                <c:pt idx="99">
                  <c:v>4.4890575699999955</c:v>
                </c:pt>
                <c:pt idx="100">
                  <c:v>4.7090580400000004</c:v>
                </c:pt>
                <c:pt idx="101">
                  <c:v>4.5098759900000003</c:v>
                </c:pt>
                <c:pt idx="102">
                  <c:v>4.3933536499999954</c:v>
                </c:pt>
                <c:pt idx="103">
                  <c:v>4.1988477900000003</c:v>
                </c:pt>
                <c:pt idx="104">
                  <c:v>4.3755372599999909</c:v>
                </c:pt>
              </c:numCache>
            </c:numRef>
          </c:val>
          <c:smooth val="0"/>
        </c:ser>
        <c:dLbls>
          <c:showLegendKey val="0"/>
          <c:showVal val="0"/>
          <c:showCatName val="0"/>
          <c:showSerName val="0"/>
          <c:showPercent val="0"/>
          <c:showBubbleSize val="0"/>
        </c:dLbls>
        <c:marker val="1"/>
        <c:smooth val="0"/>
        <c:axId val="98570624"/>
        <c:axId val="98572160"/>
      </c:lineChart>
      <c:dateAx>
        <c:axId val="98570624"/>
        <c:scaling>
          <c:orientation val="minMax"/>
        </c:scaling>
        <c:delete val="0"/>
        <c:axPos val="b"/>
        <c:numFmt formatCode="[$-409]mmm\-yy;@" sourceLinked="0"/>
        <c:majorTickMark val="out"/>
        <c:minorTickMark val="none"/>
        <c:tickLblPos val="nextTo"/>
        <c:txPr>
          <a:bodyPr rot="-2700000"/>
          <a:lstStyle/>
          <a:p>
            <a:pPr>
              <a:defRPr b="1"/>
            </a:pPr>
            <a:endParaRPr lang="tr-TR"/>
          </a:p>
        </c:txPr>
        <c:crossAx val="98572160"/>
        <c:crosses val="autoZero"/>
        <c:auto val="1"/>
        <c:lblOffset val="100"/>
        <c:baseTimeUnit val="months"/>
        <c:majorUnit val="4"/>
        <c:majorTimeUnit val="months"/>
      </c:dateAx>
      <c:valAx>
        <c:axId val="98572160"/>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txPr>
          <a:bodyPr/>
          <a:lstStyle/>
          <a:p>
            <a:pPr>
              <a:defRPr b="1"/>
            </a:pPr>
            <a:endParaRPr lang="tr-TR"/>
          </a:p>
        </c:txPr>
        <c:crossAx val="98570624"/>
        <c:crosses val="autoZero"/>
        <c:crossBetween val="between"/>
      </c:valAx>
    </c:plotArea>
    <c:legend>
      <c:legendPos val="b"/>
      <c:overlay val="0"/>
      <c:txPr>
        <a:bodyPr/>
        <a:lstStyle/>
        <a:p>
          <a:pPr>
            <a:defRPr b="1"/>
          </a:pPr>
          <a:endParaRPr lang="tr-TR"/>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Sheet3!$F$6</c:f>
              <c:strCache>
                <c:ptCount val="1"/>
                <c:pt idx="0">
                  <c:v>2005</c:v>
                </c:pt>
              </c:strCache>
            </c:strRef>
          </c:tx>
          <c:spPr>
            <a:ln>
              <a:solidFill>
                <a:schemeClr val="accent4">
                  <a:lumMod val="60000"/>
                  <a:lumOff val="40000"/>
                </a:schemeClr>
              </a:solidFill>
            </a:ln>
          </c:spPr>
          <c:marker>
            <c:symbol val="none"/>
          </c:marker>
          <c:dLbls>
            <c:spPr>
              <a:noFill/>
              <a:ln>
                <a:noFill/>
              </a:ln>
              <a:effectLst/>
            </c:spPr>
            <c:txPr>
              <a:bodyPr/>
              <a:lstStyle/>
              <a:p>
                <a:pPr>
                  <a:defRPr lang="tr-T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Sheet3!$E$7:$E$11</c:f>
              <c:strCache>
                <c:ptCount val="5"/>
                <c:pt idx="0">
                  <c:v>15-24</c:v>
                </c:pt>
                <c:pt idx="1">
                  <c:v>25-34</c:v>
                </c:pt>
                <c:pt idx="2">
                  <c:v>35-44</c:v>
                </c:pt>
                <c:pt idx="3">
                  <c:v>45-54</c:v>
                </c:pt>
                <c:pt idx="4">
                  <c:v>55+</c:v>
                </c:pt>
              </c:strCache>
            </c:strRef>
          </c:cat>
          <c:val>
            <c:numRef>
              <c:f>Sheet3!$F$7:$F$11</c:f>
              <c:numCache>
                <c:formatCode>0.0</c:formatCode>
                <c:ptCount val="5"/>
                <c:pt idx="0">
                  <c:v>14.237437782500448</c:v>
                </c:pt>
                <c:pt idx="1">
                  <c:v>14.184773493549368</c:v>
                </c:pt>
                <c:pt idx="2">
                  <c:v>15.334042979025154</c:v>
                </c:pt>
                <c:pt idx="3">
                  <c:v>9.475211182256448</c:v>
                </c:pt>
                <c:pt idx="4">
                  <c:v>3.0320492623507787</c:v>
                </c:pt>
              </c:numCache>
            </c:numRef>
          </c:val>
          <c:smooth val="0"/>
        </c:ser>
        <c:ser>
          <c:idx val="2"/>
          <c:order val="1"/>
          <c:tx>
            <c:strRef>
              <c:f>Sheet3!$G$6</c:f>
              <c:strCache>
                <c:ptCount val="1"/>
                <c:pt idx="0">
                  <c:v>2008</c:v>
                </c:pt>
              </c:strCache>
            </c:strRef>
          </c:tx>
          <c:marker>
            <c:symbol val="none"/>
          </c:marker>
          <c:cat>
            <c:strRef>
              <c:f>Sheet3!$E$7:$E$11</c:f>
              <c:strCache>
                <c:ptCount val="5"/>
                <c:pt idx="0">
                  <c:v>15-24</c:v>
                </c:pt>
                <c:pt idx="1">
                  <c:v>25-34</c:v>
                </c:pt>
                <c:pt idx="2">
                  <c:v>35-44</c:v>
                </c:pt>
                <c:pt idx="3">
                  <c:v>45-54</c:v>
                </c:pt>
                <c:pt idx="4">
                  <c:v>55+</c:v>
                </c:pt>
              </c:strCache>
            </c:strRef>
          </c:cat>
          <c:val>
            <c:numRef>
              <c:f>Sheet3!$G$7:$G$11</c:f>
              <c:numCache>
                <c:formatCode>0.0</c:formatCode>
                <c:ptCount val="5"/>
                <c:pt idx="0">
                  <c:v>14.073065036048376</c:v>
                </c:pt>
                <c:pt idx="1">
                  <c:v>14.924485214555776</c:v>
                </c:pt>
                <c:pt idx="2">
                  <c:v>17.202125610756447</c:v>
                </c:pt>
                <c:pt idx="3">
                  <c:v>9.9072985009170118</c:v>
                </c:pt>
                <c:pt idx="4">
                  <c:v>2.660739275759632</c:v>
                </c:pt>
              </c:numCache>
            </c:numRef>
          </c:val>
          <c:smooth val="0"/>
        </c:ser>
        <c:ser>
          <c:idx val="1"/>
          <c:order val="2"/>
          <c:tx>
            <c:strRef>
              <c:f>Sheet3!$H$6</c:f>
              <c:strCache>
                <c:ptCount val="1"/>
                <c:pt idx="0">
                  <c:v>2012</c:v>
                </c:pt>
              </c:strCache>
            </c:strRef>
          </c:tx>
          <c:spPr>
            <a:ln>
              <a:solidFill>
                <a:schemeClr val="accent4">
                  <a:lumMod val="75000"/>
                </a:schemeClr>
              </a:solidFill>
            </a:ln>
          </c:spPr>
          <c:marker>
            <c:symbol val="none"/>
          </c:marker>
          <c:dLbls>
            <c:dLbl>
              <c:idx val="0"/>
              <c:layout>
                <c:manualLayout>
                  <c:x val="-3.6111111111111212E-2"/>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9129E-2"/>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888888888889216E-2"/>
                  <c:y val="-4.16666666666666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tr-T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Sheet3!$E$7:$E$11</c:f>
              <c:strCache>
                <c:ptCount val="5"/>
                <c:pt idx="0">
                  <c:v>15-24</c:v>
                </c:pt>
                <c:pt idx="1">
                  <c:v>25-34</c:v>
                </c:pt>
                <c:pt idx="2">
                  <c:v>35-44</c:v>
                </c:pt>
                <c:pt idx="3">
                  <c:v>45-54</c:v>
                </c:pt>
                <c:pt idx="4">
                  <c:v>55+</c:v>
                </c:pt>
              </c:strCache>
            </c:strRef>
          </c:cat>
          <c:val>
            <c:numRef>
              <c:f>Sheet3!$H$7:$H$11</c:f>
              <c:numCache>
                <c:formatCode>0.0</c:formatCode>
                <c:ptCount val="5"/>
                <c:pt idx="0">
                  <c:v>15.657417218318855</c:v>
                </c:pt>
                <c:pt idx="1">
                  <c:v>20.915000206207289</c:v>
                </c:pt>
                <c:pt idx="2">
                  <c:v>25.078544664913029</c:v>
                </c:pt>
                <c:pt idx="3">
                  <c:v>16.131694779846235</c:v>
                </c:pt>
                <c:pt idx="4">
                  <c:v>3.8833723814602483</c:v>
                </c:pt>
              </c:numCache>
            </c:numRef>
          </c:val>
          <c:smooth val="0"/>
        </c:ser>
        <c:dLbls>
          <c:showLegendKey val="0"/>
          <c:showVal val="0"/>
          <c:showCatName val="0"/>
          <c:showSerName val="0"/>
          <c:showPercent val="0"/>
          <c:showBubbleSize val="0"/>
        </c:dLbls>
        <c:marker val="1"/>
        <c:smooth val="0"/>
        <c:axId val="98623488"/>
        <c:axId val="98625024"/>
      </c:lineChart>
      <c:catAx>
        <c:axId val="98623488"/>
        <c:scaling>
          <c:orientation val="minMax"/>
        </c:scaling>
        <c:delete val="0"/>
        <c:axPos val="b"/>
        <c:numFmt formatCode="General" sourceLinked="0"/>
        <c:majorTickMark val="out"/>
        <c:minorTickMark val="none"/>
        <c:tickLblPos val="nextTo"/>
        <c:txPr>
          <a:bodyPr/>
          <a:lstStyle/>
          <a:p>
            <a:pPr>
              <a:defRPr lang="tr-TR" b="1"/>
            </a:pPr>
            <a:endParaRPr lang="tr-TR"/>
          </a:p>
        </c:txPr>
        <c:crossAx val="98625024"/>
        <c:crosses val="autoZero"/>
        <c:auto val="1"/>
        <c:lblAlgn val="ctr"/>
        <c:lblOffset val="100"/>
        <c:noMultiLvlLbl val="0"/>
      </c:catAx>
      <c:valAx>
        <c:axId val="98625024"/>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txPr>
          <a:bodyPr/>
          <a:lstStyle/>
          <a:p>
            <a:pPr>
              <a:defRPr lang="tr-TR" b="1"/>
            </a:pPr>
            <a:endParaRPr lang="tr-TR"/>
          </a:p>
        </c:txPr>
        <c:crossAx val="98623488"/>
        <c:crosses val="autoZero"/>
        <c:crossBetween val="between"/>
      </c:valAx>
    </c:plotArea>
    <c:legend>
      <c:legendPos val="b"/>
      <c:overlay val="0"/>
      <c:txPr>
        <a:bodyPr/>
        <a:lstStyle/>
        <a:p>
          <a:pPr>
            <a:defRPr lang="tr-TR" b="1"/>
          </a:pPr>
          <a:endParaRPr lang="tr-T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D940-F251-4662-8F02-B1D404DD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3916</Words>
  <Characters>22325</Characters>
  <Application>Microsoft Office Word</Application>
  <DocSecurity>0</DocSecurity>
  <Lines>186</Lines>
  <Paragraphs>52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aysenur acar</dc:creator>
  <cp:lastModifiedBy>merve.akgul</cp:lastModifiedBy>
  <cp:revision>2</cp:revision>
  <cp:lastPrinted>2014-02-06T08:20:00Z</cp:lastPrinted>
  <dcterms:created xsi:type="dcterms:W3CDTF">2014-02-20T13:54:00Z</dcterms:created>
  <dcterms:modified xsi:type="dcterms:W3CDTF">2014-02-20T13:54:00Z</dcterms:modified>
</cp:coreProperties>
</file>