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8D" w:rsidRPr="006168EC" w:rsidRDefault="00FD3208" w:rsidP="006557CA">
      <w:r>
        <w:rPr>
          <w:noProof/>
        </w:rPr>
        <mc:AlternateContent>
          <mc:Choice Requires="wps">
            <w:drawing>
              <wp:anchor distT="0" distB="0" distL="114935" distR="114935" simplePos="0" relativeHeight="251662336" behindDoc="0" locked="0" layoutInCell="1" allowOverlap="1">
                <wp:simplePos x="0" y="0"/>
                <wp:positionH relativeFrom="column">
                  <wp:posOffset>5281930</wp:posOffset>
                </wp:positionH>
                <wp:positionV relativeFrom="paragraph">
                  <wp:posOffset>175260</wp:posOffset>
                </wp:positionV>
                <wp:extent cx="1659890" cy="53276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532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E68" w:rsidRPr="00FD3208" w:rsidRDefault="00AC3E68" w:rsidP="00F5128D">
                            <w:pPr>
                              <w:pStyle w:val="Heading3"/>
                              <w:rPr>
                                <w:color w:val="FFFFFF" w:themeColor="background1"/>
                                <w:sz w:val="22"/>
                                <w:szCs w:val="22"/>
                                <w:lang w:val="tr-TR"/>
                              </w:rPr>
                            </w:pPr>
                            <w:r w:rsidRPr="00A115DC">
                              <w:rPr>
                                <w:sz w:val="22"/>
                                <w:szCs w:val="22"/>
                              </w:rPr>
                              <w:t xml:space="preserve">    </w:t>
                            </w:r>
                            <w:r w:rsidRPr="00FD3208">
                              <w:rPr>
                                <w:color w:val="FFFFFF" w:themeColor="background1"/>
                                <w:sz w:val="22"/>
                                <w:szCs w:val="22"/>
                              </w:rPr>
                              <w:t xml:space="preserve">29 August </w:t>
                            </w:r>
                            <w:r w:rsidRPr="00FD3208">
                              <w:rPr>
                                <w:color w:val="FFFFFF" w:themeColor="background1"/>
                                <w:sz w:val="22"/>
                                <w:szCs w:val="22"/>
                                <w:lang w:val="tr-TR"/>
                              </w:rPr>
                              <w:t>2014</w:t>
                            </w:r>
                          </w:p>
                          <w:p w:rsidR="00AC3E68" w:rsidRDefault="00AC3E68" w:rsidP="00F5128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5.9pt;margin-top:13.8pt;width:130.7pt;height:41.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" stroked="f">
                <v:fill opacity="0"/>
                <v:textbox inset="0,0,0,0">
                  <w:txbxContent>
                    <w:p w:rsidR="00AC3E68" w:rsidRPr="00FD3208" w:rsidRDefault="00AC3E68" w:rsidP="00F5128D">
                      <w:pPr>
                        <w:pStyle w:val="Heading3"/>
                        <w:rPr>
                          <w:color w:val="FFFFFF" w:themeColor="background1"/>
                          <w:sz w:val="22"/>
                          <w:szCs w:val="22"/>
                          <w:lang w:val="tr-TR"/>
                        </w:rPr>
                      </w:pPr>
                      <w:r w:rsidRPr="00A115DC">
                        <w:rPr>
                          <w:sz w:val="22"/>
                          <w:szCs w:val="22"/>
                        </w:rPr>
                        <w:t xml:space="preserve">    </w:t>
                      </w:r>
                      <w:r w:rsidRPr="00FD3208">
                        <w:rPr>
                          <w:color w:val="FFFFFF" w:themeColor="background1"/>
                          <w:sz w:val="22"/>
                          <w:szCs w:val="22"/>
                        </w:rPr>
                        <w:t xml:space="preserve">29 August </w:t>
                      </w:r>
                      <w:r w:rsidRPr="00FD3208">
                        <w:rPr>
                          <w:color w:val="FFFFFF" w:themeColor="background1"/>
                          <w:sz w:val="22"/>
                          <w:szCs w:val="22"/>
                          <w:lang w:val="tr-TR"/>
                        </w:rPr>
                        <w:t>2014</w:t>
                      </w:r>
                    </w:p>
                    <w:p w:rsidR="00AC3E68" w:rsidRDefault="00AC3E68" w:rsidP="00F5128D"/>
                  </w:txbxContent>
                </v:textbox>
              </v:shape>
            </w:pict>
          </mc:Fallback>
        </mc:AlternateContent>
      </w:r>
      <w:r w:rsidR="006A7A61" w:rsidRPr="006168EC">
        <w:rPr>
          <w:noProof/>
        </w:rPr>
        <w:drawing>
          <wp:anchor distT="0" distB="0" distL="114300" distR="114300" simplePos="0" relativeHeight="251660288" behindDoc="1" locked="0" layoutInCell="1" allowOverlap="1">
            <wp:simplePos x="0" y="0"/>
            <wp:positionH relativeFrom="column">
              <wp:posOffset>-713105</wp:posOffset>
            </wp:positionH>
            <wp:positionV relativeFrom="paragraph">
              <wp:posOffset>-780415</wp:posOffset>
            </wp:positionV>
            <wp:extent cx="7310755" cy="1323975"/>
            <wp:effectExtent l="19050" t="0" r="4445" b="0"/>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310755" cy="1323975"/>
                    </a:xfrm>
                    <a:prstGeom prst="rect">
                      <a:avLst/>
                    </a:prstGeom>
                    <a:noFill/>
                    <a:ln w="9525">
                      <a:noFill/>
                      <a:miter lim="800000"/>
                      <a:headEnd/>
                      <a:tailEnd/>
                    </a:ln>
                  </pic:spPr>
                </pic:pic>
              </a:graphicData>
            </a:graphic>
          </wp:anchor>
        </w:drawing>
      </w:r>
      <w:r>
        <w:rPr>
          <w:noProof/>
        </w:rPr>
        <mc:AlternateContent>
          <mc:Choice Requires="wps">
            <w:drawing>
              <wp:anchor distT="0" distB="0" distL="114935" distR="114935" simplePos="0" relativeHeight="251661312" behindDoc="0" locked="0" layoutInCell="1" allowOverlap="1">
                <wp:simplePos x="0" y="0"/>
                <wp:positionH relativeFrom="column">
                  <wp:posOffset>1546225</wp:posOffset>
                </wp:positionH>
                <wp:positionV relativeFrom="paragraph">
                  <wp:posOffset>-550545</wp:posOffset>
                </wp:positionV>
                <wp:extent cx="4275455" cy="56896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E68" w:rsidRPr="00A115DC" w:rsidRDefault="00AC3E68" w:rsidP="00F5128D">
                            <w:pPr>
                              <w:pStyle w:val="Heading1"/>
                              <w:numPr>
                                <w:ilvl w:val="0"/>
                                <w:numId w:val="1"/>
                              </w:numPr>
                              <w:rPr>
                                <w:rFonts w:ascii="Times New Roman" w:hAnsi="Times New Roman" w:cs="Times New Roman"/>
                                <w:sz w:val="52"/>
                                <w:szCs w:val="52"/>
                              </w:rPr>
                            </w:pPr>
                            <w:r w:rsidRPr="00A115DC">
                              <w:rPr>
                                <w:rFonts w:ascii="Times New Roman" w:hAnsi="Times New Roman" w:cs="Times New Roman"/>
                                <w:sz w:val="52"/>
                                <w:szCs w:val="52"/>
                              </w:rPr>
                              <w:t>Research Brief 14/171</w:t>
                            </w:r>
                          </w:p>
                          <w:p w:rsidR="00AC3E68" w:rsidRPr="00526178" w:rsidRDefault="00AC3E68" w:rsidP="00F5128D">
                            <w:pPr>
                              <w:pStyle w:val="Heading2"/>
                              <w:numPr>
                                <w:ilvl w:val="1"/>
                                <w:numId w:val="1"/>
                              </w:numPr>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21.75pt;margin-top:-43.35pt;width:336.65pt;height:44.8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" stroked="f">
                <v:fill opacity="0"/>
                <v:textbox inset="0,0,0,0">
                  <w:txbxContent>
                    <w:p w:rsidR="00AC3E68" w:rsidRPr="00A115DC" w:rsidRDefault="00AC3E68" w:rsidP="00F5128D">
                      <w:pPr>
                        <w:pStyle w:val="Heading1"/>
                        <w:numPr>
                          <w:ilvl w:val="0"/>
                          <w:numId w:val="1"/>
                        </w:numPr>
                        <w:rPr>
                          <w:rFonts w:ascii="Times New Roman" w:hAnsi="Times New Roman" w:cs="Times New Roman"/>
                          <w:sz w:val="52"/>
                          <w:szCs w:val="52"/>
                        </w:rPr>
                      </w:pPr>
                      <w:r w:rsidRPr="00A115DC">
                        <w:rPr>
                          <w:rFonts w:ascii="Times New Roman" w:hAnsi="Times New Roman" w:cs="Times New Roman"/>
                          <w:sz w:val="52"/>
                          <w:szCs w:val="52"/>
                        </w:rPr>
                        <w:t>Research Brief 14/171</w:t>
                      </w:r>
                    </w:p>
                    <w:p w:rsidR="00AC3E68" w:rsidRPr="00526178" w:rsidRDefault="00AC3E68" w:rsidP="00F5128D">
                      <w:pPr>
                        <w:pStyle w:val="Heading2"/>
                        <w:numPr>
                          <w:ilvl w:val="1"/>
                          <w:numId w:val="1"/>
                        </w:numPr>
                        <w:rPr>
                          <w:b w:val="0"/>
                          <w:bCs w:val="0"/>
                          <w:i w:val="0"/>
                          <w:iCs w:val="0"/>
                        </w:rPr>
                      </w:pPr>
                    </w:p>
                  </w:txbxContent>
                </v:textbox>
              </v:shape>
            </w:pict>
          </mc:Fallback>
        </mc:AlternateContent>
      </w:r>
    </w:p>
    <w:p w:rsidR="00F5128D" w:rsidRPr="006168EC" w:rsidRDefault="00F5128D" w:rsidP="006557CA"/>
    <w:p w:rsidR="00F5128D" w:rsidRPr="006168EC" w:rsidRDefault="00F5128D" w:rsidP="006557CA"/>
    <w:p w:rsidR="00F5128D" w:rsidRPr="006168EC" w:rsidRDefault="00F5128D" w:rsidP="006557CA">
      <w:pPr>
        <w:jc w:val="center"/>
        <w:rPr>
          <w:rFonts w:ascii="Arial" w:hAnsi="Arial" w:cs="Arial"/>
          <w:b/>
          <w:sz w:val="32"/>
          <w:szCs w:val="32"/>
        </w:rPr>
      </w:pPr>
      <w:r w:rsidRPr="006168EC">
        <w:rPr>
          <w:rFonts w:ascii="Arial" w:hAnsi="Arial" w:cs="Arial"/>
          <w:b/>
          <w:sz w:val="32"/>
          <w:szCs w:val="32"/>
        </w:rPr>
        <w:t xml:space="preserve">Informal Employment Decreased in </w:t>
      </w:r>
      <w:r w:rsidR="00AF0FA2" w:rsidRPr="006168EC">
        <w:rPr>
          <w:rFonts w:ascii="Arial" w:hAnsi="Arial" w:cs="Arial"/>
          <w:b/>
          <w:sz w:val="32"/>
          <w:szCs w:val="32"/>
        </w:rPr>
        <w:t>the</w:t>
      </w:r>
      <w:r w:rsidRPr="006168EC">
        <w:rPr>
          <w:rFonts w:ascii="Arial" w:hAnsi="Arial" w:cs="Arial"/>
          <w:b/>
          <w:sz w:val="32"/>
          <w:szCs w:val="32"/>
        </w:rPr>
        <w:t xml:space="preserve"> Last Eight Years </w:t>
      </w:r>
    </w:p>
    <w:p w:rsidR="00F5128D" w:rsidRPr="006168EC" w:rsidRDefault="00F5128D" w:rsidP="006557CA">
      <w:pPr>
        <w:jc w:val="center"/>
        <w:rPr>
          <w:rFonts w:ascii="Arial" w:hAnsi="Arial" w:cs="Arial"/>
          <w:b/>
        </w:rPr>
      </w:pPr>
      <w:r w:rsidRPr="006168EC">
        <w:rPr>
          <w:rFonts w:ascii="Arial" w:hAnsi="Arial" w:cs="Arial"/>
          <w:b/>
        </w:rPr>
        <w:t>Seyfettin Gürsel</w:t>
      </w:r>
      <w:r w:rsidRPr="006168EC">
        <w:rPr>
          <w:rStyle w:val="FootnoteReference"/>
        </w:rPr>
        <w:footnoteReference w:customMarkFollows="1" w:id="1"/>
        <w:sym w:font="Symbol" w:char="F02A"/>
      </w:r>
      <w:r w:rsidRPr="006168EC">
        <w:rPr>
          <w:rFonts w:ascii="Arial" w:hAnsi="Arial" w:cs="Arial"/>
          <w:b/>
        </w:rPr>
        <w:t>, Mine Durmaz</w:t>
      </w:r>
      <w:r w:rsidRPr="006168EC">
        <w:rPr>
          <w:rStyle w:val="FootnoteReference"/>
        </w:rPr>
        <w:footnoteReference w:customMarkFollows="1" w:id="2"/>
        <w:t>**</w:t>
      </w:r>
    </w:p>
    <w:p w:rsidR="00F5128D" w:rsidRPr="006168EC" w:rsidRDefault="00F5128D" w:rsidP="006557CA">
      <w:pPr>
        <w:jc w:val="center"/>
        <w:rPr>
          <w:rFonts w:ascii="Arial" w:hAnsi="Arial" w:cs="Arial"/>
          <w:b/>
          <w:sz w:val="20"/>
          <w:szCs w:val="20"/>
        </w:rPr>
      </w:pPr>
    </w:p>
    <w:p w:rsidR="00F5128D" w:rsidRPr="006168EC" w:rsidRDefault="00F5128D" w:rsidP="006557CA">
      <w:pPr>
        <w:jc w:val="center"/>
        <w:rPr>
          <w:rFonts w:ascii="Arial" w:hAnsi="Arial" w:cs="Arial"/>
          <w:b/>
          <w:sz w:val="24"/>
          <w:szCs w:val="24"/>
        </w:rPr>
      </w:pPr>
      <w:r w:rsidRPr="006168EC">
        <w:rPr>
          <w:rFonts w:ascii="Arial" w:hAnsi="Arial" w:cs="Arial"/>
          <w:b/>
          <w:sz w:val="24"/>
          <w:szCs w:val="24"/>
        </w:rPr>
        <w:t>Executive Summary</w:t>
      </w:r>
    </w:p>
    <w:p w:rsidR="00F5128D" w:rsidRPr="006168EC" w:rsidRDefault="00F5128D" w:rsidP="006A7A61">
      <w:pPr>
        <w:jc w:val="both"/>
      </w:pPr>
      <w:r w:rsidRPr="006168EC">
        <w:t xml:space="preserve">During the period of </w:t>
      </w:r>
      <w:r w:rsidR="00E25D12" w:rsidRPr="006168EC">
        <w:t>2005-2013,</w:t>
      </w:r>
      <w:r w:rsidRPr="006168EC">
        <w:t xml:space="preserve"> informal employment</w:t>
      </w:r>
      <w:r w:rsidR="00114B82" w:rsidRPr="006168EC">
        <w:t xml:space="preserve"> declined significantly</w:t>
      </w:r>
      <w:r w:rsidRPr="006168EC">
        <w:t>. Overall informality rate decreased from 48.2 percent to 36.8 percent</w:t>
      </w:r>
      <w:r w:rsidR="006956FF" w:rsidRPr="006168EC">
        <w:t xml:space="preserve"> and in</w:t>
      </w:r>
      <w:bookmarkStart w:id="0" w:name="_GoBack"/>
      <w:bookmarkEnd w:id="0"/>
      <w:r w:rsidR="006956FF" w:rsidRPr="006168EC">
        <w:t xml:space="preserve">formality </w:t>
      </w:r>
      <w:r w:rsidRPr="006168EC">
        <w:t>in non</w:t>
      </w:r>
      <w:r w:rsidR="0045028F" w:rsidRPr="006168EC">
        <w:t>-</w:t>
      </w:r>
      <w:r w:rsidRPr="006168EC">
        <w:t xml:space="preserve">agricultural </w:t>
      </w:r>
      <w:r w:rsidR="008B6A4D" w:rsidRPr="006168EC">
        <w:t>sectors</w:t>
      </w:r>
      <w:r w:rsidRPr="006168EC">
        <w:t xml:space="preserve"> </w:t>
      </w:r>
      <w:r w:rsidR="00114B82" w:rsidRPr="006168EC">
        <w:t xml:space="preserve">fell </w:t>
      </w:r>
      <w:r w:rsidRPr="006168EC">
        <w:t xml:space="preserve">from 34.3 percent to 22.4 percent. </w:t>
      </w:r>
      <w:r w:rsidR="008B6A4D" w:rsidRPr="006168EC">
        <w:t>The main force behind this improvement is the dec</w:t>
      </w:r>
      <w:r w:rsidR="006A7A61" w:rsidRPr="006168EC">
        <w:t>line</w:t>
      </w:r>
      <w:r w:rsidR="008B6A4D" w:rsidRPr="006168EC">
        <w:t xml:space="preserve"> in informality among wage earners. However, </w:t>
      </w:r>
      <w:r w:rsidRPr="006168EC">
        <w:t xml:space="preserve">the decrease </w:t>
      </w:r>
      <w:r w:rsidR="0045028F" w:rsidRPr="006168EC">
        <w:t>of</w:t>
      </w:r>
      <w:r w:rsidRPr="006168EC">
        <w:t xml:space="preserve"> informality rate for </w:t>
      </w:r>
      <w:r w:rsidR="0045028F" w:rsidRPr="006168EC">
        <w:t>self-employed</w:t>
      </w:r>
      <w:r w:rsidRPr="006168EC">
        <w:t xml:space="preserve"> workers is limited.</w:t>
      </w:r>
      <w:r w:rsidR="00114B82" w:rsidRPr="006168EC">
        <w:t xml:space="preserve"> Hence</w:t>
      </w:r>
      <w:r w:rsidRPr="006168EC">
        <w:t>, the problem of informality in Turkish labor market requires study</w:t>
      </w:r>
      <w:r w:rsidR="00114B82" w:rsidRPr="006168EC">
        <w:t>ing</w:t>
      </w:r>
      <w:r w:rsidRPr="006168EC">
        <w:t xml:space="preserve"> these two categories of employment separately. </w:t>
      </w:r>
      <w:r w:rsidR="006B0AA7" w:rsidRPr="006168EC">
        <w:t>The main reason for the dec</w:t>
      </w:r>
      <w:r w:rsidR="00A115DC" w:rsidRPr="006168EC">
        <w:t>line</w:t>
      </w:r>
      <w:r w:rsidR="006B0AA7" w:rsidRPr="006168EC">
        <w:t xml:space="preserve"> in informality among </w:t>
      </w:r>
      <w:r w:rsidR="00E25D12" w:rsidRPr="006168EC">
        <w:t>wage earners</w:t>
      </w:r>
      <w:r w:rsidR="006B0AA7" w:rsidRPr="006168EC">
        <w:t xml:space="preserve"> is that newly created jobs in recent years are mostly formal jobs. </w:t>
      </w:r>
      <w:r w:rsidRPr="006168EC">
        <w:t>Informal employment is substantially a consequence of social and struc</w:t>
      </w:r>
      <w:r w:rsidR="006B0AA7" w:rsidRPr="006168EC">
        <w:t>tural features of labor force.</w:t>
      </w:r>
      <w:r w:rsidR="00A115DC" w:rsidRPr="006168EC">
        <w:t xml:space="preserve"> </w:t>
      </w:r>
      <w:r w:rsidR="00E25D12" w:rsidRPr="006168EC">
        <w:t>In addition</w:t>
      </w:r>
      <w:r w:rsidRPr="006168EC">
        <w:t>, the level of informal employment is affected by economic conjecture. According to seasonally adjusted monthly data over last eight years, overall informality rat</w:t>
      </w:r>
      <w:r w:rsidR="00FC28BB" w:rsidRPr="006168EC">
        <w:t>e follow</w:t>
      </w:r>
      <w:r w:rsidR="0045028F" w:rsidRPr="006168EC">
        <w:t>ed</w:t>
      </w:r>
      <w:r w:rsidR="00FC28BB" w:rsidRPr="006168EC">
        <w:t xml:space="preserve"> a fluctuating trend. </w:t>
      </w:r>
      <w:r w:rsidRPr="006168EC">
        <w:t>In next research brief, trend in the rate of informality over time will be discussed.</w:t>
      </w:r>
    </w:p>
    <w:p w:rsidR="00114B82" w:rsidRPr="006168EC" w:rsidRDefault="00F5128D" w:rsidP="006A7A61">
      <w:pPr>
        <w:jc w:val="both"/>
      </w:pPr>
      <w:r w:rsidRPr="006168EC">
        <w:t>The main structural features studied in this research brief point out that the problem of wage earners' informality is associated with the problem of small size</w:t>
      </w:r>
      <w:r w:rsidR="00A115DC" w:rsidRPr="006168EC">
        <w:t xml:space="preserve"> of the firms</w:t>
      </w:r>
      <w:r w:rsidRPr="006168EC">
        <w:t xml:space="preserve">. According to 2013 data, third-fourth of informal wage earners </w:t>
      </w:r>
      <w:r w:rsidR="0045028F" w:rsidRPr="006168EC">
        <w:t>is</w:t>
      </w:r>
      <w:r w:rsidRPr="006168EC">
        <w:t xml:space="preserve"> employed in micro firms (0-9 workers). When informal employment in SMS's (10-24 workers) is added to this share, it reaches 85 percent. Findings of this study reveal that policies aimed at reducing structural informality in the employment category of wage earners need to prioritize reducing out-of-labor costs, encouraging firms in size </w:t>
      </w:r>
      <w:r w:rsidR="00E25D12" w:rsidRPr="006168EC">
        <w:t>enlargement,</w:t>
      </w:r>
      <w:r w:rsidRPr="006168EC">
        <w:t xml:space="preserve"> and increasing frequency of inspection.</w:t>
      </w:r>
    </w:p>
    <w:p w:rsidR="00F5128D" w:rsidRPr="006168EC" w:rsidRDefault="00F5128D" w:rsidP="006A7A61">
      <w:pPr>
        <w:jc w:val="both"/>
        <w:rPr>
          <w:b/>
          <w:sz w:val="24"/>
          <w:szCs w:val="24"/>
        </w:rPr>
      </w:pPr>
      <w:r w:rsidRPr="006168EC">
        <w:rPr>
          <w:b/>
          <w:sz w:val="24"/>
          <w:szCs w:val="24"/>
        </w:rPr>
        <w:t xml:space="preserve">Scope of the study </w:t>
      </w:r>
    </w:p>
    <w:p w:rsidR="00F5128D" w:rsidRPr="006168EC" w:rsidRDefault="00F5128D" w:rsidP="006A7A61">
      <w:pPr>
        <w:autoSpaceDE w:val="0"/>
        <w:autoSpaceDN w:val="0"/>
        <w:adjustRightInd w:val="0"/>
        <w:spacing w:after="0"/>
        <w:jc w:val="both"/>
      </w:pPr>
      <w:r w:rsidRPr="006168EC">
        <w:t xml:space="preserve">In this research brief informal employment (workers unregistered with social security system) in Turkish labor market will be investigated. The research consists of three papers that will be published consecutively. In this (first) research brief, using TurkStat 2005 and 2013 Household Labor Survey (HLS) micro data we analyze overall trend for informality and its structural features disaggregated by employment status, gender, age, sectors and firm size. Furthermore, based on the findings of this study we try to state main factors behind this remarkable improvement recorded in last eight years (from 2005 to 2013).  </w:t>
      </w:r>
    </w:p>
    <w:p w:rsidR="00F5128D" w:rsidRPr="006168EC" w:rsidRDefault="00F5128D" w:rsidP="00114B82">
      <w:pPr>
        <w:autoSpaceDE w:val="0"/>
        <w:autoSpaceDN w:val="0"/>
        <w:adjustRightInd w:val="0"/>
        <w:spacing w:after="0" w:line="240" w:lineRule="auto"/>
        <w:jc w:val="both"/>
      </w:pPr>
    </w:p>
    <w:p w:rsidR="00F5128D" w:rsidRPr="006168EC" w:rsidRDefault="00F5128D" w:rsidP="006A7A61">
      <w:pPr>
        <w:autoSpaceDE w:val="0"/>
        <w:autoSpaceDN w:val="0"/>
        <w:adjustRightInd w:val="0"/>
        <w:spacing w:after="0"/>
        <w:jc w:val="both"/>
      </w:pPr>
      <w:r w:rsidRPr="006168EC">
        <w:lastRenderedPageBreak/>
        <w:t>Regional disparities in terms of informal employment are left to be discussed in the second paper.</w:t>
      </w:r>
      <w:r w:rsidR="00FC28BB" w:rsidRPr="006168EC">
        <w:t xml:space="preserve"> In addition</w:t>
      </w:r>
      <w:r w:rsidRPr="006168EC">
        <w:t xml:space="preserve">, in the last (third) paper the trends for labor informality and its relationship between economic conjecture and structural features will be examined by using monthly HLS statistics. </w:t>
      </w:r>
    </w:p>
    <w:p w:rsidR="00FC28BB" w:rsidRPr="006168EC" w:rsidRDefault="00FC28BB" w:rsidP="006A7A61">
      <w:pPr>
        <w:autoSpaceDE w:val="0"/>
        <w:autoSpaceDN w:val="0"/>
        <w:adjustRightInd w:val="0"/>
        <w:spacing w:after="0"/>
        <w:rPr>
          <w:rFonts w:ascii="CronosPro-Lt" w:hAnsi="CronosPro-Lt" w:cs="CronosPro-Lt"/>
        </w:rPr>
      </w:pPr>
    </w:p>
    <w:p w:rsidR="00F95C75" w:rsidRPr="006168EC" w:rsidRDefault="00F95C75" w:rsidP="006A7A61">
      <w:pPr>
        <w:autoSpaceDE w:val="0"/>
        <w:autoSpaceDN w:val="0"/>
        <w:adjustRightInd w:val="0"/>
        <w:spacing w:after="0"/>
        <w:jc w:val="both"/>
        <w:rPr>
          <w:b/>
          <w:sz w:val="24"/>
          <w:szCs w:val="24"/>
        </w:rPr>
      </w:pPr>
      <w:r w:rsidRPr="006168EC">
        <w:rPr>
          <w:b/>
          <w:sz w:val="24"/>
          <w:szCs w:val="24"/>
        </w:rPr>
        <w:t xml:space="preserve">Significant decrease in informality among </w:t>
      </w:r>
      <w:r w:rsidR="00E25D12" w:rsidRPr="006168EC">
        <w:rPr>
          <w:b/>
          <w:sz w:val="24"/>
          <w:szCs w:val="24"/>
        </w:rPr>
        <w:t>wage earners</w:t>
      </w:r>
      <w:r w:rsidRPr="006168EC">
        <w:rPr>
          <w:b/>
          <w:sz w:val="24"/>
          <w:szCs w:val="24"/>
        </w:rPr>
        <w:t xml:space="preserve"> </w:t>
      </w:r>
    </w:p>
    <w:p w:rsidR="00FC28BB" w:rsidRPr="006168EC" w:rsidRDefault="00FC28BB" w:rsidP="006A7A61">
      <w:pPr>
        <w:autoSpaceDE w:val="0"/>
        <w:autoSpaceDN w:val="0"/>
        <w:adjustRightInd w:val="0"/>
        <w:spacing w:after="0"/>
        <w:jc w:val="both"/>
      </w:pPr>
    </w:p>
    <w:p w:rsidR="00F95C75" w:rsidRPr="006168EC" w:rsidRDefault="00F95C75" w:rsidP="006A7A61">
      <w:pPr>
        <w:autoSpaceDE w:val="0"/>
        <w:autoSpaceDN w:val="0"/>
        <w:adjustRightInd w:val="0"/>
        <w:spacing w:after="0"/>
        <w:jc w:val="both"/>
      </w:pPr>
      <w:r w:rsidRPr="006168EC">
        <w:t>During the period of 2005-2013</w:t>
      </w:r>
      <w:r w:rsidR="00FC28BB" w:rsidRPr="006168EC">
        <w:t>,</w:t>
      </w:r>
      <w:r w:rsidRPr="006168EC">
        <w:t xml:space="preserve"> the share of informal employees in total employment fell from 48.2 percent to 36.8 percent (Table 1). During the same period total employment increased by 27 percent</w:t>
      </w:r>
      <w:r w:rsidR="00A553E5" w:rsidRPr="006168EC">
        <w:t xml:space="preserve"> and</w:t>
      </w:r>
      <w:r w:rsidRPr="006168EC">
        <w:t xml:space="preserve"> </w:t>
      </w:r>
      <w:r w:rsidR="00AC3E68" w:rsidRPr="006168EC">
        <w:t xml:space="preserve">it </w:t>
      </w:r>
      <w:r w:rsidRPr="006168EC">
        <w:t>reach</w:t>
      </w:r>
      <w:r w:rsidR="00A553E5" w:rsidRPr="006168EC">
        <w:t>ed</w:t>
      </w:r>
      <w:r w:rsidRPr="006168EC">
        <w:t xml:space="preserve"> approximately 25 million</w:t>
      </w:r>
      <w:r w:rsidR="00AC3E68" w:rsidRPr="006168EC">
        <w:t xml:space="preserve"> in 2013</w:t>
      </w:r>
      <w:r w:rsidRPr="006168EC">
        <w:t>. Moreover, the number of in</w:t>
      </w:r>
      <w:r w:rsidR="00A115DC" w:rsidRPr="006168EC">
        <w:t>formal workers is recorded as 9.</w:t>
      </w:r>
      <w:r w:rsidRPr="006168EC">
        <w:t xml:space="preserve">4 million in 2013, decreasing by 290 thousand compared to that in 2005. This fact implies that the increase in the size of newly created formal jobs constitutes a major part of total employment expansion during the period of 2005-2013. Indeed, during the period under study formal employment is increased by 5.7 million (Table 1). </w:t>
      </w:r>
    </w:p>
    <w:p w:rsidR="00F95C75" w:rsidRPr="006168EC" w:rsidRDefault="00F95C75" w:rsidP="006A7A61">
      <w:pPr>
        <w:autoSpaceDE w:val="0"/>
        <w:autoSpaceDN w:val="0"/>
        <w:adjustRightInd w:val="0"/>
        <w:spacing w:after="0"/>
        <w:jc w:val="both"/>
      </w:pPr>
    </w:p>
    <w:p w:rsidR="00F95C75" w:rsidRPr="006168EC" w:rsidRDefault="00F95C75" w:rsidP="006A7A61">
      <w:pPr>
        <w:autoSpaceDE w:val="0"/>
        <w:autoSpaceDN w:val="0"/>
        <w:adjustRightInd w:val="0"/>
        <w:spacing w:after="0"/>
        <w:jc w:val="both"/>
      </w:pPr>
      <w:r w:rsidRPr="006168EC">
        <w:t>On the other hand, note that 93 percent of the increase in formal employment is observed in non</w:t>
      </w:r>
      <w:r w:rsidR="00D36E6C" w:rsidRPr="006168EC">
        <w:t>-</w:t>
      </w:r>
      <w:r w:rsidRPr="006168EC">
        <w:t xml:space="preserve">agricultural sectors (manufacturing, </w:t>
      </w:r>
      <w:r w:rsidR="00E25D12" w:rsidRPr="006168EC">
        <w:t>services,</w:t>
      </w:r>
      <w:r w:rsidRPr="006168EC">
        <w:t xml:space="preserve"> and construction). The rate of informality in agriculture, which has 23 percent share in total employment, </w:t>
      </w:r>
      <w:r w:rsidR="00D36E6C" w:rsidRPr="006168EC">
        <w:t xml:space="preserve">is </w:t>
      </w:r>
      <w:r w:rsidRPr="006168EC">
        <w:t>still quite high (84 percent). The share of informal workers in non</w:t>
      </w:r>
      <w:r w:rsidR="00D36E6C" w:rsidRPr="006168EC">
        <w:t>-</w:t>
      </w:r>
      <w:r w:rsidRPr="006168EC">
        <w:t>agricultural sectors declined from 34.3 percent</w:t>
      </w:r>
      <w:r w:rsidR="00FC28BB" w:rsidRPr="006168EC">
        <w:t xml:space="preserve"> in 2005</w:t>
      </w:r>
      <w:r w:rsidRPr="006168EC">
        <w:t xml:space="preserve"> to 22.5 percent</w:t>
      </w:r>
      <w:r w:rsidR="00FC28BB" w:rsidRPr="006168EC">
        <w:t xml:space="preserve"> in 2013</w:t>
      </w:r>
      <w:r w:rsidRPr="006168EC">
        <w:t>. In 2005, the numb</w:t>
      </w:r>
      <w:r w:rsidR="00A115DC" w:rsidRPr="006168EC">
        <w:t>er of informal employees in non</w:t>
      </w:r>
      <w:r w:rsidR="0018373A" w:rsidRPr="006168EC">
        <w:t>-</w:t>
      </w:r>
      <w:r w:rsidRPr="006168EC">
        <w:t>agricultural sectors was 5.1 million, decreasing to 4.4 million in 2013 (Table 1). This fact indicates that improvements in terms of informality in non</w:t>
      </w:r>
      <w:r w:rsidR="0018373A" w:rsidRPr="006168EC">
        <w:t>-</w:t>
      </w:r>
      <w:r w:rsidRPr="006168EC">
        <w:t xml:space="preserve">agricultural sectors are drivers of overall decrease in informality. Although this progress refers to an important success in fighting with informal employment, there </w:t>
      </w:r>
      <w:r w:rsidR="0018373A" w:rsidRPr="006168EC">
        <w:t>remains a hard work since</w:t>
      </w:r>
      <w:r w:rsidRPr="006168EC">
        <w:t xml:space="preserve"> 23 out of every 100 workers employed in non</w:t>
      </w:r>
      <w:r w:rsidR="0018373A" w:rsidRPr="006168EC">
        <w:t>-</w:t>
      </w:r>
      <w:r w:rsidRPr="006168EC">
        <w:t xml:space="preserve">agricultural sectors are </w:t>
      </w:r>
      <w:r w:rsidR="00FC28BB" w:rsidRPr="006168EC">
        <w:t xml:space="preserve">still </w:t>
      </w:r>
      <w:r w:rsidRPr="006168EC">
        <w:t xml:space="preserve">working informally. </w:t>
      </w:r>
    </w:p>
    <w:p w:rsidR="00F95C75" w:rsidRPr="006168EC" w:rsidRDefault="00F95C75" w:rsidP="006A7A61">
      <w:pPr>
        <w:autoSpaceDE w:val="0"/>
        <w:autoSpaceDN w:val="0"/>
        <w:adjustRightInd w:val="0"/>
        <w:spacing w:after="0"/>
        <w:jc w:val="both"/>
      </w:pPr>
    </w:p>
    <w:p w:rsidR="00F95C75" w:rsidRPr="006168EC" w:rsidRDefault="00F95C75" w:rsidP="006A7A61">
      <w:pPr>
        <w:autoSpaceDE w:val="0"/>
        <w:autoSpaceDN w:val="0"/>
        <w:adjustRightInd w:val="0"/>
        <w:spacing w:after="0"/>
        <w:jc w:val="both"/>
      </w:pPr>
      <w:r w:rsidRPr="006168EC">
        <w:t xml:space="preserve">When informal employment is split by employment status between 2005 and </w:t>
      </w:r>
      <w:r w:rsidR="000713E1" w:rsidRPr="006168EC">
        <w:t>2013,</w:t>
      </w:r>
      <w:r w:rsidRPr="006168EC">
        <w:t xml:space="preserve"> we observe decreases in rates of informality in all employment categories. However, this improvement is not equally distributed across </w:t>
      </w:r>
      <w:r w:rsidR="00A2123D" w:rsidRPr="006168EC">
        <w:t>these</w:t>
      </w:r>
      <w:r w:rsidRPr="006168EC">
        <w:t xml:space="preserve"> categories. While in the category of regular or causal employees (</w:t>
      </w:r>
      <w:r w:rsidR="000713E1" w:rsidRPr="006168EC">
        <w:t>wage earners</w:t>
      </w:r>
      <w:r w:rsidRPr="006168EC">
        <w:t xml:space="preserve"> hereafter), which constitute two-third of total employment, the rate of informality declined from 32 percent to 19.9 percent (outside agriculture from 29.8 percent to 17.7 percent), this ratio decreased </w:t>
      </w:r>
      <w:r w:rsidR="000C2FD0" w:rsidRPr="006168EC">
        <w:t>only</w:t>
      </w:r>
      <w:r w:rsidRPr="006168EC">
        <w:t xml:space="preserve"> from 64.6 percent to 62.5 percent for </w:t>
      </w:r>
      <w:r w:rsidR="000C2FD0" w:rsidRPr="006168EC">
        <w:t xml:space="preserve">self-employed </w:t>
      </w:r>
      <w:r w:rsidRPr="006168EC">
        <w:t xml:space="preserve">workers. On the other hand, the number of informal </w:t>
      </w:r>
      <w:r w:rsidR="000713E1" w:rsidRPr="006168EC">
        <w:t>wage earners</w:t>
      </w:r>
      <w:r w:rsidRPr="006168EC">
        <w:t xml:space="preserve"> de</w:t>
      </w:r>
      <w:r w:rsidR="0096199D" w:rsidRPr="006168EC">
        <w:t>clined</w:t>
      </w:r>
      <w:r w:rsidRPr="006168EC">
        <w:t xml:space="preserve"> by 400 thousand and the decrease in the number of informal </w:t>
      </w:r>
      <w:r w:rsidR="000C2FD0" w:rsidRPr="006168EC">
        <w:t xml:space="preserve">self-employed </w:t>
      </w:r>
      <w:r w:rsidRPr="006168EC">
        <w:t xml:space="preserve">workers is limited to 46 thousand. Also, in the category of unpaid family workers, </w:t>
      </w:r>
      <w:r w:rsidR="00A115DC" w:rsidRPr="006168EC">
        <w:t xml:space="preserve">the </w:t>
      </w:r>
      <w:r w:rsidRPr="006168EC">
        <w:t>majority of which are women working in the sector of agriculture, the rate of informality slightly decreased (from 94.9 percent to 91.9 percent) and the</w:t>
      </w:r>
      <w:r w:rsidR="00A115DC" w:rsidRPr="006168EC">
        <w:t xml:space="preserve"> number of  informal employees expanded</w:t>
      </w:r>
      <w:r w:rsidRPr="006168EC">
        <w:t xml:space="preserve"> by 260 thousand. </w:t>
      </w:r>
    </w:p>
    <w:p w:rsidR="00FC28BB" w:rsidRPr="006168EC" w:rsidRDefault="00FC28BB" w:rsidP="00FC28BB">
      <w:pPr>
        <w:autoSpaceDE w:val="0"/>
        <w:autoSpaceDN w:val="0"/>
        <w:adjustRightInd w:val="0"/>
        <w:spacing w:after="0" w:line="240" w:lineRule="auto"/>
        <w:jc w:val="both"/>
      </w:pPr>
    </w:p>
    <w:p w:rsidR="00F95C75" w:rsidRPr="006168EC" w:rsidRDefault="006A7A61" w:rsidP="006A7A61">
      <w:pPr>
        <w:autoSpaceDE w:val="0"/>
        <w:autoSpaceDN w:val="0"/>
        <w:adjustRightInd w:val="0"/>
        <w:spacing w:after="0"/>
        <w:jc w:val="both"/>
      </w:pPr>
      <w:r w:rsidRPr="006168EC">
        <w:t xml:space="preserve">90 percent of agriculture employees </w:t>
      </w:r>
      <w:r w:rsidR="000C2FD0" w:rsidRPr="006168EC">
        <w:t>consist</w:t>
      </w:r>
      <w:r w:rsidRPr="006168EC">
        <w:t xml:space="preserve"> of </w:t>
      </w:r>
      <w:r w:rsidR="000C2FD0" w:rsidRPr="006168EC">
        <w:t>self-employed f</w:t>
      </w:r>
      <w:r w:rsidRPr="006168EC">
        <w:t xml:space="preserve">armers and their unpaid family members. </w:t>
      </w:r>
      <w:r w:rsidR="00F95C75" w:rsidRPr="006168EC">
        <w:t xml:space="preserve">It should not be assumed that this unequal improvement in informality is due to </w:t>
      </w:r>
      <w:r w:rsidRPr="006168EC">
        <w:t xml:space="preserve">this </w:t>
      </w:r>
      <w:r w:rsidR="00F95C75" w:rsidRPr="006168EC">
        <w:t>structural feature</w:t>
      </w:r>
      <w:r w:rsidRPr="006168EC">
        <w:t xml:space="preserve"> of the agriculture</w:t>
      </w:r>
      <w:r w:rsidR="00F95C75" w:rsidRPr="006168EC">
        <w:t xml:space="preserve">. Indeed, similar unequal improvements in informality among </w:t>
      </w:r>
      <w:r w:rsidR="000713E1" w:rsidRPr="006168EC">
        <w:t>wage earners</w:t>
      </w:r>
      <w:r w:rsidR="00F95C75" w:rsidRPr="006168EC">
        <w:t xml:space="preserve"> and </w:t>
      </w:r>
      <w:r w:rsidR="000C2FD0" w:rsidRPr="006168EC">
        <w:t xml:space="preserve">self-employed </w:t>
      </w:r>
      <w:r w:rsidR="00F95C75" w:rsidRPr="006168EC">
        <w:t xml:space="preserve">workers are observed when nonagricultural data is </w:t>
      </w:r>
      <w:r w:rsidR="000C2FD0" w:rsidRPr="006168EC">
        <w:t>considered</w:t>
      </w:r>
      <w:r w:rsidR="00F95C75" w:rsidRPr="006168EC">
        <w:t xml:space="preserve">. In </w:t>
      </w:r>
      <w:r w:rsidR="00B027B9" w:rsidRPr="006168EC">
        <w:t xml:space="preserve">the </w:t>
      </w:r>
      <w:r w:rsidR="00F95C75" w:rsidRPr="006168EC">
        <w:t>last eight years non</w:t>
      </w:r>
      <w:r w:rsidR="00B027B9" w:rsidRPr="006168EC">
        <w:t>-</w:t>
      </w:r>
      <w:r w:rsidR="00F95C75" w:rsidRPr="006168EC">
        <w:t xml:space="preserve">agricultural employment increased by 4.6 million while number of informal workers decreased by 750 thousands. However, during the same period </w:t>
      </w:r>
      <w:r w:rsidR="00A115DC" w:rsidRPr="006168EC">
        <w:t xml:space="preserve">the </w:t>
      </w:r>
      <w:r w:rsidR="00AC3E68" w:rsidRPr="006168EC">
        <w:t>numbers of self-employed workers in non-agricultural sectors declined by 187 thousand while</w:t>
      </w:r>
      <w:r w:rsidR="00F95C75" w:rsidRPr="006168EC">
        <w:t xml:space="preserve"> the number of informal workers </w:t>
      </w:r>
      <w:r w:rsidR="00D2181C" w:rsidRPr="006168EC">
        <w:t xml:space="preserve">decreased </w:t>
      </w:r>
      <w:r w:rsidR="00F95C75" w:rsidRPr="006168EC">
        <w:t xml:space="preserve">by 98 thousand. Therefore, in this employment category </w:t>
      </w:r>
      <w:r w:rsidR="00AC21C6" w:rsidRPr="006168EC">
        <w:t xml:space="preserve">the </w:t>
      </w:r>
      <w:r w:rsidR="00F95C75" w:rsidRPr="006168EC">
        <w:t xml:space="preserve">rate of informality remained constant around 51 percent (Table 1). </w:t>
      </w:r>
    </w:p>
    <w:p w:rsidR="00F95C75" w:rsidRPr="006168EC" w:rsidRDefault="00F95C75" w:rsidP="006557CA">
      <w:pPr>
        <w:jc w:val="both"/>
        <w:rPr>
          <w:b/>
        </w:rPr>
      </w:pPr>
      <w:r w:rsidRPr="006168EC">
        <w:lastRenderedPageBreak/>
        <w:t xml:space="preserve"> </w:t>
      </w:r>
      <w:bookmarkStart w:id="1" w:name="_Ref396913160"/>
      <w:bookmarkStart w:id="2" w:name="_Ref396913153"/>
      <w:r w:rsidRPr="006168EC">
        <w:rPr>
          <w:b/>
        </w:rPr>
        <w:t xml:space="preserve">Table </w:t>
      </w:r>
      <w:r w:rsidR="00C14F89" w:rsidRPr="006168EC">
        <w:rPr>
          <w:b/>
        </w:rPr>
        <w:fldChar w:fldCharType="begin"/>
      </w:r>
      <w:r w:rsidRPr="006168EC">
        <w:rPr>
          <w:b/>
        </w:rPr>
        <w:instrText xml:space="preserve"> SEQ Tablo \* ARABIC </w:instrText>
      </w:r>
      <w:r w:rsidR="00C14F89" w:rsidRPr="006168EC">
        <w:rPr>
          <w:b/>
        </w:rPr>
        <w:fldChar w:fldCharType="separate"/>
      </w:r>
      <w:r w:rsidR="001312F3">
        <w:rPr>
          <w:b/>
          <w:noProof/>
        </w:rPr>
        <w:t>1</w:t>
      </w:r>
      <w:r w:rsidR="00C14F89" w:rsidRPr="006168EC">
        <w:rPr>
          <w:b/>
        </w:rPr>
        <w:fldChar w:fldCharType="end"/>
      </w:r>
      <w:bookmarkEnd w:id="1"/>
      <w:r w:rsidRPr="006168EC">
        <w:rPr>
          <w:b/>
        </w:rPr>
        <w:t>: Informal employment by employment status (total and non-agricultural employment)</w:t>
      </w:r>
      <w:bookmarkEnd w:id="2"/>
    </w:p>
    <w:tbl>
      <w:tblPr>
        <w:tblW w:w="8093" w:type="dxa"/>
        <w:tblInd w:w="57" w:type="dxa"/>
        <w:tblLayout w:type="fixed"/>
        <w:tblCellMar>
          <w:left w:w="70" w:type="dxa"/>
          <w:right w:w="70" w:type="dxa"/>
        </w:tblCellMar>
        <w:tblLook w:val="04A0" w:firstRow="1" w:lastRow="0" w:firstColumn="1" w:lastColumn="0" w:noHBand="0" w:noVBand="1"/>
      </w:tblPr>
      <w:tblGrid>
        <w:gridCol w:w="1753"/>
        <w:gridCol w:w="1095"/>
        <w:gridCol w:w="1134"/>
        <w:gridCol w:w="858"/>
        <w:gridCol w:w="1127"/>
        <w:gridCol w:w="1134"/>
        <w:gridCol w:w="992"/>
      </w:tblGrid>
      <w:tr w:rsidR="00F10AB0" w:rsidRPr="006168EC" w:rsidTr="00284BF8">
        <w:trPr>
          <w:trHeight w:val="220"/>
        </w:trPr>
        <w:tc>
          <w:tcPr>
            <w:tcW w:w="809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C75" w:rsidRPr="006168EC" w:rsidRDefault="00F95C75" w:rsidP="006557CA">
            <w:pPr>
              <w:spacing w:after="0"/>
              <w:jc w:val="center"/>
              <w:rPr>
                <w:b/>
                <w:sz w:val="16"/>
                <w:szCs w:val="16"/>
              </w:rPr>
            </w:pPr>
            <w:r w:rsidRPr="006168EC">
              <w:rPr>
                <w:b/>
                <w:sz w:val="16"/>
                <w:szCs w:val="16"/>
              </w:rPr>
              <w:t xml:space="preserve">TOTAL EMPLOYMENT </w:t>
            </w:r>
          </w:p>
        </w:tc>
      </w:tr>
      <w:tr w:rsidR="00F10AB0" w:rsidRPr="006168EC" w:rsidTr="00284BF8">
        <w:trPr>
          <w:trHeight w:val="220"/>
        </w:trPr>
        <w:tc>
          <w:tcPr>
            <w:tcW w:w="1753" w:type="dxa"/>
            <w:vMerge w:val="restart"/>
            <w:tcBorders>
              <w:top w:val="nil"/>
              <w:left w:val="single" w:sz="4" w:space="0" w:color="auto"/>
              <w:right w:val="single" w:sz="4" w:space="0" w:color="auto"/>
            </w:tcBorders>
            <w:shd w:val="clear" w:color="auto" w:fill="auto"/>
            <w:noWrap/>
            <w:vAlign w:val="center"/>
            <w:hideMark/>
          </w:tcPr>
          <w:p w:rsidR="00F95C75" w:rsidRPr="006168EC" w:rsidRDefault="00F95C75" w:rsidP="006557CA">
            <w:pPr>
              <w:spacing w:after="0"/>
              <w:rPr>
                <w:sz w:val="16"/>
                <w:szCs w:val="16"/>
              </w:rPr>
            </w:pPr>
            <w:r w:rsidRPr="006168EC">
              <w:rPr>
                <w:sz w:val="16"/>
                <w:szCs w:val="16"/>
              </w:rPr>
              <w:t xml:space="preserve">Employment status </w:t>
            </w:r>
          </w:p>
        </w:tc>
        <w:tc>
          <w:tcPr>
            <w:tcW w:w="3087" w:type="dxa"/>
            <w:gridSpan w:val="3"/>
            <w:tcBorders>
              <w:top w:val="nil"/>
              <w:left w:val="nil"/>
              <w:bottom w:val="single" w:sz="4" w:space="0" w:color="auto"/>
              <w:right w:val="single" w:sz="4" w:space="0" w:color="auto"/>
            </w:tcBorders>
            <w:shd w:val="clear" w:color="auto" w:fill="auto"/>
            <w:vAlign w:val="bottom"/>
            <w:hideMark/>
          </w:tcPr>
          <w:p w:rsidR="00F95C75" w:rsidRPr="006168EC" w:rsidRDefault="00F95C75" w:rsidP="006557CA">
            <w:pPr>
              <w:spacing w:after="0"/>
              <w:jc w:val="center"/>
              <w:rPr>
                <w:sz w:val="16"/>
                <w:szCs w:val="16"/>
              </w:rPr>
            </w:pPr>
            <w:r w:rsidRPr="006168EC">
              <w:rPr>
                <w:sz w:val="16"/>
                <w:szCs w:val="16"/>
              </w:rPr>
              <w:t>2005</w:t>
            </w:r>
          </w:p>
        </w:tc>
        <w:tc>
          <w:tcPr>
            <w:tcW w:w="3253" w:type="dxa"/>
            <w:gridSpan w:val="3"/>
            <w:tcBorders>
              <w:top w:val="nil"/>
              <w:left w:val="nil"/>
              <w:bottom w:val="single" w:sz="4" w:space="0" w:color="auto"/>
              <w:right w:val="single" w:sz="4" w:space="0" w:color="auto"/>
            </w:tcBorders>
            <w:shd w:val="clear" w:color="auto" w:fill="auto"/>
            <w:vAlign w:val="bottom"/>
            <w:hideMark/>
          </w:tcPr>
          <w:p w:rsidR="00F95C75" w:rsidRPr="006168EC" w:rsidRDefault="00F95C75" w:rsidP="006557CA">
            <w:pPr>
              <w:spacing w:after="0"/>
              <w:jc w:val="center"/>
              <w:rPr>
                <w:sz w:val="16"/>
                <w:szCs w:val="16"/>
              </w:rPr>
            </w:pPr>
            <w:r w:rsidRPr="006168EC">
              <w:rPr>
                <w:sz w:val="16"/>
                <w:szCs w:val="16"/>
              </w:rPr>
              <w:t>2013</w:t>
            </w:r>
          </w:p>
        </w:tc>
      </w:tr>
      <w:tr w:rsidR="00F10AB0" w:rsidRPr="006168EC" w:rsidTr="00284BF8">
        <w:trPr>
          <w:trHeight w:val="559"/>
        </w:trPr>
        <w:tc>
          <w:tcPr>
            <w:tcW w:w="1753" w:type="dxa"/>
            <w:vMerge/>
            <w:tcBorders>
              <w:left w:val="single" w:sz="4" w:space="0" w:color="auto"/>
              <w:bottom w:val="single" w:sz="4" w:space="0" w:color="000000"/>
              <w:right w:val="single" w:sz="4" w:space="0" w:color="auto"/>
            </w:tcBorders>
            <w:shd w:val="clear" w:color="auto" w:fill="auto"/>
            <w:vAlign w:val="center"/>
            <w:hideMark/>
          </w:tcPr>
          <w:p w:rsidR="00F95C75" w:rsidRPr="006168EC" w:rsidRDefault="00F95C75" w:rsidP="006557CA">
            <w:pPr>
              <w:spacing w:after="0"/>
              <w:rPr>
                <w:sz w:val="16"/>
                <w:szCs w:val="16"/>
              </w:rPr>
            </w:pPr>
          </w:p>
        </w:tc>
        <w:tc>
          <w:tcPr>
            <w:tcW w:w="1095" w:type="dxa"/>
            <w:tcBorders>
              <w:top w:val="nil"/>
              <w:left w:val="nil"/>
              <w:bottom w:val="single" w:sz="4" w:space="0" w:color="auto"/>
              <w:right w:val="single" w:sz="4" w:space="0" w:color="auto"/>
            </w:tcBorders>
            <w:shd w:val="clear" w:color="auto" w:fill="auto"/>
            <w:vAlign w:val="center"/>
            <w:hideMark/>
          </w:tcPr>
          <w:p w:rsidR="00F95C75" w:rsidRPr="006168EC" w:rsidRDefault="00F95C75" w:rsidP="006557CA">
            <w:pPr>
              <w:spacing w:after="0"/>
              <w:rPr>
                <w:sz w:val="16"/>
                <w:szCs w:val="16"/>
              </w:rPr>
            </w:pPr>
            <w:r w:rsidRPr="006168EC">
              <w:rPr>
                <w:sz w:val="16"/>
                <w:szCs w:val="16"/>
              </w:rPr>
              <w:t xml:space="preserve">Employment  </w:t>
            </w:r>
          </w:p>
          <w:p w:rsidR="00F95C75" w:rsidRPr="006168EC" w:rsidRDefault="00F95C75" w:rsidP="006557CA">
            <w:pPr>
              <w:spacing w:after="0"/>
              <w:rPr>
                <w:sz w:val="16"/>
                <w:szCs w:val="16"/>
              </w:rPr>
            </w:pPr>
            <w:r w:rsidRPr="006168EC">
              <w:rPr>
                <w:sz w:val="16"/>
                <w:szCs w:val="16"/>
              </w:rPr>
              <w:t>(in thousands)</w:t>
            </w:r>
          </w:p>
        </w:tc>
        <w:tc>
          <w:tcPr>
            <w:tcW w:w="1134" w:type="dxa"/>
            <w:tcBorders>
              <w:top w:val="nil"/>
              <w:left w:val="nil"/>
              <w:bottom w:val="single" w:sz="4" w:space="0" w:color="auto"/>
              <w:right w:val="single" w:sz="4" w:space="0" w:color="auto"/>
            </w:tcBorders>
            <w:shd w:val="clear" w:color="auto" w:fill="auto"/>
            <w:vAlign w:val="center"/>
            <w:hideMark/>
          </w:tcPr>
          <w:p w:rsidR="00F95C75" w:rsidRPr="006168EC" w:rsidRDefault="00F95C75" w:rsidP="006557CA">
            <w:pPr>
              <w:spacing w:after="0"/>
              <w:rPr>
                <w:sz w:val="16"/>
                <w:szCs w:val="16"/>
              </w:rPr>
            </w:pPr>
            <w:r w:rsidRPr="006168EC">
              <w:rPr>
                <w:sz w:val="16"/>
                <w:szCs w:val="16"/>
              </w:rPr>
              <w:t xml:space="preserve">Informal employment (in thousands) </w:t>
            </w:r>
          </w:p>
        </w:tc>
        <w:tc>
          <w:tcPr>
            <w:tcW w:w="858" w:type="dxa"/>
            <w:tcBorders>
              <w:top w:val="nil"/>
              <w:left w:val="nil"/>
              <w:bottom w:val="single" w:sz="4" w:space="0" w:color="auto"/>
              <w:right w:val="single" w:sz="4" w:space="0" w:color="auto"/>
            </w:tcBorders>
            <w:shd w:val="clear" w:color="auto" w:fill="auto"/>
            <w:vAlign w:val="center"/>
            <w:hideMark/>
          </w:tcPr>
          <w:p w:rsidR="00F95C75" w:rsidRPr="006168EC" w:rsidRDefault="00F95C75" w:rsidP="006557CA">
            <w:pPr>
              <w:spacing w:after="0"/>
              <w:jc w:val="center"/>
              <w:rPr>
                <w:sz w:val="16"/>
                <w:szCs w:val="16"/>
              </w:rPr>
            </w:pPr>
            <w:r w:rsidRPr="006168EC">
              <w:rPr>
                <w:sz w:val="16"/>
                <w:szCs w:val="16"/>
              </w:rPr>
              <w:t>Informality ratio (%)</w:t>
            </w:r>
          </w:p>
        </w:tc>
        <w:tc>
          <w:tcPr>
            <w:tcW w:w="1127" w:type="dxa"/>
            <w:tcBorders>
              <w:top w:val="nil"/>
              <w:left w:val="nil"/>
              <w:bottom w:val="single" w:sz="4" w:space="0" w:color="auto"/>
              <w:right w:val="single" w:sz="4" w:space="0" w:color="auto"/>
            </w:tcBorders>
            <w:shd w:val="clear" w:color="auto" w:fill="auto"/>
            <w:vAlign w:val="center"/>
            <w:hideMark/>
          </w:tcPr>
          <w:p w:rsidR="00F95C75" w:rsidRPr="006168EC" w:rsidRDefault="00F95C75" w:rsidP="006557CA">
            <w:pPr>
              <w:spacing w:after="0"/>
              <w:rPr>
                <w:sz w:val="16"/>
                <w:szCs w:val="16"/>
              </w:rPr>
            </w:pPr>
            <w:r w:rsidRPr="006168EC">
              <w:rPr>
                <w:sz w:val="16"/>
                <w:szCs w:val="16"/>
              </w:rPr>
              <w:t xml:space="preserve">Employment  </w:t>
            </w:r>
          </w:p>
          <w:p w:rsidR="00F95C75" w:rsidRPr="006168EC" w:rsidRDefault="00F95C75" w:rsidP="006557CA">
            <w:pPr>
              <w:spacing w:after="0"/>
              <w:rPr>
                <w:sz w:val="16"/>
                <w:szCs w:val="16"/>
              </w:rPr>
            </w:pPr>
            <w:r w:rsidRPr="006168EC">
              <w:rPr>
                <w:sz w:val="16"/>
                <w:szCs w:val="16"/>
              </w:rPr>
              <w:t>(in thousands)</w:t>
            </w:r>
          </w:p>
        </w:tc>
        <w:tc>
          <w:tcPr>
            <w:tcW w:w="1134" w:type="dxa"/>
            <w:tcBorders>
              <w:top w:val="nil"/>
              <w:left w:val="nil"/>
              <w:bottom w:val="single" w:sz="4" w:space="0" w:color="auto"/>
              <w:right w:val="single" w:sz="4" w:space="0" w:color="auto"/>
            </w:tcBorders>
            <w:shd w:val="clear" w:color="auto" w:fill="auto"/>
            <w:vAlign w:val="center"/>
            <w:hideMark/>
          </w:tcPr>
          <w:p w:rsidR="00F95C75" w:rsidRPr="006168EC" w:rsidRDefault="00F95C75" w:rsidP="006557CA">
            <w:pPr>
              <w:spacing w:after="0"/>
              <w:rPr>
                <w:sz w:val="16"/>
                <w:szCs w:val="16"/>
              </w:rPr>
            </w:pPr>
            <w:r w:rsidRPr="006168EC">
              <w:rPr>
                <w:sz w:val="16"/>
                <w:szCs w:val="16"/>
              </w:rPr>
              <w:t xml:space="preserve">Informal employment (in thousands) </w:t>
            </w:r>
          </w:p>
        </w:tc>
        <w:tc>
          <w:tcPr>
            <w:tcW w:w="992" w:type="dxa"/>
            <w:tcBorders>
              <w:top w:val="nil"/>
              <w:left w:val="nil"/>
              <w:bottom w:val="single" w:sz="4" w:space="0" w:color="auto"/>
              <w:right w:val="single" w:sz="4" w:space="0" w:color="auto"/>
            </w:tcBorders>
            <w:shd w:val="clear" w:color="auto" w:fill="auto"/>
            <w:vAlign w:val="center"/>
            <w:hideMark/>
          </w:tcPr>
          <w:p w:rsidR="00F95C75" w:rsidRPr="006168EC" w:rsidRDefault="00F95C75" w:rsidP="006557CA">
            <w:pPr>
              <w:spacing w:after="0"/>
              <w:jc w:val="center"/>
              <w:rPr>
                <w:sz w:val="16"/>
                <w:szCs w:val="16"/>
              </w:rPr>
            </w:pPr>
            <w:r w:rsidRPr="006168EC">
              <w:rPr>
                <w:sz w:val="16"/>
                <w:szCs w:val="16"/>
              </w:rPr>
              <w:t>Informality ratio (%)</w:t>
            </w:r>
          </w:p>
        </w:tc>
      </w:tr>
      <w:tr w:rsidR="00F10AB0" w:rsidRPr="006168EC" w:rsidTr="00284BF8">
        <w:trPr>
          <w:trHeight w:val="384"/>
        </w:trPr>
        <w:tc>
          <w:tcPr>
            <w:tcW w:w="1753" w:type="dxa"/>
            <w:tcBorders>
              <w:top w:val="nil"/>
              <w:left w:val="single" w:sz="4" w:space="0" w:color="auto"/>
              <w:bottom w:val="single" w:sz="4" w:space="0" w:color="auto"/>
              <w:right w:val="single" w:sz="4" w:space="0" w:color="auto"/>
            </w:tcBorders>
            <w:shd w:val="clear" w:color="auto" w:fill="auto"/>
            <w:vAlign w:val="bottom"/>
            <w:hideMark/>
          </w:tcPr>
          <w:p w:rsidR="00F95C75" w:rsidRPr="006168EC" w:rsidRDefault="00F95C75" w:rsidP="006557CA">
            <w:pPr>
              <w:spacing w:after="0"/>
              <w:rPr>
                <w:sz w:val="16"/>
                <w:szCs w:val="16"/>
              </w:rPr>
            </w:pPr>
            <w:r w:rsidRPr="006168EC">
              <w:rPr>
                <w:sz w:val="16"/>
                <w:szCs w:val="16"/>
              </w:rPr>
              <w:t xml:space="preserve">Regular or causal employees </w:t>
            </w:r>
          </w:p>
        </w:tc>
        <w:tc>
          <w:tcPr>
            <w:tcW w:w="1095"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11435 </w:t>
            </w:r>
          </w:p>
        </w:tc>
        <w:tc>
          <w:tcPr>
            <w:tcW w:w="1134"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3658 </w:t>
            </w:r>
          </w:p>
        </w:tc>
        <w:tc>
          <w:tcPr>
            <w:tcW w:w="858"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32.0</w:t>
            </w:r>
          </w:p>
        </w:tc>
        <w:tc>
          <w:tcPr>
            <w:tcW w:w="1127"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16353 </w:t>
            </w:r>
          </w:p>
        </w:tc>
        <w:tc>
          <w:tcPr>
            <w:tcW w:w="1134"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3258 </w:t>
            </w:r>
          </w:p>
        </w:tc>
        <w:tc>
          <w:tcPr>
            <w:tcW w:w="992"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19.9</w:t>
            </w:r>
          </w:p>
        </w:tc>
      </w:tr>
      <w:tr w:rsidR="00F10AB0" w:rsidRPr="006168EC" w:rsidTr="00284BF8">
        <w:trPr>
          <w:trHeight w:val="220"/>
        </w:trPr>
        <w:tc>
          <w:tcPr>
            <w:tcW w:w="1753" w:type="dxa"/>
            <w:tcBorders>
              <w:top w:val="nil"/>
              <w:left w:val="single" w:sz="4" w:space="0" w:color="auto"/>
              <w:bottom w:val="single" w:sz="4" w:space="0" w:color="auto"/>
              <w:right w:val="single" w:sz="4" w:space="0" w:color="auto"/>
            </w:tcBorders>
            <w:shd w:val="clear" w:color="auto" w:fill="auto"/>
            <w:noWrap/>
            <w:vAlign w:val="bottom"/>
            <w:hideMark/>
          </w:tcPr>
          <w:p w:rsidR="00F95C75" w:rsidRPr="006168EC" w:rsidRDefault="00F95C75" w:rsidP="006557CA">
            <w:pPr>
              <w:spacing w:after="0"/>
              <w:rPr>
                <w:sz w:val="16"/>
                <w:szCs w:val="16"/>
              </w:rPr>
            </w:pPr>
            <w:r w:rsidRPr="006168EC">
              <w:rPr>
                <w:sz w:val="16"/>
                <w:szCs w:val="16"/>
              </w:rPr>
              <w:t xml:space="preserve">Employers </w:t>
            </w:r>
          </w:p>
        </w:tc>
        <w:tc>
          <w:tcPr>
            <w:tcW w:w="1095"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1101 </w:t>
            </w:r>
          </w:p>
        </w:tc>
        <w:tc>
          <w:tcPr>
            <w:tcW w:w="1134"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282 </w:t>
            </w:r>
          </w:p>
        </w:tc>
        <w:tc>
          <w:tcPr>
            <w:tcW w:w="858"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25.6</w:t>
            </w:r>
          </w:p>
        </w:tc>
        <w:tc>
          <w:tcPr>
            <w:tcW w:w="1127"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1182 </w:t>
            </w:r>
          </w:p>
        </w:tc>
        <w:tc>
          <w:tcPr>
            <w:tcW w:w="1134"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181 </w:t>
            </w:r>
          </w:p>
        </w:tc>
        <w:tc>
          <w:tcPr>
            <w:tcW w:w="992"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15.4</w:t>
            </w:r>
          </w:p>
        </w:tc>
      </w:tr>
      <w:tr w:rsidR="00F10AB0" w:rsidRPr="006168EC" w:rsidTr="00284BF8">
        <w:trPr>
          <w:trHeight w:val="220"/>
        </w:trPr>
        <w:tc>
          <w:tcPr>
            <w:tcW w:w="1753" w:type="dxa"/>
            <w:tcBorders>
              <w:top w:val="nil"/>
              <w:left w:val="single" w:sz="4" w:space="0" w:color="auto"/>
              <w:bottom w:val="single" w:sz="4" w:space="0" w:color="auto"/>
              <w:right w:val="single" w:sz="4" w:space="0" w:color="auto"/>
            </w:tcBorders>
            <w:shd w:val="clear" w:color="auto" w:fill="auto"/>
            <w:noWrap/>
            <w:vAlign w:val="bottom"/>
            <w:hideMark/>
          </w:tcPr>
          <w:p w:rsidR="00F95C75" w:rsidRPr="006168EC" w:rsidRDefault="00AC3E68" w:rsidP="001918CC">
            <w:pPr>
              <w:spacing w:after="0"/>
              <w:rPr>
                <w:sz w:val="16"/>
                <w:szCs w:val="16"/>
              </w:rPr>
            </w:pPr>
            <w:r w:rsidRPr="006168EC">
              <w:rPr>
                <w:sz w:val="16"/>
                <w:szCs w:val="16"/>
              </w:rPr>
              <w:t>S</w:t>
            </w:r>
            <w:r w:rsidR="001918CC" w:rsidRPr="006168EC">
              <w:rPr>
                <w:sz w:val="16"/>
                <w:szCs w:val="16"/>
              </w:rPr>
              <w:t>elf-employed</w:t>
            </w:r>
            <w:r w:rsidR="001918CC" w:rsidRPr="006168EC">
              <w:t xml:space="preserve"> </w:t>
            </w:r>
            <w:r w:rsidR="00F95C75" w:rsidRPr="006168EC">
              <w:rPr>
                <w:sz w:val="16"/>
                <w:szCs w:val="16"/>
              </w:rPr>
              <w:t xml:space="preserve"> workers </w:t>
            </w:r>
          </w:p>
        </w:tc>
        <w:tc>
          <w:tcPr>
            <w:tcW w:w="1095"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4689 </w:t>
            </w:r>
          </w:p>
        </w:tc>
        <w:tc>
          <w:tcPr>
            <w:tcW w:w="1134"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3031 </w:t>
            </w:r>
          </w:p>
        </w:tc>
        <w:tc>
          <w:tcPr>
            <w:tcW w:w="858"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64.6</w:t>
            </w:r>
          </w:p>
        </w:tc>
        <w:tc>
          <w:tcPr>
            <w:tcW w:w="1127"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4773 </w:t>
            </w:r>
          </w:p>
        </w:tc>
        <w:tc>
          <w:tcPr>
            <w:tcW w:w="1134"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2985 </w:t>
            </w:r>
          </w:p>
        </w:tc>
        <w:tc>
          <w:tcPr>
            <w:tcW w:w="992"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62.5</w:t>
            </w:r>
          </w:p>
        </w:tc>
      </w:tr>
      <w:tr w:rsidR="00F10AB0" w:rsidRPr="006168EC" w:rsidTr="00284BF8">
        <w:trPr>
          <w:trHeight w:val="220"/>
        </w:trPr>
        <w:tc>
          <w:tcPr>
            <w:tcW w:w="1753" w:type="dxa"/>
            <w:tcBorders>
              <w:top w:val="nil"/>
              <w:left w:val="single" w:sz="4" w:space="0" w:color="auto"/>
              <w:bottom w:val="single" w:sz="4" w:space="0" w:color="auto"/>
              <w:right w:val="single" w:sz="4" w:space="0" w:color="auto"/>
            </w:tcBorders>
            <w:shd w:val="clear" w:color="auto" w:fill="auto"/>
            <w:noWrap/>
            <w:vAlign w:val="bottom"/>
            <w:hideMark/>
          </w:tcPr>
          <w:p w:rsidR="00F95C75" w:rsidRPr="006168EC" w:rsidRDefault="00F95C75" w:rsidP="006557CA">
            <w:pPr>
              <w:spacing w:after="0"/>
              <w:rPr>
                <w:sz w:val="16"/>
                <w:szCs w:val="16"/>
              </w:rPr>
            </w:pPr>
            <w:r w:rsidRPr="006168EC">
              <w:rPr>
                <w:sz w:val="16"/>
                <w:szCs w:val="16"/>
              </w:rPr>
              <w:t xml:space="preserve">Unpaid family workers </w:t>
            </w:r>
          </w:p>
        </w:tc>
        <w:tc>
          <w:tcPr>
            <w:tcW w:w="1095"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2841 </w:t>
            </w:r>
          </w:p>
        </w:tc>
        <w:tc>
          <w:tcPr>
            <w:tcW w:w="1134"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2695 </w:t>
            </w:r>
          </w:p>
        </w:tc>
        <w:tc>
          <w:tcPr>
            <w:tcW w:w="858"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94.9</w:t>
            </w:r>
          </w:p>
        </w:tc>
        <w:tc>
          <w:tcPr>
            <w:tcW w:w="1127"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3217 </w:t>
            </w:r>
          </w:p>
        </w:tc>
        <w:tc>
          <w:tcPr>
            <w:tcW w:w="1134"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2955 </w:t>
            </w:r>
          </w:p>
        </w:tc>
        <w:tc>
          <w:tcPr>
            <w:tcW w:w="992"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91.9</w:t>
            </w:r>
          </w:p>
        </w:tc>
      </w:tr>
      <w:tr w:rsidR="00F10AB0" w:rsidRPr="006168EC" w:rsidTr="00284BF8">
        <w:trPr>
          <w:trHeight w:val="220"/>
        </w:trPr>
        <w:tc>
          <w:tcPr>
            <w:tcW w:w="1753" w:type="dxa"/>
            <w:tcBorders>
              <w:top w:val="nil"/>
              <w:left w:val="single" w:sz="4" w:space="0" w:color="auto"/>
              <w:bottom w:val="single" w:sz="4" w:space="0" w:color="auto"/>
              <w:right w:val="single" w:sz="4" w:space="0" w:color="auto"/>
            </w:tcBorders>
            <w:shd w:val="clear" w:color="auto" w:fill="auto"/>
            <w:noWrap/>
            <w:vAlign w:val="bottom"/>
            <w:hideMark/>
          </w:tcPr>
          <w:p w:rsidR="00F95C75" w:rsidRPr="006168EC" w:rsidRDefault="00F95C75" w:rsidP="006557CA">
            <w:pPr>
              <w:spacing w:after="0"/>
              <w:rPr>
                <w:sz w:val="16"/>
                <w:szCs w:val="16"/>
              </w:rPr>
            </w:pPr>
            <w:r w:rsidRPr="006168EC">
              <w:rPr>
                <w:sz w:val="16"/>
                <w:szCs w:val="16"/>
              </w:rPr>
              <w:t xml:space="preserve">Total  </w:t>
            </w:r>
          </w:p>
        </w:tc>
        <w:tc>
          <w:tcPr>
            <w:tcW w:w="1095"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20066 </w:t>
            </w:r>
          </w:p>
        </w:tc>
        <w:tc>
          <w:tcPr>
            <w:tcW w:w="1134"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9666 </w:t>
            </w:r>
          </w:p>
        </w:tc>
        <w:tc>
          <w:tcPr>
            <w:tcW w:w="858"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48.2</w:t>
            </w:r>
          </w:p>
        </w:tc>
        <w:tc>
          <w:tcPr>
            <w:tcW w:w="1127"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25524 </w:t>
            </w:r>
          </w:p>
        </w:tc>
        <w:tc>
          <w:tcPr>
            <w:tcW w:w="1134"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9379 </w:t>
            </w:r>
          </w:p>
        </w:tc>
        <w:tc>
          <w:tcPr>
            <w:tcW w:w="992"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36.8</w:t>
            </w:r>
          </w:p>
        </w:tc>
      </w:tr>
      <w:tr w:rsidR="00F10AB0" w:rsidRPr="006168EC" w:rsidTr="00284BF8">
        <w:trPr>
          <w:trHeight w:val="220"/>
        </w:trPr>
        <w:tc>
          <w:tcPr>
            <w:tcW w:w="809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C75" w:rsidRPr="006168EC" w:rsidRDefault="00F95C75" w:rsidP="006557CA">
            <w:pPr>
              <w:spacing w:after="0"/>
              <w:jc w:val="center"/>
              <w:rPr>
                <w:b/>
                <w:sz w:val="16"/>
                <w:szCs w:val="16"/>
              </w:rPr>
            </w:pPr>
            <w:r w:rsidRPr="006168EC">
              <w:rPr>
                <w:b/>
                <w:sz w:val="16"/>
                <w:szCs w:val="16"/>
              </w:rPr>
              <w:t>NON</w:t>
            </w:r>
            <w:r w:rsidR="001918CC" w:rsidRPr="006168EC">
              <w:rPr>
                <w:b/>
                <w:sz w:val="16"/>
                <w:szCs w:val="16"/>
              </w:rPr>
              <w:t>-</w:t>
            </w:r>
            <w:r w:rsidRPr="006168EC">
              <w:rPr>
                <w:b/>
                <w:sz w:val="16"/>
                <w:szCs w:val="16"/>
              </w:rPr>
              <w:t xml:space="preserve">AGRICULTURAL EMPLOYMENT </w:t>
            </w:r>
          </w:p>
        </w:tc>
      </w:tr>
      <w:tr w:rsidR="00F10AB0" w:rsidRPr="006168EC" w:rsidTr="00284BF8">
        <w:trPr>
          <w:trHeight w:val="220"/>
        </w:trPr>
        <w:tc>
          <w:tcPr>
            <w:tcW w:w="1753" w:type="dxa"/>
            <w:vMerge w:val="restart"/>
            <w:tcBorders>
              <w:top w:val="nil"/>
              <w:left w:val="single" w:sz="4" w:space="0" w:color="auto"/>
              <w:right w:val="single" w:sz="4" w:space="0" w:color="auto"/>
            </w:tcBorders>
            <w:shd w:val="clear" w:color="auto" w:fill="auto"/>
            <w:noWrap/>
            <w:vAlign w:val="center"/>
            <w:hideMark/>
          </w:tcPr>
          <w:p w:rsidR="00F95C75" w:rsidRPr="006168EC" w:rsidRDefault="00F95C75" w:rsidP="006557CA">
            <w:pPr>
              <w:spacing w:after="0"/>
              <w:rPr>
                <w:sz w:val="16"/>
                <w:szCs w:val="16"/>
              </w:rPr>
            </w:pPr>
            <w:r w:rsidRPr="006168EC">
              <w:rPr>
                <w:sz w:val="16"/>
                <w:szCs w:val="16"/>
              </w:rPr>
              <w:t xml:space="preserve">Employment status </w:t>
            </w:r>
          </w:p>
        </w:tc>
        <w:tc>
          <w:tcPr>
            <w:tcW w:w="3087" w:type="dxa"/>
            <w:gridSpan w:val="3"/>
            <w:tcBorders>
              <w:top w:val="single" w:sz="4" w:space="0" w:color="auto"/>
              <w:left w:val="nil"/>
              <w:bottom w:val="single" w:sz="4" w:space="0" w:color="auto"/>
              <w:right w:val="nil"/>
            </w:tcBorders>
            <w:shd w:val="clear" w:color="auto" w:fill="auto"/>
            <w:vAlign w:val="bottom"/>
            <w:hideMark/>
          </w:tcPr>
          <w:p w:rsidR="00F95C75" w:rsidRPr="006168EC" w:rsidRDefault="00F95C75" w:rsidP="006557CA">
            <w:pPr>
              <w:spacing w:after="0"/>
              <w:jc w:val="center"/>
              <w:rPr>
                <w:sz w:val="16"/>
                <w:szCs w:val="16"/>
              </w:rPr>
            </w:pPr>
            <w:r w:rsidRPr="006168EC">
              <w:rPr>
                <w:sz w:val="16"/>
                <w:szCs w:val="16"/>
              </w:rPr>
              <w:t>2005</w:t>
            </w:r>
          </w:p>
        </w:tc>
        <w:tc>
          <w:tcPr>
            <w:tcW w:w="32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95C75" w:rsidRPr="006168EC" w:rsidRDefault="00F95C75" w:rsidP="006557CA">
            <w:pPr>
              <w:spacing w:after="0"/>
              <w:jc w:val="center"/>
              <w:rPr>
                <w:sz w:val="16"/>
                <w:szCs w:val="16"/>
              </w:rPr>
            </w:pPr>
            <w:r w:rsidRPr="006168EC">
              <w:rPr>
                <w:sz w:val="16"/>
                <w:szCs w:val="16"/>
              </w:rPr>
              <w:t>2013</w:t>
            </w:r>
          </w:p>
        </w:tc>
      </w:tr>
      <w:tr w:rsidR="00F10AB0" w:rsidRPr="006168EC" w:rsidTr="00284BF8">
        <w:trPr>
          <w:trHeight w:val="559"/>
        </w:trPr>
        <w:tc>
          <w:tcPr>
            <w:tcW w:w="1753" w:type="dxa"/>
            <w:vMerge/>
            <w:tcBorders>
              <w:left w:val="single" w:sz="4" w:space="0" w:color="auto"/>
              <w:bottom w:val="single" w:sz="4" w:space="0" w:color="000000"/>
              <w:right w:val="single" w:sz="4" w:space="0" w:color="auto"/>
            </w:tcBorders>
            <w:shd w:val="clear" w:color="auto" w:fill="auto"/>
            <w:vAlign w:val="center"/>
            <w:hideMark/>
          </w:tcPr>
          <w:p w:rsidR="00F95C75" w:rsidRPr="006168EC" w:rsidRDefault="00F95C75" w:rsidP="006557CA">
            <w:pPr>
              <w:spacing w:after="0"/>
              <w:rPr>
                <w:sz w:val="16"/>
                <w:szCs w:val="16"/>
              </w:rPr>
            </w:pPr>
          </w:p>
        </w:tc>
        <w:tc>
          <w:tcPr>
            <w:tcW w:w="1095" w:type="dxa"/>
            <w:tcBorders>
              <w:top w:val="nil"/>
              <w:left w:val="nil"/>
              <w:bottom w:val="single" w:sz="4" w:space="0" w:color="auto"/>
              <w:right w:val="single" w:sz="4" w:space="0" w:color="auto"/>
            </w:tcBorders>
            <w:shd w:val="clear" w:color="auto" w:fill="auto"/>
            <w:vAlign w:val="center"/>
            <w:hideMark/>
          </w:tcPr>
          <w:p w:rsidR="00F95C75" w:rsidRPr="006168EC" w:rsidRDefault="00F95C75" w:rsidP="006557CA">
            <w:pPr>
              <w:spacing w:after="0"/>
              <w:rPr>
                <w:sz w:val="16"/>
                <w:szCs w:val="16"/>
              </w:rPr>
            </w:pPr>
            <w:r w:rsidRPr="006168EC">
              <w:rPr>
                <w:sz w:val="16"/>
                <w:szCs w:val="16"/>
              </w:rPr>
              <w:t xml:space="preserve">Employment  </w:t>
            </w:r>
          </w:p>
          <w:p w:rsidR="00F95C75" w:rsidRPr="006168EC" w:rsidRDefault="00F95C75" w:rsidP="006557CA">
            <w:pPr>
              <w:spacing w:after="0"/>
              <w:rPr>
                <w:sz w:val="16"/>
                <w:szCs w:val="16"/>
              </w:rPr>
            </w:pPr>
            <w:r w:rsidRPr="006168EC">
              <w:rPr>
                <w:sz w:val="16"/>
                <w:szCs w:val="16"/>
              </w:rPr>
              <w:t>(in thousands)</w:t>
            </w:r>
          </w:p>
        </w:tc>
        <w:tc>
          <w:tcPr>
            <w:tcW w:w="1134" w:type="dxa"/>
            <w:tcBorders>
              <w:top w:val="nil"/>
              <w:left w:val="nil"/>
              <w:bottom w:val="single" w:sz="4" w:space="0" w:color="auto"/>
              <w:right w:val="single" w:sz="4" w:space="0" w:color="auto"/>
            </w:tcBorders>
            <w:shd w:val="clear" w:color="auto" w:fill="auto"/>
            <w:vAlign w:val="center"/>
            <w:hideMark/>
          </w:tcPr>
          <w:p w:rsidR="00F95C75" w:rsidRPr="006168EC" w:rsidRDefault="00F95C75" w:rsidP="006557CA">
            <w:pPr>
              <w:spacing w:after="0"/>
              <w:rPr>
                <w:sz w:val="16"/>
                <w:szCs w:val="16"/>
              </w:rPr>
            </w:pPr>
            <w:r w:rsidRPr="006168EC">
              <w:rPr>
                <w:sz w:val="16"/>
                <w:szCs w:val="16"/>
              </w:rPr>
              <w:t xml:space="preserve">Informal employment (in thousands) </w:t>
            </w:r>
          </w:p>
        </w:tc>
        <w:tc>
          <w:tcPr>
            <w:tcW w:w="858" w:type="dxa"/>
            <w:tcBorders>
              <w:top w:val="nil"/>
              <w:left w:val="nil"/>
              <w:bottom w:val="single" w:sz="4" w:space="0" w:color="auto"/>
              <w:right w:val="single" w:sz="4" w:space="0" w:color="auto"/>
            </w:tcBorders>
            <w:shd w:val="clear" w:color="auto" w:fill="auto"/>
            <w:vAlign w:val="center"/>
            <w:hideMark/>
          </w:tcPr>
          <w:p w:rsidR="00F95C75" w:rsidRPr="006168EC" w:rsidRDefault="00F95C75" w:rsidP="006557CA">
            <w:pPr>
              <w:spacing w:after="0"/>
              <w:jc w:val="center"/>
              <w:rPr>
                <w:sz w:val="16"/>
                <w:szCs w:val="16"/>
              </w:rPr>
            </w:pPr>
            <w:r w:rsidRPr="006168EC">
              <w:rPr>
                <w:sz w:val="16"/>
                <w:szCs w:val="16"/>
              </w:rPr>
              <w:t>Informality ratio (%)</w:t>
            </w:r>
          </w:p>
        </w:tc>
        <w:tc>
          <w:tcPr>
            <w:tcW w:w="1127" w:type="dxa"/>
            <w:tcBorders>
              <w:top w:val="nil"/>
              <w:left w:val="nil"/>
              <w:bottom w:val="single" w:sz="4" w:space="0" w:color="auto"/>
              <w:right w:val="single" w:sz="4" w:space="0" w:color="auto"/>
            </w:tcBorders>
            <w:shd w:val="clear" w:color="auto" w:fill="auto"/>
            <w:vAlign w:val="center"/>
            <w:hideMark/>
          </w:tcPr>
          <w:p w:rsidR="00F95C75" w:rsidRPr="006168EC" w:rsidRDefault="00F95C75" w:rsidP="006557CA">
            <w:pPr>
              <w:spacing w:after="0"/>
              <w:rPr>
                <w:sz w:val="16"/>
                <w:szCs w:val="16"/>
              </w:rPr>
            </w:pPr>
            <w:r w:rsidRPr="006168EC">
              <w:rPr>
                <w:sz w:val="16"/>
                <w:szCs w:val="16"/>
              </w:rPr>
              <w:t xml:space="preserve">Employment  </w:t>
            </w:r>
          </w:p>
          <w:p w:rsidR="00F95C75" w:rsidRPr="006168EC" w:rsidRDefault="00F95C75" w:rsidP="006557CA">
            <w:pPr>
              <w:spacing w:after="0"/>
              <w:rPr>
                <w:sz w:val="16"/>
                <w:szCs w:val="16"/>
              </w:rPr>
            </w:pPr>
            <w:r w:rsidRPr="006168EC">
              <w:rPr>
                <w:sz w:val="16"/>
                <w:szCs w:val="16"/>
              </w:rPr>
              <w:t>(in thousands)</w:t>
            </w:r>
          </w:p>
        </w:tc>
        <w:tc>
          <w:tcPr>
            <w:tcW w:w="1134" w:type="dxa"/>
            <w:tcBorders>
              <w:top w:val="nil"/>
              <w:left w:val="nil"/>
              <w:bottom w:val="single" w:sz="4" w:space="0" w:color="auto"/>
              <w:right w:val="single" w:sz="4" w:space="0" w:color="auto"/>
            </w:tcBorders>
            <w:shd w:val="clear" w:color="auto" w:fill="auto"/>
            <w:vAlign w:val="center"/>
            <w:hideMark/>
          </w:tcPr>
          <w:p w:rsidR="00F95C75" w:rsidRPr="006168EC" w:rsidRDefault="00F95C75" w:rsidP="006557CA">
            <w:pPr>
              <w:spacing w:after="0"/>
              <w:rPr>
                <w:sz w:val="16"/>
                <w:szCs w:val="16"/>
              </w:rPr>
            </w:pPr>
            <w:r w:rsidRPr="006168EC">
              <w:rPr>
                <w:sz w:val="16"/>
                <w:szCs w:val="16"/>
              </w:rPr>
              <w:t xml:space="preserve">Informal employment (in thousands) </w:t>
            </w:r>
          </w:p>
        </w:tc>
        <w:tc>
          <w:tcPr>
            <w:tcW w:w="992" w:type="dxa"/>
            <w:tcBorders>
              <w:top w:val="nil"/>
              <w:left w:val="nil"/>
              <w:bottom w:val="single" w:sz="4" w:space="0" w:color="auto"/>
              <w:right w:val="single" w:sz="4" w:space="0" w:color="auto"/>
            </w:tcBorders>
            <w:shd w:val="clear" w:color="auto" w:fill="auto"/>
            <w:vAlign w:val="center"/>
            <w:hideMark/>
          </w:tcPr>
          <w:p w:rsidR="00F95C75" w:rsidRPr="006168EC" w:rsidRDefault="00F95C75" w:rsidP="006557CA">
            <w:pPr>
              <w:spacing w:after="0"/>
              <w:jc w:val="center"/>
              <w:rPr>
                <w:sz w:val="16"/>
                <w:szCs w:val="16"/>
              </w:rPr>
            </w:pPr>
            <w:r w:rsidRPr="006168EC">
              <w:rPr>
                <w:sz w:val="16"/>
                <w:szCs w:val="16"/>
              </w:rPr>
              <w:t>Informality ratio (%)</w:t>
            </w:r>
          </w:p>
        </w:tc>
      </w:tr>
      <w:tr w:rsidR="00F10AB0" w:rsidRPr="006168EC" w:rsidTr="00284BF8">
        <w:trPr>
          <w:trHeight w:val="384"/>
        </w:trPr>
        <w:tc>
          <w:tcPr>
            <w:tcW w:w="1753" w:type="dxa"/>
            <w:tcBorders>
              <w:top w:val="nil"/>
              <w:left w:val="single" w:sz="4" w:space="0" w:color="auto"/>
              <w:bottom w:val="single" w:sz="4" w:space="0" w:color="auto"/>
              <w:right w:val="single" w:sz="4" w:space="0" w:color="auto"/>
            </w:tcBorders>
            <w:shd w:val="clear" w:color="auto" w:fill="auto"/>
            <w:vAlign w:val="bottom"/>
            <w:hideMark/>
          </w:tcPr>
          <w:p w:rsidR="00F95C75" w:rsidRPr="006168EC" w:rsidRDefault="00F95C75" w:rsidP="006557CA">
            <w:pPr>
              <w:spacing w:after="0"/>
              <w:rPr>
                <w:sz w:val="16"/>
                <w:szCs w:val="16"/>
              </w:rPr>
            </w:pPr>
            <w:r w:rsidRPr="006168EC">
              <w:rPr>
                <w:sz w:val="16"/>
                <w:szCs w:val="16"/>
              </w:rPr>
              <w:t xml:space="preserve">Regular or causal employees </w:t>
            </w:r>
          </w:p>
        </w:tc>
        <w:tc>
          <w:tcPr>
            <w:tcW w:w="1095"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11009 </w:t>
            </w:r>
          </w:p>
        </w:tc>
        <w:tc>
          <w:tcPr>
            <w:tcW w:w="1134"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3285 </w:t>
            </w:r>
          </w:p>
        </w:tc>
        <w:tc>
          <w:tcPr>
            <w:tcW w:w="858"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29.8</w:t>
            </w:r>
          </w:p>
        </w:tc>
        <w:tc>
          <w:tcPr>
            <w:tcW w:w="1127"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15762 </w:t>
            </w:r>
          </w:p>
        </w:tc>
        <w:tc>
          <w:tcPr>
            <w:tcW w:w="1134"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2788 </w:t>
            </w:r>
          </w:p>
        </w:tc>
        <w:tc>
          <w:tcPr>
            <w:tcW w:w="992"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17.7</w:t>
            </w:r>
          </w:p>
        </w:tc>
      </w:tr>
      <w:tr w:rsidR="00F10AB0" w:rsidRPr="006168EC" w:rsidTr="00284BF8">
        <w:trPr>
          <w:trHeight w:val="220"/>
        </w:trPr>
        <w:tc>
          <w:tcPr>
            <w:tcW w:w="1753" w:type="dxa"/>
            <w:tcBorders>
              <w:top w:val="nil"/>
              <w:left w:val="single" w:sz="4" w:space="0" w:color="auto"/>
              <w:bottom w:val="single" w:sz="4" w:space="0" w:color="auto"/>
              <w:right w:val="single" w:sz="4" w:space="0" w:color="auto"/>
            </w:tcBorders>
            <w:shd w:val="clear" w:color="auto" w:fill="auto"/>
            <w:noWrap/>
            <w:vAlign w:val="bottom"/>
            <w:hideMark/>
          </w:tcPr>
          <w:p w:rsidR="00F95C75" w:rsidRPr="006168EC" w:rsidRDefault="00F95C75" w:rsidP="006557CA">
            <w:pPr>
              <w:spacing w:after="0"/>
              <w:rPr>
                <w:sz w:val="16"/>
                <w:szCs w:val="16"/>
              </w:rPr>
            </w:pPr>
            <w:r w:rsidRPr="006168EC">
              <w:rPr>
                <w:sz w:val="16"/>
                <w:szCs w:val="16"/>
              </w:rPr>
              <w:t xml:space="preserve">Employers </w:t>
            </w:r>
          </w:p>
        </w:tc>
        <w:tc>
          <w:tcPr>
            <w:tcW w:w="1095"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1011 </w:t>
            </w:r>
          </w:p>
        </w:tc>
        <w:tc>
          <w:tcPr>
            <w:tcW w:w="1134"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217 </w:t>
            </w:r>
          </w:p>
        </w:tc>
        <w:tc>
          <w:tcPr>
            <w:tcW w:w="858"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21.4</w:t>
            </w:r>
          </w:p>
        </w:tc>
        <w:tc>
          <w:tcPr>
            <w:tcW w:w="1127"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1108 </w:t>
            </w:r>
          </w:p>
        </w:tc>
        <w:tc>
          <w:tcPr>
            <w:tcW w:w="1134"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140 </w:t>
            </w:r>
          </w:p>
        </w:tc>
        <w:tc>
          <w:tcPr>
            <w:tcW w:w="992"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12.7</w:t>
            </w:r>
          </w:p>
        </w:tc>
      </w:tr>
      <w:tr w:rsidR="00F10AB0" w:rsidRPr="006168EC" w:rsidTr="00284BF8">
        <w:trPr>
          <w:trHeight w:val="220"/>
        </w:trPr>
        <w:tc>
          <w:tcPr>
            <w:tcW w:w="1753" w:type="dxa"/>
            <w:tcBorders>
              <w:top w:val="nil"/>
              <w:left w:val="single" w:sz="4" w:space="0" w:color="auto"/>
              <w:bottom w:val="single" w:sz="4" w:space="0" w:color="auto"/>
              <w:right w:val="single" w:sz="4" w:space="0" w:color="auto"/>
            </w:tcBorders>
            <w:shd w:val="clear" w:color="auto" w:fill="auto"/>
            <w:noWrap/>
            <w:vAlign w:val="bottom"/>
            <w:hideMark/>
          </w:tcPr>
          <w:p w:rsidR="00F95C75" w:rsidRPr="006168EC" w:rsidRDefault="00AC3E68" w:rsidP="001918CC">
            <w:pPr>
              <w:spacing w:after="0"/>
              <w:rPr>
                <w:sz w:val="16"/>
                <w:szCs w:val="16"/>
              </w:rPr>
            </w:pPr>
            <w:r w:rsidRPr="006168EC">
              <w:rPr>
                <w:sz w:val="16"/>
                <w:szCs w:val="16"/>
              </w:rPr>
              <w:t>S</w:t>
            </w:r>
            <w:r w:rsidR="001918CC" w:rsidRPr="006168EC">
              <w:rPr>
                <w:sz w:val="16"/>
                <w:szCs w:val="16"/>
              </w:rPr>
              <w:t>elf-employed</w:t>
            </w:r>
            <w:r w:rsidR="001918CC" w:rsidRPr="006168EC">
              <w:t xml:space="preserve"> </w:t>
            </w:r>
            <w:r w:rsidR="00F95C75" w:rsidRPr="006168EC">
              <w:rPr>
                <w:sz w:val="16"/>
                <w:szCs w:val="16"/>
              </w:rPr>
              <w:t xml:space="preserve">workers </w:t>
            </w:r>
          </w:p>
        </w:tc>
        <w:tc>
          <w:tcPr>
            <w:tcW w:w="1095"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2408 </w:t>
            </w:r>
          </w:p>
        </w:tc>
        <w:tc>
          <w:tcPr>
            <w:tcW w:w="1134"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1229 </w:t>
            </w:r>
          </w:p>
        </w:tc>
        <w:tc>
          <w:tcPr>
            <w:tcW w:w="858"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51.0</w:t>
            </w:r>
          </w:p>
        </w:tc>
        <w:tc>
          <w:tcPr>
            <w:tcW w:w="1127"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2221 </w:t>
            </w:r>
          </w:p>
        </w:tc>
        <w:tc>
          <w:tcPr>
            <w:tcW w:w="1134"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1131 </w:t>
            </w:r>
          </w:p>
        </w:tc>
        <w:tc>
          <w:tcPr>
            <w:tcW w:w="992"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50.9</w:t>
            </w:r>
          </w:p>
        </w:tc>
      </w:tr>
      <w:tr w:rsidR="00F10AB0" w:rsidRPr="006168EC" w:rsidTr="00284BF8">
        <w:trPr>
          <w:trHeight w:val="220"/>
        </w:trPr>
        <w:tc>
          <w:tcPr>
            <w:tcW w:w="1753" w:type="dxa"/>
            <w:tcBorders>
              <w:top w:val="nil"/>
              <w:left w:val="single" w:sz="4" w:space="0" w:color="auto"/>
              <w:bottom w:val="single" w:sz="4" w:space="0" w:color="auto"/>
              <w:right w:val="single" w:sz="4" w:space="0" w:color="auto"/>
            </w:tcBorders>
            <w:shd w:val="clear" w:color="auto" w:fill="auto"/>
            <w:noWrap/>
            <w:vAlign w:val="bottom"/>
            <w:hideMark/>
          </w:tcPr>
          <w:p w:rsidR="00F95C75" w:rsidRPr="006168EC" w:rsidRDefault="00F95C75" w:rsidP="006557CA">
            <w:pPr>
              <w:spacing w:after="0"/>
              <w:rPr>
                <w:sz w:val="16"/>
                <w:szCs w:val="16"/>
              </w:rPr>
            </w:pPr>
            <w:r w:rsidRPr="006168EC">
              <w:rPr>
                <w:sz w:val="16"/>
                <w:szCs w:val="16"/>
              </w:rPr>
              <w:t xml:space="preserve">Unpaid family workers </w:t>
            </w:r>
          </w:p>
        </w:tc>
        <w:tc>
          <w:tcPr>
            <w:tcW w:w="1095"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484 </w:t>
            </w:r>
          </w:p>
        </w:tc>
        <w:tc>
          <w:tcPr>
            <w:tcW w:w="1134"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388 </w:t>
            </w:r>
          </w:p>
        </w:tc>
        <w:tc>
          <w:tcPr>
            <w:tcW w:w="858"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80.1</w:t>
            </w:r>
          </w:p>
        </w:tc>
        <w:tc>
          <w:tcPr>
            <w:tcW w:w="1127"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418 </w:t>
            </w:r>
          </w:p>
        </w:tc>
        <w:tc>
          <w:tcPr>
            <w:tcW w:w="1134"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310 </w:t>
            </w:r>
          </w:p>
        </w:tc>
        <w:tc>
          <w:tcPr>
            <w:tcW w:w="992"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74.3</w:t>
            </w:r>
          </w:p>
        </w:tc>
      </w:tr>
      <w:tr w:rsidR="00F10AB0" w:rsidRPr="006168EC" w:rsidTr="00284BF8">
        <w:trPr>
          <w:trHeight w:val="220"/>
        </w:trPr>
        <w:tc>
          <w:tcPr>
            <w:tcW w:w="1753" w:type="dxa"/>
            <w:tcBorders>
              <w:top w:val="nil"/>
              <w:left w:val="single" w:sz="4" w:space="0" w:color="auto"/>
              <w:bottom w:val="single" w:sz="4" w:space="0" w:color="auto"/>
              <w:right w:val="single" w:sz="4" w:space="0" w:color="auto"/>
            </w:tcBorders>
            <w:shd w:val="clear" w:color="auto" w:fill="auto"/>
            <w:noWrap/>
            <w:vAlign w:val="bottom"/>
            <w:hideMark/>
          </w:tcPr>
          <w:p w:rsidR="00F95C75" w:rsidRPr="006168EC" w:rsidRDefault="00F95C75" w:rsidP="006557CA">
            <w:pPr>
              <w:spacing w:after="0"/>
              <w:rPr>
                <w:sz w:val="16"/>
                <w:szCs w:val="16"/>
              </w:rPr>
            </w:pPr>
            <w:r w:rsidRPr="006168EC">
              <w:rPr>
                <w:sz w:val="16"/>
                <w:szCs w:val="16"/>
              </w:rPr>
              <w:t xml:space="preserve">Total  </w:t>
            </w:r>
          </w:p>
        </w:tc>
        <w:tc>
          <w:tcPr>
            <w:tcW w:w="1095"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14912 </w:t>
            </w:r>
          </w:p>
        </w:tc>
        <w:tc>
          <w:tcPr>
            <w:tcW w:w="1134"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5119 </w:t>
            </w:r>
          </w:p>
        </w:tc>
        <w:tc>
          <w:tcPr>
            <w:tcW w:w="858"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34.3</w:t>
            </w:r>
          </w:p>
        </w:tc>
        <w:tc>
          <w:tcPr>
            <w:tcW w:w="1127"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19508 </w:t>
            </w:r>
          </w:p>
        </w:tc>
        <w:tc>
          <w:tcPr>
            <w:tcW w:w="1134"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 xml:space="preserve">4369 </w:t>
            </w:r>
          </w:p>
        </w:tc>
        <w:tc>
          <w:tcPr>
            <w:tcW w:w="992" w:type="dxa"/>
            <w:tcBorders>
              <w:top w:val="nil"/>
              <w:left w:val="nil"/>
              <w:bottom w:val="single" w:sz="4" w:space="0" w:color="auto"/>
              <w:right w:val="single" w:sz="4" w:space="0" w:color="auto"/>
            </w:tcBorders>
            <w:shd w:val="clear" w:color="auto" w:fill="auto"/>
            <w:noWrap/>
            <w:vAlign w:val="bottom"/>
            <w:hideMark/>
          </w:tcPr>
          <w:p w:rsidR="00F95C75" w:rsidRPr="006168EC" w:rsidRDefault="00F95C75" w:rsidP="006557CA">
            <w:pPr>
              <w:spacing w:after="0"/>
              <w:jc w:val="right"/>
              <w:rPr>
                <w:sz w:val="16"/>
                <w:szCs w:val="16"/>
              </w:rPr>
            </w:pPr>
            <w:r w:rsidRPr="006168EC">
              <w:rPr>
                <w:sz w:val="16"/>
                <w:szCs w:val="16"/>
              </w:rPr>
              <w:t>22.4</w:t>
            </w:r>
          </w:p>
        </w:tc>
      </w:tr>
    </w:tbl>
    <w:p w:rsidR="00F95C75" w:rsidRPr="006168EC" w:rsidRDefault="00F95C75" w:rsidP="006557CA">
      <w:pPr>
        <w:rPr>
          <w:sz w:val="18"/>
          <w:szCs w:val="18"/>
        </w:rPr>
      </w:pPr>
      <w:r w:rsidRPr="006168EC">
        <w:rPr>
          <w:sz w:val="18"/>
          <w:szCs w:val="18"/>
        </w:rPr>
        <w:t xml:space="preserve">Source: TurkStat, 2005 and 2013 Household Labor Survey micro dataset; BETAM </w:t>
      </w:r>
    </w:p>
    <w:p w:rsidR="00F95C75" w:rsidRPr="006168EC" w:rsidRDefault="00F10AB0" w:rsidP="006A7A61">
      <w:pPr>
        <w:jc w:val="both"/>
      </w:pPr>
      <w:r w:rsidRPr="006168EC">
        <w:t>This u</w:t>
      </w:r>
      <w:r w:rsidR="00F95C75" w:rsidRPr="006168EC">
        <w:t xml:space="preserve">nequal improvement in informality evidently shows that different anti-informality strategies should be followed to reduce informality among wage-earners and </w:t>
      </w:r>
      <w:r w:rsidR="001B3957" w:rsidRPr="006168EC">
        <w:t xml:space="preserve">self-employed </w:t>
      </w:r>
      <w:r w:rsidR="00F95C75" w:rsidRPr="006168EC">
        <w:t>workers</w:t>
      </w:r>
      <w:r w:rsidR="000713E1" w:rsidRPr="006168EC">
        <w:t xml:space="preserve">. </w:t>
      </w:r>
      <w:r w:rsidR="00F95C75" w:rsidRPr="006168EC">
        <w:t xml:space="preserve">For </w:t>
      </w:r>
      <w:r w:rsidR="000713E1" w:rsidRPr="006168EC">
        <w:t>wage-earners,</w:t>
      </w:r>
      <w:r w:rsidR="00F95C75" w:rsidRPr="006168EC">
        <w:t xml:space="preserve"> informal working is mostly the decision of employer. In other words, informal </w:t>
      </w:r>
      <w:r w:rsidR="001B3957" w:rsidRPr="006168EC">
        <w:t>working is</w:t>
      </w:r>
      <w:r w:rsidR="00F95C75" w:rsidRPr="006168EC">
        <w:t xml:space="preserve"> usually involuntarily situation faced by wage-earners. As we discuss in detail later, </w:t>
      </w:r>
      <w:r w:rsidR="0073782D" w:rsidRPr="006168EC">
        <w:t xml:space="preserve">how </w:t>
      </w:r>
      <w:r w:rsidR="00F95C75" w:rsidRPr="006168EC">
        <w:t xml:space="preserve">informal employment decreases hereafter and which policies can accelerate this decrease critically depends on efficiency of </w:t>
      </w:r>
      <w:r w:rsidR="0073782D" w:rsidRPr="006168EC">
        <w:t xml:space="preserve">government </w:t>
      </w:r>
      <w:r w:rsidR="00F95C75" w:rsidRPr="006168EC">
        <w:t xml:space="preserve">inspection </w:t>
      </w:r>
      <w:r w:rsidR="001B3957" w:rsidRPr="006168EC">
        <w:t>as well as</w:t>
      </w:r>
      <w:r w:rsidR="00F95C75" w:rsidRPr="006168EC">
        <w:t xml:space="preserve"> </w:t>
      </w:r>
      <w:r w:rsidR="00947252" w:rsidRPr="006168EC">
        <w:t xml:space="preserve">interferences between </w:t>
      </w:r>
      <w:r w:rsidR="00F95C75" w:rsidRPr="006168EC">
        <w:t>wage</w:t>
      </w:r>
      <w:r w:rsidR="001B3957" w:rsidRPr="006168EC">
        <w:t xml:space="preserve"> cost</w:t>
      </w:r>
      <w:r w:rsidR="00947252" w:rsidRPr="006168EC">
        <w:t xml:space="preserve">, </w:t>
      </w:r>
      <w:r w:rsidR="00F95C75" w:rsidRPr="006168EC">
        <w:t xml:space="preserve">social </w:t>
      </w:r>
      <w:r w:rsidR="001B3957" w:rsidRPr="006168EC">
        <w:t xml:space="preserve">security </w:t>
      </w:r>
      <w:r w:rsidR="00947252" w:rsidRPr="006168EC">
        <w:t xml:space="preserve">premium contribution and </w:t>
      </w:r>
      <w:r w:rsidR="00F95C75" w:rsidRPr="006168EC">
        <w:t>firm productivity</w:t>
      </w:r>
      <w:r w:rsidR="00947252" w:rsidRPr="006168EC">
        <w:t>.</w:t>
      </w:r>
      <w:r w:rsidR="00F95C75" w:rsidRPr="006168EC">
        <w:t xml:space="preserve"> </w:t>
      </w:r>
    </w:p>
    <w:p w:rsidR="00F95C75" w:rsidRPr="006168EC" w:rsidRDefault="00F95C75" w:rsidP="006A7A61">
      <w:pPr>
        <w:jc w:val="both"/>
      </w:pPr>
      <w:r w:rsidRPr="006168EC">
        <w:t xml:space="preserve">On the other hand, decision of informal working is a voluntarily decision for </w:t>
      </w:r>
      <w:r w:rsidR="00946B28" w:rsidRPr="006168EC">
        <w:t>the self-employed workers</w:t>
      </w:r>
      <w:r w:rsidRPr="006168EC">
        <w:t xml:space="preserve">. This decision can be considered as </w:t>
      </w:r>
      <w:r w:rsidR="0096430B" w:rsidRPr="006168EC">
        <w:t xml:space="preserve">a </w:t>
      </w:r>
      <w:r w:rsidRPr="006168EC">
        <w:t xml:space="preserve">rational optimization problem. </w:t>
      </w:r>
      <w:r w:rsidR="00946B28" w:rsidRPr="006168EC">
        <w:t>T</w:t>
      </w:r>
      <w:r w:rsidR="0096430B" w:rsidRPr="006168EC">
        <w:t>he decision</w:t>
      </w:r>
      <w:r w:rsidRPr="006168EC">
        <w:t xml:space="preserve"> whether to register with social security institution (SGK) or not depend on the factors such as social security premium</w:t>
      </w:r>
      <w:r w:rsidR="00946B28" w:rsidRPr="006168EC">
        <w:t xml:space="preserve"> level</w:t>
      </w:r>
      <w:r w:rsidRPr="006168EC">
        <w:t xml:space="preserve">, expected income and to what </w:t>
      </w:r>
      <w:r w:rsidR="0073782D" w:rsidRPr="006168EC">
        <w:t xml:space="preserve">extend </w:t>
      </w:r>
      <w:r w:rsidRPr="006168EC">
        <w:t xml:space="preserve">government will provide public health services for </w:t>
      </w:r>
      <w:r w:rsidR="0073782D" w:rsidRPr="006168EC">
        <w:t xml:space="preserve">individuals </w:t>
      </w:r>
      <w:r w:rsidRPr="006168EC">
        <w:t>unregistered with social security institution or expectation</w:t>
      </w:r>
      <w:r w:rsidR="00946B28" w:rsidRPr="006168EC">
        <w:t>s about</w:t>
      </w:r>
      <w:r w:rsidRPr="006168EC">
        <w:t xml:space="preserve"> family support </w:t>
      </w:r>
      <w:r w:rsidR="00946B28" w:rsidRPr="006168EC">
        <w:t xml:space="preserve">once the individual </w:t>
      </w:r>
      <w:r w:rsidR="00AC3E68" w:rsidRPr="006168EC">
        <w:t xml:space="preserve">gets </w:t>
      </w:r>
      <w:r w:rsidRPr="006168EC">
        <w:t xml:space="preserve">incapable </w:t>
      </w:r>
      <w:r w:rsidR="0073782D" w:rsidRPr="006168EC">
        <w:t xml:space="preserve">of </w:t>
      </w:r>
      <w:r w:rsidRPr="006168EC">
        <w:t>work</w:t>
      </w:r>
      <w:r w:rsidR="00946B28" w:rsidRPr="006168EC">
        <w:t>ing</w:t>
      </w:r>
      <w:r w:rsidRPr="006168EC">
        <w:t xml:space="preserve">. </w:t>
      </w:r>
    </w:p>
    <w:p w:rsidR="006A7A61" w:rsidRPr="006168EC" w:rsidRDefault="00F95C75" w:rsidP="00F0699D">
      <w:pPr>
        <w:jc w:val="both"/>
      </w:pPr>
      <w:r w:rsidRPr="006168EC">
        <w:t xml:space="preserve">The main structural </w:t>
      </w:r>
      <w:r w:rsidR="001F07A3" w:rsidRPr="006168EC">
        <w:t xml:space="preserve">factors </w:t>
      </w:r>
      <w:r w:rsidRPr="006168EC">
        <w:t>behind the decrease in informality recorded during the period of 2005-2013</w:t>
      </w:r>
      <w:r w:rsidR="008B33B9" w:rsidRPr="006168EC">
        <w:t xml:space="preserve"> </w:t>
      </w:r>
      <w:r w:rsidR="002A2628" w:rsidRPr="006168EC">
        <w:t>might</w:t>
      </w:r>
      <w:r w:rsidR="008B33B9" w:rsidRPr="006168EC">
        <w:t xml:space="preserve"> be</w:t>
      </w:r>
      <w:r w:rsidRPr="006168EC">
        <w:t xml:space="preserve"> </w:t>
      </w:r>
      <w:r w:rsidR="008B33B9" w:rsidRPr="006168EC">
        <w:t>social security premium</w:t>
      </w:r>
      <w:r w:rsidR="001F07A3" w:rsidRPr="006168EC">
        <w:t xml:space="preserve"> </w:t>
      </w:r>
      <w:r w:rsidR="008B33B9" w:rsidRPr="006168EC">
        <w:t xml:space="preserve">incentives </w:t>
      </w:r>
      <w:r w:rsidR="00F10AB0" w:rsidRPr="006168EC">
        <w:t xml:space="preserve">introduced in order </w:t>
      </w:r>
      <w:r w:rsidRPr="006168EC">
        <w:t>to reduce labor costs, increased frequency of inspection, firm size enlargement</w:t>
      </w:r>
      <w:r w:rsidR="002A2628" w:rsidRPr="006168EC">
        <w:t xml:space="preserve"> </w:t>
      </w:r>
      <w:r w:rsidR="00512ED7" w:rsidRPr="006168EC">
        <w:t>and increase</w:t>
      </w:r>
      <w:r w:rsidR="002A2628" w:rsidRPr="006168EC">
        <w:t xml:space="preserve"> in the</w:t>
      </w:r>
      <w:r w:rsidRPr="006168EC">
        <w:t xml:space="preserve"> average education level of employ</w:t>
      </w:r>
      <w:r w:rsidR="002A2628" w:rsidRPr="006168EC">
        <w:t>ees</w:t>
      </w:r>
      <w:r w:rsidRPr="006168EC">
        <w:t xml:space="preserve"> </w:t>
      </w:r>
      <w:r w:rsidR="00512ED7" w:rsidRPr="006168EC">
        <w:t>as well as</w:t>
      </w:r>
      <w:r w:rsidRPr="006168EC">
        <w:t xml:space="preserve"> </w:t>
      </w:r>
      <w:r w:rsidR="002A2628" w:rsidRPr="006168EC">
        <w:t xml:space="preserve">increased shares of </w:t>
      </w:r>
      <w:r w:rsidRPr="006168EC">
        <w:t xml:space="preserve">manufacturing and services </w:t>
      </w:r>
      <w:r w:rsidR="00AC3E68" w:rsidRPr="006168EC">
        <w:t xml:space="preserve">in total employment in which </w:t>
      </w:r>
      <w:r w:rsidRPr="006168EC">
        <w:t>informality is relatively low.</w:t>
      </w:r>
      <w:r w:rsidR="00F0699D" w:rsidRPr="006168EC">
        <w:t xml:space="preserve"> </w:t>
      </w:r>
    </w:p>
    <w:p w:rsidR="006557CA" w:rsidRPr="006168EC" w:rsidRDefault="006557CA" w:rsidP="006A7A61">
      <w:pPr>
        <w:jc w:val="both"/>
        <w:rPr>
          <w:b/>
          <w:sz w:val="24"/>
          <w:szCs w:val="24"/>
        </w:rPr>
      </w:pPr>
      <w:r w:rsidRPr="006168EC">
        <w:rPr>
          <w:b/>
          <w:sz w:val="24"/>
          <w:szCs w:val="24"/>
        </w:rPr>
        <w:t>Informality is r</w:t>
      </w:r>
      <w:r w:rsidR="00442A20" w:rsidRPr="006168EC">
        <w:rPr>
          <w:b/>
          <w:sz w:val="24"/>
          <w:szCs w:val="24"/>
        </w:rPr>
        <w:t>elatively</w:t>
      </w:r>
      <w:r w:rsidRPr="006168EC">
        <w:rPr>
          <w:b/>
          <w:sz w:val="24"/>
          <w:szCs w:val="24"/>
        </w:rPr>
        <w:t xml:space="preserve"> high </w:t>
      </w:r>
      <w:r w:rsidR="00442A20" w:rsidRPr="006168EC">
        <w:rPr>
          <w:b/>
          <w:sz w:val="24"/>
          <w:szCs w:val="24"/>
        </w:rPr>
        <w:t>among</w:t>
      </w:r>
      <w:r w:rsidRPr="006168EC">
        <w:rPr>
          <w:b/>
          <w:sz w:val="24"/>
          <w:szCs w:val="24"/>
        </w:rPr>
        <w:t xml:space="preserve"> female workers </w:t>
      </w:r>
    </w:p>
    <w:p w:rsidR="006557CA" w:rsidRPr="006168EC" w:rsidRDefault="006557CA" w:rsidP="006A7A61">
      <w:pPr>
        <w:jc w:val="both"/>
      </w:pPr>
      <w:r w:rsidRPr="006168EC">
        <w:t xml:space="preserve">When we </w:t>
      </w:r>
      <w:r w:rsidR="008B33B9" w:rsidRPr="006168EC">
        <w:t xml:space="preserve">dissect the </w:t>
      </w:r>
      <w:r w:rsidRPr="006168EC">
        <w:t>informality</w:t>
      </w:r>
      <w:r w:rsidR="008B33B9" w:rsidRPr="006168EC">
        <w:t xml:space="preserve"> to gender component</w:t>
      </w:r>
      <w:r w:rsidRPr="006168EC">
        <w:t xml:space="preserve">, we observe that informal working is more widespread among women compared to men. In </w:t>
      </w:r>
      <w:r w:rsidR="000713E1" w:rsidRPr="006168EC">
        <w:t>2013,</w:t>
      </w:r>
      <w:r w:rsidRPr="006168EC">
        <w:t xml:space="preserve"> the rate of infor</w:t>
      </w:r>
      <w:r w:rsidR="008B33B9" w:rsidRPr="006168EC">
        <w:t>mality is 52 percent for women</w:t>
      </w:r>
      <w:r w:rsidRPr="006168EC">
        <w:t xml:space="preserve"> and 30.2 percent for m</w:t>
      </w:r>
      <w:r w:rsidR="008B33B9" w:rsidRPr="006168EC">
        <w:t>en</w:t>
      </w:r>
      <w:r w:rsidRPr="006168EC">
        <w:t xml:space="preserve"> (A. Table 3).</w:t>
      </w:r>
      <w:r w:rsidR="008B33B9" w:rsidRPr="006168EC">
        <w:t xml:space="preserve"> </w:t>
      </w:r>
      <w:r w:rsidRPr="006168EC">
        <w:t xml:space="preserve">On the other hand, a different </w:t>
      </w:r>
      <w:r w:rsidR="00442A20" w:rsidRPr="006168EC">
        <w:t>picture</w:t>
      </w:r>
      <w:r w:rsidRPr="006168EC">
        <w:t xml:space="preserve"> comes out when we examine this gender gap by sector, education level and employment status. </w:t>
      </w:r>
    </w:p>
    <w:p w:rsidR="006557CA" w:rsidRPr="006168EC" w:rsidRDefault="008B33B9" w:rsidP="006A7A61">
      <w:pPr>
        <w:jc w:val="both"/>
      </w:pPr>
      <w:r w:rsidRPr="006168EC">
        <w:lastRenderedPageBreak/>
        <w:t xml:space="preserve">We know </w:t>
      </w:r>
      <w:r w:rsidR="006557CA" w:rsidRPr="006168EC">
        <w:t xml:space="preserve">that one-third of female workers (2 million 826 thousand out of 7 million 641 thousand) are </w:t>
      </w:r>
      <w:r w:rsidR="00EC3B79" w:rsidRPr="006168EC">
        <w:t xml:space="preserve">employed </w:t>
      </w:r>
      <w:r w:rsidR="006557CA" w:rsidRPr="006168EC">
        <w:t>in the sector of agriculture where the rate of informality is soaring to 96 percent. On the other hand, the share of agriculture male workers in total employment is quite low with 18 percent. This asymmetry is one of the factor</w:t>
      </w:r>
      <w:r w:rsidR="00F10AB0" w:rsidRPr="006168EC">
        <w:t>s</w:t>
      </w:r>
      <w:r w:rsidR="006557CA" w:rsidRPr="006168EC">
        <w:t xml:space="preserve"> behind dis</w:t>
      </w:r>
      <w:r w:rsidR="00EC3B79" w:rsidRPr="006168EC">
        <w:t>crepancy</w:t>
      </w:r>
      <w:r w:rsidR="006557CA" w:rsidRPr="006168EC">
        <w:t xml:space="preserve"> in terms of informal employment between males and females. When we focus on </w:t>
      </w:r>
      <w:r w:rsidR="00F10AB0" w:rsidRPr="006168EC">
        <w:t xml:space="preserve">the sectors </w:t>
      </w:r>
      <w:r w:rsidR="006557CA" w:rsidRPr="006168EC">
        <w:t>outside the agriculture, gender d</w:t>
      </w:r>
      <w:r w:rsidR="00EC3B79" w:rsidRPr="006168EC">
        <w:t>ifference</w:t>
      </w:r>
      <w:r w:rsidR="006557CA" w:rsidRPr="006168EC">
        <w:t xml:space="preserve"> in informality is smaller but still exists. Indeed, non-agricultural rate of informality is re</w:t>
      </w:r>
      <w:r w:rsidR="00EC3B79" w:rsidRPr="006168EC">
        <w:t>corded as 26 percent for female and 21.4 percent for male wage-earners</w:t>
      </w:r>
      <w:r w:rsidR="006557CA" w:rsidRPr="006168EC">
        <w:t xml:space="preserve">. In </w:t>
      </w:r>
      <w:r w:rsidR="000713E1" w:rsidRPr="006168EC">
        <w:t>2005,</w:t>
      </w:r>
      <w:r w:rsidR="006557CA" w:rsidRPr="006168EC">
        <w:t xml:space="preserve"> these ratios were 36 percent and 33.9 percent r</w:t>
      </w:r>
      <w:r w:rsidR="00EC3B79" w:rsidRPr="006168EC">
        <w:t xml:space="preserve">espectively. </w:t>
      </w:r>
      <w:r w:rsidR="000713E1" w:rsidRPr="006168EC">
        <w:t>The</w:t>
      </w:r>
      <w:r w:rsidR="00EC3B79" w:rsidRPr="006168EC">
        <w:t xml:space="preserve"> numbers show</w:t>
      </w:r>
      <w:r w:rsidR="006557CA" w:rsidRPr="006168EC">
        <w:t xml:space="preserve"> that although male informality is more rapidly decreasing compared to that for females, the difference is quite limited (A. Table 1 and A. Table 2).  </w:t>
      </w:r>
    </w:p>
    <w:p w:rsidR="006557CA" w:rsidRPr="006168EC" w:rsidRDefault="006557CA" w:rsidP="006A7A61">
      <w:pPr>
        <w:jc w:val="both"/>
      </w:pPr>
      <w:r w:rsidRPr="006168EC">
        <w:t xml:space="preserve">The gender difference in the rate of informality is 4.6 percentage points in 2013. More prevalent informal working among </w:t>
      </w:r>
      <w:r w:rsidR="00DC1800" w:rsidRPr="006168EC">
        <w:t xml:space="preserve">self-employed </w:t>
      </w:r>
      <w:r w:rsidRPr="006168EC">
        <w:t>female</w:t>
      </w:r>
      <w:r w:rsidR="00DC1800" w:rsidRPr="006168EC">
        <w:t>s</w:t>
      </w:r>
      <w:r w:rsidRPr="006168EC">
        <w:t xml:space="preserve"> explains a part of this difference. Female rate of informality in this employment category is 81.6 percent </w:t>
      </w:r>
      <w:r w:rsidR="00DC1800" w:rsidRPr="006168EC">
        <w:t>while limited to</w:t>
      </w:r>
      <w:r w:rsidRPr="006168EC">
        <w:t xml:space="preserve"> 43.9 percent</w:t>
      </w:r>
      <w:r w:rsidR="00DC1800" w:rsidRPr="006168EC">
        <w:t xml:space="preserve"> among males</w:t>
      </w:r>
      <w:r w:rsidRPr="006168EC">
        <w:t xml:space="preserve">. At the same time, </w:t>
      </w:r>
      <w:r w:rsidR="00DC1800" w:rsidRPr="006168EC">
        <w:t xml:space="preserve">self-employed </w:t>
      </w:r>
      <w:r w:rsidRPr="006168EC">
        <w:t>female</w:t>
      </w:r>
      <w:r w:rsidR="00DC1800" w:rsidRPr="006168EC">
        <w:t>s</w:t>
      </w:r>
      <w:r w:rsidRPr="006168EC">
        <w:t xml:space="preserve"> in non-agricultural sectors are unskilled with less </w:t>
      </w:r>
      <w:r w:rsidR="00DC1800" w:rsidRPr="006168EC">
        <w:t xml:space="preserve">than </w:t>
      </w:r>
      <w:r w:rsidR="00F10AB0" w:rsidRPr="006168EC">
        <w:t xml:space="preserve">high school education, for </w:t>
      </w:r>
      <w:r w:rsidR="00DC1800" w:rsidRPr="006168EC">
        <w:t>which</w:t>
      </w:r>
      <w:r w:rsidRPr="006168EC">
        <w:t xml:space="preserve"> the rate of informality is 88.7 percent. On the contrary, this ratio is 35.7 percent for female</w:t>
      </w:r>
      <w:r w:rsidR="00DC1800" w:rsidRPr="006168EC">
        <w:t>s</w:t>
      </w:r>
      <w:r w:rsidRPr="006168EC">
        <w:t xml:space="preserve"> with more than high school education (Figure 1). However, the share of university graduates in total </w:t>
      </w:r>
      <w:r w:rsidR="00A43E14" w:rsidRPr="006168EC">
        <w:t xml:space="preserve">self-employed </w:t>
      </w:r>
      <w:r w:rsidRPr="006168EC">
        <w:t>female</w:t>
      </w:r>
      <w:r w:rsidR="00A43E14" w:rsidRPr="006168EC">
        <w:t>s</w:t>
      </w:r>
      <w:r w:rsidRPr="006168EC">
        <w:t xml:space="preserve"> is only 7.7 percent (A. Table 1). Hence, </w:t>
      </w:r>
      <w:r w:rsidR="000713E1" w:rsidRPr="006168EC">
        <w:t xml:space="preserve">a </w:t>
      </w:r>
      <w:r w:rsidRPr="006168EC">
        <w:t xml:space="preserve">part of 4.6 percentage </w:t>
      </w:r>
      <w:r w:rsidR="000713E1" w:rsidRPr="006168EC">
        <w:t>point</w:t>
      </w:r>
      <w:r w:rsidRPr="006168EC">
        <w:t xml:space="preserve"> gender difference is explained by low education level of female </w:t>
      </w:r>
      <w:r w:rsidR="00A43E14" w:rsidRPr="006168EC">
        <w:t xml:space="preserve">self-employed </w:t>
      </w:r>
      <w:r w:rsidRPr="006168EC">
        <w:t xml:space="preserve">workers. These findings point out that there is hand-in-hand relationship between </w:t>
      </w:r>
      <w:r w:rsidR="00A43E14" w:rsidRPr="006168EC">
        <w:t>self-employment</w:t>
      </w:r>
      <w:r w:rsidRPr="006168EC">
        <w:t xml:space="preserve"> and informal employment </w:t>
      </w:r>
      <w:r w:rsidR="006168EC" w:rsidRPr="006168EC">
        <w:t>and</w:t>
      </w:r>
      <w:r w:rsidR="006E7B30" w:rsidRPr="006168EC">
        <w:t xml:space="preserve"> </w:t>
      </w:r>
      <w:r w:rsidRPr="006168EC">
        <w:t xml:space="preserve">a clear reverse relationship between education level and informality.  </w:t>
      </w:r>
    </w:p>
    <w:p w:rsidR="006557CA" w:rsidRPr="006168EC" w:rsidRDefault="006557CA" w:rsidP="006557CA">
      <w:pPr>
        <w:pStyle w:val="Caption"/>
        <w:keepNext/>
        <w:spacing w:line="276" w:lineRule="auto"/>
        <w:rPr>
          <w:color w:val="auto"/>
          <w:sz w:val="20"/>
          <w:szCs w:val="20"/>
        </w:rPr>
      </w:pPr>
      <w:r w:rsidRPr="006168EC">
        <w:rPr>
          <w:color w:val="auto"/>
          <w:sz w:val="20"/>
          <w:szCs w:val="20"/>
        </w:rPr>
        <w:t xml:space="preserve">Figure 1: Informality rates for male and female workers by employment status (2013, non-agricultural) </w:t>
      </w:r>
    </w:p>
    <w:p w:rsidR="006557CA" w:rsidRPr="006168EC" w:rsidRDefault="006168EC" w:rsidP="006557CA">
      <w:pPr>
        <w:pStyle w:val="Caption"/>
        <w:keepNext/>
        <w:spacing w:line="276" w:lineRule="auto"/>
        <w:ind w:left="-709"/>
        <w:jc w:val="both"/>
      </w:pPr>
      <w:r>
        <w:rPr>
          <w:noProof/>
        </w:rPr>
        <w:drawing>
          <wp:inline distT="0" distB="0" distL="0" distR="0">
            <wp:extent cx="6769456" cy="1558050"/>
            <wp:effectExtent l="19050" t="0" r="0" b="0"/>
            <wp:docPr id="3" name="Picture 2" descr="Clipboar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0" cstate="print"/>
                    <a:stretch>
                      <a:fillRect/>
                    </a:stretch>
                  </pic:blipFill>
                  <pic:spPr>
                    <a:xfrm>
                      <a:off x="0" y="0"/>
                      <a:ext cx="6779831" cy="1560438"/>
                    </a:xfrm>
                    <a:prstGeom prst="rect">
                      <a:avLst/>
                    </a:prstGeom>
                  </pic:spPr>
                </pic:pic>
              </a:graphicData>
            </a:graphic>
          </wp:inline>
        </w:drawing>
      </w:r>
    </w:p>
    <w:p w:rsidR="006557CA" w:rsidRPr="006168EC" w:rsidRDefault="006557CA" w:rsidP="006557CA">
      <w:pPr>
        <w:pStyle w:val="Caption"/>
        <w:spacing w:line="276" w:lineRule="auto"/>
        <w:jc w:val="both"/>
        <w:rPr>
          <w:rFonts w:asciiTheme="minorHAnsi" w:eastAsiaTheme="minorEastAsia" w:hAnsiTheme="minorHAnsi" w:cstheme="minorBidi"/>
          <w:b w:val="0"/>
          <w:bCs w:val="0"/>
          <w:color w:val="auto"/>
          <w:sz w:val="16"/>
          <w:szCs w:val="16"/>
        </w:rPr>
      </w:pPr>
      <w:r w:rsidRPr="006168EC">
        <w:rPr>
          <w:rFonts w:asciiTheme="minorHAnsi" w:eastAsiaTheme="minorEastAsia" w:hAnsiTheme="minorHAnsi" w:cstheme="minorBidi"/>
          <w:b w:val="0"/>
          <w:bCs w:val="0"/>
          <w:color w:val="auto"/>
          <w:sz w:val="16"/>
          <w:szCs w:val="16"/>
        </w:rPr>
        <w:t xml:space="preserve">Source: TurkStat, 2013 Household Labor Survey micro dataset; BETAM </w:t>
      </w:r>
    </w:p>
    <w:p w:rsidR="006557CA" w:rsidRPr="006168EC" w:rsidRDefault="00F10AB0" w:rsidP="006A7A61">
      <w:pPr>
        <w:jc w:val="both"/>
      </w:pPr>
      <w:r w:rsidRPr="006168EC">
        <w:t xml:space="preserve">A large proportion of </w:t>
      </w:r>
      <w:r w:rsidR="006557CA" w:rsidRPr="006168EC">
        <w:t xml:space="preserve">4 million 815 thousand women working </w:t>
      </w:r>
      <w:r w:rsidRPr="006168EC">
        <w:t>in non</w:t>
      </w:r>
      <w:r w:rsidR="006557CA" w:rsidRPr="006168EC">
        <w:t>agricultural secto</w:t>
      </w:r>
      <w:r w:rsidR="00E25D12" w:rsidRPr="006168EC">
        <w:t xml:space="preserve">rs (85 percent) are wage earner. A large part of the </w:t>
      </w:r>
      <w:r w:rsidR="006557CA" w:rsidRPr="006168EC">
        <w:t xml:space="preserve">informality </w:t>
      </w:r>
      <w:r w:rsidR="00E25D12" w:rsidRPr="006168EC">
        <w:t xml:space="preserve">gender gap arises from the wage earners. In </w:t>
      </w:r>
      <w:r w:rsidR="000713E1" w:rsidRPr="006168EC">
        <w:t>2013,</w:t>
      </w:r>
      <w:r w:rsidR="00E25D12" w:rsidRPr="006168EC">
        <w:t xml:space="preserve"> informality rate </w:t>
      </w:r>
      <w:r w:rsidR="006557CA" w:rsidRPr="006168EC">
        <w:t xml:space="preserve">recorded as 18.5 percent for female </w:t>
      </w:r>
      <w:r w:rsidR="00E25D12" w:rsidRPr="006168EC">
        <w:t>wage earners</w:t>
      </w:r>
      <w:r w:rsidR="006557CA" w:rsidRPr="006168EC">
        <w:t xml:space="preserve"> and 17.4 percent for male </w:t>
      </w:r>
      <w:r w:rsidR="00E25D12" w:rsidRPr="006168EC">
        <w:t>wage earners</w:t>
      </w:r>
      <w:r w:rsidR="006557CA" w:rsidRPr="006168EC">
        <w:t xml:space="preserve">. The former was 29 percent and the latter was 30.1 percent in the year of 2005. </w:t>
      </w:r>
      <w:r w:rsidR="00C442BB" w:rsidRPr="006168EC">
        <w:t>T</w:t>
      </w:r>
      <w:r w:rsidR="006557CA" w:rsidRPr="006168EC">
        <w:t>he difference</w:t>
      </w:r>
      <w:r w:rsidR="000B181B" w:rsidRPr="006168EC">
        <w:t>s</w:t>
      </w:r>
      <w:r w:rsidR="006557CA" w:rsidRPr="006168EC">
        <w:t xml:space="preserve"> in r</w:t>
      </w:r>
      <w:r w:rsidR="00C442BB" w:rsidRPr="006168EC">
        <w:t xml:space="preserve">ates of informality are limited but </w:t>
      </w:r>
      <w:r w:rsidR="006557CA" w:rsidRPr="006168EC">
        <w:t xml:space="preserve">changes in informal employment are quite different. In </w:t>
      </w:r>
      <w:r w:rsidR="00E25D12" w:rsidRPr="006168EC">
        <w:t>2005,</w:t>
      </w:r>
      <w:r w:rsidR="006557CA" w:rsidRPr="006168EC">
        <w:t xml:space="preserve"> the </w:t>
      </w:r>
      <w:r w:rsidRPr="006168EC">
        <w:t xml:space="preserve">number </w:t>
      </w:r>
      <w:r w:rsidR="006557CA" w:rsidRPr="006168EC">
        <w:t xml:space="preserve">of female wage earner employment was 670 thousand, increasing by 87 </w:t>
      </w:r>
      <w:r w:rsidR="00E25D12" w:rsidRPr="006168EC">
        <w:t>thousand;</w:t>
      </w:r>
      <w:r w:rsidR="006557CA" w:rsidRPr="006168EC">
        <w:t xml:space="preserve"> it reached 757 thousand in 2013. The factor behind</w:t>
      </w:r>
      <w:r w:rsidR="003A4982" w:rsidRPr="006168EC">
        <w:t xml:space="preserve"> this</w:t>
      </w:r>
      <w:r w:rsidR="006557CA" w:rsidRPr="006168EC">
        <w:t xml:space="preserve"> large decline in female rate of informality is that approximately 1.8 million female wage earners, newly entered into employment in last eight years, are employed in formal jobs. On the other ha</w:t>
      </w:r>
      <w:r w:rsidR="003A4982" w:rsidRPr="006168EC">
        <w:t>nd, while the employment of nonagricultural male wage-</w:t>
      </w:r>
      <w:r w:rsidR="006557CA" w:rsidRPr="006168EC">
        <w:t>earner</w:t>
      </w:r>
      <w:r w:rsidR="003A4982" w:rsidRPr="006168EC">
        <w:t>s</w:t>
      </w:r>
      <w:r w:rsidR="006557CA" w:rsidRPr="006168EC">
        <w:t xml:space="preserve"> increased by 3 million in last eight years, the number of informal wage earners decreased by 584 thousand (A. Table 2). </w:t>
      </w:r>
    </w:p>
    <w:p w:rsidR="006557CA" w:rsidRPr="006168EC" w:rsidRDefault="006557CA" w:rsidP="006A7A61">
      <w:pPr>
        <w:jc w:val="both"/>
      </w:pPr>
      <w:r w:rsidRPr="006168EC">
        <w:lastRenderedPageBreak/>
        <w:t>These advances imply that improvements in informali</w:t>
      </w:r>
      <w:r w:rsidR="003A4982" w:rsidRPr="006168EC">
        <w:t>ty for males are more prominent</w:t>
      </w:r>
      <w:r w:rsidRPr="006168EC">
        <w:t xml:space="preserve"> than for females. Although a more detailed study is required to determine the reasons behind this gender difference, when we make a comparison with respect to education levels, we observe that education level (hence, wage level and workplace characteristics) is an important one among them. In 2013, the informality </w:t>
      </w:r>
      <w:r w:rsidR="005121C8" w:rsidRPr="006168EC">
        <w:t>rate for less than high school educated female wage earners is</w:t>
      </w:r>
      <w:r w:rsidRPr="006168EC">
        <w:t xml:space="preserve"> remarkably above that for males (40.1 percent and 27.3 percent respectively). This difference substantially decreases for high school graduates (12.2 percent for females and 10.3 for males). However, in the category of university graduates (or more than high school) female informality rates are lower compared to that for males (2.3 percent for females and 2.9 percent for males) (Figure 1). </w:t>
      </w:r>
      <w:r w:rsidR="005121C8" w:rsidRPr="006168EC">
        <w:t>We think that o</w:t>
      </w:r>
      <w:r w:rsidRPr="006168EC">
        <w:t>ne of the reason</w:t>
      </w:r>
      <w:r w:rsidR="005121C8" w:rsidRPr="006168EC">
        <w:t>s</w:t>
      </w:r>
      <w:r w:rsidRPr="006168EC">
        <w:t xml:space="preserve"> for this difference in favor of females is that majority of working retirees are male and most of them, who are usually highly educ</w:t>
      </w:r>
      <w:r w:rsidR="006168EC">
        <w:t>ated, are working informally. (</w:t>
      </w:r>
      <w:proofErr w:type="gramStart"/>
      <w:r w:rsidR="006168EC">
        <w:t>s</w:t>
      </w:r>
      <w:r w:rsidRPr="006168EC">
        <w:t>ee</w:t>
      </w:r>
      <w:proofErr w:type="gramEnd"/>
      <w:r w:rsidRPr="006168EC">
        <w:t xml:space="preserve"> Betam Research Brief 157)</w:t>
      </w:r>
      <w:r w:rsidRPr="006168EC">
        <w:rPr>
          <w:rStyle w:val="FootnoteReference"/>
        </w:rPr>
        <w:footnoteReference w:id="3"/>
      </w:r>
    </w:p>
    <w:p w:rsidR="00EE3891" w:rsidRPr="006168EC" w:rsidRDefault="00EE3891" w:rsidP="006A7A61">
      <w:pPr>
        <w:rPr>
          <w:b/>
          <w:sz w:val="24"/>
          <w:szCs w:val="24"/>
        </w:rPr>
      </w:pPr>
      <w:r w:rsidRPr="006168EC">
        <w:rPr>
          <w:b/>
          <w:sz w:val="24"/>
          <w:szCs w:val="24"/>
        </w:rPr>
        <w:t>Lower informality in manufacturing and services sectors</w:t>
      </w:r>
    </w:p>
    <w:p w:rsidR="00EE3891" w:rsidRPr="006168EC" w:rsidRDefault="00AF29A6" w:rsidP="006A7A61">
      <w:pPr>
        <w:autoSpaceDE w:val="0"/>
        <w:autoSpaceDN w:val="0"/>
        <w:adjustRightInd w:val="0"/>
        <w:spacing w:after="0"/>
        <w:jc w:val="both"/>
      </w:pPr>
      <w:r w:rsidRPr="006168EC">
        <w:t>I</w:t>
      </w:r>
      <w:r w:rsidR="00EE3891" w:rsidRPr="006168EC">
        <w:t>nformal</w:t>
      </w:r>
      <w:r w:rsidRPr="006168EC">
        <w:t>ity</w:t>
      </w:r>
      <w:r w:rsidR="00EE3891" w:rsidRPr="006168EC">
        <w:t xml:space="preserve"> decrease</w:t>
      </w:r>
      <w:r w:rsidRPr="006168EC">
        <w:t>d in all sectors but at different extent</w:t>
      </w:r>
      <w:r w:rsidR="00EE3891" w:rsidRPr="006168EC">
        <w:t xml:space="preserve">s. Informality rate for wage earners in agriculture sector is quite high with 79.5 percent. This ratio decreased slightly in last eight years (87.5 percent in 2005) (Figure 2). </w:t>
      </w:r>
      <w:r w:rsidR="00B85C20" w:rsidRPr="006168EC">
        <w:t xml:space="preserve">Seasonal employment </w:t>
      </w:r>
      <w:r w:rsidR="006B253C" w:rsidRPr="006168EC">
        <w:t>c</w:t>
      </w:r>
      <w:r w:rsidR="00EE3891" w:rsidRPr="006168EC">
        <w:t xml:space="preserve">ould be one of the reasons for widespread informality among wage earners in agriculture. Other </w:t>
      </w:r>
      <w:r w:rsidR="00A43FB4" w:rsidRPr="006168EC">
        <w:t xml:space="preserve">potential </w:t>
      </w:r>
      <w:r w:rsidR="00EE3891" w:rsidRPr="006168EC">
        <w:t xml:space="preserve">reasons </w:t>
      </w:r>
      <w:r w:rsidRPr="006168EC">
        <w:t>should be</w:t>
      </w:r>
      <w:r w:rsidR="00EE3891" w:rsidRPr="006168EC">
        <w:t xml:space="preserve"> small size of agricultural enterprises that employ </w:t>
      </w:r>
      <w:r w:rsidR="00E25D12" w:rsidRPr="006168EC">
        <w:t>wage earners</w:t>
      </w:r>
      <w:r w:rsidR="00EE3891" w:rsidRPr="006168EC">
        <w:t xml:space="preserve"> and their low productivity levels, unskilled labor </w:t>
      </w:r>
      <w:r w:rsidR="003A4982" w:rsidRPr="006168EC">
        <w:t>force in agriculture and difficulties</w:t>
      </w:r>
      <w:r w:rsidR="00EE3891" w:rsidRPr="006168EC">
        <w:t xml:space="preserve"> in inspections. </w:t>
      </w:r>
    </w:p>
    <w:p w:rsidR="00EE3891" w:rsidRPr="006168EC" w:rsidRDefault="00EE3891" w:rsidP="006A7A61">
      <w:pPr>
        <w:autoSpaceDE w:val="0"/>
        <w:autoSpaceDN w:val="0"/>
        <w:adjustRightInd w:val="0"/>
        <w:spacing w:after="0"/>
        <w:jc w:val="both"/>
        <w:rPr>
          <w:color w:val="632423" w:themeColor="accent2" w:themeShade="80"/>
        </w:rPr>
      </w:pPr>
    </w:p>
    <w:p w:rsidR="00EE3891" w:rsidRPr="006168EC" w:rsidRDefault="00EE3891" w:rsidP="00EE3891">
      <w:pPr>
        <w:rPr>
          <w:b/>
          <w:bCs/>
        </w:rPr>
      </w:pPr>
      <w:r w:rsidRPr="006168EC">
        <w:rPr>
          <w:b/>
          <w:bCs/>
        </w:rPr>
        <w:t>Figure 2: Wage-earner informality by sectors (total employment)</w:t>
      </w:r>
    </w:p>
    <w:p w:rsidR="00EE3891" w:rsidRPr="006168EC" w:rsidRDefault="004E1827" w:rsidP="00EE3891">
      <w:pPr>
        <w:keepNext/>
      </w:pPr>
      <w:r w:rsidRPr="006168EC">
        <w:rPr>
          <w:noProof/>
        </w:rPr>
        <w:drawing>
          <wp:inline distT="0" distB="0" distL="0" distR="0">
            <wp:extent cx="3982934" cy="1947553"/>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253C" w:rsidRPr="006168EC" w:rsidRDefault="006B253C" w:rsidP="00EE3891">
      <w:pPr>
        <w:pStyle w:val="Caption"/>
        <w:rPr>
          <w:b w:val="0"/>
          <w:color w:val="FF0000"/>
        </w:rPr>
      </w:pPr>
      <w:r w:rsidRPr="006168EC">
        <w:rPr>
          <w:b w:val="0"/>
          <w:color w:val="auto"/>
        </w:rPr>
        <w:t xml:space="preserve">Source: TurkStat, 2005 and 2013 Household Labor Survey micro dataset; BETAM </w:t>
      </w:r>
    </w:p>
    <w:p w:rsidR="00EE3891" w:rsidRPr="006168EC" w:rsidRDefault="00EE3891" w:rsidP="006A7A61">
      <w:pPr>
        <w:autoSpaceDE w:val="0"/>
        <w:autoSpaceDN w:val="0"/>
        <w:adjustRightInd w:val="0"/>
        <w:spacing w:after="0"/>
        <w:jc w:val="both"/>
      </w:pPr>
      <w:r w:rsidRPr="006168EC">
        <w:t xml:space="preserve">A significant </w:t>
      </w:r>
      <w:r w:rsidR="00E178C2" w:rsidRPr="006168EC">
        <w:t>improvement</w:t>
      </w:r>
      <w:r w:rsidRPr="006168EC">
        <w:t xml:space="preserve"> in informality observed in manufacturing and services</w:t>
      </w:r>
      <w:r w:rsidR="00A43FB4" w:rsidRPr="006168EC">
        <w:t xml:space="preserve"> sectors where </w:t>
      </w:r>
      <w:r w:rsidRPr="006168EC">
        <w:t xml:space="preserve">informality rates fell to 15.2 percent and 15.7 percent </w:t>
      </w:r>
      <w:r w:rsidR="00E178C2" w:rsidRPr="006168EC">
        <w:t>from 30 percent roughly</w:t>
      </w:r>
      <w:r w:rsidRPr="006168EC">
        <w:t>.</w:t>
      </w:r>
      <w:r w:rsidR="00A43FB4" w:rsidRPr="006168EC">
        <w:t xml:space="preserve"> </w:t>
      </w:r>
      <w:r w:rsidR="003A4982" w:rsidRPr="006168EC">
        <w:t xml:space="preserve">On the other </w:t>
      </w:r>
      <w:r w:rsidR="00A43FB4" w:rsidRPr="006168EC">
        <w:t>hand, i</w:t>
      </w:r>
      <w:r w:rsidRPr="006168EC">
        <w:t>nformality in construction sector is still quite high (38.6 percent), even if it decreased from 66.3 percent (in 2005)</w:t>
      </w:r>
      <w:r w:rsidR="003A4982" w:rsidRPr="006168EC">
        <w:t xml:space="preserve"> </w:t>
      </w:r>
      <w:r w:rsidRPr="006168EC">
        <w:t xml:space="preserve">(Figure 2). This is also a remarkable </w:t>
      </w:r>
      <w:r w:rsidR="00E178C2" w:rsidRPr="006168EC">
        <w:t>improvement</w:t>
      </w:r>
      <w:r w:rsidRPr="006168EC">
        <w:t xml:space="preserve">, but the amount of </w:t>
      </w:r>
      <w:r w:rsidR="00E25D12" w:rsidRPr="006168EC">
        <w:t>wage earners</w:t>
      </w:r>
      <w:r w:rsidRPr="006168EC">
        <w:t xml:space="preserve"> in construction remained</w:t>
      </w:r>
      <w:r w:rsidR="006256AF" w:rsidRPr="006168EC">
        <w:t xml:space="preserve"> unchanged</w:t>
      </w:r>
      <w:r w:rsidRPr="006168EC">
        <w:t xml:space="preserve">. 560 thousand </w:t>
      </w:r>
      <w:r w:rsidR="00E25D12" w:rsidRPr="006168EC">
        <w:t>wage earners</w:t>
      </w:r>
      <w:r w:rsidR="006256AF" w:rsidRPr="006168EC">
        <w:t xml:space="preserve"> in 2005 </w:t>
      </w:r>
      <w:r w:rsidRPr="006168EC">
        <w:t xml:space="preserve">and 570 thousand </w:t>
      </w:r>
      <w:r w:rsidR="006256AF" w:rsidRPr="006168EC">
        <w:t xml:space="preserve">in 2013 </w:t>
      </w:r>
      <w:r w:rsidRPr="006168EC">
        <w:t>are working informally in this sector.</w:t>
      </w:r>
      <w:r w:rsidR="006256AF" w:rsidRPr="006168EC">
        <w:t xml:space="preserve"> Moreover</w:t>
      </w:r>
      <w:r w:rsidRPr="006168EC">
        <w:t xml:space="preserve">, during these eight years </w:t>
      </w:r>
      <w:r w:rsidR="006256AF" w:rsidRPr="006168EC">
        <w:t xml:space="preserve">total </w:t>
      </w:r>
      <w:r w:rsidRPr="006168EC">
        <w:t xml:space="preserve">informal employment decreased by 400 thousand while informal employment in manufacturing sector decreased by 336 thousand </w:t>
      </w:r>
      <w:r w:rsidR="00B17992" w:rsidRPr="006168EC">
        <w:t xml:space="preserve">among wage earners </w:t>
      </w:r>
      <w:r w:rsidRPr="006168EC">
        <w:t xml:space="preserve">(A. Table 4). </w:t>
      </w:r>
    </w:p>
    <w:p w:rsidR="00894933" w:rsidRPr="006168EC" w:rsidRDefault="00894933" w:rsidP="006A7A61">
      <w:pPr>
        <w:autoSpaceDE w:val="0"/>
        <w:autoSpaceDN w:val="0"/>
        <w:adjustRightInd w:val="0"/>
        <w:spacing w:after="0"/>
        <w:rPr>
          <w:rFonts w:cs="Calibri"/>
          <w:b/>
          <w:sz w:val="24"/>
          <w:szCs w:val="24"/>
        </w:rPr>
      </w:pPr>
      <w:r w:rsidRPr="006168EC">
        <w:rPr>
          <w:rFonts w:cs="Calibri"/>
          <w:b/>
          <w:sz w:val="24"/>
          <w:szCs w:val="24"/>
        </w:rPr>
        <w:lastRenderedPageBreak/>
        <w:t xml:space="preserve">Rather high informality among young and older workers </w:t>
      </w:r>
    </w:p>
    <w:p w:rsidR="006A7A61" w:rsidRPr="006168EC" w:rsidRDefault="006A7A61" w:rsidP="006A7A61">
      <w:pPr>
        <w:autoSpaceDE w:val="0"/>
        <w:autoSpaceDN w:val="0"/>
        <w:adjustRightInd w:val="0"/>
        <w:spacing w:after="0"/>
        <w:jc w:val="both"/>
      </w:pPr>
    </w:p>
    <w:p w:rsidR="00894933" w:rsidRPr="006168EC" w:rsidRDefault="00894933" w:rsidP="006A7A61">
      <w:pPr>
        <w:autoSpaceDE w:val="0"/>
        <w:autoSpaceDN w:val="0"/>
        <w:adjustRightInd w:val="0"/>
        <w:spacing w:after="0"/>
        <w:jc w:val="both"/>
        <w:rPr>
          <w:color w:val="FF0000"/>
        </w:rPr>
      </w:pPr>
      <w:r w:rsidRPr="006168EC">
        <w:t xml:space="preserve">When we analyze informal wage-earner employment by age groups, informality is more widespread among young and old workers as </w:t>
      </w:r>
      <w:r w:rsidR="0002435F" w:rsidRPr="006168EC">
        <w:t xml:space="preserve">we </w:t>
      </w:r>
      <w:r w:rsidRPr="006168EC">
        <w:t xml:space="preserve">expect. Distribution of informality by age groups plots a </w:t>
      </w:r>
      <w:r w:rsidR="0002435F" w:rsidRPr="006168EC">
        <w:t xml:space="preserve">clear </w:t>
      </w:r>
      <w:r w:rsidRPr="006168EC">
        <w:t>U-shaped curve (Figur</w:t>
      </w:r>
      <w:r w:rsidR="00400A0A" w:rsidRPr="006168EC">
        <w:t>e 3). Since education level of workers</w:t>
      </w:r>
      <w:r w:rsidRPr="006168EC">
        <w:t xml:space="preserve"> aged between 15 and 19 is low, high informality rate of 58.6 percent (in 2013) </w:t>
      </w:r>
      <w:r w:rsidR="0002435F" w:rsidRPr="006168EC">
        <w:t xml:space="preserve">among them </w:t>
      </w:r>
      <w:r w:rsidRPr="006168EC">
        <w:t xml:space="preserve">is </w:t>
      </w:r>
      <w:r w:rsidR="00400A0A" w:rsidRPr="006168EC">
        <w:t>not surprising</w:t>
      </w:r>
      <w:r w:rsidRPr="006168EC">
        <w:t>. Furthermore, severance pay</w:t>
      </w:r>
      <w:r w:rsidR="00400A0A" w:rsidRPr="006168EC">
        <w:t xml:space="preserve"> obligation</w:t>
      </w:r>
      <w:r w:rsidRPr="006168EC">
        <w:t xml:space="preserve"> to both male workers for compulsory military service and female workers who leave </w:t>
      </w:r>
      <w:r w:rsidR="00400A0A" w:rsidRPr="006168EC">
        <w:t xml:space="preserve">employment </w:t>
      </w:r>
      <w:r w:rsidRPr="006168EC">
        <w:t xml:space="preserve">after marriage most probably affect the level of informality. These factors </w:t>
      </w:r>
      <w:r w:rsidR="00400A0A" w:rsidRPr="006168EC">
        <w:t xml:space="preserve">should be also </w:t>
      </w:r>
      <w:r w:rsidRPr="006168EC">
        <w:t>influential for workers aged between 20 and 24. Although informality rate for this age group decreased to 23.4 percent</w:t>
      </w:r>
      <w:r w:rsidR="00135B1F" w:rsidRPr="006168EC">
        <w:t xml:space="preserve"> in 2013</w:t>
      </w:r>
      <w:r w:rsidRPr="006168EC">
        <w:t xml:space="preserve">, it is still above the average informality rate of 19.9 percent in Turkey (Table 1). Informality rate among </w:t>
      </w:r>
      <w:r w:rsidR="00E25D12" w:rsidRPr="006168EC">
        <w:t>wage earners</w:t>
      </w:r>
      <w:r w:rsidRPr="006168EC">
        <w:t xml:space="preserve"> reaches its minimum level of 13.2 percent (in 2013)</w:t>
      </w:r>
      <w:r w:rsidR="00400A0A" w:rsidRPr="006168EC">
        <w:t>. Then</w:t>
      </w:r>
      <w:r w:rsidR="00AC3E68" w:rsidRPr="006168EC">
        <w:t>,</w:t>
      </w:r>
      <w:r w:rsidR="00400A0A" w:rsidRPr="006168EC">
        <w:t xml:space="preserve"> informality</w:t>
      </w:r>
      <w:r w:rsidRPr="006168EC">
        <w:t xml:space="preserve"> </w:t>
      </w:r>
      <w:r w:rsidR="00AC3E68" w:rsidRPr="006168EC">
        <w:t xml:space="preserve">starts to increase (Figure 3). </w:t>
      </w:r>
      <w:r w:rsidR="003A4982" w:rsidRPr="006168EC">
        <w:t>Probably a</w:t>
      </w:r>
      <w:r w:rsidRPr="006168EC">
        <w:t xml:space="preserve"> cohort analysis will show that average level of education decreases as the age increases. </w:t>
      </w:r>
    </w:p>
    <w:p w:rsidR="00894933" w:rsidRPr="006168EC" w:rsidRDefault="00894933" w:rsidP="00894933">
      <w:pPr>
        <w:autoSpaceDE w:val="0"/>
        <w:autoSpaceDN w:val="0"/>
        <w:adjustRightInd w:val="0"/>
        <w:spacing w:after="0"/>
        <w:jc w:val="both"/>
      </w:pPr>
    </w:p>
    <w:p w:rsidR="00894933" w:rsidRPr="006168EC" w:rsidRDefault="00894933" w:rsidP="00894933">
      <w:pPr>
        <w:pStyle w:val="Caption"/>
        <w:keepNext/>
        <w:rPr>
          <w:color w:val="auto"/>
          <w:sz w:val="22"/>
          <w:szCs w:val="22"/>
        </w:rPr>
      </w:pPr>
      <w:r w:rsidRPr="006168EC">
        <w:rPr>
          <w:color w:val="auto"/>
          <w:sz w:val="22"/>
          <w:szCs w:val="22"/>
        </w:rPr>
        <w:t xml:space="preserve">Figure 3: Wage-earners informality by age (total employment) </w:t>
      </w:r>
    </w:p>
    <w:p w:rsidR="00894933" w:rsidRPr="006168EC" w:rsidRDefault="00894933" w:rsidP="00894933">
      <w:pPr>
        <w:keepNext/>
      </w:pPr>
      <w:r w:rsidRPr="006168EC">
        <w:rPr>
          <w:b/>
          <w:noProof/>
        </w:rPr>
        <w:drawing>
          <wp:inline distT="0" distB="0" distL="0" distR="0">
            <wp:extent cx="4091049" cy="235131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94933" w:rsidRPr="006168EC" w:rsidRDefault="00894933" w:rsidP="00894933">
      <w:pPr>
        <w:pStyle w:val="Caption"/>
        <w:rPr>
          <w:b w:val="0"/>
          <w:color w:val="auto"/>
        </w:rPr>
      </w:pPr>
      <w:r w:rsidRPr="006168EC">
        <w:rPr>
          <w:b w:val="0"/>
          <w:color w:val="auto"/>
        </w:rPr>
        <w:t xml:space="preserve">Source: TurkStat, 2005 and 2013 Household Labor Survey micro data; BETAM </w:t>
      </w:r>
    </w:p>
    <w:p w:rsidR="00894933" w:rsidRPr="006168EC" w:rsidRDefault="006B253C" w:rsidP="006A7A61">
      <w:pPr>
        <w:jc w:val="both"/>
      </w:pPr>
      <w:r w:rsidRPr="006168EC">
        <w:t>Informality rate</w:t>
      </w:r>
      <w:r w:rsidR="004F18FD" w:rsidRPr="006168EC">
        <w:t>s</w:t>
      </w:r>
      <w:r w:rsidRPr="006168EC">
        <w:t xml:space="preserve"> increas</w:t>
      </w:r>
      <w:r w:rsidR="004F18FD" w:rsidRPr="006168EC">
        <w:t>e</w:t>
      </w:r>
      <w:r w:rsidRPr="006168EC">
        <w:t xml:space="preserve"> as the age increases and</w:t>
      </w:r>
      <w:r w:rsidR="004F18FD" w:rsidRPr="006168EC">
        <w:t xml:space="preserve"> they</w:t>
      </w:r>
      <w:r w:rsidRPr="006168EC">
        <w:t xml:space="preserve"> </w:t>
      </w:r>
      <w:r w:rsidR="004F18FD" w:rsidRPr="006168EC">
        <w:t>reach</w:t>
      </w:r>
      <w:r w:rsidRPr="006168EC">
        <w:t xml:space="preserve"> its maximum level of 65.3 percent for </w:t>
      </w:r>
      <w:r w:rsidR="004F18FD" w:rsidRPr="006168EC">
        <w:t>workers</w:t>
      </w:r>
      <w:r w:rsidRPr="006168EC">
        <w:t xml:space="preserve"> aged 65 and more. </w:t>
      </w:r>
      <w:r w:rsidR="00894933" w:rsidRPr="006168EC">
        <w:t xml:space="preserve">Another reason for prevalent informality among older workers is </w:t>
      </w:r>
      <w:r w:rsidR="004F18FD" w:rsidRPr="006168EC">
        <w:t>a large group of working</w:t>
      </w:r>
      <w:r w:rsidR="00E25D12" w:rsidRPr="006168EC">
        <w:t xml:space="preserve"> retirees</w:t>
      </w:r>
      <w:r w:rsidR="00894933" w:rsidRPr="006168EC">
        <w:t xml:space="preserve"> employed informally.</w:t>
      </w:r>
      <w:r w:rsidR="00E03517" w:rsidRPr="006168EC">
        <w:t xml:space="preserve"> Indeed</w:t>
      </w:r>
      <w:r w:rsidR="00894933" w:rsidRPr="006168EC">
        <w:t xml:space="preserve">, 35 percent of retirees continue working and </w:t>
      </w:r>
      <w:r w:rsidR="003A4982" w:rsidRPr="006168EC">
        <w:t xml:space="preserve">the </w:t>
      </w:r>
      <w:r w:rsidR="00894933" w:rsidRPr="006168EC">
        <w:t>majority of them (80 percent) are working informally (see Betam Research Brief 13/157).</w:t>
      </w:r>
      <w:r w:rsidR="00894933" w:rsidRPr="006168EC">
        <w:rPr>
          <w:rStyle w:val="FootnoteReference"/>
        </w:rPr>
        <w:t xml:space="preserve"> </w:t>
      </w:r>
      <w:r w:rsidR="00894933" w:rsidRPr="006168EC">
        <w:rPr>
          <w:rStyle w:val="FootnoteReference"/>
        </w:rPr>
        <w:footnoteReference w:id="4"/>
      </w:r>
      <w:r w:rsidR="00894933" w:rsidRPr="006168EC">
        <w:t xml:space="preserve"> During the period of </w:t>
      </w:r>
      <w:r w:rsidR="00E25D12" w:rsidRPr="006168EC">
        <w:t>2005-2013,</w:t>
      </w:r>
      <w:r w:rsidR="00894933" w:rsidRPr="006168EC">
        <w:t xml:space="preserve"> informality decreas</w:t>
      </w:r>
      <w:r w:rsidRPr="006168EC">
        <w:t>ed in all age groups, but largest</w:t>
      </w:r>
      <w:r w:rsidR="00894933" w:rsidRPr="006168EC">
        <w:t xml:space="preserve"> decreases are recorded among middle-aged workers (Figure 3). This is an expected finding due to the factors </w:t>
      </w:r>
      <w:r w:rsidR="003A4982" w:rsidRPr="006168EC">
        <w:t xml:space="preserve">stated </w:t>
      </w:r>
      <w:r w:rsidR="00894933" w:rsidRPr="006168EC">
        <w:t xml:space="preserve">above. </w:t>
      </w:r>
    </w:p>
    <w:p w:rsidR="006256AF" w:rsidRPr="006168EC" w:rsidRDefault="006256AF" w:rsidP="006A7A61">
      <w:pPr>
        <w:autoSpaceDE w:val="0"/>
        <w:autoSpaceDN w:val="0"/>
        <w:adjustRightInd w:val="0"/>
        <w:spacing w:after="0"/>
        <w:jc w:val="both"/>
        <w:rPr>
          <w:sz w:val="24"/>
          <w:szCs w:val="24"/>
        </w:rPr>
      </w:pPr>
      <w:r w:rsidRPr="006168EC">
        <w:rPr>
          <w:b/>
          <w:sz w:val="24"/>
          <w:szCs w:val="24"/>
        </w:rPr>
        <w:t xml:space="preserve">Informal working among wage earners is </w:t>
      </w:r>
      <w:r w:rsidR="00496D6B" w:rsidRPr="006168EC">
        <w:rPr>
          <w:b/>
          <w:sz w:val="24"/>
          <w:szCs w:val="24"/>
        </w:rPr>
        <w:t>essentially a</w:t>
      </w:r>
      <w:r w:rsidRPr="006168EC">
        <w:rPr>
          <w:b/>
          <w:sz w:val="24"/>
          <w:szCs w:val="24"/>
        </w:rPr>
        <w:t xml:space="preserve"> problem of firm scale  </w:t>
      </w:r>
    </w:p>
    <w:p w:rsidR="006256AF" w:rsidRPr="006168EC" w:rsidRDefault="006256AF" w:rsidP="006A7A61">
      <w:pPr>
        <w:autoSpaceDE w:val="0"/>
        <w:autoSpaceDN w:val="0"/>
        <w:adjustRightInd w:val="0"/>
        <w:spacing w:after="0"/>
        <w:jc w:val="both"/>
        <w:rPr>
          <w:color w:val="FF0000"/>
        </w:rPr>
      </w:pPr>
    </w:p>
    <w:p w:rsidR="006256AF" w:rsidRPr="006168EC" w:rsidRDefault="006256AF" w:rsidP="006A7A61">
      <w:pPr>
        <w:autoSpaceDE w:val="0"/>
        <w:autoSpaceDN w:val="0"/>
        <w:adjustRightInd w:val="0"/>
        <w:spacing w:after="0"/>
        <w:jc w:val="both"/>
      </w:pPr>
      <w:r w:rsidRPr="006168EC">
        <w:t xml:space="preserve">As clearly depicted in Figure 4, informal working among wage earners is the problem of micro firms (0-9 workers). 74 </w:t>
      </w:r>
      <w:r w:rsidR="00E25D12" w:rsidRPr="006168EC">
        <w:t>percent</w:t>
      </w:r>
      <w:r w:rsidRPr="006168EC">
        <w:t xml:space="preserve"> of informal wage earners are working in these micro firms. If we add informal wage earners working in SMS's (10-24 workers) and </w:t>
      </w:r>
      <w:r w:rsidR="003A4982" w:rsidRPr="006168EC">
        <w:t xml:space="preserve">those </w:t>
      </w:r>
      <w:r w:rsidRPr="006168EC">
        <w:t xml:space="preserve">in firms sized </w:t>
      </w:r>
      <w:r w:rsidR="003A4982" w:rsidRPr="006168EC">
        <w:t xml:space="preserve">between 25 and </w:t>
      </w:r>
      <w:r w:rsidRPr="006168EC">
        <w:t xml:space="preserve">49 </w:t>
      </w:r>
      <w:r w:rsidR="00462396" w:rsidRPr="006168EC">
        <w:t>workers to informal micro firms’ workers</w:t>
      </w:r>
      <w:r w:rsidRPr="006168EC">
        <w:t xml:space="preserve">, </w:t>
      </w:r>
      <w:r w:rsidR="00462396" w:rsidRPr="006168EC">
        <w:t xml:space="preserve">the share of informal workers </w:t>
      </w:r>
      <w:r w:rsidRPr="006168EC">
        <w:t xml:space="preserve">reaches 85.6 percent and 94 </w:t>
      </w:r>
      <w:r w:rsidRPr="006168EC">
        <w:lastRenderedPageBreak/>
        <w:t xml:space="preserve">percent respectively (Figure 5). When rates of informality are concerned, the informality rate of 44 percent in micro firms, which employ one-third of wage earners (approximately 5.5 million), is </w:t>
      </w:r>
      <w:r w:rsidR="00523577" w:rsidRPr="006168EC">
        <w:t xml:space="preserve">well </w:t>
      </w:r>
      <w:r w:rsidRPr="006168EC">
        <w:t>above average rate of informality (19.9 percent) in Turkey (Figure 4 and Table 1). As firm size increases,</w:t>
      </w:r>
      <w:r w:rsidR="003A4982" w:rsidRPr="006168EC">
        <w:t xml:space="preserve"> informality rate decreases</w:t>
      </w:r>
      <w:r w:rsidR="00523577" w:rsidRPr="006168EC">
        <w:t xml:space="preserve"> rapidly</w:t>
      </w:r>
      <w:r w:rsidRPr="006168EC">
        <w:t>. Indeed</w:t>
      </w:r>
      <w:r w:rsidR="003A4982" w:rsidRPr="006168EC">
        <w:t xml:space="preserve">, informality rate </w:t>
      </w:r>
      <w:r w:rsidRPr="006168EC">
        <w:t xml:space="preserve">in firms with 500 and more workers is </w:t>
      </w:r>
      <w:r w:rsidR="00523577" w:rsidRPr="006168EC">
        <w:t>very</w:t>
      </w:r>
      <w:r w:rsidRPr="006168EC">
        <w:t xml:space="preserve"> low with 1.3 percent (Figure 4). </w:t>
      </w:r>
    </w:p>
    <w:p w:rsidR="00F5128D" w:rsidRPr="006168EC" w:rsidRDefault="00F5128D" w:rsidP="006557CA">
      <w:pPr>
        <w:autoSpaceDE w:val="0"/>
        <w:autoSpaceDN w:val="0"/>
        <w:adjustRightInd w:val="0"/>
        <w:spacing w:after="0"/>
        <w:jc w:val="both"/>
        <w:rPr>
          <w:b/>
          <w:sz w:val="24"/>
          <w:szCs w:val="24"/>
        </w:rPr>
      </w:pPr>
    </w:p>
    <w:p w:rsidR="006256AF" w:rsidRPr="006168EC" w:rsidRDefault="00FD3208" w:rsidP="006256AF">
      <w:pPr>
        <w:pStyle w:val="Caption"/>
        <w:keepNext/>
        <w:spacing w:after="0"/>
        <w:rPr>
          <w:color w:val="auto"/>
          <w:sz w:val="22"/>
          <w:szCs w:val="22"/>
        </w:rPr>
      </w:pPr>
      <w:r>
        <w:rPr>
          <w:noProof/>
          <w:color w:val="auto"/>
        </w:rPr>
        <mc:AlternateContent>
          <mc:Choice Requires="wps">
            <w:drawing>
              <wp:anchor distT="0" distB="0" distL="114300" distR="114300" simplePos="0" relativeHeight="251665408" behindDoc="0" locked="0" layoutInCell="1" allowOverlap="1">
                <wp:simplePos x="0" y="0"/>
                <wp:positionH relativeFrom="column">
                  <wp:posOffset>3494405</wp:posOffset>
                </wp:positionH>
                <wp:positionV relativeFrom="paragraph">
                  <wp:posOffset>3175</wp:posOffset>
                </wp:positionV>
                <wp:extent cx="3348990" cy="457200"/>
                <wp:effectExtent l="0" t="0" r="381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E68" w:rsidRPr="003A4982" w:rsidRDefault="006168EC" w:rsidP="006256AF">
                            <w:pPr>
                              <w:pStyle w:val="Caption"/>
                              <w:spacing w:after="0"/>
                              <w:rPr>
                                <w:color w:val="auto"/>
                                <w:sz w:val="22"/>
                                <w:szCs w:val="22"/>
                              </w:rPr>
                            </w:pPr>
                            <w:r>
                              <w:rPr>
                                <w:color w:val="auto"/>
                                <w:sz w:val="22"/>
                                <w:szCs w:val="22"/>
                              </w:rPr>
                              <w:t>Figu</w:t>
                            </w:r>
                            <w:r w:rsidR="000713E1" w:rsidRPr="003A4982">
                              <w:rPr>
                                <w:color w:val="auto"/>
                                <w:sz w:val="22"/>
                                <w:szCs w:val="22"/>
                              </w:rPr>
                              <w:t>re</w:t>
                            </w:r>
                            <w:r w:rsidR="00AC3E68" w:rsidRPr="003A4982">
                              <w:rPr>
                                <w:color w:val="auto"/>
                                <w:sz w:val="22"/>
                                <w:szCs w:val="22"/>
                              </w:rPr>
                              <w:t xml:space="preserve"> 5: 2013 Distribution of informal </w:t>
                            </w:r>
                          </w:p>
                          <w:p w:rsidR="00AC3E68" w:rsidRPr="003A4982" w:rsidRDefault="00AC3E68" w:rsidP="006256AF">
                            <w:pPr>
                              <w:pStyle w:val="Caption"/>
                              <w:spacing w:after="0"/>
                              <w:rPr>
                                <w:b w:val="0"/>
                                <w:bCs w:val="0"/>
                                <w:color w:val="auto"/>
                              </w:rPr>
                            </w:pPr>
                            <w:proofErr w:type="gramStart"/>
                            <w:r w:rsidRPr="003A4982">
                              <w:rPr>
                                <w:color w:val="auto"/>
                                <w:sz w:val="22"/>
                                <w:szCs w:val="22"/>
                              </w:rPr>
                              <w:t>employment</w:t>
                            </w:r>
                            <w:proofErr w:type="gramEnd"/>
                            <w:r w:rsidRPr="003A4982">
                              <w:rPr>
                                <w:color w:val="auto"/>
                                <w:sz w:val="22"/>
                                <w:szCs w:val="22"/>
                              </w:rPr>
                              <w:t xml:space="preserve"> by firm size </w:t>
                            </w:r>
                          </w:p>
                          <w:p w:rsidR="00AC3E68" w:rsidRPr="008723D0" w:rsidRDefault="00AC3E68" w:rsidP="006256AF">
                            <w:pPr>
                              <w:pStyle w:val="Caption"/>
                              <w:spacing w:after="0"/>
                              <w:rPr>
                                <w:b w:val="0"/>
                                <w:bCs w:val="0"/>
                                <w:color w:val="632423" w:themeColor="accent2" w:themeShade="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75.15pt;margin-top:.25pt;width:263.7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" stroked="f">
                <v:textbox inset="0,0,0,0">
                  <w:txbxContent>
                    <w:p w:rsidR="00AC3E68" w:rsidRPr="003A4982" w:rsidRDefault="006168EC" w:rsidP="006256AF">
                      <w:pPr>
                        <w:pStyle w:val="Caption"/>
                        <w:spacing w:after="0"/>
                        <w:rPr>
                          <w:color w:val="auto"/>
                          <w:sz w:val="22"/>
                          <w:szCs w:val="22"/>
                        </w:rPr>
                      </w:pPr>
                      <w:r>
                        <w:rPr>
                          <w:color w:val="auto"/>
                          <w:sz w:val="22"/>
                          <w:szCs w:val="22"/>
                        </w:rPr>
                        <w:t>Figu</w:t>
                      </w:r>
                      <w:r w:rsidR="000713E1" w:rsidRPr="003A4982">
                        <w:rPr>
                          <w:color w:val="auto"/>
                          <w:sz w:val="22"/>
                          <w:szCs w:val="22"/>
                        </w:rPr>
                        <w:t>re</w:t>
                      </w:r>
                      <w:r w:rsidR="00AC3E68" w:rsidRPr="003A4982">
                        <w:rPr>
                          <w:color w:val="auto"/>
                          <w:sz w:val="22"/>
                          <w:szCs w:val="22"/>
                        </w:rPr>
                        <w:t xml:space="preserve"> 5: 2013 Distribution of informal </w:t>
                      </w:r>
                    </w:p>
                    <w:p w:rsidR="00AC3E68" w:rsidRPr="003A4982" w:rsidRDefault="00AC3E68" w:rsidP="006256AF">
                      <w:pPr>
                        <w:pStyle w:val="Caption"/>
                        <w:spacing w:after="0"/>
                        <w:rPr>
                          <w:b w:val="0"/>
                          <w:bCs w:val="0"/>
                          <w:color w:val="auto"/>
                        </w:rPr>
                      </w:pPr>
                      <w:proofErr w:type="gramStart"/>
                      <w:r w:rsidRPr="003A4982">
                        <w:rPr>
                          <w:color w:val="auto"/>
                          <w:sz w:val="22"/>
                          <w:szCs w:val="22"/>
                        </w:rPr>
                        <w:t>employment</w:t>
                      </w:r>
                      <w:proofErr w:type="gramEnd"/>
                      <w:r w:rsidRPr="003A4982">
                        <w:rPr>
                          <w:color w:val="auto"/>
                          <w:sz w:val="22"/>
                          <w:szCs w:val="22"/>
                        </w:rPr>
                        <w:t xml:space="preserve"> by firm size </w:t>
                      </w:r>
                    </w:p>
                    <w:p w:rsidR="00AC3E68" w:rsidRPr="008723D0" w:rsidRDefault="00AC3E68" w:rsidP="006256AF">
                      <w:pPr>
                        <w:pStyle w:val="Caption"/>
                        <w:spacing w:after="0"/>
                        <w:rPr>
                          <w:b w:val="0"/>
                          <w:bCs w:val="0"/>
                          <w:color w:val="632423" w:themeColor="accent2" w:themeShade="80"/>
                        </w:rPr>
                      </w:pPr>
                    </w:p>
                  </w:txbxContent>
                </v:textbox>
              </v:shape>
            </w:pict>
          </mc:Fallback>
        </mc:AlternateContent>
      </w:r>
      <w:r w:rsidR="006256AF" w:rsidRPr="006168EC">
        <w:rPr>
          <w:color w:val="auto"/>
          <w:sz w:val="22"/>
          <w:szCs w:val="22"/>
        </w:rPr>
        <w:t>Figure 4:</w:t>
      </w:r>
      <w:r w:rsidR="006256AF" w:rsidRPr="006168EC">
        <w:rPr>
          <w:color w:val="auto"/>
        </w:rPr>
        <w:t xml:space="preserve"> </w:t>
      </w:r>
      <w:r w:rsidR="006256AF" w:rsidRPr="006168EC">
        <w:rPr>
          <w:color w:val="auto"/>
          <w:sz w:val="22"/>
          <w:szCs w:val="22"/>
        </w:rPr>
        <w:t xml:space="preserve">Informality among wage earners by firm size </w:t>
      </w:r>
    </w:p>
    <w:p w:rsidR="006256AF" w:rsidRPr="006168EC" w:rsidRDefault="006256AF" w:rsidP="006256AF">
      <w:pPr>
        <w:pStyle w:val="Caption"/>
        <w:keepNext/>
        <w:spacing w:after="0"/>
        <w:rPr>
          <w:color w:val="auto"/>
          <w:sz w:val="22"/>
          <w:szCs w:val="22"/>
        </w:rPr>
      </w:pPr>
      <w:r w:rsidRPr="006168EC">
        <w:rPr>
          <w:color w:val="auto"/>
          <w:sz w:val="22"/>
          <w:szCs w:val="22"/>
        </w:rPr>
        <w:t>(</w:t>
      </w:r>
      <w:r w:rsidR="003A4982" w:rsidRPr="006168EC">
        <w:rPr>
          <w:color w:val="auto"/>
          <w:sz w:val="22"/>
          <w:szCs w:val="22"/>
        </w:rPr>
        <w:t>Total</w:t>
      </w:r>
      <w:r w:rsidRPr="006168EC">
        <w:rPr>
          <w:color w:val="auto"/>
          <w:sz w:val="22"/>
          <w:szCs w:val="22"/>
        </w:rPr>
        <w:t xml:space="preserve"> employment) </w:t>
      </w:r>
    </w:p>
    <w:p w:rsidR="006256AF" w:rsidRPr="006168EC" w:rsidRDefault="006256AF" w:rsidP="006256AF">
      <w:r w:rsidRPr="006168EC">
        <w:rPr>
          <w:noProof/>
        </w:rPr>
        <w:drawing>
          <wp:inline distT="0" distB="0" distL="0" distR="0">
            <wp:extent cx="2962893" cy="1793174"/>
            <wp:effectExtent l="0" t="0" r="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6168EC">
        <w:rPr>
          <w:noProof/>
        </w:rPr>
        <w:drawing>
          <wp:anchor distT="0" distB="0" distL="114300" distR="114300" simplePos="0" relativeHeight="251664384" behindDoc="0" locked="0" layoutInCell="1" allowOverlap="1">
            <wp:simplePos x="0" y="0"/>
            <wp:positionH relativeFrom="column">
              <wp:posOffset>3428365</wp:posOffset>
            </wp:positionH>
            <wp:positionV relativeFrom="paragraph">
              <wp:posOffset>69850</wp:posOffset>
            </wp:positionV>
            <wp:extent cx="2754630" cy="1662430"/>
            <wp:effectExtent l="0" t="0" r="0" b="0"/>
            <wp:wrapNone/>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6256AF" w:rsidRPr="006168EC" w:rsidRDefault="00FD3208" w:rsidP="006256AF">
      <w:pPr>
        <w:pStyle w:val="Caption"/>
        <w:keepNext/>
        <w:spacing w:after="0"/>
        <w:rPr>
          <w:rFonts w:ascii="CronosPro-Semibold" w:hAnsi="CronosPro-Semibold" w:cs="CronosPro-Semibold"/>
          <w:color w:val="FF0000"/>
        </w:rPr>
      </w:pPr>
      <w:r>
        <w:rPr>
          <w:noProof/>
          <w:color w:val="FF0000"/>
        </w:rPr>
        <mc:AlternateContent>
          <mc:Choice Requires="wps">
            <w:drawing>
              <wp:anchor distT="0" distB="0" distL="114300" distR="114300" simplePos="0" relativeHeight="251667456" behindDoc="0" locked="0" layoutInCell="1" allowOverlap="1">
                <wp:simplePos x="0" y="0"/>
                <wp:positionH relativeFrom="column">
                  <wp:posOffset>1905</wp:posOffset>
                </wp:positionH>
                <wp:positionV relativeFrom="paragraph">
                  <wp:posOffset>80010</wp:posOffset>
                </wp:positionV>
                <wp:extent cx="2889250" cy="281940"/>
                <wp:effectExtent l="0" t="0" r="6350" b="381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E68" w:rsidRPr="003A4982" w:rsidRDefault="00AC3E68" w:rsidP="006256AF">
                            <w:pPr>
                              <w:pStyle w:val="Caption"/>
                              <w:rPr>
                                <w:noProof/>
                                <w:color w:val="auto"/>
                              </w:rPr>
                            </w:pPr>
                            <w:r w:rsidRPr="000713E1">
                              <w:rPr>
                                <w:b w:val="0"/>
                                <w:color w:val="auto"/>
                              </w:rPr>
                              <w:t>Source</w:t>
                            </w:r>
                            <w:r w:rsidRPr="003A4982">
                              <w:rPr>
                                <w:b w:val="0"/>
                                <w:color w:val="auto"/>
                              </w:rPr>
                              <w:t>: TurkStat, 2005</w:t>
                            </w:r>
                            <w:r w:rsidRPr="000713E1">
                              <w:rPr>
                                <w:b w:val="0"/>
                                <w:color w:val="auto"/>
                              </w:rPr>
                              <w:t xml:space="preserve"> and</w:t>
                            </w:r>
                            <w:r w:rsidRPr="003A4982">
                              <w:rPr>
                                <w:b w:val="0"/>
                                <w:color w:val="auto"/>
                              </w:rPr>
                              <w:t xml:space="preserve"> 2013 Household Labor Survey micro dataset; Betam</w:t>
                            </w:r>
                            <w:r w:rsidRPr="003A4982">
                              <w:rPr>
                                <w:color w:val="auto"/>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5pt;margin-top:6.3pt;width:227.5pt;height:2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" stroked="f">
                <v:textbox inset="0,0,0,0">
                  <w:txbxContent>
                    <w:p w:rsidR="00AC3E68" w:rsidRPr="003A4982" w:rsidRDefault="00AC3E68" w:rsidP="006256AF">
                      <w:pPr>
                        <w:pStyle w:val="Caption"/>
                        <w:rPr>
                          <w:noProof/>
                          <w:color w:val="auto"/>
                        </w:rPr>
                      </w:pPr>
                      <w:r w:rsidRPr="000713E1">
                        <w:rPr>
                          <w:b w:val="0"/>
                          <w:color w:val="auto"/>
                        </w:rPr>
                        <w:t>Source</w:t>
                      </w:r>
                      <w:r w:rsidRPr="003A4982">
                        <w:rPr>
                          <w:b w:val="0"/>
                          <w:color w:val="auto"/>
                        </w:rPr>
                        <w:t>: TurkStat, 2005</w:t>
                      </w:r>
                      <w:r w:rsidRPr="000713E1">
                        <w:rPr>
                          <w:b w:val="0"/>
                          <w:color w:val="auto"/>
                        </w:rPr>
                        <w:t xml:space="preserve"> and</w:t>
                      </w:r>
                      <w:r w:rsidRPr="003A4982">
                        <w:rPr>
                          <w:b w:val="0"/>
                          <w:color w:val="auto"/>
                        </w:rPr>
                        <w:t xml:space="preserve"> 2013 Household Labor Survey micro dataset; Betam</w:t>
                      </w:r>
                      <w:r w:rsidRPr="003A4982">
                        <w:rPr>
                          <w:color w:val="auto"/>
                        </w:rPr>
                        <w:t xml:space="preserve"> </w:t>
                      </w:r>
                    </w:p>
                  </w:txbxContent>
                </v:textbox>
              </v:shape>
            </w:pict>
          </mc:Fallback>
        </mc:AlternateContent>
      </w:r>
      <w:r>
        <w:rPr>
          <w:noProof/>
          <w:color w:val="FF0000"/>
        </w:rPr>
        <mc:AlternateContent>
          <mc:Choice Requires="wps">
            <w:drawing>
              <wp:anchor distT="0" distB="0" distL="114300" distR="114300" simplePos="0" relativeHeight="251666432" behindDoc="0" locked="0" layoutInCell="1" allowOverlap="1">
                <wp:simplePos x="0" y="0"/>
                <wp:positionH relativeFrom="column">
                  <wp:posOffset>3118485</wp:posOffset>
                </wp:positionH>
                <wp:positionV relativeFrom="paragraph">
                  <wp:posOffset>80010</wp:posOffset>
                </wp:positionV>
                <wp:extent cx="2889250" cy="281940"/>
                <wp:effectExtent l="0" t="0" r="6350"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E68" w:rsidRPr="003A4982" w:rsidRDefault="00AC3E68" w:rsidP="006256AF">
                            <w:pPr>
                              <w:pStyle w:val="Caption"/>
                              <w:rPr>
                                <w:noProof/>
                                <w:color w:val="auto"/>
                              </w:rPr>
                            </w:pPr>
                            <w:r w:rsidRPr="003A4982">
                              <w:rPr>
                                <w:b w:val="0"/>
                                <w:color w:val="auto"/>
                              </w:rPr>
                              <w:t>Source: TurkStat, 2005 and 2013 Household Labor Survey micro dataset; Betam</w:t>
                            </w:r>
                            <w:r w:rsidRPr="003A4982">
                              <w:rPr>
                                <w:color w:val="auto"/>
                              </w:rPr>
                              <w:t xml:space="preserve"> </w:t>
                            </w:r>
                          </w:p>
                          <w:p w:rsidR="00AC3E68" w:rsidRDefault="00AC3E68" w:rsidP="006256AF">
                            <w:pPr>
                              <w:pStyle w:val="Caption"/>
                              <w:rPr>
                                <w:noProo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45.55pt;margin-top:6.3pt;width:227.5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" stroked="f">
                <v:textbox inset="0,0,0,0">
                  <w:txbxContent>
                    <w:p w:rsidR="00AC3E68" w:rsidRPr="003A4982" w:rsidRDefault="00AC3E68" w:rsidP="006256AF">
                      <w:pPr>
                        <w:pStyle w:val="Caption"/>
                        <w:rPr>
                          <w:noProof/>
                          <w:color w:val="auto"/>
                        </w:rPr>
                      </w:pPr>
                      <w:r w:rsidRPr="003A4982">
                        <w:rPr>
                          <w:b w:val="0"/>
                          <w:color w:val="auto"/>
                        </w:rPr>
                        <w:t>Source: TurkStat, 2005 and 2013 Household Labor Survey micro dataset; Betam</w:t>
                      </w:r>
                      <w:r w:rsidRPr="003A4982">
                        <w:rPr>
                          <w:color w:val="auto"/>
                        </w:rPr>
                        <w:t xml:space="preserve"> </w:t>
                      </w:r>
                    </w:p>
                    <w:p w:rsidR="00AC3E68" w:rsidRDefault="00AC3E68" w:rsidP="006256AF">
                      <w:pPr>
                        <w:pStyle w:val="Caption"/>
                        <w:rPr>
                          <w:noProof/>
                        </w:rPr>
                      </w:pPr>
                    </w:p>
                  </w:txbxContent>
                </v:textbox>
              </v:shape>
            </w:pict>
          </mc:Fallback>
        </mc:AlternateContent>
      </w:r>
      <w:r w:rsidR="006256AF" w:rsidRPr="006168EC">
        <w:rPr>
          <w:noProof/>
        </w:rPr>
        <w:t xml:space="preserve"> </w:t>
      </w:r>
    </w:p>
    <w:p w:rsidR="006256AF" w:rsidRPr="006168EC" w:rsidRDefault="006256AF" w:rsidP="006557CA">
      <w:pPr>
        <w:autoSpaceDE w:val="0"/>
        <w:autoSpaceDN w:val="0"/>
        <w:adjustRightInd w:val="0"/>
        <w:spacing w:after="0"/>
        <w:jc w:val="both"/>
        <w:rPr>
          <w:b/>
          <w:sz w:val="24"/>
          <w:szCs w:val="24"/>
        </w:rPr>
      </w:pPr>
    </w:p>
    <w:p w:rsidR="006A7A61" w:rsidRPr="006168EC" w:rsidRDefault="006A7A61" w:rsidP="006256AF">
      <w:pPr>
        <w:autoSpaceDE w:val="0"/>
        <w:autoSpaceDN w:val="0"/>
        <w:adjustRightInd w:val="0"/>
        <w:spacing w:after="0" w:line="240" w:lineRule="auto"/>
        <w:jc w:val="both"/>
      </w:pPr>
    </w:p>
    <w:p w:rsidR="0064050B" w:rsidRPr="006168EC" w:rsidRDefault="006256AF" w:rsidP="006A7A61">
      <w:pPr>
        <w:autoSpaceDE w:val="0"/>
        <w:autoSpaceDN w:val="0"/>
        <w:adjustRightInd w:val="0"/>
        <w:spacing w:after="0"/>
        <w:jc w:val="both"/>
      </w:pPr>
      <w:r w:rsidRPr="006168EC">
        <w:t xml:space="preserve">On the other hand, note that the rates of informality in all firm size categories declined compared to those recorded in the year of 2005. Furthermore, during the period of 2005-2013 </w:t>
      </w:r>
      <w:r w:rsidR="002B77B4" w:rsidRPr="006168EC">
        <w:t xml:space="preserve">the </w:t>
      </w:r>
      <w:r w:rsidRPr="006168EC">
        <w:t xml:space="preserve">number of informal wage earners reduced by 400 thousand, also 240 thousand out </w:t>
      </w:r>
      <w:r w:rsidR="00E25D12" w:rsidRPr="006168EC">
        <w:t xml:space="preserve">of this 400 thousand decrease </w:t>
      </w:r>
      <w:r w:rsidRPr="006168EC">
        <w:t>recorded in micro firms and SMS's (A. Table 6). In order to estimate the effect of firm size variable on informality, we can use regional changes in these two variables between 2005 and 2013. Following this purpose, we calculate correlation between changes in informality rates for wage earners and changes in average firm size with a sample of 26 (NUTS 2) regions (Figure 6).</w:t>
      </w:r>
      <w:r w:rsidRPr="006168EC">
        <w:rPr>
          <w:rStyle w:val="FootnoteReference"/>
        </w:rPr>
        <w:footnoteReference w:id="5"/>
      </w:r>
      <w:r w:rsidRPr="006168EC">
        <w:t xml:space="preserve"> </w:t>
      </w:r>
      <w:r w:rsidR="002B77B4" w:rsidRPr="006168EC">
        <w:t>The computed</w:t>
      </w:r>
      <w:r w:rsidRPr="006168EC">
        <w:t xml:space="preserve"> correlation coefficient is quite high (-0.47). </w:t>
      </w:r>
      <w:r w:rsidRPr="006168EC">
        <w:rPr>
          <w:rStyle w:val="FootnoteReference"/>
        </w:rPr>
        <w:footnoteReference w:id="6"/>
      </w:r>
      <w:r w:rsidR="003A4982" w:rsidRPr="006168EC">
        <w:t xml:space="preserve"> This finding</w:t>
      </w:r>
      <w:r w:rsidRPr="006168EC">
        <w:t xml:space="preserve"> shows that firm size has a strong impact on the level of informal employment and hence on fighting with informality. </w:t>
      </w:r>
      <w:r w:rsidR="001645D9" w:rsidRPr="006168EC">
        <w:t xml:space="preserve">There is a </w:t>
      </w:r>
      <w:r w:rsidR="0064050B" w:rsidRPr="006168EC">
        <w:t xml:space="preserve">requirement of formal employment to benefit from </w:t>
      </w:r>
      <w:r w:rsidRPr="006168EC">
        <w:t>incentives for encouraging investments in less developed regions</w:t>
      </w:r>
      <w:r w:rsidR="0064050B" w:rsidRPr="006168EC">
        <w:t xml:space="preserve">. We think that this requirement is effective in encouraging firms in size </w:t>
      </w:r>
      <w:r w:rsidR="0064050B" w:rsidRPr="006168EC">
        <w:lastRenderedPageBreak/>
        <w:t xml:space="preserve">enlargement. </w:t>
      </w:r>
      <w:r w:rsidR="00E25D12" w:rsidRPr="006168EC">
        <w:t xml:space="preserve">That said it is worth to note that there are also other important factors affect the level of informality. </w:t>
      </w:r>
    </w:p>
    <w:p w:rsidR="0064050B" w:rsidRPr="006168EC" w:rsidRDefault="0064050B" w:rsidP="006A7A61">
      <w:pPr>
        <w:autoSpaceDE w:val="0"/>
        <w:autoSpaceDN w:val="0"/>
        <w:adjustRightInd w:val="0"/>
        <w:spacing w:after="0"/>
        <w:jc w:val="both"/>
        <w:rPr>
          <w:color w:val="244061" w:themeColor="accent1" w:themeShade="80"/>
        </w:rPr>
      </w:pPr>
    </w:p>
    <w:p w:rsidR="006E7B30" w:rsidRPr="006168EC" w:rsidRDefault="006E7B30" w:rsidP="006A7A61">
      <w:pPr>
        <w:autoSpaceDE w:val="0"/>
        <w:autoSpaceDN w:val="0"/>
        <w:adjustRightInd w:val="0"/>
        <w:spacing w:after="0"/>
        <w:jc w:val="both"/>
        <w:rPr>
          <w:b/>
          <w:sz w:val="24"/>
          <w:szCs w:val="24"/>
        </w:rPr>
      </w:pPr>
      <w:r w:rsidRPr="006168EC">
        <w:rPr>
          <w:b/>
          <w:sz w:val="24"/>
          <w:szCs w:val="24"/>
        </w:rPr>
        <w:t xml:space="preserve">Conclusion and policy suggestions </w:t>
      </w:r>
    </w:p>
    <w:p w:rsidR="006E7B30" w:rsidRPr="006168EC" w:rsidRDefault="006E7B30" w:rsidP="006A7A61">
      <w:pPr>
        <w:autoSpaceDE w:val="0"/>
        <w:autoSpaceDN w:val="0"/>
        <w:adjustRightInd w:val="0"/>
        <w:spacing w:after="0"/>
        <w:jc w:val="both"/>
        <w:rPr>
          <w:color w:val="FF0000"/>
        </w:rPr>
      </w:pPr>
      <w:r w:rsidRPr="006168EC">
        <w:t xml:space="preserve">There is a significant decrease in informal employment during </w:t>
      </w:r>
      <w:r w:rsidR="00EE25AE" w:rsidRPr="006168EC">
        <w:t xml:space="preserve">the </w:t>
      </w:r>
      <w:r w:rsidRPr="006168EC">
        <w:t xml:space="preserve">last eight years. Overall informality ratio has declined from 48.2 percent to 36.8 </w:t>
      </w:r>
      <w:r w:rsidR="00EE25AE" w:rsidRPr="006168EC">
        <w:t>percent;</w:t>
      </w:r>
      <w:r w:rsidRPr="006168EC">
        <w:t xml:space="preserve"> also non</w:t>
      </w:r>
      <w:r w:rsidR="00EE25AE" w:rsidRPr="006168EC">
        <w:t>-</w:t>
      </w:r>
      <w:r w:rsidRPr="006168EC">
        <w:t xml:space="preserve">agricultural informality ratio has decreased from 34.3 percent to 22.4 percent. This remarkable improvement substantially </w:t>
      </w:r>
      <w:r w:rsidR="00DE4AC0" w:rsidRPr="006168EC">
        <w:t>result</w:t>
      </w:r>
      <w:r w:rsidRPr="006168EC">
        <w:t xml:space="preserve">s from the decrease </w:t>
      </w:r>
      <w:r w:rsidR="00EE25AE" w:rsidRPr="006168EC">
        <w:t>of</w:t>
      </w:r>
      <w:r w:rsidRPr="006168EC">
        <w:t xml:space="preserve"> informality among wage earners. However, the </w:t>
      </w:r>
      <w:r w:rsidR="00EE25AE" w:rsidRPr="006168EC">
        <w:t>decline in informality among self-employed</w:t>
      </w:r>
      <w:r w:rsidR="00DE4AC0" w:rsidRPr="006168EC">
        <w:t xml:space="preserve"> workers was</w:t>
      </w:r>
      <w:r w:rsidRPr="006168EC">
        <w:t xml:space="preserve"> limited. Therefore, the problem of informality requires </w:t>
      </w:r>
      <w:r w:rsidR="00EE25AE" w:rsidRPr="006168EC">
        <w:t>addressing</w:t>
      </w:r>
      <w:r w:rsidRPr="006168EC">
        <w:t xml:space="preserve"> these two </w:t>
      </w:r>
      <w:r w:rsidR="00EE25AE" w:rsidRPr="006168EC">
        <w:t>different kinds of informality</w:t>
      </w:r>
      <w:r w:rsidRPr="006168EC">
        <w:t xml:space="preserve"> separately. The main factor behind the drop in informality among wage earners is </w:t>
      </w:r>
      <w:r w:rsidR="00DE4AC0" w:rsidRPr="006168EC">
        <w:t xml:space="preserve">that newly created jobs in recent years are </w:t>
      </w:r>
      <w:r w:rsidR="00EE25AE" w:rsidRPr="006168EC">
        <w:t xml:space="preserve">mostly </w:t>
      </w:r>
      <w:r w:rsidR="00DE4AC0" w:rsidRPr="006168EC">
        <w:t xml:space="preserve">the formal ones. </w:t>
      </w:r>
      <w:r w:rsidRPr="006168EC">
        <w:t xml:space="preserve">Informal employment in Turkey is </w:t>
      </w:r>
      <w:r w:rsidR="00F92562" w:rsidRPr="006168EC">
        <w:t xml:space="preserve">mainly </w:t>
      </w:r>
      <w:r w:rsidRPr="006168EC">
        <w:t xml:space="preserve">a result of social and structural features of labor force, </w:t>
      </w:r>
      <w:r w:rsidR="003A4982" w:rsidRPr="006168EC">
        <w:t xml:space="preserve">but </w:t>
      </w:r>
      <w:r w:rsidRPr="006168EC">
        <w:t>economic c</w:t>
      </w:r>
      <w:r w:rsidRPr="006168EC">
        <w:rPr>
          <w:iCs/>
        </w:rPr>
        <w:t xml:space="preserve">onjuncture </w:t>
      </w:r>
      <w:r w:rsidR="003A4982" w:rsidRPr="006168EC">
        <w:rPr>
          <w:iCs/>
        </w:rPr>
        <w:t xml:space="preserve">also </w:t>
      </w:r>
      <w:r w:rsidRPr="006168EC">
        <w:rPr>
          <w:iCs/>
        </w:rPr>
        <w:t xml:space="preserve">has an impact on it. </w:t>
      </w:r>
    </w:p>
    <w:p w:rsidR="00284BF8" w:rsidRPr="006168EC" w:rsidRDefault="00284BF8" w:rsidP="006A7A61">
      <w:pPr>
        <w:autoSpaceDE w:val="0"/>
        <w:autoSpaceDN w:val="0"/>
        <w:adjustRightInd w:val="0"/>
        <w:spacing w:after="0"/>
        <w:jc w:val="both"/>
      </w:pPr>
    </w:p>
    <w:p w:rsidR="006E7B30" w:rsidRPr="006168EC" w:rsidRDefault="006E7B30" w:rsidP="006A7A61">
      <w:pPr>
        <w:autoSpaceDE w:val="0"/>
        <w:autoSpaceDN w:val="0"/>
        <w:adjustRightInd w:val="0"/>
        <w:spacing w:after="0"/>
        <w:jc w:val="both"/>
      </w:pPr>
      <w:r w:rsidRPr="006168EC">
        <w:t xml:space="preserve">Structural factors studied in this research brief point out that informal employment among wage earners is </w:t>
      </w:r>
      <w:r w:rsidR="00434A75" w:rsidRPr="006168EC">
        <w:t xml:space="preserve">essentially </w:t>
      </w:r>
      <w:r w:rsidRPr="006168EC">
        <w:t>a problem of</w:t>
      </w:r>
      <w:r w:rsidR="003A4982" w:rsidRPr="006168EC">
        <w:t xml:space="preserve"> firm scale</w:t>
      </w:r>
      <w:r w:rsidRPr="006168EC">
        <w:t>. According to 2013 data</w:t>
      </w:r>
      <w:r w:rsidR="003A4982" w:rsidRPr="006168EC">
        <w:t xml:space="preserve">, third-fourth of informal </w:t>
      </w:r>
      <w:r w:rsidR="00E25D12" w:rsidRPr="006168EC">
        <w:t>wage earners</w:t>
      </w:r>
      <w:r w:rsidRPr="006168EC">
        <w:t xml:space="preserve"> are working in micro firms with less than 10 workers. If we add the employment in SMS's (10-24 workers) to this share,</w:t>
      </w:r>
      <w:r w:rsidR="003A4982" w:rsidRPr="006168EC">
        <w:t xml:space="preserve"> it </w:t>
      </w:r>
      <w:r w:rsidRPr="006168EC">
        <w:t>reaches 85 percent. In the agriculture sector, a small part of which consists of wage earners, the rate of informality is more than 80 percent. The sector of construction has the second-highest informality rate with 40 percent. Furthermore, informality rate in sectors of manufacturing and services are about 15-16 percent. Informality rates are rather high for female workers compared to that for male workers</w:t>
      </w:r>
      <w:r w:rsidR="00E25D12" w:rsidRPr="006168EC">
        <w:t xml:space="preserve">. </w:t>
      </w:r>
      <w:r w:rsidRPr="006168EC">
        <w:t xml:space="preserve">Gender gap in informal working is increasing as the level of education decreasing. Among young and old wage </w:t>
      </w:r>
      <w:r w:rsidR="00E25D12" w:rsidRPr="006168EC">
        <w:t>earners,</w:t>
      </w:r>
      <w:r w:rsidRPr="006168EC">
        <w:t xml:space="preserve"> informal working is more prevalent. </w:t>
      </w:r>
    </w:p>
    <w:p w:rsidR="006E7B30" w:rsidRPr="006168EC" w:rsidRDefault="006E7B30" w:rsidP="006A7A61">
      <w:pPr>
        <w:autoSpaceDE w:val="0"/>
        <w:autoSpaceDN w:val="0"/>
        <w:adjustRightInd w:val="0"/>
        <w:spacing w:after="0"/>
        <w:jc w:val="both"/>
      </w:pPr>
    </w:p>
    <w:p w:rsidR="006E7B30" w:rsidRPr="006168EC" w:rsidRDefault="006E7B30" w:rsidP="006A7A61">
      <w:pPr>
        <w:autoSpaceDE w:val="0"/>
        <w:autoSpaceDN w:val="0"/>
        <w:adjustRightInd w:val="0"/>
        <w:spacing w:after="0"/>
        <w:jc w:val="both"/>
      </w:pPr>
      <w:r w:rsidRPr="006168EC">
        <w:t xml:space="preserve">Significant effect of firm size variable on informality emphasizes </w:t>
      </w:r>
      <w:r w:rsidR="0027514A" w:rsidRPr="006168EC">
        <w:t xml:space="preserve">the </w:t>
      </w:r>
      <w:r w:rsidRPr="006168EC">
        <w:t xml:space="preserve">relevance of labor costs-productivity relation. As firm size gets smaller, workers' level of education-qualification and </w:t>
      </w:r>
      <w:r w:rsidR="00DE4AC0" w:rsidRPr="006168EC">
        <w:t xml:space="preserve">their </w:t>
      </w:r>
      <w:r w:rsidRPr="006168EC">
        <w:t xml:space="preserve">productivity decreases, thus sensitivity for labor costs is increasing. In this regard, starting </w:t>
      </w:r>
      <w:r w:rsidR="0027514A" w:rsidRPr="006168EC">
        <w:t xml:space="preserve">from 2008 incentives such as </w:t>
      </w:r>
      <w:r w:rsidRPr="006168EC">
        <w:t>general reduction of social security contri</w:t>
      </w:r>
      <w:r w:rsidR="0027514A" w:rsidRPr="006168EC">
        <w:t xml:space="preserve">bution (5 percentage points), </w:t>
      </w:r>
      <w:r w:rsidR="00E41172" w:rsidRPr="006168EC">
        <w:t>large subsidies for the</w:t>
      </w:r>
      <w:r w:rsidRPr="006168EC">
        <w:t xml:space="preserve"> employer social </w:t>
      </w:r>
      <w:r w:rsidR="00E41172" w:rsidRPr="006168EC">
        <w:t xml:space="preserve">security premium regarding women and youth </w:t>
      </w:r>
      <w:r w:rsidR="00947252" w:rsidRPr="006168EC">
        <w:t xml:space="preserve">employment </w:t>
      </w:r>
      <w:r w:rsidRPr="006168EC">
        <w:t>have had an impact on decreasing informality. In parallel with these incentives, it predicted that higher inspection</w:t>
      </w:r>
      <w:r w:rsidR="0027514A" w:rsidRPr="006168EC">
        <w:t xml:space="preserve"> frequency</w:t>
      </w:r>
      <w:r w:rsidRPr="006168EC">
        <w:t xml:space="preserve"> in recent years ha</w:t>
      </w:r>
      <w:r w:rsidR="00E41172" w:rsidRPr="006168EC">
        <w:t>d also</w:t>
      </w:r>
      <w:r w:rsidRPr="006168EC">
        <w:t xml:space="preserve"> effect on the reduction </w:t>
      </w:r>
      <w:r w:rsidR="00E41172" w:rsidRPr="006168EC">
        <w:t>of</w:t>
      </w:r>
      <w:r w:rsidRPr="006168EC">
        <w:t xml:space="preserve"> informal</w:t>
      </w:r>
      <w:r w:rsidR="00E41172" w:rsidRPr="006168EC">
        <w:t>ity</w:t>
      </w:r>
      <w:r w:rsidRPr="006168EC">
        <w:t xml:space="preserve">. Note that informal employment is likely to decrease </w:t>
      </w:r>
      <w:r w:rsidR="0027514A" w:rsidRPr="006168EC">
        <w:t xml:space="preserve">as </w:t>
      </w:r>
      <w:r w:rsidRPr="006168EC">
        <w:t xml:space="preserve">average firm size and </w:t>
      </w:r>
      <w:r w:rsidR="0027514A" w:rsidRPr="006168EC">
        <w:t xml:space="preserve">average level of education increases. </w:t>
      </w:r>
    </w:p>
    <w:p w:rsidR="006E7B30" w:rsidRPr="006168EC" w:rsidRDefault="006E7B30" w:rsidP="006E7B30">
      <w:pPr>
        <w:autoSpaceDE w:val="0"/>
        <w:autoSpaceDN w:val="0"/>
        <w:adjustRightInd w:val="0"/>
        <w:spacing w:after="0"/>
        <w:jc w:val="both"/>
        <w:rPr>
          <w:color w:val="548DD4" w:themeColor="text2" w:themeTint="99"/>
        </w:rPr>
      </w:pPr>
    </w:p>
    <w:p w:rsidR="0027514A" w:rsidRPr="006168EC" w:rsidRDefault="006E7B30" w:rsidP="006E7B30">
      <w:pPr>
        <w:autoSpaceDE w:val="0"/>
        <w:autoSpaceDN w:val="0"/>
        <w:adjustRightInd w:val="0"/>
        <w:spacing w:after="0"/>
        <w:jc w:val="both"/>
      </w:pPr>
      <w:r w:rsidRPr="006168EC">
        <w:t xml:space="preserve">In the light of these findings, </w:t>
      </w:r>
      <w:r w:rsidR="0002435F" w:rsidRPr="006168EC">
        <w:t xml:space="preserve">policies aimed at reducing structural informality among </w:t>
      </w:r>
      <w:r w:rsidR="00E25D12" w:rsidRPr="006168EC">
        <w:t>wage earners</w:t>
      </w:r>
      <w:r w:rsidR="0002435F" w:rsidRPr="006168EC">
        <w:t xml:space="preserve"> should</w:t>
      </w:r>
      <w:r w:rsidR="000A657A" w:rsidRPr="006168EC">
        <w:t xml:space="preserve"> </w:t>
      </w:r>
      <w:r w:rsidR="00E25D12" w:rsidRPr="006168EC">
        <w:t>base</w:t>
      </w:r>
      <w:r w:rsidR="0002435F" w:rsidRPr="006168EC">
        <w:t xml:space="preserve"> on the following </w:t>
      </w:r>
      <w:r w:rsidR="00F56651" w:rsidRPr="006168EC">
        <w:t xml:space="preserve">aspects: </w:t>
      </w:r>
    </w:p>
    <w:p w:rsidR="006E7B30" w:rsidRPr="006168EC" w:rsidRDefault="00F56651" w:rsidP="006E7B30">
      <w:pPr>
        <w:pStyle w:val="ListParagraph"/>
        <w:numPr>
          <w:ilvl w:val="0"/>
          <w:numId w:val="2"/>
        </w:numPr>
        <w:autoSpaceDE w:val="0"/>
        <w:autoSpaceDN w:val="0"/>
        <w:adjustRightInd w:val="0"/>
        <w:spacing w:after="0"/>
        <w:jc w:val="both"/>
      </w:pPr>
      <w:r w:rsidRPr="006168EC">
        <w:t>R</w:t>
      </w:r>
      <w:r w:rsidR="006E7B30" w:rsidRPr="006168EC">
        <w:t>educ</w:t>
      </w:r>
      <w:r w:rsidRPr="006168EC">
        <w:t>ing</w:t>
      </w:r>
      <w:r w:rsidR="006E7B30" w:rsidRPr="006168EC">
        <w:t xml:space="preserve"> labor costs and </w:t>
      </w:r>
      <w:r w:rsidRPr="006168EC">
        <w:t>increasing</w:t>
      </w:r>
      <w:r w:rsidR="006E7B30" w:rsidRPr="006168EC">
        <w:t xml:space="preserve"> </w:t>
      </w:r>
      <w:r w:rsidRPr="006168EC">
        <w:t xml:space="preserve">the frequency of </w:t>
      </w:r>
      <w:r w:rsidR="006E7B30" w:rsidRPr="006168EC">
        <w:t>inspection</w:t>
      </w:r>
      <w:r w:rsidRPr="006168EC">
        <w:t>s</w:t>
      </w:r>
      <w:r w:rsidR="006E7B30" w:rsidRPr="006168EC">
        <w:t xml:space="preserve"> </w:t>
      </w:r>
    </w:p>
    <w:p w:rsidR="00F56651" w:rsidRPr="006168EC" w:rsidRDefault="00F56651" w:rsidP="006E7B30">
      <w:pPr>
        <w:pStyle w:val="ListParagraph"/>
        <w:numPr>
          <w:ilvl w:val="0"/>
          <w:numId w:val="2"/>
        </w:numPr>
        <w:autoSpaceDE w:val="0"/>
        <w:autoSpaceDN w:val="0"/>
        <w:adjustRightInd w:val="0"/>
        <w:spacing w:after="0"/>
        <w:jc w:val="both"/>
      </w:pPr>
      <w:r w:rsidRPr="006168EC">
        <w:t xml:space="preserve">Encouraging firms in size enlargement </w:t>
      </w:r>
      <w:r w:rsidR="000A657A" w:rsidRPr="006168EC">
        <w:t>by</w:t>
      </w:r>
      <w:r w:rsidRPr="006168EC">
        <w:t xml:space="preserve"> removing </w:t>
      </w:r>
      <w:r w:rsidR="000A657A" w:rsidRPr="006168EC">
        <w:t>existent disincentives</w:t>
      </w:r>
      <w:r w:rsidRPr="006168EC">
        <w:t xml:space="preserve"> </w:t>
      </w:r>
    </w:p>
    <w:p w:rsidR="00875412" w:rsidRPr="006168EC" w:rsidRDefault="00875412" w:rsidP="006E7B30">
      <w:pPr>
        <w:autoSpaceDE w:val="0"/>
        <w:autoSpaceDN w:val="0"/>
        <w:adjustRightInd w:val="0"/>
        <w:spacing w:after="0"/>
        <w:jc w:val="both"/>
      </w:pPr>
    </w:p>
    <w:p w:rsidR="00875412" w:rsidRPr="006168EC" w:rsidRDefault="00F56651" w:rsidP="006E7B30">
      <w:pPr>
        <w:autoSpaceDE w:val="0"/>
        <w:autoSpaceDN w:val="0"/>
        <w:adjustRightInd w:val="0"/>
        <w:spacing w:after="0"/>
        <w:jc w:val="both"/>
      </w:pPr>
      <w:r w:rsidRPr="006168EC">
        <w:t xml:space="preserve">These two fundamental </w:t>
      </w:r>
      <w:r w:rsidR="00875412" w:rsidRPr="006168EC">
        <w:t xml:space="preserve">policies </w:t>
      </w:r>
      <w:r w:rsidR="00645AC8" w:rsidRPr="006168EC">
        <w:t xml:space="preserve">should </w:t>
      </w:r>
      <w:r w:rsidR="00875412" w:rsidRPr="006168EC">
        <w:t xml:space="preserve">be complemented by secondary policies. For example, the burden on firms of paying severance to female workers who leave </w:t>
      </w:r>
      <w:r w:rsidR="00645AC8" w:rsidRPr="006168EC">
        <w:t xml:space="preserve">employment </w:t>
      </w:r>
      <w:r w:rsidR="00875412" w:rsidRPr="006168EC">
        <w:t xml:space="preserve">after marriage and to male workers for compulsory military service </w:t>
      </w:r>
      <w:r w:rsidR="00645AC8" w:rsidRPr="006168EC">
        <w:t>might</w:t>
      </w:r>
      <w:r w:rsidR="00875412" w:rsidRPr="006168EC">
        <w:t xml:space="preserve"> be reduced within the framework of </w:t>
      </w:r>
      <w:r w:rsidR="00BF70BD" w:rsidRPr="006168EC">
        <w:t xml:space="preserve">severance payment reform </w:t>
      </w:r>
      <w:r w:rsidR="00645AC8" w:rsidRPr="006168EC">
        <w:t xml:space="preserve">based on individuals’ accounts </w:t>
      </w:r>
      <w:r w:rsidR="00BF70BD" w:rsidRPr="006168EC">
        <w:t xml:space="preserve">and working retirees can be encouraged to register with social security institution. </w:t>
      </w:r>
    </w:p>
    <w:p w:rsidR="00875412" w:rsidRPr="006168EC" w:rsidRDefault="00875412" w:rsidP="00BF70BD">
      <w:pPr>
        <w:autoSpaceDE w:val="0"/>
        <w:autoSpaceDN w:val="0"/>
        <w:adjustRightInd w:val="0"/>
        <w:spacing w:after="0"/>
        <w:jc w:val="both"/>
        <w:rPr>
          <w:b/>
          <w:color w:val="FF0000"/>
        </w:rPr>
        <w:sectPr w:rsidR="00875412" w:rsidRPr="006168EC" w:rsidSect="00284BF8">
          <w:footerReference w:type="default" r:id="rId15"/>
          <w:pgSz w:w="11906" w:h="16838"/>
          <w:pgMar w:top="1417" w:right="1417" w:bottom="1417" w:left="1417" w:header="708" w:footer="708" w:gutter="0"/>
          <w:cols w:space="708"/>
          <w:docGrid w:linePitch="360"/>
        </w:sectPr>
      </w:pPr>
      <w:r w:rsidRPr="006168EC">
        <w:t xml:space="preserve"> </w:t>
      </w:r>
    </w:p>
    <w:p w:rsidR="006E7B30" w:rsidRPr="006168EC" w:rsidRDefault="006E7B30" w:rsidP="006E7B30">
      <w:pPr>
        <w:rPr>
          <w:color w:val="FF0000"/>
        </w:rPr>
      </w:pPr>
    </w:p>
    <w:p w:rsidR="006E7B30" w:rsidRPr="006168EC" w:rsidRDefault="006E7B30" w:rsidP="006E7B30">
      <w:pPr>
        <w:rPr>
          <w:b/>
          <w:sz w:val="28"/>
          <w:szCs w:val="28"/>
        </w:rPr>
      </w:pPr>
      <w:r w:rsidRPr="006168EC">
        <w:rPr>
          <w:b/>
          <w:sz w:val="28"/>
          <w:szCs w:val="28"/>
        </w:rPr>
        <w:t xml:space="preserve">Additional Tables  </w:t>
      </w:r>
    </w:p>
    <w:p w:rsidR="006E7B30" w:rsidRPr="006168EC" w:rsidRDefault="006E7B30" w:rsidP="006E7B30">
      <w:pPr>
        <w:rPr>
          <w:b/>
        </w:rPr>
      </w:pPr>
    </w:p>
    <w:p w:rsidR="006E7B30" w:rsidRPr="006168EC" w:rsidRDefault="006E7B30" w:rsidP="006E7B30">
      <w:pPr>
        <w:pStyle w:val="Caption"/>
        <w:keepNext/>
        <w:rPr>
          <w:color w:val="auto"/>
        </w:rPr>
      </w:pPr>
      <w:bookmarkStart w:id="3" w:name="_Ref396986259"/>
      <w:r w:rsidRPr="006168EC">
        <w:rPr>
          <w:color w:val="auto"/>
          <w:sz w:val="22"/>
          <w:szCs w:val="22"/>
        </w:rPr>
        <w:t xml:space="preserve">A. Table </w:t>
      </w:r>
      <w:r w:rsidR="00C14F89" w:rsidRPr="006168EC">
        <w:rPr>
          <w:color w:val="auto"/>
          <w:sz w:val="22"/>
          <w:szCs w:val="22"/>
        </w:rPr>
        <w:fldChar w:fldCharType="begin"/>
      </w:r>
      <w:r w:rsidRPr="006168EC">
        <w:rPr>
          <w:color w:val="auto"/>
          <w:sz w:val="22"/>
          <w:szCs w:val="22"/>
        </w:rPr>
        <w:instrText xml:space="preserve"> SEQ Ek_Tablo \* ARABIC </w:instrText>
      </w:r>
      <w:r w:rsidR="00C14F89" w:rsidRPr="006168EC">
        <w:rPr>
          <w:color w:val="auto"/>
          <w:sz w:val="22"/>
          <w:szCs w:val="22"/>
        </w:rPr>
        <w:fldChar w:fldCharType="separate"/>
      </w:r>
      <w:r w:rsidR="001312F3">
        <w:rPr>
          <w:noProof/>
          <w:color w:val="auto"/>
          <w:sz w:val="22"/>
          <w:szCs w:val="22"/>
        </w:rPr>
        <w:t>1</w:t>
      </w:r>
      <w:r w:rsidR="00C14F89" w:rsidRPr="006168EC">
        <w:rPr>
          <w:color w:val="auto"/>
          <w:sz w:val="22"/>
          <w:szCs w:val="22"/>
        </w:rPr>
        <w:fldChar w:fldCharType="end"/>
      </w:r>
      <w:bookmarkEnd w:id="3"/>
      <w:r w:rsidRPr="006168EC">
        <w:rPr>
          <w:color w:val="auto"/>
          <w:sz w:val="22"/>
          <w:szCs w:val="22"/>
        </w:rPr>
        <w:t xml:space="preserve">: Informality in female employment by employment status and education (non-agricultural) </w:t>
      </w:r>
    </w:p>
    <w:tbl>
      <w:tblPr>
        <w:tblW w:w="14670" w:type="dxa"/>
        <w:tblInd w:w="65" w:type="dxa"/>
        <w:tblLayout w:type="fixed"/>
        <w:tblCellMar>
          <w:left w:w="70" w:type="dxa"/>
          <w:right w:w="70" w:type="dxa"/>
        </w:tblCellMar>
        <w:tblLook w:val="04A0" w:firstRow="1" w:lastRow="0" w:firstColumn="1" w:lastColumn="0" w:noHBand="0" w:noVBand="1"/>
      </w:tblPr>
      <w:tblGrid>
        <w:gridCol w:w="1600"/>
        <w:gridCol w:w="1099"/>
        <w:gridCol w:w="1134"/>
        <w:gridCol w:w="992"/>
        <w:gridCol w:w="992"/>
        <w:gridCol w:w="1134"/>
        <w:gridCol w:w="992"/>
        <w:gridCol w:w="1134"/>
        <w:gridCol w:w="1134"/>
        <w:gridCol w:w="949"/>
        <w:gridCol w:w="1196"/>
        <w:gridCol w:w="1257"/>
        <w:gridCol w:w="1057"/>
      </w:tblGrid>
      <w:tr w:rsidR="006E7B30" w:rsidRPr="006168EC" w:rsidTr="00284BF8">
        <w:trPr>
          <w:trHeight w:val="254"/>
        </w:trPr>
        <w:tc>
          <w:tcPr>
            <w:tcW w:w="1467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7B30" w:rsidRPr="006168EC" w:rsidRDefault="006E7B30" w:rsidP="00284BF8">
            <w:pPr>
              <w:spacing w:after="0" w:line="240" w:lineRule="auto"/>
              <w:jc w:val="center"/>
              <w:rPr>
                <w:sz w:val="16"/>
                <w:szCs w:val="16"/>
              </w:rPr>
            </w:pPr>
            <w:r w:rsidRPr="006168EC">
              <w:rPr>
                <w:sz w:val="16"/>
                <w:szCs w:val="16"/>
              </w:rPr>
              <w:t>2005</w:t>
            </w:r>
          </w:p>
        </w:tc>
      </w:tr>
      <w:tr w:rsidR="006E7B30" w:rsidRPr="006168EC" w:rsidTr="00284BF8">
        <w:trPr>
          <w:trHeight w:val="254"/>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rPr>
                <w:sz w:val="16"/>
                <w:szCs w:val="16"/>
              </w:rPr>
            </w:pPr>
            <w:r w:rsidRPr="006168EC">
              <w:rPr>
                <w:sz w:val="16"/>
                <w:szCs w:val="16"/>
              </w:rPr>
              <w:t>Education</w:t>
            </w:r>
          </w:p>
        </w:tc>
        <w:tc>
          <w:tcPr>
            <w:tcW w:w="3225" w:type="dxa"/>
            <w:gridSpan w:val="3"/>
            <w:tcBorders>
              <w:top w:val="single" w:sz="4" w:space="0" w:color="auto"/>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center"/>
              <w:rPr>
                <w:sz w:val="16"/>
                <w:szCs w:val="16"/>
              </w:rPr>
            </w:pPr>
            <w:r w:rsidRPr="006168EC">
              <w:rPr>
                <w:sz w:val="16"/>
                <w:szCs w:val="16"/>
              </w:rPr>
              <w:t>Less than high school</w:t>
            </w:r>
          </w:p>
        </w:tc>
        <w:tc>
          <w:tcPr>
            <w:tcW w:w="3118" w:type="dxa"/>
            <w:gridSpan w:val="3"/>
            <w:tcBorders>
              <w:top w:val="single" w:sz="4" w:space="0" w:color="auto"/>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center"/>
              <w:rPr>
                <w:sz w:val="16"/>
                <w:szCs w:val="16"/>
              </w:rPr>
            </w:pPr>
            <w:r w:rsidRPr="006168EC">
              <w:rPr>
                <w:sz w:val="16"/>
                <w:szCs w:val="16"/>
              </w:rPr>
              <w:t>High school</w:t>
            </w:r>
          </w:p>
        </w:tc>
        <w:tc>
          <w:tcPr>
            <w:tcW w:w="3217" w:type="dxa"/>
            <w:gridSpan w:val="3"/>
            <w:tcBorders>
              <w:top w:val="single" w:sz="4" w:space="0" w:color="auto"/>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center"/>
              <w:rPr>
                <w:sz w:val="16"/>
                <w:szCs w:val="16"/>
              </w:rPr>
            </w:pPr>
            <w:r w:rsidRPr="006168EC">
              <w:rPr>
                <w:sz w:val="16"/>
                <w:szCs w:val="16"/>
              </w:rPr>
              <w:t>More than high school</w:t>
            </w:r>
          </w:p>
        </w:tc>
        <w:tc>
          <w:tcPr>
            <w:tcW w:w="35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center"/>
              <w:rPr>
                <w:sz w:val="16"/>
                <w:szCs w:val="16"/>
              </w:rPr>
            </w:pPr>
            <w:r w:rsidRPr="006168EC">
              <w:rPr>
                <w:sz w:val="16"/>
                <w:szCs w:val="16"/>
              </w:rPr>
              <w:t xml:space="preserve">Total Non-agricultural </w:t>
            </w:r>
          </w:p>
        </w:tc>
      </w:tr>
      <w:tr w:rsidR="006E7B30" w:rsidRPr="006168EC" w:rsidTr="00284BF8">
        <w:trPr>
          <w:trHeight w:val="609"/>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rPr>
                <w:sz w:val="16"/>
                <w:szCs w:val="16"/>
              </w:rPr>
            </w:pPr>
            <w:r w:rsidRPr="006168EC">
              <w:rPr>
                <w:sz w:val="16"/>
                <w:szCs w:val="16"/>
              </w:rPr>
              <w:t xml:space="preserve">Employment status </w:t>
            </w:r>
          </w:p>
        </w:tc>
        <w:tc>
          <w:tcPr>
            <w:tcW w:w="1099"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Employment (in thousands)</w:t>
            </w:r>
          </w:p>
        </w:tc>
        <w:tc>
          <w:tcPr>
            <w:tcW w:w="1134"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 xml:space="preserve">Informal employment (in thousands) </w:t>
            </w:r>
          </w:p>
        </w:tc>
        <w:tc>
          <w:tcPr>
            <w:tcW w:w="992"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Informality ratio (%)</w:t>
            </w:r>
          </w:p>
        </w:tc>
        <w:tc>
          <w:tcPr>
            <w:tcW w:w="992"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Employment (in thousands)</w:t>
            </w:r>
          </w:p>
        </w:tc>
        <w:tc>
          <w:tcPr>
            <w:tcW w:w="1134"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 xml:space="preserve">Informal employment (in thousands) </w:t>
            </w:r>
          </w:p>
        </w:tc>
        <w:tc>
          <w:tcPr>
            <w:tcW w:w="992"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Informality ratio (%)</w:t>
            </w:r>
          </w:p>
        </w:tc>
        <w:tc>
          <w:tcPr>
            <w:tcW w:w="1134"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Employment (in thousands)</w:t>
            </w:r>
          </w:p>
        </w:tc>
        <w:tc>
          <w:tcPr>
            <w:tcW w:w="1134"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Informal employment</w:t>
            </w:r>
          </w:p>
          <w:p w:rsidR="006E7B30" w:rsidRPr="006168EC" w:rsidRDefault="006E7B30" w:rsidP="00284BF8">
            <w:pPr>
              <w:spacing w:after="0" w:line="240" w:lineRule="auto"/>
              <w:rPr>
                <w:sz w:val="16"/>
                <w:szCs w:val="16"/>
              </w:rPr>
            </w:pPr>
            <w:r w:rsidRPr="006168EC">
              <w:rPr>
                <w:sz w:val="16"/>
                <w:szCs w:val="16"/>
              </w:rPr>
              <w:t xml:space="preserve"> (in thousands) </w:t>
            </w:r>
          </w:p>
        </w:tc>
        <w:tc>
          <w:tcPr>
            <w:tcW w:w="949"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Informality ratio (%)</w:t>
            </w:r>
          </w:p>
        </w:tc>
        <w:tc>
          <w:tcPr>
            <w:tcW w:w="1196"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Employment</w:t>
            </w:r>
          </w:p>
          <w:p w:rsidR="006E7B30" w:rsidRPr="006168EC" w:rsidRDefault="006E7B30" w:rsidP="00284BF8">
            <w:pPr>
              <w:spacing w:after="0" w:line="240" w:lineRule="auto"/>
              <w:rPr>
                <w:sz w:val="16"/>
                <w:szCs w:val="16"/>
              </w:rPr>
            </w:pPr>
            <w:r w:rsidRPr="006168EC">
              <w:rPr>
                <w:sz w:val="16"/>
                <w:szCs w:val="16"/>
              </w:rPr>
              <w:t>(in thousands)</w:t>
            </w:r>
          </w:p>
        </w:tc>
        <w:tc>
          <w:tcPr>
            <w:tcW w:w="1257"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 xml:space="preserve">Informal employment (in thousands) </w:t>
            </w:r>
          </w:p>
        </w:tc>
        <w:tc>
          <w:tcPr>
            <w:tcW w:w="1057"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Informality ratio (%)</w:t>
            </w:r>
          </w:p>
        </w:tc>
      </w:tr>
      <w:tr w:rsidR="006E7B30" w:rsidRPr="006168EC" w:rsidTr="00284BF8">
        <w:trPr>
          <w:trHeight w:val="406"/>
        </w:trPr>
        <w:tc>
          <w:tcPr>
            <w:tcW w:w="1600" w:type="dxa"/>
            <w:tcBorders>
              <w:top w:val="nil"/>
              <w:left w:val="single" w:sz="4" w:space="0" w:color="auto"/>
              <w:bottom w:val="single" w:sz="4" w:space="0" w:color="auto"/>
              <w:right w:val="single" w:sz="4" w:space="0" w:color="auto"/>
            </w:tcBorders>
            <w:shd w:val="clear" w:color="auto" w:fill="auto"/>
            <w:hideMark/>
          </w:tcPr>
          <w:p w:rsidR="006E7B30" w:rsidRPr="006168EC" w:rsidRDefault="006E7B30" w:rsidP="00284BF8">
            <w:pPr>
              <w:spacing w:after="0" w:line="240" w:lineRule="auto"/>
              <w:rPr>
                <w:sz w:val="16"/>
                <w:szCs w:val="16"/>
              </w:rPr>
            </w:pPr>
            <w:r w:rsidRPr="006168EC">
              <w:rPr>
                <w:sz w:val="16"/>
                <w:szCs w:val="16"/>
              </w:rPr>
              <w:t>Regular or causal employee</w:t>
            </w:r>
          </w:p>
        </w:tc>
        <w:tc>
          <w:tcPr>
            <w:tcW w:w="1099"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886 </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490 </w:t>
            </w:r>
          </w:p>
        </w:tc>
        <w:tc>
          <w:tcPr>
            <w:tcW w:w="992"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55.3</w:t>
            </w:r>
          </w:p>
        </w:tc>
        <w:tc>
          <w:tcPr>
            <w:tcW w:w="992"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672 </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143 </w:t>
            </w:r>
          </w:p>
        </w:tc>
        <w:tc>
          <w:tcPr>
            <w:tcW w:w="992"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21.3</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755 </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37 </w:t>
            </w:r>
          </w:p>
        </w:tc>
        <w:tc>
          <w:tcPr>
            <w:tcW w:w="949"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4.9</w:t>
            </w:r>
          </w:p>
        </w:tc>
        <w:tc>
          <w:tcPr>
            <w:tcW w:w="1196"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2313 </w:t>
            </w:r>
          </w:p>
        </w:tc>
        <w:tc>
          <w:tcPr>
            <w:tcW w:w="1257"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670 </w:t>
            </w:r>
          </w:p>
        </w:tc>
        <w:tc>
          <w:tcPr>
            <w:tcW w:w="1057"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29.0</w:t>
            </w:r>
          </w:p>
        </w:tc>
      </w:tr>
      <w:tr w:rsidR="006E7B30" w:rsidRPr="006168EC" w:rsidTr="00284BF8">
        <w:trPr>
          <w:trHeight w:val="254"/>
        </w:trPr>
        <w:tc>
          <w:tcPr>
            <w:tcW w:w="1600" w:type="dxa"/>
            <w:tcBorders>
              <w:top w:val="nil"/>
              <w:left w:val="single" w:sz="4" w:space="0" w:color="auto"/>
              <w:bottom w:val="single" w:sz="4" w:space="0" w:color="auto"/>
              <w:right w:val="single" w:sz="4" w:space="0" w:color="auto"/>
            </w:tcBorders>
            <w:shd w:val="clear" w:color="auto" w:fill="auto"/>
            <w:noWrap/>
            <w:hideMark/>
          </w:tcPr>
          <w:p w:rsidR="006E7B30" w:rsidRPr="006168EC" w:rsidRDefault="006E7B30" w:rsidP="00284BF8">
            <w:pPr>
              <w:spacing w:after="0" w:line="240" w:lineRule="auto"/>
              <w:rPr>
                <w:sz w:val="16"/>
                <w:szCs w:val="16"/>
              </w:rPr>
            </w:pPr>
            <w:r w:rsidRPr="006168EC">
              <w:rPr>
                <w:sz w:val="16"/>
                <w:szCs w:val="16"/>
              </w:rPr>
              <w:t>Employer</w:t>
            </w:r>
          </w:p>
        </w:tc>
        <w:tc>
          <w:tcPr>
            <w:tcW w:w="1099"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12 </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4 </w:t>
            </w:r>
          </w:p>
        </w:tc>
        <w:tc>
          <w:tcPr>
            <w:tcW w:w="992"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29.6</w:t>
            </w:r>
          </w:p>
        </w:tc>
        <w:tc>
          <w:tcPr>
            <w:tcW w:w="992"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14 </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3 </w:t>
            </w:r>
          </w:p>
        </w:tc>
        <w:tc>
          <w:tcPr>
            <w:tcW w:w="992"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25.6</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16 </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3 </w:t>
            </w:r>
          </w:p>
        </w:tc>
        <w:tc>
          <w:tcPr>
            <w:tcW w:w="949"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16.2</w:t>
            </w:r>
          </w:p>
        </w:tc>
        <w:tc>
          <w:tcPr>
            <w:tcW w:w="1196"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42 </w:t>
            </w:r>
          </w:p>
        </w:tc>
        <w:tc>
          <w:tcPr>
            <w:tcW w:w="1257"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10 </w:t>
            </w:r>
          </w:p>
        </w:tc>
        <w:tc>
          <w:tcPr>
            <w:tcW w:w="1057"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23.1</w:t>
            </w:r>
          </w:p>
        </w:tc>
      </w:tr>
      <w:tr w:rsidR="006E7B30" w:rsidRPr="006168EC" w:rsidTr="00284BF8">
        <w:trPr>
          <w:trHeight w:val="254"/>
        </w:trPr>
        <w:tc>
          <w:tcPr>
            <w:tcW w:w="1600" w:type="dxa"/>
            <w:tcBorders>
              <w:top w:val="nil"/>
              <w:left w:val="single" w:sz="4" w:space="0" w:color="auto"/>
              <w:bottom w:val="single" w:sz="4" w:space="0" w:color="auto"/>
              <w:right w:val="single" w:sz="4" w:space="0" w:color="auto"/>
            </w:tcBorders>
            <w:shd w:val="clear" w:color="auto" w:fill="auto"/>
            <w:noWrap/>
            <w:hideMark/>
          </w:tcPr>
          <w:p w:rsidR="006E7B30" w:rsidRPr="006168EC" w:rsidRDefault="006E7B30" w:rsidP="00284BF8">
            <w:pPr>
              <w:spacing w:after="0" w:line="240" w:lineRule="auto"/>
              <w:rPr>
                <w:sz w:val="16"/>
                <w:szCs w:val="16"/>
              </w:rPr>
            </w:pPr>
            <w:r w:rsidRPr="006168EC">
              <w:rPr>
                <w:sz w:val="16"/>
                <w:szCs w:val="16"/>
              </w:rPr>
              <w:t xml:space="preserve">Own account worker </w:t>
            </w:r>
          </w:p>
        </w:tc>
        <w:tc>
          <w:tcPr>
            <w:tcW w:w="1099"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170 </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148 </w:t>
            </w:r>
          </w:p>
        </w:tc>
        <w:tc>
          <w:tcPr>
            <w:tcW w:w="992"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87.1</w:t>
            </w:r>
          </w:p>
        </w:tc>
        <w:tc>
          <w:tcPr>
            <w:tcW w:w="992"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28 </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18 </w:t>
            </w:r>
          </w:p>
        </w:tc>
        <w:tc>
          <w:tcPr>
            <w:tcW w:w="992"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65.0</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24 </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10 </w:t>
            </w:r>
          </w:p>
        </w:tc>
        <w:tc>
          <w:tcPr>
            <w:tcW w:w="949"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40.6</w:t>
            </w:r>
          </w:p>
        </w:tc>
        <w:tc>
          <w:tcPr>
            <w:tcW w:w="1196"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222 </w:t>
            </w:r>
          </w:p>
        </w:tc>
        <w:tc>
          <w:tcPr>
            <w:tcW w:w="1257"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176 </w:t>
            </w:r>
          </w:p>
        </w:tc>
        <w:tc>
          <w:tcPr>
            <w:tcW w:w="1057"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79.2</w:t>
            </w:r>
          </w:p>
        </w:tc>
      </w:tr>
      <w:tr w:rsidR="006E7B30" w:rsidRPr="006168EC" w:rsidTr="00284BF8">
        <w:trPr>
          <w:trHeight w:val="254"/>
        </w:trPr>
        <w:tc>
          <w:tcPr>
            <w:tcW w:w="1600" w:type="dxa"/>
            <w:tcBorders>
              <w:top w:val="nil"/>
              <w:left w:val="single" w:sz="4" w:space="0" w:color="auto"/>
              <w:bottom w:val="single" w:sz="4" w:space="0" w:color="auto"/>
              <w:right w:val="single" w:sz="4" w:space="0" w:color="auto"/>
            </w:tcBorders>
            <w:shd w:val="clear" w:color="auto" w:fill="auto"/>
            <w:noWrap/>
            <w:hideMark/>
          </w:tcPr>
          <w:p w:rsidR="006E7B30" w:rsidRPr="006168EC" w:rsidRDefault="006E7B30" w:rsidP="00284BF8">
            <w:pPr>
              <w:spacing w:after="0" w:line="240" w:lineRule="auto"/>
              <w:rPr>
                <w:sz w:val="16"/>
                <w:szCs w:val="16"/>
              </w:rPr>
            </w:pPr>
            <w:r w:rsidRPr="006168EC">
              <w:rPr>
                <w:sz w:val="16"/>
                <w:szCs w:val="16"/>
              </w:rPr>
              <w:t>Unpaid family worker</w:t>
            </w:r>
          </w:p>
        </w:tc>
        <w:tc>
          <w:tcPr>
            <w:tcW w:w="1099"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111 </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96 </w:t>
            </w:r>
          </w:p>
        </w:tc>
        <w:tc>
          <w:tcPr>
            <w:tcW w:w="992"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86.3</w:t>
            </w:r>
          </w:p>
        </w:tc>
        <w:tc>
          <w:tcPr>
            <w:tcW w:w="992"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38 </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28 </w:t>
            </w:r>
          </w:p>
        </w:tc>
        <w:tc>
          <w:tcPr>
            <w:tcW w:w="992"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74.4</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16 </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8 </w:t>
            </w:r>
          </w:p>
        </w:tc>
        <w:tc>
          <w:tcPr>
            <w:tcW w:w="949"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50.6</w:t>
            </w:r>
          </w:p>
        </w:tc>
        <w:tc>
          <w:tcPr>
            <w:tcW w:w="1196"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164 </w:t>
            </w:r>
          </w:p>
        </w:tc>
        <w:tc>
          <w:tcPr>
            <w:tcW w:w="1257"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132 </w:t>
            </w:r>
          </w:p>
        </w:tc>
        <w:tc>
          <w:tcPr>
            <w:tcW w:w="1057"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80.1</w:t>
            </w:r>
          </w:p>
        </w:tc>
      </w:tr>
      <w:tr w:rsidR="006E7B30" w:rsidRPr="006168EC" w:rsidTr="00284BF8">
        <w:trPr>
          <w:trHeight w:val="254"/>
        </w:trPr>
        <w:tc>
          <w:tcPr>
            <w:tcW w:w="1600" w:type="dxa"/>
            <w:tcBorders>
              <w:top w:val="nil"/>
              <w:left w:val="single" w:sz="4" w:space="0" w:color="auto"/>
              <w:bottom w:val="single" w:sz="4" w:space="0" w:color="auto"/>
              <w:right w:val="single" w:sz="4" w:space="0" w:color="auto"/>
            </w:tcBorders>
            <w:shd w:val="clear" w:color="auto" w:fill="auto"/>
            <w:noWrap/>
            <w:hideMark/>
          </w:tcPr>
          <w:p w:rsidR="006E7B30" w:rsidRPr="006168EC" w:rsidRDefault="006E7B30" w:rsidP="00284BF8">
            <w:pPr>
              <w:spacing w:after="0" w:line="240" w:lineRule="auto"/>
              <w:rPr>
                <w:sz w:val="16"/>
                <w:szCs w:val="16"/>
              </w:rPr>
            </w:pPr>
            <w:r w:rsidRPr="006168EC">
              <w:rPr>
                <w:sz w:val="16"/>
                <w:szCs w:val="16"/>
              </w:rPr>
              <w:t>Total</w:t>
            </w:r>
          </w:p>
        </w:tc>
        <w:tc>
          <w:tcPr>
            <w:tcW w:w="1099"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1179 </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737 </w:t>
            </w:r>
          </w:p>
        </w:tc>
        <w:tc>
          <w:tcPr>
            <w:tcW w:w="992"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62.5</w:t>
            </w:r>
          </w:p>
        </w:tc>
        <w:tc>
          <w:tcPr>
            <w:tcW w:w="992"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752 </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193 </w:t>
            </w:r>
          </w:p>
        </w:tc>
        <w:tc>
          <w:tcPr>
            <w:tcW w:w="992"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25.7</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811 </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57 </w:t>
            </w:r>
          </w:p>
        </w:tc>
        <w:tc>
          <w:tcPr>
            <w:tcW w:w="949"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7.1</w:t>
            </w:r>
          </w:p>
        </w:tc>
        <w:tc>
          <w:tcPr>
            <w:tcW w:w="1196"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2741 </w:t>
            </w:r>
          </w:p>
        </w:tc>
        <w:tc>
          <w:tcPr>
            <w:tcW w:w="1257"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988 </w:t>
            </w:r>
          </w:p>
        </w:tc>
        <w:tc>
          <w:tcPr>
            <w:tcW w:w="1057"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36.0</w:t>
            </w:r>
          </w:p>
        </w:tc>
      </w:tr>
      <w:tr w:rsidR="006E7B30" w:rsidRPr="006168EC" w:rsidTr="00284BF8">
        <w:trPr>
          <w:trHeight w:val="254"/>
        </w:trPr>
        <w:tc>
          <w:tcPr>
            <w:tcW w:w="1467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7B30" w:rsidRPr="006168EC" w:rsidRDefault="006E7B30" w:rsidP="00284BF8">
            <w:pPr>
              <w:spacing w:after="0" w:line="240" w:lineRule="auto"/>
              <w:jc w:val="center"/>
              <w:rPr>
                <w:sz w:val="16"/>
                <w:szCs w:val="16"/>
              </w:rPr>
            </w:pPr>
            <w:r w:rsidRPr="006168EC">
              <w:rPr>
                <w:sz w:val="16"/>
                <w:szCs w:val="16"/>
              </w:rPr>
              <w:t>2013</w:t>
            </w:r>
          </w:p>
        </w:tc>
      </w:tr>
      <w:tr w:rsidR="006E7B30" w:rsidRPr="006168EC" w:rsidTr="00284BF8">
        <w:trPr>
          <w:trHeight w:val="254"/>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rPr>
                <w:sz w:val="16"/>
                <w:szCs w:val="16"/>
              </w:rPr>
            </w:pPr>
            <w:r w:rsidRPr="006168EC">
              <w:rPr>
                <w:sz w:val="16"/>
                <w:szCs w:val="16"/>
              </w:rPr>
              <w:t>Education</w:t>
            </w:r>
          </w:p>
        </w:tc>
        <w:tc>
          <w:tcPr>
            <w:tcW w:w="3225" w:type="dxa"/>
            <w:gridSpan w:val="3"/>
            <w:tcBorders>
              <w:top w:val="single" w:sz="4" w:space="0" w:color="auto"/>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center"/>
              <w:rPr>
                <w:sz w:val="16"/>
                <w:szCs w:val="16"/>
              </w:rPr>
            </w:pPr>
            <w:r w:rsidRPr="006168EC">
              <w:rPr>
                <w:sz w:val="16"/>
                <w:szCs w:val="16"/>
              </w:rPr>
              <w:t>Less than high school</w:t>
            </w:r>
          </w:p>
        </w:tc>
        <w:tc>
          <w:tcPr>
            <w:tcW w:w="3118" w:type="dxa"/>
            <w:gridSpan w:val="3"/>
            <w:tcBorders>
              <w:top w:val="single" w:sz="4" w:space="0" w:color="auto"/>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center"/>
              <w:rPr>
                <w:sz w:val="16"/>
                <w:szCs w:val="16"/>
              </w:rPr>
            </w:pPr>
            <w:r w:rsidRPr="006168EC">
              <w:rPr>
                <w:sz w:val="16"/>
                <w:szCs w:val="16"/>
              </w:rPr>
              <w:t>High school</w:t>
            </w:r>
          </w:p>
        </w:tc>
        <w:tc>
          <w:tcPr>
            <w:tcW w:w="3217" w:type="dxa"/>
            <w:gridSpan w:val="3"/>
            <w:tcBorders>
              <w:top w:val="single" w:sz="4" w:space="0" w:color="auto"/>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center"/>
              <w:rPr>
                <w:sz w:val="16"/>
                <w:szCs w:val="16"/>
              </w:rPr>
            </w:pPr>
            <w:r w:rsidRPr="006168EC">
              <w:rPr>
                <w:sz w:val="16"/>
                <w:szCs w:val="16"/>
              </w:rPr>
              <w:t>More than high school</w:t>
            </w:r>
          </w:p>
        </w:tc>
        <w:tc>
          <w:tcPr>
            <w:tcW w:w="35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center"/>
              <w:rPr>
                <w:sz w:val="16"/>
                <w:szCs w:val="16"/>
              </w:rPr>
            </w:pPr>
            <w:r w:rsidRPr="006168EC">
              <w:rPr>
                <w:sz w:val="16"/>
                <w:szCs w:val="16"/>
              </w:rPr>
              <w:t xml:space="preserve">Total Non-agricultural </w:t>
            </w:r>
          </w:p>
        </w:tc>
      </w:tr>
      <w:tr w:rsidR="006E7B30" w:rsidRPr="006168EC" w:rsidTr="00284BF8">
        <w:trPr>
          <w:trHeight w:val="609"/>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rPr>
                <w:sz w:val="16"/>
                <w:szCs w:val="16"/>
              </w:rPr>
            </w:pPr>
            <w:r w:rsidRPr="006168EC">
              <w:rPr>
                <w:sz w:val="16"/>
                <w:szCs w:val="16"/>
              </w:rPr>
              <w:t xml:space="preserve">Employment status </w:t>
            </w:r>
          </w:p>
        </w:tc>
        <w:tc>
          <w:tcPr>
            <w:tcW w:w="1099"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Employment (in thousands)</w:t>
            </w:r>
          </w:p>
        </w:tc>
        <w:tc>
          <w:tcPr>
            <w:tcW w:w="1134"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 xml:space="preserve">Informal employment (in thousands) </w:t>
            </w:r>
          </w:p>
        </w:tc>
        <w:tc>
          <w:tcPr>
            <w:tcW w:w="992"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Informality ratio (%)</w:t>
            </w:r>
          </w:p>
        </w:tc>
        <w:tc>
          <w:tcPr>
            <w:tcW w:w="992"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Employment (in thousands)</w:t>
            </w:r>
          </w:p>
        </w:tc>
        <w:tc>
          <w:tcPr>
            <w:tcW w:w="1134"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 xml:space="preserve">Informal employment (in thousands) </w:t>
            </w:r>
          </w:p>
        </w:tc>
        <w:tc>
          <w:tcPr>
            <w:tcW w:w="992"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Informality ratio (%)</w:t>
            </w:r>
          </w:p>
        </w:tc>
        <w:tc>
          <w:tcPr>
            <w:tcW w:w="1134"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Employment (in thousands)</w:t>
            </w:r>
          </w:p>
        </w:tc>
        <w:tc>
          <w:tcPr>
            <w:tcW w:w="1134"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 xml:space="preserve">Informal employment (in thousands) </w:t>
            </w:r>
          </w:p>
        </w:tc>
        <w:tc>
          <w:tcPr>
            <w:tcW w:w="949"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Informality ratio (%)</w:t>
            </w:r>
          </w:p>
        </w:tc>
        <w:tc>
          <w:tcPr>
            <w:tcW w:w="1196"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Employment (in thousands)</w:t>
            </w:r>
          </w:p>
        </w:tc>
        <w:tc>
          <w:tcPr>
            <w:tcW w:w="1257"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 xml:space="preserve">Informal employment (in thousands) </w:t>
            </w:r>
          </w:p>
        </w:tc>
        <w:tc>
          <w:tcPr>
            <w:tcW w:w="1057"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Informality ratio (%)</w:t>
            </w:r>
          </w:p>
        </w:tc>
      </w:tr>
      <w:tr w:rsidR="006E7B30" w:rsidRPr="006168EC" w:rsidTr="00284BF8">
        <w:trPr>
          <w:trHeight w:val="406"/>
        </w:trPr>
        <w:tc>
          <w:tcPr>
            <w:tcW w:w="1600" w:type="dxa"/>
            <w:tcBorders>
              <w:top w:val="nil"/>
              <w:left w:val="single" w:sz="4" w:space="0" w:color="auto"/>
              <w:bottom w:val="single" w:sz="4" w:space="0" w:color="auto"/>
              <w:right w:val="single" w:sz="4" w:space="0" w:color="auto"/>
            </w:tcBorders>
            <w:shd w:val="clear" w:color="auto" w:fill="auto"/>
            <w:hideMark/>
          </w:tcPr>
          <w:p w:rsidR="006E7B30" w:rsidRPr="006168EC" w:rsidRDefault="006E7B30" w:rsidP="00284BF8">
            <w:pPr>
              <w:spacing w:after="0" w:line="240" w:lineRule="auto"/>
              <w:rPr>
                <w:sz w:val="16"/>
                <w:szCs w:val="16"/>
              </w:rPr>
            </w:pPr>
            <w:r w:rsidRPr="006168EC">
              <w:rPr>
                <w:sz w:val="16"/>
                <w:szCs w:val="16"/>
              </w:rPr>
              <w:t>Regular or causal employee</w:t>
            </w:r>
          </w:p>
        </w:tc>
        <w:tc>
          <w:tcPr>
            <w:tcW w:w="1099"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1510 </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606 </w:t>
            </w:r>
          </w:p>
        </w:tc>
        <w:tc>
          <w:tcPr>
            <w:tcW w:w="992"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40.1</w:t>
            </w:r>
          </w:p>
        </w:tc>
        <w:tc>
          <w:tcPr>
            <w:tcW w:w="992"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939 </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114 </w:t>
            </w:r>
          </w:p>
        </w:tc>
        <w:tc>
          <w:tcPr>
            <w:tcW w:w="992"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12.2</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1655 </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37 </w:t>
            </w:r>
          </w:p>
        </w:tc>
        <w:tc>
          <w:tcPr>
            <w:tcW w:w="949" w:type="dxa"/>
            <w:tcBorders>
              <w:top w:val="nil"/>
              <w:left w:val="nil"/>
              <w:bottom w:val="single" w:sz="4" w:space="0" w:color="auto"/>
              <w:right w:val="single" w:sz="4" w:space="0" w:color="auto"/>
            </w:tcBorders>
            <w:shd w:val="clear" w:color="auto" w:fill="auto"/>
            <w:noWrap/>
            <w:hideMark/>
          </w:tcPr>
          <w:p w:rsidR="006E7B30" w:rsidRPr="006168EC" w:rsidRDefault="006E7B30" w:rsidP="0039544D">
            <w:pPr>
              <w:spacing w:after="0" w:line="240" w:lineRule="auto"/>
              <w:jc w:val="right"/>
              <w:rPr>
                <w:sz w:val="16"/>
                <w:szCs w:val="16"/>
              </w:rPr>
            </w:pPr>
            <w:r w:rsidRPr="006168EC">
              <w:rPr>
                <w:sz w:val="16"/>
                <w:szCs w:val="16"/>
              </w:rPr>
              <w:t>2</w:t>
            </w:r>
            <w:r w:rsidR="0039544D" w:rsidRPr="006168EC">
              <w:rPr>
                <w:sz w:val="16"/>
                <w:szCs w:val="16"/>
              </w:rPr>
              <w:t>.</w:t>
            </w:r>
            <w:r w:rsidRPr="006168EC">
              <w:rPr>
                <w:sz w:val="16"/>
                <w:szCs w:val="16"/>
              </w:rPr>
              <w:t>3</w:t>
            </w:r>
          </w:p>
        </w:tc>
        <w:tc>
          <w:tcPr>
            <w:tcW w:w="1196"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4104</w:t>
            </w:r>
          </w:p>
        </w:tc>
        <w:tc>
          <w:tcPr>
            <w:tcW w:w="1257"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757</w:t>
            </w:r>
          </w:p>
        </w:tc>
        <w:tc>
          <w:tcPr>
            <w:tcW w:w="1057"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18.5</w:t>
            </w:r>
          </w:p>
        </w:tc>
      </w:tr>
      <w:tr w:rsidR="006E7B30" w:rsidRPr="006168EC" w:rsidTr="00284BF8">
        <w:trPr>
          <w:trHeight w:val="254"/>
        </w:trPr>
        <w:tc>
          <w:tcPr>
            <w:tcW w:w="1600" w:type="dxa"/>
            <w:tcBorders>
              <w:top w:val="nil"/>
              <w:left w:val="single" w:sz="4" w:space="0" w:color="auto"/>
              <w:bottom w:val="single" w:sz="4" w:space="0" w:color="auto"/>
              <w:right w:val="single" w:sz="4" w:space="0" w:color="auto"/>
            </w:tcBorders>
            <w:shd w:val="clear" w:color="auto" w:fill="auto"/>
            <w:noWrap/>
            <w:hideMark/>
          </w:tcPr>
          <w:p w:rsidR="006E7B30" w:rsidRPr="006168EC" w:rsidRDefault="006E7B30" w:rsidP="00284BF8">
            <w:pPr>
              <w:spacing w:after="0" w:line="240" w:lineRule="auto"/>
              <w:rPr>
                <w:sz w:val="16"/>
                <w:szCs w:val="16"/>
              </w:rPr>
            </w:pPr>
            <w:r w:rsidRPr="006168EC">
              <w:rPr>
                <w:sz w:val="16"/>
                <w:szCs w:val="16"/>
              </w:rPr>
              <w:t>Employer</w:t>
            </w:r>
          </w:p>
        </w:tc>
        <w:tc>
          <w:tcPr>
            <w:tcW w:w="1099"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22 </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4 </w:t>
            </w:r>
          </w:p>
        </w:tc>
        <w:tc>
          <w:tcPr>
            <w:tcW w:w="992"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16.9</w:t>
            </w:r>
          </w:p>
        </w:tc>
        <w:tc>
          <w:tcPr>
            <w:tcW w:w="992"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22 </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2 </w:t>
            </w:r>
          </w:p>
        </w:tc>
        <w:tc>
          <w:tcPr>
            <w:tcW w:w="992"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9.6</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45 </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3 </w:t>
            </w:r>
          </w:p>
        </w:tc>
        <w:tc>
          <w:tcPr>
            <w:tcW w:w="949" w:type="dxa"/>
            <w:tcBorders>
              <w:top w:val="nil"/>
              <w:left w:val="nil"/>
              <w:bottom w:val="single" w:sz="4" w:space="0" w:color="auto"/>
              <w:right w:val="single" w:sz="4" w:space="0" w:color="auto"/>
            </w:tcBorders>
            <w:shd w:val="clear" w:color="auto" w:fill="auto"/>
            <w:noWrap/>
            <w:hideMark/>
          </w:tcPr>
          <w:p w:rsidR="006E7B30" w:rsidRPr="006168EC" w:rsidRDefault="0039544D" w:rsidP="00284BF8">
            <w:pPr>
              <w:spacing w:after="0" w:line="240" w:lineRule="auto"/>
              <w:jc w:val="right"/>
              <w:rPr>
                <w:sz w:val="16"/>
                <w:szCs w:val="16"/>
              </w:rPr>
            </w:pPr>
            <w:r w:rsidRPr="006168EC">
              <w:rPr>
                <w:sz w:val="16"/>
                <w:szCs w:val="16"/>
              </w:rPr>
              <w:t>5.</w:t>
            </w:r>
            <w:r w:rsidR="006E7B30" w:rsidRPr="006168EC">
              <w:rPr>
                <w:sz w:val="16"/>
                <w:szCs w:val="16"/>
              </w:rPr>
              <w:t>7</w:t>
            </w:r>
          </w:p>
        </w:tc>
        <w:tc>
          <w:tcPr>
            <w:tcW w:w="1196"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89</w:t>
            </w:r>
          </w:p>
        </w:tc>
        <w:tc>
          <w:tcPr>
            <w:tcW w:w="1257"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8</w:t>
            </w:r>
          </w:p>
        </w:tc>
        <w:tc>
          <w:tcPr>
            <w:tcW w:w="1057"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9.5</w:t>
            </w:r>
          </w:p>
        </w:tc>
      </w:tr>
      <w:tr w:rsidR="006E7B30" w:rsidRPr="006168EC" w:rsidTr="00284BF8">
        <w:trPr>
          <w:trHeight w:val="254"/>
        </w:trPr>
        <w:tc>
          <w:tcPr>
            <w:tcW w:w="1600" w:type="dxa"/>
            <w:tcBorders>
              <w:top w:val="nil"/>
              <w:left w:val="single" w:sz="4" w:space="0" w:color="auto"/>
              <w:bottom w:val="single" w:sz="4" w:space="0" w:color="auto"/>
              <w:right w:val="single" w:sz="4" w:space="0" w:color="auto"/>
            </w:tcBorders>
            <w:shd w:val="clear" w:color="auto" w:fill="auto"/>
            <w:noWrap/>
            <w:hideMark/>
          </w:tcPr>
          <w:p w:rsidR="006E7B30" w:rsidRPr="006168EC" w:rsidRDefault="006E7B30" w:rsidP="00284BF8">
            <w:pPr>
              <w:spacing w:after="0" w:line="240" w:lineRule="auto"/>
              <w:rPr>
                <w:sz w:val="16"/>
                <w:szCs w:val="16"/>
              </w:rPr>
            </w:pPr>
            <w:r w:rsidRPr="006168EC">
              <w:rPr>
                <w:sz w:val="16"/>
                <w:szCs w:val="16"/>
              </w:rPr>
              <w:t xml:space="preserve">Own account worker </w:t>
            </w:r>
          </w:p>
        </w:tc>
        <w:tc>
          <w:tcPr>
            <w:tcW w:w="1099"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315 </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280 </w:t>
            </w:r>
          </w:p>
        </w:tc>
        <w:tc>
          <w:tcPr>
            <w:tcW w:w="992"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88.7</w:t>
            </w:r>
          </w:p>
        </w:tc>
        <w:tc>
          <w:tcPr>
            <w:tcW w:w="992"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69 </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48 </w:t>
            </w:r>
          </w:p>
        </w:tc>
        <w:tc>
          <w:tcPr>
            <w:tcW w:w="992"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70.3</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32 </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11 </w:t>
            </w:r>
          </w:p>
        </w:tc>
        <w:tc>
          <w:tcPr>
            <w:tcW w:w="949" w:type="dxa"/>
            <w:tcBorders>
              <w:top w:val="nil"/>
              <w:left w:val="nil"/>
              <w:bottom w:val="single" w:sz="4" w:space="0" w:color="auto"/>
              <w:right w:val="single" w:sz="4" w:space="0" w:color="auto"/>
            </w:tcBorders>
            <w:shd w:val="clear" w:color="auto" w:fill="auto"/>
            <w:noWrap/>
            <w:hideMark/>
          </w:tcPr>
          <w:p w:rsidR="006E7B30" w:rsidRPr="006168EC" w:rsidRDefault="0039544D" w:rsidP="00284BF8">
            <w:pPr>
              <w:spacing w:after="0" w:line="240" w:lineRule="auto"/>
              <w:jc w:val="right"/>
              <w:rPr>
                <w:sz w:val="16"/>
                <w:szCs w:val="16"/>
              </w:rPr>
            </w:pPr>
            <w:r w:rsidRPr="006168EC">
              <w:rPr>
                <w:sz w:val="16"/>
                <w:szCs w:val="16"/>
              </w:rPr>
              <w:t>35.</w:t>
            </w:r>
            <w:r w:rsidR="006E7B30" w:rsidRPr="006168EC">
              <w:rPr>
                <w:sz w:val="16"/>
                <w:szCs w:val="16"/>
              </w:rPr>
              <w:t>7</w:t>
            </w:r>
          </w:p>
        </w:tc>
        <w:tc>
          <w:tcPr>
            <w:tcW w:w="1196"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416</w:t>
            </w:r>
          </w:p>
        </w:tc>
        <w:tc>
          <w:tcPr>
            <w:tcW w:w="1257"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339</w:t>
            </w:r>
          </w:p>
        </w:tc>
        <w:tc>
          <w:tcPr>
            <w:tcW w:w="1057"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81.6</w:t>
            </w:r>
          </w:p>
        </w:tc>
      </w:tr>
      <w:tr w:rsidR="006E7B30" w:rsidRPr="006168EC" w:rsidTr="00284BF8">
        <w:trPr>
          <w:trHeight w:val="254"/>
        </w:trPr>
        <w:tc>
          <w:tcPr>
            <w:tcW w:w="1600" w:type="dxa"/>
            <w:tcBorders>
              <w:top w:val="nil"/>
              <w:left w:val="single" w:sz="4" w:space="0" w:color="auto"/>
              <w:bottom w:val="single" w:sz="4" w:space="0" w:color="auto"/>
              <w:right w:val="single" w:sz="4" w:space="0" w:color="auto"/>
            </w:tcBorders>
            <w:shd w:val="clear" w:color="auto" w:fill="auto"/>
            <w:noWrap/>
            <w:hideMark/>
          </w:tcPr>
          <w:p w:rsidR="006E7B30" w:rsidRPr="006168EC" w:rsidRDefault="006E7B30" w:rsidP="00284BF8">
            <w:pPr>
              <w:spacing w:after="0" w:line="240" w:lineRule="auto"/>
              <w:rPr>
                <w:sz w:val="16"/>
                <w:szCs w:val="16"/>
              </w:rPr>
            </w:pPr>
            <w:r w:rsidRPr="006168EC">
              <w:rPr>
                <w:sz w:val="16"/>
                <w:szCs w:val="16"/>
              </w:rPr>
              <w:t>Unpaid family worker</w:t>
            </w:r>
          </w:p>
        </w:tc>
        <w:tc>
          <w:tcPr>
            <w:tcW w:w="1099"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147 </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110 </w:t>
            </w:r>
          </w:p>
        </w:tc>
        <w:tc>
          <w:tcPr>
            <w:tcW w:w="992"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74.6</w:t>
            </w:r>
          </w:p>
        </w:tc>
        <w:tc>
          <w:tcPr>
            <w:tcW w:w="992"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47 </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31 </w:t>
            </w:r>
          </w:p>
        </w:tc>
        <w:tc>
          <w:tcPr>
            <w:tcW w:w="992"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65.0</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11 </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7 </w:t>
            </w:r>
          </w:p>
        </w:tc>
        <w:tc>
          <w:tcPr>
            <w:tcW w:w="949" w:type="dxa"/>
            <w:tcBorders>
              <w:top w:val="nil"/>
              <w:left w:val="nil"/>
              <w:bottom w:val="single" w:sz="4" w:space="0" w:color="auto"/>
              <w:right w:val="single" w:sz="4" w:space="0" w:color="auto"/>
            </w:tcBorders>
            <w:shd w:val="clear" w:color="auto" w:fill="auto"/>
            <w:noWrap/>
            <w:hideMark/>
          </w:tcPr>
          <w:p w:rsidR="006E7B30" w:rsidRPr="006168EC" w:rsidRDefault="0039544D" w:rsidP="00284BF8">
            <w:pPr>
              <w:spacing w:after="0" w:line="240" w:lineRule="auto"/>
              <w:jc w:val="right"/>
              <w:rPr>
                <w:sz w:val="16"/>
                <w:szCs w:val="16"/>
              </w:rPr>
            </w:pPr>
            <w:r w:rsidRPr="006168EC">
              <w:rPr>
                <w:sz w:val="16"/>
                <w:szCs w:val="16"/>
              </w:rPr>
              <w:t>58.</w:t>
            </w:r>
            <w:r w:rsidR="006E7B30" w:rsidRPr="006168EC">
              <w:rPr>
                <w:sz w:val="16"/>
                <w:szCs w:val="16"/>
              </w:rPr>
              <w:t>7</w:t>
            </w:r>
          </w:p>
        </w:tc>
        <w:tc>
          <w:tcPr>
            <w:tcW w:w="1196"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206</w:t>
            </w:r>
          </w:p>
        </w:tc>
        <w:tc>
          <w:tcPr>
            <w:tcW w:w="1257"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147</w:t>
            </w:r>
          </w:p>
        </w:tc>
        <w:tc>
          <w:tcPr>
            <w:tcW w:w="1057"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71.5</w:t>
            </w:r>
          </w:p>
        </w:tc>
      </w:tr>
      <w:tr w:rsidR="006E7B30" w:rsidRPr="006168EC" w:rsidTr="00284BF8">
        <w:trPr>
          <w:trHeight w:val="254"/>
        </w:trPr>
        <w:tc>
          <w:tcPr>
            <w:tcW w:w="1600" w:type="dxa"/>
            <w:tcBorders>
              <w:top w:val="nil"/>
              <w:left w:val="single" w:sz="4" w:space="0" w:color="auto"/>
              <w:bottom w:val="single" w:sz="4" w:space="0" w:color="auto"/>
              <w:right w:val="single" w:sz="4" w:space="0" w:color="auto"/>
            </w:tcBorders>
            <w:shd w:val="clear" w:color="auto" w:fill="auto"/>
            <w:noWrap/>
            <w:hideMark/>
          </w:tcPr>
          <w:p w:rsidR="006E7B30" w:rsidRPr="006168EC" w:rsidRDefault="006E7B30" w:rsidP="00284BF8">
            <w:pPr>
              <w:spacing w:after="0" w:line="240" w:lineRule="auto"/>
              <w:rPr>
                <w:sz w:val="16"/>
                <w:szCs w:val="16"/>
              </w:rPr>
            </w:pPr>
            <w:r w:rsidRPr="006168EC">
              <w:rPr>
                <w:sz w:val="16"/>
                <w:szCs w:val="16"/>
              </w:rPr>
              <w:t>Total</w:t>
            </w:r>
          </w:p>
        </w:tc>
        <w:tc>
          <w:tcPr>
            <w:tcW w:w="1099"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1995 </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999 </w:t>
            </w:r>
          </w:p>
        </w:tc>
        <w:tc>
          <w:tcPr>
            <w:tcW w:w="992"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50.1</w:t>
            </w:r>
          </w:p>
        </w:tc>
        <w:tc>
          <w:tcPr>
            <w:tcW w:w="992"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1077 </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196 </w:t>
            </w:r>
          </w:p>
        </w:tc>
        <w:tc>
          <w:tcPr>
            <w:tcW w:w="992"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18.2</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1743 </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 xml:space="preserve">58 </w:t>
            </w:r>
          </w:p>
        </w:tc>
        <w:tc>
          <w:tcPr>
            <w:tcW w:w="949" w:type="dxa"/>
            <w:tcBorders>
              <w:top w:val="nil"/>
              <w:left w:val="nil"/>
              <w:bottom w:val="single" w:sz="4" w:space="0" w:color="auto"/>
              <w:right w:val="single" w:sz="4" w:space="0" w:color="auto"/>
            </w:tcBorders>
            <w:shd w:val="clear" w:color="auto" w:fill="auto"/>
            <w:noWrap/>
            <w:hideMark/>
          </w:tcPr>
          <w:p w:rsidR="006E7B30" w:rsidRPr="006168EC" w:rsidRDefault="0039544D" w:rsidP="00284BF8">
            <w:pPr>
              <w:spacing w:after="0" w:line="240" w:lineRule="auto"/>
              <w:jc w:val="right"/>
              <w:rPr>
                <w:sz w:val="16"/>
                <w:szCs w:val="16"/>
              </w:rPr>
            </w:pPr>
            <w:r w:rsidRPr="006168EC">
              <w:rPr>
                <w:sz w:val="16"/>
                <w:szCs w:val="16"/>
              </w:rPr>
              <w:t>3.</w:t>
            </w:r>
            <w:r w:rsidR="006E7B30" w:rsidRPr="006168EC">
              <w:rPr>
                <w:sz w:val="16"/>
                <w:szCs w:val="16"/>
              </w:rPr>
              <w:t>3</w:t>
            </w:r>
          </w:p>
        </w:tc>
        <w:tc>
          <w:tcPr>
            <w:tcW w:w="1196"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4815</w:t>
            </w:r>
          </w:p>
        </w:tc>
        <w:tc>
          <w:tcPr>
            <w:tcW w:w="1257"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1252</w:t>
            </w:r>
          </w:p>
        </w:tc>
        <w:tc>
          <w:tcPr>
            <w:tcW w:w="1057"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sz w:val="16"/>
                <w:szCs w:val="16"/>
              </w:rPr>
            </w:pPr>
            <w:r w:rsidRPr="006168EC">
              <w:rPr>
                <w:sz w:val="16"/>
                <w:szCs w:val="16"/>
              </w:rPr>
              <w:t>26.0</w:t>
            </w:r>
          </w:p>
        </w:tc>
      </w:tr>
    </w:tbl>
    <w:p w:rsidR="006E7B30" w:rsidRPr="006168EC" w:rsidRDefault="006E7B30" w:rsidP="006E7B30">
      <w:pPr>
        <w:pStyle w:val="Caption"/>
        <w:keepNext/>
        <w:rPr>
          <w:b w:val="0"/>
          <w:color w:val="auto"/>
        </w:rPr>
      </w:pPr>
      <w:r w:rsidRPr="006168EC">
        <w:rPr>
          <w:b w:val="0"/>
          <w:color w:val="auto"/>
        </w:rPr>
        <w:t xml:space="preserve">Source: TurkStat 2005 and 2013 Household Labor Survey micro dataset; BETAM </w:t>
      </w:r>
    </w:p>
    <w:p w:rsidR="006E7B30" w:rsidRPr="006168EC" w:rsidRDefault="006E7B30" w:rsidP="006E7B30">
      <w:pPr>
        <w:sectPr w:rsidR="006E7B30" w:rsidRPr="006168EC" w:rsidSect="00284BF8">
          <w:pgSz w:w="16838" w:h="11906" w:orient="landscape"/>
          <w:pgMar w:top="1417" w:right="1417" w:bottom="1417" w:left="1417" w:header="708" w:footer="708" w:gutter="0"/>
          <w:cols w:space="708"/>
          <w:docGrid w:linePitch="360"/>
        </w:sectPr>
      </w:pPr>
    </w:p>
    <w:p w:rsidR="006E7B30" w:rsidRPr="006168EC" w:rsidRDefault="006E7B30" w:rsidP="006E7B30">
      <w:pPr>
        <w:pStyle w:val="Caption"/>
        <w:keepNext/>
        <w:rPr>
          <w:color w:val="auto"/>
          <w:sz w:val="22"/>
          <w:szCs w:val="22"/>
        </w:rPr>
      </w:pPr>
      <w:bookmarkStart w:id="4" w:name="_Ref396986266"/>
      <w:r w:rsidRPr="006168EC">
        <w:rPr>
          <w:color w:val="auto"/>
          <w:sz w:val="22"/>
          <w:szCs w:val="22"/>
        </w:rPr>
        <w:lastRenderedPageBreak/>
        <w:t xml:space="preserve">A. Table </w:t>
      </w:r>
      <w:r w:rsidR="00C14F89" w:rsidRPr="006168EC">
        <w:rPr>
          <w:color w:val="auto"/>
          <w:sz w:val="22"/>
          <w:szCs w:val="22"/>
        </w:rPr>
        <w:fldChar w:fldCharType="begin"/>
      </w:r>
      <w:r w:rsidRPr="006168EC">
        <w:rPr>
          <w:color w:val="auto"/>
          <w:sz w:val="22"/>
          <w:szCs w:val="22"/>
        </w:rPr>
        <w:instrText xml:space="preserve"> SEQ Ek_Tablo \* ARABIC </w:instrText>
      </w:r>
      <w:r w:rsidR="00C14F89" w:rsidRPr="006168EC">
        <w:rPr>
          <w:color w:val="auto"/>
          <w:sz w:val="22"/>
          <w:szCs w:val="22"/>
        </w:rPr>
        <w:fldChar w:fldCharType="separate"/>
      </w:r>
      <w:r w:rsidR="001312F3">
        <w:rPr>
          <w:noProof/>
          <w:color w:val="auto"/>
          <w:sz w:val="22"/>
          <w:szCs w:val="22"/>
        </w:rPr>
        <w:t>2</w:t>
      </w:r>
      <w:r w:rsidR="00C14F89" w:rsidRPr="006168EC">
        <w:rPr>
          <w:color w:val="auto"/>
          <w:sz w:val="22"/>
          <w:szCs w:val="22"/>
        </w:rPr>
        <w:fldChar w:fldCharType="end"/>
      </w:r>
      <w:bookmarkEnd w:id="4"/>
      <w:r w:rsidRPr="006168EC">
        <w:rPr>
          <w:color w:val="auto"/>
          <w:sz w:val="22"/>
          <w:szCs w:val="22"/>
        </w:rPr>
        <w:t xml:space="preserve">: Informality in male employment by employment status and education (non-agricultural) </w:t>
      </w:r>
    </w:p>
    <w:tbl>
      <w:tblPr>
        <w:tblW w:w="14079" w:type="dxa"/>
        <w:tblInd w:w="65" w:type="dxa"/>
        <w:tblLayout w:type="fixed"/>
        <w:tblCellMar>
          <w:left w:w="70" w:type="dxa"/>
          <w:right w:w="70" w:type="dxa"/>
        </w:tblCellMar>
        <w:tblLook w:val="04A0" w:firstRow="1" w:lastRow="0" w:firstColumn="1" w:lastColumn="0" w:noHBand="0" w:noVBand="1"/>
      </w:tblPr>
      <w:tblGrid>
        <w:gridCol w:w="1281"/>
        <w:gridCol w:w="992"/>
        <w:gridCol w:w="1134"/>
        <w:gridCol w:w="993"/>
        <w:gridCol w:w="1134"/>
        <w:gridCol w:w="1134"/>
        <w:gridCol w:w="992"/>
        <w:gridCol w:w="1134"/>
        <w:gridCol w:w="1134"/>
        <w:gridCol w:w="992"/>
        <w:gridCol w:w="1134"/>
        <w:gridCol w:w="1134"/>
        <w:gridCol w:w="891"/>
      </w:tblGrid>
      <w:tr w:rsidR="006E7B30" w:rsidRPr="006168EC" w:rsidTr="00284BF8">
        <w:trPr>
          <w:trHeight w:val="20"/>
        </w:trPr>
        <w:tc>
          <w:tcPr>
            <w:tcW w:w="14079"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7B30" w:rsidRPr="006168EC" w:rsidRDefault="006E7B30" w:rsidP="00284BF8">
            <w:pPr>
              <w:spacing w:after="0" w:line="240" w:lineRule="auto"/>
              <w:jc w:val="center"/>
              <w:rPr>
                <w:b/>
                <w:sz w:val="16"/>
                <w:szCs w:val="16"/>
              </w:rPr>
            </w:pPr>
            <w:r w:rsidRPr="006168EC">
              <w:rPr>
                <w:b/>
                <w:sz w:val="16"/>
                <w:szCs w:val="16"/>
              </w:rPr>
              <w:t>2005</w:t>
            </w:r>
          </w:p>
        </w:tc>
      </w:tr>
      <w:tr w:rsidR="006E7B30" w:rsidRPr="006168EC" w:rsidTr="00284BF8">
        <w:trPr>
          <w:trHeight w:val="2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rPr>
                <w:sz w:val="16"/>
                <w:szCs w:val="16"/>
              </w:rPr>
            </w:pPr>
            <w:r w:rsidRPr="006168EC">
              <w:rPr>
                <w:sz w:val="16"/>
                <w:szCs w:val="16"/>
              </w:rPr>
              <w:t>Education</w:t>
            </w:r>
          </w:p>
        </w:tc>
        <w:tc>
          <w:tcPr>
            <w:tcW w:w="3119" w:type="dxa"/>
            <w:gridSpan w:val="3"/>
            <w:tcBorders>
              <w:top w:val="single" w:sz="4" w:space="0" w:color="auto"/>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center"/>
              <w:rPr>
                <w:sz w:val="16"/>
                <w:szCs w:val="16"/>
              </w:rPr>
            </w:pPr>
            <w:r w:rsidRPr="006168EC">
              <w:rPr>
                <w:sz w:val="16"/>
                <w:szCs w:val="16"/>
              </w:rPr>
              <w:t>Less than high school</w:t>
            </w:r>
          </w:p>
        </w:tc>
        <w:tc>
          <w:tcPr>
            <w:tcW w:w="3260" w:type="dxa"/>
            <w:gridSpan w:val="3"/>
            <w:tcBorders>
              <w:top w:val="single" w:sz="4" w:space="0" w:color="auto"/>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center"/>
              <w:rPr>
                <w:sz w:val="16"/>
                <w:szCs w:val="16"/>
              </w:rPr>
            </w:pPr>
            <w:r w:rsidRPr="006168EC">
              <w:rPr>
                <w:sz w:val="16"/>
                <w:szCs w:val="16"/>
              </w:rPr>
              <w:t>High school</w:t>
            </w:r>
          </w:p>
        </w:tc>
        <w:tc>
          <w:tcPr>
            <w:tcW w:w="3260" w:type="dxa"/>
            <w:gridSpan w:val="3"/>
            <w:tcBorders>
              <w:top w:val="single" w:sz="4" w:space="0" w:color="auto"/>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center"/>
              <w:rPr>
                <w:sz w:val="16"/>
                <w:szCs w:val="16"/>
              </w:rPr>
            </w:pPr>
            <w:r w:rsidRPr="006168EC">
              <w:rPr>
                <w:sz w:val="16"/>
                <w:szCs w:val="16"/>
              </w:rPr>
              <w:t>More than high school</w:t>
            </w:r>
          </w:p>
        </w:tc>
        <w:tc>
          <w:tcPr>
            <w:tcW w:w="3159" w:type="dxa"/>
            <w:gridSpan w:val="3"/>
            <w:tcBorders>
              <w:top w:val="single" w:sz="4" w:space="0" w:color="auto"/>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center"/>
              <w:rPr>
                <w:sz w:val="16"/>
                <w:szCs w:val="16"/>
              </w:rPr>
            </w:pPr>
            <w:r w:rsidRPr="006168EC">
              <w:rPr>
                <w:sz w:val="16"/>
                <w:szCs w:val="16"/>
              </w:rPr>
              <w:t xml:space="preserve">Total Non-agricultural </w:t>
            </w:r>
          </w:p>
        </w:tc>
      </w:tr>
      <w:tr w:rsidR="006E7B30" w:rsidRPr="006168EC" w:rsidTr="00284BF8">
        <w:trPr>
          <w:trHeight w:val="20"/>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rPr>
                <w:sz w:val="16"/>
                <w:szCs w:val="16"/>
              </w:rPr>
            </w:pPr>
            <w:r w:rsidRPr="006168EC">
              <w:rPr>
                <w:sz w:val="16"/>
                <w:szCs w:val="16"/>
              </w:rPr>
              <w:t xml:space="preserve">Employment status </w:t>
            </w:r>
          </w:p>
        </w:tc>
        <w:tc>
          <w:tcPr>
            <w:tcW w:w="992"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Employment</w:t>
            </w:r>
          </w:p>
          <w:p w:rsidR="006E7B30" w:rsidRPr="006168EC" w:rsidRDefault="006E7B30" w:rsidP="00284BF8">
            <w:pPr>
              <w:spacing w:after="0" w:line="240" w:lineRule="auto"/>
              <w:rPr>
                <w:sz w:val="16"/>
                <w:szCs w:val="16"/>
              </w:rPr>
            </w:pPr>
            <w:r w:rsidRPr="006168EC">
              <w:rPr>
                <w:sz w:val="16"/>
                <w:szCs w:val="16"/>
              </w:rPr>
              <w:t>(in thousands)</w:t>
            </w:r>
          </w:p>
        </w:tc>
        <w:tc>
          <w:tcPr>
            <w:tcW w:w="1134"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 xml:space="preserve">Informal employment (in thousands) </w:t>
            </w:r>
          </w:p>
        </w:tc>
        <w:tc>
          <w:tcPr>
            <w:tcW w:w="993"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Informality ratio (%)</w:t>
            </w:r>
          </w:p>
        </w:tc>
        <w:tc>
          <w:tcPr>
            <w:tcW w:w="1134"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Employment (in thousands)</w:t>
            </w:r>
          </w:p>
        </w:tc>
        <w:tc>
          <w:tcPr>
            <w:tcW w:w="1134"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 xml:space="preserve">Informal employment (in thousands) </w:t>
            </w:r>
          </w:p>
        </w:tc>
        <w:tc>
          <w:tcPr>
            <w:tcW w:w="992"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Informality ratio (%)</w:t>
            </w:r>
          </w:p>
        </w:tc>
        <w:tc>
          <w:tcPr>
            <w:tcW w:w="1134"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Employment (in thousands)</w:t>
            </w:r>
          </w:p>
        </w:tc>
        <w:tc>
          <w:tcPr>
            <w:tcW w:w="1134"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 xml:space="preserve">Informal employment (in thousands) </w:t>
            </w:r>
          </w:p>
        </w:tc>
        <w:tc>
          <w:tcPr>
            <w:tcW w:w="992"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Informality ratio (%)</w:t>
            </w:r>
          </w:p>
        </w:tc>
        <w:tc>
          <w:tcPr>
            <w:tcW w:w="1134"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Employment (in thousands)</w:t>
            </w:r>
          </w:p>
        </w:tc>
        <w:tc>
          <w:tcPr>
            <w:tcW w:w="1134"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 xml:space="preserve">Informal employment (in thousands) </w:t>
            </w:r>
          </w:p>
        </w:tc>
        <w:tc>
          <w:tcPr>
            <w:tcW w:w="891"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Informality ratio (%)</w:t>
            </w:r>
          </w:p>
        </w:tc>
      </w:tr>
      <w:tr w:rsidR="006E7B30" w:rsidRPr="006168EC" w:rsidTr="00284BF8">
        <w:trPr>
          <w:trHeight w:val="20"/>
        </w:trPr>
        <w:tc>
          <w:tcPr>
            <w:tcW w:w="1281" w:type="dxa"/>
            <w:tcBorders>
              <w:top w:val="nil"/>
              <w:left w:val="single" w:sz="4" w:space="0" w:color="auto"/>
              <w:bottom w:val="single" w:sz="4" w:space="0" w:color="auto"/>
              <w:right w:val="single" w:sz="4" w:space="0" w:color="auto"/>
            </w:tcBorders>
            <w:shd w:val="clear" w:color="auto" w:fill="auto"/>
            <w:hideMark/>
          </w:tcPr>
          <w:p w:rsidR="006E7B30" w:rsidRPr="006168EC" w:rsidRDefault="006E7B30" w:rsidP="00284BF8">
            <w:pPr>
              <w:spacing w:after="0" w:line="240" w:lineRule="auto"/>
              <w:rPr>
                <w:sz w:val="16"/>
                <w:szCs w:val="16"/>
              </w:rPr>
            </w:pPr>
            <w:r w:rsidRPr="006168EC">
              <w:rPr>
                <w:sz w:val="16"/>
                <w:szCs w:val="16"/>
              </w:rPr>
              <w:t>Regular or causal employee</w:t>
            </w:r>
          </w:p>
        </w:tc>
        <w:tc>
          <w:tcPr>
            <w:tcW w:w="992"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5028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2104 </w:t>
            </w:r>
          </w:p>
        </w:tc>
        <w:tc>
          <w:tcPr>
            <w:tcW w:w="993"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41.9</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2354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433 </w:t>
            </w:r>
          </w:p>
        </w:tc>
        <w:tc>
          <w:tcPr>
            <w:tcW w:w="992"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18.4</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1315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78 </w:t>
            </w:r>
          </w:p>
        </w:tc>
        <w:tc>
          <w:tcPr>
            <w:tcW w:w="992"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5.9</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8696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2615 </w:t>
            </w:r>
          </w:p>
        </w:tc>
        <w:tc>
          <w:tcPr>
            <w:tcW w:w="891"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30.1</w:t>
            </w:r>
          </w:p>
        </w:tc>
      </w:tr>
      <w:tr w:rsidR="006E7B30" w:rsidRPr="006168EC" w:rsidTr="00284BF8">
        <w:trPr>
          <w:trHeight w:val="20"/>
        </w:trPr>
        <w:tc>
          <w:tcPr>
            <w:tcW w:w="1281" w:type="dxa"/>
            <w:tcBorders>
              <w:top w:val="nil"/>
              <w:left w:val="single" w:sz="4" w:space="0" w:color="auto"/>
              <w:bottom w:val="single" w:sz="4" w:space="0" w:color="auto"/>
              <w:right w:val="single" w:sz="4" w:space="0" w:color="auto"/>
            </w:tcBorders>
            <w:shd w:val="clear" w:color="auto" w:fill="auto"/>
            <w:noWrap/>
            <w:hideMark/>
          </w:tcPr>
          <w:p w:rsidR="006E7B30" w:rsidRPr="006168EC" w:rsidRDefault="006E7B30" w:rsidP="00284BF8">
            <w:pPr>
              <w:spacing w:after="0" w:line="240" w:lineRule="auto"/>
              <w:rPr>
                <w:sz w:val="16"/>
                <w:szCs w:val="16"/>
              </w:rPr>
            </w:pPr>
            <w:r w:rsidRPr="006168EC">
              <w:rPr>
                <w:sz w:val="16"/>
                <w:szCs w:val="16"/>
              </w:rPr>
              <w:t>Employer</w:t>
            </w:r>
          </w:p>
        </w:tc>
        <w:tc>
          <w:tcPr>
            <w:tcW w:w="992"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562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136 </w:t>
            </w:r>
          </w:p>
        </w:tc>
        <w:tc>
          <w:tcPr>
            <w:tcW w:w="993"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24.2</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255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47 </w:t>
            </w:r>
          </w:p>
        </w:tc>
        <w:tc>
          <w:tcPr>
            <w:tcW w:w="992"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18.6</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153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24 </w:t>
            </w:r>
          </w:p>
        </w:tc>
        <w:tc>
          <w:tcPr>
            <w:tcW w:w="992"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15.7</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969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207 </w:t>
            </w:r>
          </w:p>
        </w:tc>
        <w:tc>
          <w:tcPr>
            <w:tcW w:w="891"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21.4</w:t>
            </w:r>
          </w:p>
        </w:tc>
      </w:tr>
      <w:tr w:rsidR="006E7B30" w:rsidRPr="006168EC" w:rsidTr="00284BF8">
        <w:trPr>
          <w:trHeight w:val="20"/>
        </w:trPr>
        <w:tc>
          <w:tcPr>
            <w:tcW w:w="1281" w:type="dxa"/>
            <w:tcBorders>
              <w:top w:val="nil"/>
              <w:left w:val="single" w:sz="4" w:space="0" w:color="auto"/>
              <w:bottom w:val="single" w:sz="4" w:space="0" w:color="auto"/>
              <w:right w:val="single" w:sz="4" w:space="0" w:color="auto"/>
            </w:tcBorders>
            <w:shd w:val="clear" w:color="auto" w:fill="auto"/>
            <w:noWrap/>
            <w:hideMark/>
          </w:tcPr>
          <w:p w:rsidR="006E7B30" w:rsidRPr="006168EC" w:rsidRDefault="006E7B30" w:rsidP="00284BF8">
            <w:pPr>
              <w:spacing w:after="0" w:line="240" w:lineRule="auto"/>
              <w:rPr>
                <w:sz w:val="16"/>
                <w:szCs w:val="16"/>
              </w:rPr>
            </w:pPr>
            <w:r w:rsidRPr="006168EC">
              <w:rPr>
                <w:sz w:val="16"/>
                <w:szCs w:val="16"/>
              </w:rPr>
              <w:t xml:space="preserve">Own account worker </w:t>
            </w:r>
          </w:p>
        </w:tc>
        <w:tc>
          <w:tcPr>
            <w:tcW w:w="992"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1642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858 </w:t>
            </w:r>
          </w:p>
        </w:tc>
        <w:tc>
          <w:tcPr>
            <w:tcW w:w="993"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52.3</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407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152 </w:t>
            </w:r>
          </w:p>
        </w:tc>
        <w:tc>
          <w:tcPr>
            <w:tcW w:w="992"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37.3</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137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43 </w:t>
            </w:r>
          </w:p>
        </w:tc>
        <w:tc>
          <w:tcPr>
            <w:tcW w:w="992"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31.4</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2186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1053 </w:t>
            </w:r>
          </w:p>
        </w:tc>
        <w:tc>
          <w:tcPr>
            <w:tcW w:w="891"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48.2</w:t>
            </w:r>
          </w:p>
        </w:tc>
      </w:tr>
      <w:tr w:rsidR="006E7B30" w:rsidRPr="006168EC" w:rsidTr="00284BF8">
        <w:trPr>
          <w:trHeight w:val="20"/>
        </w:trPr>
        <w:tc>
          <w:tcPr>
            <w:tcW w:w="1281" w:type="dxa"/>
            <w:tcBorders>
              <w:top w:val="nil"/>
              <w:left w:val="single" w:sz="4" w:space="0" w:color="auto"/>
              <w:bottom w:val="single" w:sz="4" w:space="0" w:color="auto"/>
              <w:right w:val="single" w:sz="4" w:space="0" w:color="auto"/>
            </w:tcBorders>
            <w:shd w:val="clear" w:color="auto" w:fill="auto"/>
            <w:noWrap/>
            <w:hideMark/>
          </w:tcPr>
          <w:p w:rsidR="006E7B30" w:rsidRPr="006168EC" w:rsidRDefault="006E7B30" w:rsidP="00284BF8">
            <w:pPr>
              <w:spacing w:after="0" w:line="240" w:lineRule="auto"/>
              <w:rPr>
                <w:sz w:val="16"/>
                <w:szCs w:val="16"/>
              </w:rPr>
            </w:pPr>
            <w:r w:rsidRPr="006168EC">
              <w:rPr>
                <w:sz w:val="16"/>
                <w:szCs w:val="16"/>
              </w:rPr>
              <w:t>Unpaid family worker</w:t>
            </w:r>
          </w:p>
        </w:tc>
        <w:tc>
          <w:tcPr>
            <w:tcW w:w="992"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171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147 </w:t>
            </w:r>
          </w:p>
        </w:tc>
        <w:tc>
          <w:tcPr>
            <w:tcW w:w="993"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85.9</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125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93 </w:t>
            </w:r>
          </w:p>
        </w:tc>
        <w:tc>
          <w:tcPr>
            <w:tcW w:w="992"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74.7</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24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16 </w:t>
            </w:r>
          </w:p>
        </w:tc>
        <w:tc>
          <w:tcPr>
            <w:tcW w:w="992"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66.7</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320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256 </w:t>
            </w:r>
          </w:p>
        </w:tc>
        <w:tc>
          <w:tcPr>
            <w:tcW w:w="891"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80.1</w:t>
            </w:r>
          </w:p>
        </w:tc>
      </w:tr>
      <w:tr w:rsidR="006E7B30" w:rsidRPr="006168EC" w:rsidTr="00284BF8">
        <w:trPr>
          <w:trHeight w:val="20"/>
        </w:trPr>
        <w:tc>
          <w:tcPr>
            <w:tcW w:w="1281" w:type="dxa"/>
            <w:tcBorders>
              <w:top w:val="nil"/>
              <w:left w:val="single" w:sz="4" w:space="0" w:color="auto"/>
              <w:bottom w:val="single" w:sz="4" w:space="0" w:color="auto"/>
              <w:right w:val="single" w:sz="4" w:space="0" w:color="auto"/>
            </w:tcBorders>
            <w:shd w:val="clear" w:color="auto" w:fill="auto"/>
            <w:noWrap/>
            <w:hideMark/>
          </w:tcPr>
          <w:p w:rsidR="006E7B30" w:rsidRPr="006168EC" w:rsidRDefault="006E7B30" w:rsidP="00284BF8">
            <w:pPr>
              <w:spacing w:after="0" w:line="240" w:lineRule="auto"/>
              <w:rPr>
                <w:sz w:val="16"/>
                <w:szCs w:val="16"/>
              </w:rPr>
            </w:pPr>
            <w:r w:rsidRPr="006168EC">
              <w:rPr>
                <w:sz w:val="16"/>
                <w:szCs w:val="16"/>
              </w:rPr>
              <w:t>Total</w:t>
            </w:r>
          </w:p>
        </w:tc>
        <w:tc>
          <w:tcPr>
            <w:tcW w:w="992"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7403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3245 </w:t>
            </w:r>
          </w:p>
        </w:tc>
        <w:tc>
          <w:tcPr>
            <w:tcW w:w="993"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43.8</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3140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726 </w:t>
            </w:r>
          </w:p>
        </w:tc>
        <w:tc>
          <w:tcPr>
            <w:tcW w:w="992"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1628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160 </w:t>
            </w:r>
          </w:p>
        </w:tc>
        <w:tc>
          <w:tcPr>
            <w:tcW w:w="992"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12171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4131 </w:t>
            </w:r>
          </w:p>
        </w:tc>
        <w:tc>
          <w:tcPr>
            <w:tcW w:w="891"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33.9</w:t>
            </w:r>
          </w:p>
        </w:tc>
      </w:tr>
      <w:tr w:rsidR="006E7B30" w:rsidRPr="006168EC" w:rsidTr="00284BF8">
        <w:trPr>
          <w:trHeight w:val="20"/>
        </w:trPr>
        <w:tc>
          <w:tcPr>
            <w:tcW w:w="14079"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7B30" w:rsidRPr="006168EC" w:rsidRDefault="006E7B30" w:rsidP="00284BF8">
            <w:pPr>
              <w:spacing w:after="0" w:line="240" w:lineRule="auto"/>
              <w:jc w:val="center"/>
              <w:rPr>
                <w:b/>
                <w:sz w:val="16"/>
                <w:szCs w:val="16"/>
              </w:rPr>
            </w:pPr>
            <w:r w:rsidRPr="006168EC">
              <w:rPr>
                <w:b/>
                <w:sz w:val="16"/>
                <w:szCs w:val="16"/>
              </w:rPr>
              <w:t>2013</w:t>
            </w:r>
          </w:p>
        </w:tc>
      </w:tr>
      <w:tr w:rsidR="006E7B30" w:rsidRPr="006168EC" w:rsidTr="00284BF8">
        <w:trPr>
          <w:trHeight w:val="2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rPr>
                <w:sz w:val="16"/>
                <w:szCs w:val="16"/>
              </w:rPr>
            </w:pPr>
            <w:r w:rsidRPr="006168EC">
              <w:rPr>
                <w:sz w:val="16"/>
                <w:szCs w:val="16"/>
              </w:rPr>
              <w:t>Education</w:t>
            </w:r>
          </w:p>
        </w:tc>
        <w:tc>
          <w:tcPr>
            <w:tcW w:w="3119" w:type="dxa"/>
            <w:gridSpan w:val="3"/>
            <w:tcBorders>
              <w:top w:val="single" w:sz="4" w:space="0" w:color="auto"/>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center"/>
              <w:rPr>
                <w:sz w:val="16"/>
                <w:szCs w:val="16"/>
              </w:rPr>
            </w:pPr>
            <w:r w:rsidRPr="006168EC">
              <w:rPr>
                <w:sz w:val="16"/>
                <w:szCs w:val="16"/>
              </w:rPr>
              <w:t>Less than high school</w:t>
            </w:r>
          </w:p>
        </w:tc>
        <w:tc>
          <w:tcPr>
            <w:tcW w:w="3260" w:type="dxa"/>
            <w:gridSpan w:val="3"/>
            <w:tcBorders>
              <w:top w:val="single" w:sz="4" w:space="0" w:color="auto"/>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center"/>
              <w:rPr>
                <w:sz w:val="16"/>
                <w:szCs w:val="16"/>
              </w:rPr>
            </w:pPr>
            <w:r w:rsidRPr="006168EC">
              <w:rPr>
                <w:sz w:val="16"/>
                <w:szCs w:val="16"/>
              </w:rPr>
              <w:t>High school</w:t>
            </w:r>
          </w:p>
        </w:tc>
        <w:tc>
          <w:tcPr>
            <w:tcW w:w="3260" w:type="dxa"/>
            <w:gridSpan w:val="3"/>
            <w:tcBorders>
              <w:top w:val="single" w:sz="4" w:space="0" w:color="auto"/>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center"/>
              <w:rPr>
                <w:sz w:val="16"/>
                <w:szCs w:val="16"/>
              </w:rPr>
            </w:pPr>
            <w:r w:rsidRPr="006168EC">
              <w:rPr>
                <w:sz w:val="16"/>
                <w:szCs w:val="16"/>
              </w:rPr>
              <w:t>More than high school</w:t>
            </w:r>
          </w:p>
        </w:tc>
        <w:tc>
          <w:tcPr>
            <w:tcW w:w="3159" w:type="dxa"/>
            <w:gridSpan w:val="3"/>
            <w:tcBorders>
              <w:top w:val="single" w:sz="4" w:space="0" w:color="auto"/>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center"/>
              <w:rPr>
                <w:sz w:val="16"/>
                <w:szCs w:val="16"/>
              </w:rPr>
            </w:pPr>
            <w:r w:rsidRPr="006168EC">
              <w:rPr>
                <w:sz w:val="16"/>
                <w:szCs w:val="16"/>
              </w:rPr>
              <w:t xml:space="preserve">Total Non-agricultural </w:t>
            </w:r>
          </w:p>
        </w:tc>
      </w:tr>
      <w:tr w:rsidR="006E7B30" w:rsidRPr="006168EC" w:rsidTr="00284BF8">
        <w:trPr>
          <w:trHeight w:val="20"/>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rPr>
                <w:sz w:val="16"/>
                <w:szCs w:val="16"/>
              </w:rPr>
            </w:pPr>
            <w:r w:rsidRPr="006168EC">
              <w:rPr>
                <w:sz w:val="16"/>
                <w:szCs w:val="16"/>
              </w:rPr>
              <w:t xml:space="preserve">Employment status </w:t>
            </w:r>
          </w:p>
        </w:tc>
        <w:tc>
          <w:tcPr>
            <w:tcW w:w="992"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Employment (in thousands)</w:t>
            </w:r>
          </w:p>
        </w:tc>
        <w:tc>
          <w:tcPr>
            <w:tcW w:w="1134"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 xml:space="preserve">Informal employment (in thousands) </w:t>
            </w:r>
          </w:p>
        </w:tc>
        <w:tc>
          <w:tcPr>
            <w:tcW w:w="993"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Informality ratio (%)</w:t>
            </w:r>
          </w:p>
        </w:tc>
        <w:tc>
          <w:tcPr>
            <w:tcW w:w="1134"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Employment (in thousands)</w:t>
            </w:r>
          </w:p>
        </w:tc>
        <w:tc>
          <w:tcPr>
            <w:tcW w:w="1134"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 xml:space="preserve">Informal employment (in thousands) </w:t>
            </w:r>
          </w:p>
        </w:tc>
        <w:tc>
          <w:tcPr>
            <w:tcW w:w="992"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Informality ratio (%)</w:t>
            </w:r>
          </w:p>
        </w:tc>
        <w:tc>
          <w:tcPr>
            <w:tcW w:w="1134"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Employment (in thousands)</w:t>
            </w:r>
          </w:p>
        </w:tc>
        <w:tc>
          <w:tcPr>
            <w:tcW w:w="1134"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 xml:space="preserve">Informal employment (in thousands) </w:t>
            </w:r>
          </w:p>
        </w:tc>
        <w:tc>
          <w:tcPr>
            <w:tcW w:w="992"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Informality ratio (%)</w:t>
            </w:r>
          </w:p>
        </w:tc>
        <w:tc>
          <w:tcPr>
            <w:tcW w:w="1134"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Employment (in thousands)</w:t>
            </w:r>
          </w:p>
        </w:tc>
        <w:tc>
          <w:tcPr>
            <w:tcW w:w="1134"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 xml:space="preserve">Informal employment (in thousands) </w:t>
            </w:r>
          </w:p>
        </w:tc>
        <w:tc>
          <w:tcPr>
            <w:tcW w:w="891"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Informality ratio (%)</w:t>
            </w:r>
          </w:p>
        </w:tc>
      </w:tr>
      <w:tr w:rsidR="006E7B30" w:rsidRPr="006168EC" w:rsidTr="00284BF8">
        <w:trPr>
          <w:trHeight w:val="20"/>
        </w:trPr>
        <w:tc>
          <w:tcPr>
            <w:tcW w:w="1281" w:type="dxa"/>
            <w:tcBorders>
              <w:top w:val="nil"/>
              <w:left w:val="single" w:sz="4" w:space="0" w:color="auto"/>
              <w:bottom w:val="single" w:sz="4" w:space="0" w:color="auto"/>
              <w:right w:val="single" w:sz="4" w:space="0" w:color="auto"/>
            </w:tcBorders>
            <w:shd w:val="clear" w:color="auto" w:fill="auto"/>
            <w:hideMark/>
          </w:tcPr>
          <w:p w:rsidR="006E7B30" w:rsidRPr="006168EC" w:rsidRDefault="006E7B30" w:rsidP="00284BF8">
            <w:pPr>
              <w:spacing w:after="0" w:line="240" w:lineRule="auto"/>
              <w:rPr>
                <w:sz w:val="16"/>
                <w:szCs w:val="16"/>
              </w:rPr>
            </w:pPr>
            <w:r w:rsidRPr="006168EC">
              <w:rPr>
                <w:sz w:val="16"/>
                <w:szCs w:val="16"/>
              </w:rPr>
              <w:t>Regular or causal employee</w:t>
            </w:r>
          </w:p>
        </w:tc>
        <w:tc>
          <w:tcPr>
            <w:tcW w:w="992"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6060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1649 </w:t>
            </w:r>
          </w:p>
        </w:tc>
        <w:tc>
          <w:tcPr>
            <w:tcW w:w="993"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27.2</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2979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306 </w:t>
            </w:r>
          </w:p>
        </w:tc>
        <w:tc>
          <w:tcPr>
            <w:tcW w:w="992"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10.3</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2618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76 </w:t>
            </w:r>
          </w:p>
        </w:tc>
        <w:tc>
          <w:tcPr>
            <w:tcW w:w="992"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2.9</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11657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2031 </w:t>
            </w:r>
          </w:p>
        </w:tc>
        <w:tc>
          <w:tcPr>
            <w:tcW w:w="891"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17.4</w:t>
            </w:r>
          </w:p>
        </w:tc>
      </w:tr>
      <w:tr w:rsidR="006E7B30" w:rsidRPr="006168EC" w:rsidTr="00284BF8">
        <w:trPr>
          <w:trHeight w:val="20"/>
        </w:trPr>
        <w:tc>
          <w:tcPr>
            <w:tcW w:w="1281" w:type="dxa"/>
            <w:tcBorders>
              <w:top w:val="nil"/>
              <w:left w:val="single" w:sz="4" w:space="0" w:color="auto"/>
              <w:bottom w:val="single" w:sz="4" w:space="0" w:color="auto"/>
              <w:right w:val="single" w:sz="4" w:space="0" w:color="auto"/>
            </w:tcBorders>
            <w:shd w:val="clear" w:color="auto" w:fill="auto"/>
            <w:noWrap/>
            <w:hideMark/>
          </w:tcPr>
          <w:p w:rsidR="006E7B30" w:rsidRPr="006168EC" w:rsidRDefault="006E7B30" w:rsidP="00284BF8">
            <w:pPr>
              <w:spacing w:after="0" w:line="240" w:lineRule="auto"/>
              <w:rPr>
                <w:sz w:val="16"/>
                <w:szCs w:val="16"/>
              </w:rPr>
            </w:pPr>
            <w:r w:rsidRPr="006168EC">
              <w:rPr>
                <w:sz w:val="16"/>
                <w:szCs w:val="16"/>
              </w:rPr>
              <w:t>Employer</w:t>
            </w:r>
          </w:p>
        </w:tc>
        <w:tc>
          <w:tcPr>
            <w:tcW w:w="992"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518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88 </w:t>
            </w:r>
          </w:p>
        </w:tc>
        <w:tc>
          <w:tcPr>
            <w:tcW w:w="993"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17.0</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276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28 </w:t>
            </w:r>
          </w:p>
        </w:tc>
        <w:tc>
          <w:tcPr>
            <w:tcW w:w="992"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10.2</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226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16 </w:t>
            </w:r>
          </w:p>
        </w:tc>
        <w:tc>
          <w:tcPr>
            <w:tcW w:w="992"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7.0</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1019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132 </w:t>
            </w:r>
          </w:p>
        </w:tc>
        <w:tc>
          <w:tcPr>
            <w:tcW w:w="891"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13.0</w:t>
            </w:r>
          </w:p>
        </w:tc>
      </w:tr>
      <w:tr w:rsidR="006E7B30" w:rsidRPr="006168EC" w:rsidTr="00284BF8">
        <w:trPr>
          <w:trHeight w:val="20"/>
        </w:trPr>
        <w:tc>
          <w:tcPr>
            <w:tcW w:w="1281" w:type="dxa"/>
            <w:tcBorders>
              <w:top w:val="nil"/>
              <w:left w:val="single" w:sz="4" w:space="0" w:color="auto"/>
              <w:bottom w:val="single" w:sz="4" w:space="0" w:color="auto"/>
              <w:right w:val="single" w:sz="4" w:space="0" w:color="auto"/>
            </w:tcBorders>
            <w:shd w:val="clear" w:color="auto" w:fill="auto"/>
            <w:noWrap/>
            <w:hideMark/>
          </w:tcPr>
          <w:p w:rsidR="006E7B30" w:rsidRPr="006168EC" w:rsidRDefault="006E7B30" w:rsidP="00284BF8">
            <w:pPr>
              <w:spacing w:after="0" w:line="240" w:lineRule="auto"/>
              <w:rPr>
                <w:sz w:val="16"/>
                <w:szCs w:val="16"/>
              </w:rPr>
            </w:pPr>
            <w:r w:rsidRPr="006168EC">
              <w:rPr>
                <w:sz w:val="16"/>
                <w:szCs w:val="16"/>
              </w:rPr>
              <w:t xml:space="preserve">Own account worker </w:t>
            </w:r>
          </w:p>
        </w:tc>
        <w:tc>
          <w:tcPr>
            <w:tcW w:w="992"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1309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634 </w:t>
            </w:r>
          </w:p>
        </w:tc>
        <w:tc>
          <w:tcPr>
            <w:tcW w:w="993"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48.4</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360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123 </w:t>
            </w:r>
          </w:p>
        </w:tc>
        <w:tc>
          <w:tcPr>
            <w:tcW w:w="992"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34.3</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135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34 </w:t>
            </w:r>
          </w:p>
        </w:tc>
        <w:tc>
          <w:tcPr>
            <w:tcW w:w="992"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24.8</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1805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791 </w:t>
            </w:r>
          </w:p>
        </w:tc>
        <w:tc>
          <w:tcPr>
            <w:tcW w:w="891"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43.9</w:t>
            </w:r>
          </w:p>
        </w:tc>
      </w:tr>
      <w:tr w:rsidR="006E7B30" w:rsidRPr="006168EC" w:rsidTr="00284BF8">
        <w:trPr>
          <w:trHeight w:val="20"/>
        </w:trPr>
        <w:tc>
          <w:tcPr>
            <w:tcW w:w="1281" w:type="dxa"/>
            <w:tcBorders>
              <w:top w:val="nil"/>
              <w:left w:val="single" w:sz="4" w:space="0" w:color="auto"/>
              <w:bottom w:val="single" w:sz="4" w:space="0" w:color="auto"/>
              <w:right w:val="single" w:sz="4" w:space="0" w:color="auto"/>
            </w:tcBorders>
            <w:shd w:val="clear" w:color="auto" w:fill="auto"/>
            <w:noWrap/>
            <w:hideMark/>
          </w:tcPr>
          <w:p w:rsidR="006E7B30" w:rsidRPr="006168EC" w:rsidRDefault="006E7B30" w:rsidP="00284BF8">
            <w:pPr>
              <w:spacing w:after="0" w:line="240" w:lineRule="auto"/>
              <w:rPr>
                <w:sz w:val="16"/>
                <w:szCs w:val="16"/>
              </w:rPr>
            </w:pPr>
            <w:r w:rsidRPr="006168EC">
              <w:rPr>
                <w:sz w:val="16"/>
                <w:szCs w:val="16"/>
              </w:rPr>
              <w:t>Unpaid family worker</w:t>
            </w:r>
          </w:p>
        </w:tc>
        <w:tc>
          <w:tcPr>
            <w:tcW w:w="992"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133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109 </w:t>
            </w:r>
          </w:p>
        </w:tc>
        <w:tc>
          <w:tcPr>
            <w:tcW w:w="993"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82.4</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62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42 </w:t>
            </w:r>
          </w:p>
        </w:tc>
        <w:tc>
          <w:tcPr>
            <w:tcW w:w="992"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68.1</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18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12 </w:t>
            </w:r>
          </w:p>
        </w:tc>
        <w:tc>
          <w:tcPr>
            <w:tcW w:w="992"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66.5</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212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163 </w:t>
            </w:r>
          </w:p>
        </w:tc>
        <w:tc>
          <w:tcPr>
            <w:tcW w:w="891"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76.9</w:t>
            </w:r>
          </w:p>
        </w:tc>
      </w:tr>
      <w:tr w:rsidR="006E7B30" w:rsidRPr="006168EC" w:rsidTr="00284BF8">
        <w:trPr>
          <w:trHeight w:val="20"/>
        </w:trPr>
        <w:tc>
          <w:tcPr>
            <w:tcW w:w="1281" w:type="dxa"/>
            <w:tcBorders>
              <w:top w:val="nil"/>
              <w:left w:val="single" w:sz="4" w:space="0" w:color="auto"/>
              <w:bottom w:val="single" w:sz="4" w:space="0" w:color="auto"/>
              <w:right w:val="single" w:sz="4" w:space="0" w:color="auto"/>
            </w:tcBorders>
            <w:shd w:val="clear" w:color="auto" w:fill="auto"/>
            <w:noWrap/>
            <w:hideMark/>
          </w:tcPr>
          <w:p w:rsidR="006E7B30" w:rsidRPr="006168EC" w:rsidRDefault="006E7B30" w:rsidP="00284BF8">
            <w:pPr>
              <w:spacing w:after="0" w:line="240" w:lineRule="auto"/>
              <w:rPr>
                <w:sz w:val="16"/>
                <w:szCs w:val="16"/>
              </w:rPr>
            </w:pPr>
            <w:r w:rsidRPr="006168EC">
              <w:rPr>
                <w:sz w:val="16"/>
                <w:szCs w:val="16"/>
              </w:rPr>
              <w:t>Total</w:t>
            </w:r>
          </w:p>
        </w:tc>
        <w:tc>
          <w:tcPr>
            <w:tcW w:w="992"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8020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2481 </w:t>
            </w:r>
          </w:p>
        </w:tc>
        <w:tc>
          <w:tcPr>
            <w:tcW w:w="993"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30.9</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3676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499 </w:t>
            </w:r>
          </w:p>
        </w:tc>
        <w:tc>
          <w:tcPr>
            <w:tcW w:w="992"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13.6</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2998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137 </w:t>
            </w:r>
          </w:p>
        </w:tc>
        <w:tc>
          <w:tcPr>
            <w:tcW w:w="992"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4.6</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14693 </w:t>
            </w:r>
          </w:p>
        </w:tc>
        <w:tc>
          <w:tcPr>
            <w:tcW w:w="1134"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3117 </w:t>
            </w:r>
          </w:p>
        </w:tc>
        <w:tc>
          <w:tcPr>
            <w:tcW w:w="891"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21.2</w:t>
            </w:r>
          </w:p>
        </w:tc>
      </w:tr>
    </w:tbl>
    <w:p w:rsidR="006E7B30" w:rsidRPr="006168EC" w:rsidRDefault="006E7B30" w:rsidP="006E7B30">
      <w:pPr>
        <w:pStyle w:val="Caption"/>
        <w:keepNext/>
        <w:rPr>
          <w:b w:val="0"/>
          <w:color w:val="auto"/>
        </w:rPr>
      </w:pPr>
      <w:r w:rsidRPr="006168EC">
        <w:rPr>
          <w:b w:val="0"/>
          <w:color w:val="auto"/>
        </w:rPr>
        <w:t xml:space="preserve">Source: TurkStat 2005 and 2013 Household Labor Survey micro dataset; BETAM </w:t>
      </w:r>
    </w:p>
    <w:p w:rsidR="006E7B30" w:rsidRPr="006168EC" w:rsidRDefault="006E7B30" w:rsidP="006E7B30">
      <w:pPr>
        <w:pStyle w:val="Caption"/>
        <w:rPr>
          <w:b w:val="0"/>
          <w:bCs w:val="0"/>
          <w:color w:val="auto"/>
        </w:rPr>
      </w:pPr>
    </w:p>
    <w:p w:rsidR="006E7B30" w:rsidRPr="006168EC" w:rsidRDefault="006E7B30" w:rsidP="006E7B30">
      <w:pPr>
        <w:sectPr w:rsidR="006E7B30" w:rsidRPr="006168EC" w:rsidSect="00284BF8">
          <w:pgSz w:w="16838" w:h="11906" w:orient="landscape"/>
          <w:pgMar w:top="1417" w:right="1417" w:bottom="1417" w:left="1417" w:header="708" w:footer="708" w:gutter="0"/>
          <w:cols w:space="708"/>
          <w:docGrid w:linePitch="360"/>
        </w:sectPr>
      </w:pPr>
    </w:p>
    <w:p w:rsidR="006E7B30" w:rsidRPr="006168EC" w:rsidRDefault="006E7B30" w:rsidP="006E7B30">
      <w:pPr>
        <w:pStyle w:val="Caption"/>
        <w:keepNext/>
        <w:rPr>
          <w:color w:val="auto"/>
          <w:sz w:val="22"/>
          <w:szCs w:val="22"/>
        </w:rPr>
      </w:pPr>
      <w:bookmarkStart w:id="5" w:name="_Ref396986201"/>
      <w:r w:rsidRPr="006168EC">
        <w:rPr>
          <w:color w:val="auto"/>
          <w:sz w:val="22"/>
          <w:szCs w:val="22"/>
        </w:rPr>
        <w:lastRenderedPageBreak/>
        <w:t xml:space="preserve">A. Table </w:t>
      </w:r>
      <w:r w:rsidR="00C14F89" w:rsidRPr="006168EC">
        <w:rPr>
          <w:color w:val="auto"/>
          <w:sz w:val="22"/>
          <w:szCs w:val="22"/>
        </w:rPr>
        <w:fldChar w:fldCharType="begin"/>
      </w:r>
      <w:r w:rsidRPr="006168EC">
        <w:rPr>
          <w:color w:val="auto"/>
          <w:sz w:val="22"/>
          <w:szCs w:val="22"/>
        </w:rPr>
        <w:instrText xml:space="preserve"> SEQ Ek_Tablo \* ARABIC </w:instrText>
      </w:r>
      <w:r w:rsidR="00C14F89" w:rsidRPr="006168EC">
        <w:rPr>
          <w:color w:val="auto"/>
          <w:sz w:val="22"/>
          <w:szCs w:val="22"/>
        </w:rPr>
        <w:fldChar w:fldCharType="separate"/>
      </w:r>
      <w:r w:rsidR="001312F3">
        <w:rPr>
          <w:noProof/>
          <w:color w:val="auto"/>
          <w:sz w:val="22"/>
          <w:szCs w:val="22"/>
        </w:rPr>
        <w:t>3</w:t>
      </w:r>
      <w:r w:rsidR="00C14F89" w:rsidRPr="006168EC">
        <w:rPr>
          <w:color w:val="auto"/>
          <w:sz w:val="22"/>
          <w:szCs w:val="22"/>
        </w:rPr>
        <w:fldChar w:fldCharType="end"/>
      </w:r>
      <w:bookmarkEnd w:id="5"/>
      <w:r w:rsidRPr="006168EC">
        <w:rPr>
          <w:color w:val="auto"/>
          <w:sz w:val="22"/>
          <w:szCs w:val="22"/>
        </w:rPr>
        <w:t xml:space="preserve">: Informality by gender and employment status (total employment) </w:t>
      </w:r>
    </w:p>
    <w:tbl>
      <w:tblPr>
        <w:tblW w:w="8366" w:type="dxa"/>
        <w:tblInd w:w="58" w:type="dxa"/>
        <w:tblCellMar>
          <w:left w:w="70" w:type="dxa"/>
          <w:right w:w="70" w:type="dxa"/>
        </w:tblCellMar>
        <w:tblLook w:val="04A0" w:firstRow="1" w:lastRow="0" w:firstColumn="1" w:lastColumn="0" w:noHBand="0" w:noVBand="1"/>
      </w:tblPr>
      <w:tblGrid>
        <w:gridCol w:w="1576"/>
        <w:gridCol w:w="1130"/>
        <w:gridCol w:w="1275"/>
        <w:gridCol w:w="993"/>
        <w:gridCol w:w="1134"/>
        <w:gridCol w:w="1400"/>
        <w:gridCol w:w="858"/>
      </w:tblGrid>
      <w:tr w:rsidR="006E7B30" w:rsidRPr="006168EC" w:rsidTr="00284BF8">
        <w:trPr>
          <w:trHeight w:val="279"/>
        </w:trPr>
        <w:tc>
          <w:tcPr>
            <w:tcW w:w="83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center"/>
              <w:rPr>
                <w:rFonts w:ascii="Calibri" w:eastAsia="Times New Roman" w:hAnsi="Calibri" w:cs="Times New Roman"/>
                <w:b/>
                <w:sz w:val="16"/>
                <w:szCs w:val="16"/>
              </w:rPr>
            </w:pPr>
            <w:r w:rsidRPr="006168EC">
              <w:rPr>
                <w:rFonts w:ascii="Calibri" w:eastAsia="Times New Roman" w:hAnsi="Calibri" w:cs="Times New Roman"/>
                <w:b/>
                <w:sz w:val="16"/>
                <w:szCs w:val="16"/>
              </w:rPr>
              <w:t>FEMALE</w:t>
            </w:r>
          </w:p>
        </w:tc>
      </w:tr>
      <w:tr w:rsidR="006E7B30" w:rsidRPr="006168EC" w:rsidTr="00284BF8">
        <w:trPr>
          <w:trHeight w:val="279"/>
        </w:trPr>
        <w:tc>
          <w:tcPr>
            <w:tcW w:w="1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7B30" w:rsidRPr="006168EC" w:rsidRDefault="006E7B30" w:rsidP="00284BF8">
            <w:pPr>
              <w:spacing w:after="0" w:line="240" w:lineRule="auto"/>
              <w:rPr>
                <w:rFonts w:ascii="Calibri" w:eastAsia="Times New Roman" w:hAnsi="Calibri" w:cs="Times New Roman"/>
                <w:sz w:val="16"/>
                <w:szCs w:val="16"/>
              </w:rPr>
            </w:pPr>
            <w:r w:rsidRPr="006168EC">
              <w:rPr>
                <w:rFonts w:ascii="Calibri" w:eastAsia="Times New Roman" w:hAnsi="Calibri" w:cs="Times New Roman"/>
                <w:sz w:val="16"/>
                <w:szCs w:val="16"/>
              </w:rPr>
              <w:t>Employment status</w:t>
            </w:r>
          </w:p>
        </w:tc>
        <w:tc>
          <w:tcPr>
            <w:tcW w:w="3398" w:type="dxa"/>
            <w:gridSpan w:val="3"/>
            <w:tcBorders>
              <w:top w:val="single" w:sz="4" w:space="0" w:color="auto"/>
              <w:left w:val="nil"/>
              <w:bottom w:val="single" w:sz="4" w:space="0" w:color="auto"/>
              <w:right w:val="single" w:sz="4" w:space="0" w:color="auto"/>
            </w:tcBorders>
            <w:shd w:val="clear" w:color="auto" w:fill="auto"/>
            <w:vAlign w:val="bottom"/>
            <w:hideMark/>
          </w:tcPr>
          <w:p w:rsidR="006E7B30" w:rsidRPr="006168EC" w:rsidRDefault="006E7B30" w:rsidP="00284BF8">
            <w:pPr>
              <w:spacing w:after="0" w:line="240" w:lineRule="auto"/>
              <w:jc w:val="center"/>
              <w:rPr>
                <w:rFonts w:ascii="Calibri" w:eastAsia="Times New Roman" w:hAnsi="Calibri" w:cs="Times New Roman"/>
                <w:sz w:val="16"/>
                <w:szCs w:val="16"/>
              </w:rPr>
            </w:pPr>
            <w:r w:rsidRPr="006168EC">
              <w:rPr>
                <w:rFonts w:ascii="Calibri" w:eastAsia="Times New Roman" w:hAnsi="Calibri" w:cs="Times New Roman"/>
                <w:sz w:val="16"/>
                <w:szCs w:val="16"/>
              </w:rPr>
              <w:t>2005</w:t>
            </w:r>
          </w:p>
        </w:tc>
        <w:tc>
          <w:tcPr>
            <w:tcW w:w="3392" w:type="dxa"/>
            <w:gridSpan w:val="3"/>
            <w:tcBorders>
              <w:top w:val="single" w:sz="4" w:space="0" w:color="auto"/>
              <w:left w:val="nil"/>
              <w:bottom w:val="single" w:sz="4" w:space="0" w:color="auto"/>
              <w:right w:val="single" w:sz="4" w:space="0" w:color="auto"/>
            </w:tcBorders>
            <w:shd w:val="clear" w:color="auto" w:fill="auto"/>
            <w:vAlign w:val="bottom"/>
            <w:hideMark/>
          </w:tcPr>
          <w:p w:rsidR="006E7B30" w:rsidRPr="006168EC" w:rsidRDefault="006E7B30" w:rsidP="00284BF8">
            <w:pPr>
              <w:spacing w:after="0" w:line="240" w:lineRule="auto"/>
              <w:jc w:val="center"/>
              <w:rPr>
                <w:rFonts w:ascii="Calibri" w:eastAsia="Times New Roman" w:hAnsi="Calibri" w:cs="Times New Roman"/>
                <w:sz w:val="16"/>
                <w:szCs w:val="16"/>
              </w:rPr>
            </w:pPr>
            <w:r w:rsidRPr="006168EC">
              <w:rPr>
                <w:rFonts w:ascii="Calibri" w:eastAsia="Times New Roman" w:hAnsi="Calibri" w:cs="Times New Roman"/>
                <w:sz w:val="16"/>
                <w:szCs w:val="16"/>
              </w:rPr>
              <w:t>2013</w:t>
            </w:r>
          </w:p>
        </w:tc>
      </w:tr>
      <w:tr w:rsidR="006E7B30" w:rsidRPr="006168EC" w:rsidTr="00284BF8">
        <w:trPr>
          <w:trHeight w:val="671"/>
        </w:trPr>
        <w:tc>
          <w:tcPr>
            <w:tcW w:w="1576" w:type="dxa"/>
            <w:vMerge/>
            <w:tcBorders>
              <w:top w:val="nil"/>
              <w:left w:val="single" w:sz="4" w:space="0" w:color="auto"/>
              <w:bottom w:val="single" w:sz="4" w:space="0" w:color="000000"/>
              <w:right w:val="single" w:sz="4" w:space="0" w:color="auto"/>
            </w:tcBorders>
            <w:vAlign w:val="center"/>
            <w:hideMark/>
          </w:tcPr>
          <w:p w:rsidR="006E7B30" w:rsidRPr="006168EC" w:rsidRDefault="006E7B30" w:rsidP="00284BF8">
            <w:pPr>
              <w:spacing w:after="0" w:line="240" w:lineRule="auto"/>
              <w:rPr>
                <w:rFonts w:ascii="Calibri" w:eastAsia="Times New Roman" w:hAnsi="Calibri" w:cs="Times New Roman"/>
                <w:sz w:val="16"/>
                <w:szCs w:val="16"/>
              </w:rPr>
            </w:pPr>
          </w:p>
        </w:tc>
        <w:tc>
          <w:tcPr>
            <w:tcW w:w="1130"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Employment</w:t>
            </w:r>
          </w:p>
          <w:p w:rsidR="006E7B30" w:rsidRPr="006168EC" w:rsidRDefault="006E7B30" w:rsidP="00284BF8">
            <w:pPr>
              <w:spacing w:after="0" w:line="240" w:lineRule="auto"/>
              <w:rPr>
                <w:sz w:val="16"/>
                <w:szCs w:val="16"/>
              </w:rPr>
            </w:pPr>
            <w:r w:rsidRPr="006168EC">
              <w:rPr>
                <w:sz w:val="16"/>
                <w:szCs w:val="16"/>
              </w:rPr>
              <w:t>(in thousands)</w:t>
            </w:r>
          </w:p>
        </w:tc>
        <w:tc>
          <w:tcPr>
            <w:tcW w:w="1275"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 xml:space="preserve">Informal employment (in thousands) </w:t>
            </w:r>
          </w:p>
        </w:tc>
        <w:tc>
          <w:tcPr>
            <w:tcW w:w="993"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Informality ratio (%)</w:t>
            </w:r>
          </w:p>
        </w:tc>
        <w:tc>
          <w:tcPr>
            <w:tcW w:w="1134"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Employment</w:t>
            </w:r>
          </w:p>
          <w:p w:rsidR="006E7B30" w:rsidRPr="006168EC" w:rsidRDefault="006E7B30" w:rsidP="00284BF8">
            <w:pPr>
              <w:spacing w:after="0" w:line="240" w:lineRule="auto"/>
              <w:rPr>
                <w:sz w:val="16"/>
                <w:szCs w:val="16"/>
              </w:rPr>
            </w:pPr>
            <w:r w:rsidRPr="006168EC">
              <w:rPr>
                <w:sz w:val="16"/>
                <w:szCs w:val="16"/>
              </w:rPr>
              <w:t>(in thousands)</w:t>
            </w:r>
          </w:p>
        </w:tc>
        <w:tc>
          <w:tcPr>
            <w:tcW w:w="1400"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 xml:space="preserve">Informal employment </w:t>
            </w:r>
          </w:p>
          <w:p w:rsidR="006E7B30" w:rsidRPr="006168EC" w:rsidRDefault="006E7B30" w:rsidP="00284BF8">
            <w:pPr>
              <w:spacing w:after="0" w:line="240" w:lineRule="auto"/>
              <w:rPr>
                <w:sz w:val="16"/>
                <w:szCs w:val="16"/>
              </w:rPr>
            </w:pPr>
            <w:r w:rsidRPr="006168EC">
              <w:rPr>
                <w:sz w:val="16"/>
                <w:szCs w:val="16"/>
              </w:rPr>
              <w:t xml:space="preserve">(in thousands) </w:t>
            </w:r>
          </w:p>
        </w:tc>
        <w:tc>
          <w:tcPr>
            <w:tcW w:w="858"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Informality ratio (%)</w:t>
            </w:r>
          </w:p>
        </w:tc>
      </w:tr>
      <w:tr w:rsidR="006E7B30" w:rsidRPr="006168EC" w:rsidTr="00284BF8">
        <w:trPr>
          <w:trHeight w:val="447"/>
        </w:trPr>
        <w:tc>
          <w:tcPr>
            <w:tcW w:w="1576" w:type="dxa"/>
            <w:tcBorders>
              <w:top w:val="nil"/>
              <w:left w:val="single" w:sz="4" w:space="0" w:color="auto"/>
              <w:bottom w:val="single" w:sz="4" w:space="0" w:color="auto"/>
              <w:right w:val="single" w:sz="4" w:space="0" w:color="auto"/>
            </w:tcBorders>
            <w:shd w:val="clear" w:color="auto" w:fill="auto"/>
            <w:hideMark/>
          </w:tcPr>
          <w:p w:rsidR="006E7B30" w:rsidRPr="006168EC" w:rsidRDefault="006E7B30" w:rsidP="00284BF8">
            <w:pPr>
              <w:spacing w:after="0" w:line="240" w:lineRule="auto"/>
              <w:rPr>
                <w:rFonts w:ascii="Calibri" w:eastAsia="Times New Roman" w:hAnsi="Calibri" w:cs="Times New Roman"/>
                <w:sz w:val="16"/>
                <w:szCs w:val="16"/>
              </w:rPr>
            </w:pPr>
            <w:r w:rsidRPr="006168EC">
              <w:rPr>
                <w:rFonts w:ascii="Calibri" w:eastAsia="Times New Roman" w:hAnsi="Calibri" w:cs="Times New Roman"/>
                <w:sz w:val="16"/>
                <w:szCs w:val="16"/>
              </w:rPr>
              <w:t>Regular or causal employee</w:t>
            </w:r>
          </w:p>
        </w:tc>
        <w:tc>
          <w:tcPr>
            <w:tcW w:w="1130"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2468</w:t>
            </w:r>
          </w:p>
        </w:tc>
        <w:tc>
          <w:tcPr>
            <w:tcW w:w="1275"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821</w:t>
            </w:r>
          </w:p>
        </w:tc>
        <w:tc>
          <w:tcPr>
            <w:tcW w:w="993"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33.3</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 xml:space="preserve">4322 </w:t>
            </w:r>
          </w:p>
        </w:tc>
        <w:tc>
          <w:tcPr>
            <w:tcW w:w="1400"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 xml:space="preserve">960 </w:t>
            </w:r>
          </w:p>
        </w:tc>
        <w:tc>
          <w:tcPr>
            <w:tcW w:w="858"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22.2</w:t>
            </w:r>
          </w:p>
        </w:tc>
      </w:tr>
      <w:tr w:rsidR="006E7B30" w:rsidRPr="006168EC" w:rsidTr="00284BF8">
        <w:trPr>
          <w:trHeight w:val="279"/>
        </w:trPr>
        <w:tc>
          <w:tcPr>
            <w:tcW w:w="1576" w:type="dxa"/>
            <w:tcBorders>
              <w:top w:val="nil"/>
              <w:left w:val="single" w:sz="4" w:space="0" w:color="auto"/>
              <w:bottom w:val="single" w:sz="4" w:space="0" w:color="auto"/>
              <w:right w:val="single" w:sz="4" w:space="0" w:color="auto"/>
            </w:tcBorders>
            <w:shd w:val="clear" w:color="auto" w:fill="auto"/>
            <w:noWrap/>
            <w:hideMark/>
          </w:tcPr>
          <w:p w:rsidR="006E7B30" w:rsidRPr="006168EC" w:rsidRDefault="006E7B30" w:rsidP="00284BF8">
            <w:pPr>
              <w:spacing w:after="0" w:line="240" w:lineRule="auto"/>
              <w:rPr>
                <w:rFonts w:ascii="Calibri" w:eastAsia="Times New Roman" w:hAnsi="Calibri" w:cs="Times New Roman"/>
                <w:sz w:val="16"/>
                <w:szCs w:val="16"/>
              </w:rPr>
            </w:pPr>
            <w:r w:rsidRPr="006168EC">
              <w:rPr>
                <w:rFonts w:ascii="Calibri" w:eastAsia="Times New Roman" w:hAnsi="Calibri" w:cs="Times New Roman"/>
                <w:sz w:val="16"/>
                <w:szCs w:val="16"/>
              </w:rPr>
              <w:t>Employer</w:t>
            </w:r>
          </w:p>
        </w:tc>
        <w:tc>
          <w:tcPr>
            <w:tcW w:w="1130"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50</w:t>
            </w:r>
          </w:p>
        </w:tc>
        <w:tc>
          <w:tcPr>
            <w:tcW w:w="1275"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18</w:t>
            </w:r>
          </w:p>
        </w:tc>
        <w:tc>
          <w:tcPr>
            <w:tcW w:w="993"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35.1</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 xml:space="preserve">94 </w:t>
            </w:r>
          </w:p>
        </w:tc>
        <w:tc>
          <w:tcPr>
            <w:tcW w:w="1400"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 xml:space="preserve">13 </w:t>
            </w:r>
          </w:p>
        </w:tc>
        <w:tc>
          <w:tcPr>
            <w:tcW w:w="858"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13.5</w:t>
            </w:r>
          </w:p>
        </w:tc>
      </w:tr>
      <w:tr w:rsidR="006E7B30" w:rsidRPr="006168EC" w:rsidTr="00284BF8">
        <w:trPr>
          <w:trHeight w:val="279"/>
        </w:trPr>
        <w:tc>
          <w:tcPr>
            <w:tcW w:w="1576" w:type="dxa"/>
            <w:tcBorders>
              <w:top w:val="nil"/>
              <w:left w:val="single" w:sz="4" w:space="0" w:color="auto"/>
              <w:bottom w:val="single" w:sz="4" w:space="0" w:color="auto"/>
              <w:right w:val="single" w:sz="4" w:space="0" w:color="auto"/>
            </w:tcBorders>
            <w:shd w:val="clear" w:color="auto" w:fill="auto"/>
            <w:noWrap/>
            <w:hideMark/>
          </w:tcPr>
          <w:p w:rsidR="006E7B30" w:rsidRPr="006168EC" w:rsidRDefault="006E7B30" w:rsidP="00284BF8">
            <w:pPr>
              <w:spacing w:after="0" w:line="240" w:lineRule="auto"/>
              <w:rPr>
                <w:rFonts w:ascii="Calibri" w:eastAsia="Times New Roman" w:hAnsi="Calibri" w:cs="Times New Roman"/>
                <w:sz w:val="16"/>
                <w:szCs w:val="16"/>
              </w:rPr>
            </w:pPr>
            <w:r w:rsidRPr="006168EC">
              <w:rPr>
                <w:rFonts w:ascii="Calibri" w:eastAsia="Times New Roman" w:hAnsi="Calibri" w:cs="Times New Roman"/>
                <w:sz w:val="16"/>
                <w:szCs w:val="16"/>
              </w:rPr>
              <w:t xml:space="preserve">Own account worker </w:t>
            </w:r>
          </w:p>
        </w:tc>
        <w:tc>
          <w:tcPr>
            <w:tcW w:w="1130"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667</w:t>
            </w:r>
          </w:p>
        </w:tc>
        <w:tc>
          <w:tcPr>
            <w:tcW w:w="1275"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610</w:t>
            </w:r>
          </w:p>
        </w:tc>
        <w:tc>
          <w:tcPr>
            <w:tcW w:w="993"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91.4</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 xml:space="preserve">821 </w:t>
            </w:r>
          </w:p>
        </w:tc>
        <w:tc>
          <w:tcPr>
            <w:tcW w:w="1400"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 xml:space="preserve">730 </w:t>
            </w:r>
          </w:p>
        </w:tc>
        <w:tc>
          <w:tcPr>
            <w:tcW w:w="858"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88.9</w:t>
            </w:r>
          </w:p>
        </w:tc>
      </w:tr>
      <w:tr w:rsidR="006E7B30" w:rsidRPr="006168EC" w:rsidTr="00284BF8">
        <w:trPr>
          <w:trHeight w:val="279"/>
        </w:trPr>
        <w:tc>
          <w:tcPr>
            <w:tcW w:w="1576" w:type="dxa"/>
            <w:tcBorders>
              <w:top w:val="nil"/>
              <w:left w:val="single" w:sz="4" w:space="0" w:color="auto"/>
              <w:bottom w:val="single" w:sz="4" w:space="0" w:color="auto"/>
              <w:right w:val="single" w:sz="4" w:space="0" w:color="auto"/>
            </w:tcBorders>
            <w:shd w:val="clear" w:color="auto" w:fill="auto"/>
            <w:noWrap/>
            <w:hideMark/>
          </w:tcPr>
          <w:p w:rsidR="006E7B30" w:rsidRPr="006168EC" w:rsidRDefault="006E7B30" w:rsidP="00284BF8">
            <w:pPr>
              <w:spacing w:after="0" w:line="240" w:lineRule="auto"/>
              <w:rPr>
                <w:rFonts w:ascii="Calibri" w:eastAsia="Times New Roman" w:hAnsi="Calibri" w:cs="Times New Roman"/>
                <w:sz w:val="16"/>
                <w:szCs w:val="16"/>
              </w:rPr>
            </w:pPr>
            <w:r w:rsidRPr="006168EC">
              <w:rPr>
                <w:rFonts w:ascii="Calibri" w:eastAsia="Times New Roman" w:hAnsi="Calibri" w:cs="Times New Roman"/>
                <w:sz w:val="16"/>
                <w:szCs w:val="16"/>
              </w:rPr>
              <w:t xml:space="preserve">Unpaid family worker </w:t>
            </w:r>
          </w:p>
        </w:tc>
        <w:tc>
          <w:tcPr>
            <w:tcW w:w="1130"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1923</w:t>
            </w:r>
          </w:p>
        </w:tc>
        <w:tc>
          <w:tcPr>
            <w:tcW w:w="1275"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1869</w:t>
            </w:r>
          </w:p>
        </w:tc>
        <w:tc>
          <w:tcPr>
            <w:tcW w:w="993"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97.2</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 xml:space="preserve">2403 </w:t>
            </w:r>
          </w:p>
        </w:tc>
        <w:tc>
          <w:tcPr>
            <w:tcW w:w="1400"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 xml:space="preserve">2271 </w:t>
            </w:r>
          </w:p>
        </w:tc>
        <w:tc>
          <w:tcPr>
            <w:tcW w:w="858"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94.5</w:t>
            </w:r>
          </w:p>
        </w:tc>
      </w:tr>
      <w:tr w:rsidR="006E7B30" w:rsidRPr="006168EC" w:rsidTr="00284BF8">
        <w:trPr>
          <w:trHeight w:val="279"/>
        </w:trPr>
        <w:tc>
          <w:tcPr>
            <w:tcW w:w="1576" w:type="dxa"/>
            <w:tcBorders>
              <w:top w:val="nil"/>
              <w:left w:val="single" w:sz="4" w:space="0" w:color="auto"/>
              <w:bottom w:val="single" w:sz="4" w:space="0" w:color="auto"/>
              <w:right w:val="single" w:sz="4" w:space="0" w:color="auto"/>
            </w:tcBorders>
            <w:shd w:val="clear" w:color="auto" w:fill="auto"/>
            <w:noWrap/>
            <w:hideMark/>
          </w:tcPr>
          <w:p w:rsidR="006E7B30" w:rsidRPr="006168EC" w:rsidRDefault="006E7B30" w:rsidP="00284BF8">
            <w:pPr>
              <w:spacing w:after="0" w:line="240" w:lineRule="auto"/>
              <w:rPr>
                <w:rFonts w:ascii="Calibri" w:eastAsia="Times New Roman" w:hAnsi="Calibri" w:cs="Times New Roman"/>
                <w:sz w:val="16"/>
                <w:szCs w:val="16"/>
              </w:rPr>
            </w:pPr>
            <w:r w:rsidRPr="006168EC">
              <w:rPr>
                <w:rFonts w:ascii="Calibri" w:eastAsia="Times New Roman" w:hAnsi="Calibri" w:cs="Times New Roman"/>
                <w:sz w:val="16"/>
                <w:szCs w:val="16"/>
              </w:rPr>
              <w:t xml:space="preserve">Total </w:t>
            </w:r>
          </w:p>
        </w:tc>
        <w:tc>
          <w:tcPr>
            <w:tcW w:w="1130"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5108</w:t>
            </w:r>
          </w:p>
        </w:tc>
        <w:tc>
          <w:tcPr>
            <w:tcW w:w="1275"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3318</w:t>
            </w:r>
          </w:p>
        </w:tc>
        <w:tc>
          <w:tcPr>
            <w:tcW w:w="993"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65.0</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 xml:space="preserve">7641 </w:t>
            </w:r>
          </w:p>
        </w:tc>
        <w:tc>
          <w:tcPr>
            <w:tcW w:w="1400"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 xml:space="preserve">3973 </w:t>
            </w:r>
          </w:p>
        </w:tc>
        <w:tc>
          <w:tcPr>
            <w:tcW w:w="858"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52.0</w:t>
            </w:r>
          </w:p>
        </w:tc>
      </w:tr>
      <w:tr w:rsidR="006E7B30" w:rsidRPr="006168EC" w:rsidTr="00284BF8">
        <w:trPr>
          <w:trHeight w:val="279"/>
        </w:trPr>
        <w:tc>
          <w:tcPr>
            <w:tcW w:w="83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center"/>
              <w:rPr>
                <w:rFonts w:ascii="Calibri" w:eastAsia="Times New Roman" w:hAnsi="Calibri" w:cs="Times New Roman"/>
                <w:b/>
                <w:sz w:val="16"/>
                <w:szCs w:val="16"/>
              </w:rPr>
            </w:pPr>
            <w:r w:rsidRPr="006168EC">
              <w:rPr>
                <w:rFonts w:ascii="Calibri" w:eastAsia="Times New Roman" w:hAnsi="Calibri" w:cs="Times New Roman"/>
                <w:b/>
                <w:sz w:val="16"/>
                <w:szCs w:val="16"/>
              </w:rPr>
              <w:t xml:space="preserve">MALE  </w:t>
            </w:r>
          </w:p>
        </w:tc>
      </w:tr>
      <w:tr w:rsidR="006E7B30" w:rsidRPr="006168EC" w:rsidTr="00284BF8">
        <w:trPr>
          <w:trHeight w:val="279"/>
        </w:trPr>
        <w:tc>
          <w:tcPr>
            <w:tcW w:w="1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7B30" w:rsidRPr="006168EC" w:rsidRDefault="006E7B30" w:rsidP="00284BF8">
            <w:pPr>
              <w:spacing w:after="0" w:line="240" w:lineRule="auto"/>
              <w:rPr>
                <w:rFonts w:ascii="Calibri" w:eastAsia="Times New Roman" w:hAnsi="Calibri" w:cs="Times New Roman"/>
                <w:sz w:val="16"/>
                <w:szCs w:val="16"/>
              </w:rPr>
            </w:pPr>
            <w:r w:rsidRPr="006168EC">
              <w:rPr>
                <w:rFonts w:ascii="Calibri" w:eastAsia="Times New Roman" w:hAnsi="Calibri" w:cs="Times New Roman"/>
                <w:sz w:val="16"/>
                <w:szCs w:val="16"/>
              </w:rPr>
              <w:t>Employment status</w:t>
            </w:r>
          </w:p>
        </w:tc>
        <w:tc>
          <w:tcPr>
            <w:tcW w:w="3398" w:type="dxa"/>
            <w:gridSpan w:val="3"/>
            <w:tcBorders>
              <w:top w:val="single" w:sz="4" w:space="0" w:color="auto"/>
              <w:left w:val="nil"/>
              <w:bottom w:val="single" w:sz="4" w:space="0" w:color="auto"/>
              <w:right w:val="single" w:sz="4" w:space="0" w:color="auto"/>
            </w:tcBorders>
            <w:shd w:val="clear" w:color="auto" w:fill="auto"/>
            <w:vAlign w:val="bottom"/>
            <w:hideMark/>
          </w:tcPr>
          <w:p w:rsidR="006E7B30" w:rsidRPr="006168EC" w:rsidRDefault="006E7B30" w:rsidP="00284BF8">
            <w:pPr>
              <w:spacing w:after="0" w:line="240" w:lineRule="auto"/>
              <w:jc w:val="center"/>
              <w:rPr>
                <w:rFonts w:ascii="Calibri" w:eastAsia="Times New Roman" w:hAnsi="Calibri" w:cs="Times New Roman"/>
                <w:sz w:val="16"/>
                <w:szCs w:val="16"/>
              </w:rPr>
            </w:pPr>
            <w:r w:rsidRPr="006168EC">
              <w:rPr>
                <w:rFonts w:ascii="Calibri" w:eastAsia="Times New Roman" w:hAnsi="Calibri" w:cs="Times New Roman"/>
                <w:sz w:val="16"/>
                <w:szCs w:val="16"/>
              </w:rPr>
              <w:t>2005</w:t>
            </w:r>
          </w:p>
        </w:tc>
        <w:tc>
          <w:tcPr>
            <w:tcW w:w="3392" w:type="dxa"/>
            <w:gridSpan w:val="3"/>
            <w:tcBorders>
              <w:top w:val="single" w:sz="4" w:space="0" w:color="auto"/>
              <w:left w:val="nil"/>
              <w:bottom w:val="single" w:sz="4" w:space="0" w:color="auto"/>
              <w:right w:val="single" w:sz="4" w:space="0" w:color="auto"/>
            </w:tcBorders>
            <w:shd w:val="clear" w:color="auto" w:fill="auto"/>
            <w:vAlign w:val="bottom"/>
            <w:hideMark/>
          </w:tcPr>
          <w:p w:rsidR="006E7B30" w:rsidRPr="006168EC" w:rsidRDefault="006E7B30" w:rsidP="00284BF8">
            <w:pPr>
              <w:spacing w:after="0" w:line="240" w:lineRule="auto"/>
              <w:jc w:val="center"/>
              <w:rPr>
                <w:rFonts w:ascii="Calibri" w:eastAsia="Times New Roman" w:hAnsi="Calibri" w:cs="Times New Roman"/>
                <w:sz w:val="16"/>
                <w:szCs w:val="16"/>
              </w:rPr>
            </w:pPr>
            <w:r w:rsidRPr="006168EC">
              <w:rPr>
                <w:rFonts w:ascii="Calibri" w:eastAsia="Times New Roman" w:hAnsi="Calibri" w:cs="Times New Roman"/>
                <w:sz w:val="16"/>
                <w:szCs w:val="16"/>
              </w:rPr>
              <w:t>2013</w:t>
            </w:r>
          </w:p>
        </w:tc>
      </w:tr>
      <w:tr w:rsidR="006E7B30" w:rsidRPr="006168EC" w:rsidTr="00284BF8">
        <w:trPr>
          <w:trHeight w:val="671"/>
        </w:trPr>
        <w:tc>
          <w:tcPr>
            <w:tcW w:w="1576" w:type="dxa"/>
            <w:vMerge/>
            <w:tcBorders>
              <w:top w:val="nil"/>
              <w:left w:val="single" w:sz="4" w:space="0" w:color="auto"/>
              <w:bottom w:val="single" w:sz="4" w:space="0" w:color="000000"/>
              <w:right w:val="single" w:sz="4" w:space="0" w:color="auto"/>
            </w:tcBorders>
            <w:vAlign w:val="center"/>
            <w:hideMark/>
          </w:tcPr>
          <w:p w:rsidR="006E7B30" w:rsidRPr="006168EC" w:rsidRDefault="006E7B30" w:rsidP="00284BF8">
            <w:pPr>
              <w:spacing w:after="0" w:line="240" w:lineRule="auto"/>
              <w:rPr>
                <w:rFonts w:ascii="Calibri" w:eastAsia="Times New Roman" w:hAnsi="Calibri" w:cs="Times New Roman"/>
                <w:sz w:val="16"/>
                <w:szCs w:val="16"/>
              </w:rPr>
            </w:pPr>
          </w:p>
        </w:tc>
        <w:tc>
          <w:tcPr>
            <w:tcW w:w="1130"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Employment</w:t>
            </w:r>
          </w:p>
          <w:p w:rsidR="006E7B30" w:rsidRPr="006168EC" w:rsidRDefault="006E7B30" w:rsidP="00284BF8">
            <w:pPr>
              <w:spacing w:after="0" w:line="240" w:lineRule="auto"/>
              <w:rPr>
                <w:sz w:val="16"/>
                <w:szCs w:val="16"/>
              </w:rPr>
            </w:pPr>
            <w:r w:rsidRPr="006168EC">
              <w:rPr>
                <w:sz w:val="16"/>
                <w:szCs w:val="16"/>
              </w:rPr>
              <w:t>(in thousands)</w:t>
            </w:r>
          </w:p>
        </w:tc>
        <w:tc>
          <w:tcPr>
            <w:tcW w:w="1275"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 xml:space="preserve">Informal employment (in thousands) </w:t>
            </w:r>
          </w:p>
        </w:tc>
        <w:tc>
          <w:tcPr>
            <w:tcW w:w="993"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Informality ratio (%)</w:t>
            </w:r>
          </w:p>
        </w:tc>
        <w:tc>
          <w:tcPr>
            <w:tcW w:w="1134"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Employment</w:t>
            </w:r>
          </w:p>
          <w:p w:rsidR="006E7B30" w:rsidRPr="006168EC" w:rsidRDefault="006E7B30" w:rsidP="00284BF8">
            <w:pPr>
              <w:spacing w:after="0" w:line="240" w:lineRule="auto"/>
              <w:rPr>
                <w:sz w:val="16"/>
                <w:szCs w:val="16"/>
              </w:rPr>
            </w:pPr>
            <w:r w:rsidRPr="006168EC">
              <w:rPr>
                <w:sz w:val="16"/>
                <w:szCs w:val="16"/>
              </w:rPr>
              <w:t>(in thousands)</w:t>
            </w:r>
          </w:p>
        </w:tc>
        <w:tc>
          <w:tcPr>
            <w:tcW w:w="1400"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Informal employment</w:t>
            </w:r>
          </w:p>
          <w:p w:rsidR="006E7B30" w:rsidRPr="006168EC" w:rsidRDefault="006E7B30" w:rsidP="00284BF8">
            <w:pPr>
              <w:spacing w:after="0" w:line="240" w:lineRule="auto"/>
              <w:rPr>
                <w:sz w:val="16"/>
                <w:szCs w:val="16"/>
              </w:rPr>
            </w:pPr>
            <w:r w:rsidRPr="006168EC">
              <w:rPr>
                <w:sz w:val="16"/>
                <w:szCs w:val="16"/>
              </w:rPr>
              <w:t xml:space="preserve"> (in thousands) </w:t>
            </w:r>
          </w:p>
        </w:tc>
        <w:tc>
          <w:tcPr>
            <w:tcW w:w="858"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Informality ratio (%)</w:t>
            </w:r>
          </w:p>
        </w:tc>
      </w:tr>
      <w:tr w:rsidR="006E7B30" w:rsidRPr="006168EC" w:rsidTr="00284BF8">
        <w:trPr>
          <w:trHeight w:val="671"/>
        </w:trPr>
        <w:tc>
          <w:tcPr>
            <w:tcW w:w="1576" w:type="dxa"/>
            <w:tcBorders>
              <w:top w:val="nil"/>
              <w:left w:val="single" w:sz="4" w:space="0" w:color="auto"/>
              <w:bottom w:val="single" w:sz="4" w:space="0" w:color="auto"/>
              <w:right w:val="single" w:sz="4" w:space="0" w:color="auto"/>
            </w:tcBorders>
            <w:shd w:val="clear" w:color="auto" w:fill="auto"/>
            <w:hideMark/>
          </w:tcPr>
          <w:p w:rsidR="006E7B30" w:rsidRPr="006168EC" w:rsidRDefault="006E7B30" w:rsidP="00284BF8">
            <w:pPr>
              <w:spacing w:after="0" w:line="240" w:lineRule="auto"/>
              <w:rPr>
                <w:rFonts w:ascii="Calibri" w:eastAsia="Times New Roman" w:hAnsi="Calibri" w:cs="Times New Roman"/>
                <w:sz w:val="16"/>
                <w:szCs w:val="16"/>
              </w:rPr>
            </w:pPr>
            <w:r w:rsidRPr="006168EC">
              <w:rPr>
                <w:rFonts w:ascii="Calibri" w:eastAsia="Times New Roman" w:hAnsi="Calibri" w:cs="Times New Roman"/>
                <w:sz w:val="16"/>
                <w:szCs w:val="16"/>
              </w:rPr>
              <w:t>Regular or causal employee</w:t>
            </w:r>
          </w:p>
        </w:tc>
        <w:tc>
          <w:tcPr>
            <w:tcW w:w="1130"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8967</w:t>
            </w:r>
          </w:p>
        </w:tc>
        <w:tc>
          <w:tcPr>
            <w:tcW w:w="1275"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2837</w:t>
            </w:r>
          </w:p>
        </w:tc>
        <w:tc>
          <w:tcPr>
            <w:tcW w:w="993"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31.6</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 xml:space="preserve">12031 </w:t>
            </w:r>
          </w:p>
        </w:tc>
        <w:tc>
          <w:tcPr>
            <w:tcW w:w="1400"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 xml:space="preserve">2298 </w:t>
            </w:r>
          </w:p>
        </w:tc>
        <w:tc>
          <w:tcPr>
            <w:tcW w:w="858"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19.1</w:t>
            </w:r>
          </w:p>
        </w:tc>
      </w:tr>
      <w:tr w:rsidR="006E7B30" w:rsidRPr="006168EC" w:rsidTr="00284BF8">
        <w:trPr>
          <w:trHeight w:val="279"/>
        </w:trPr>
        <w:tc>
          <w:tcPr>
            <w:tcW w:w="1576" w:type="dxa"/>
            <w:tcBorders>
              <w:top w:val="nil"/>
              <w:left w:val="single" w:sz="4" w:space="0" w:color="auto"/>
              <w:bottom w:val="single" w:sz="4" w:space="0" w:color="auto"/>
              <w:right w:val="single" w:sz="4" w:space="0" w:color="auto"/>
            </w:tcBorders>
            <w:shd w:val="clear" w:color="auto" w:fill="auto"/>
            <w:noWrap/>
            <w:hideMark/>
          </w:tcPr>
          <w:p w:rsidR="006E7B30" w:rsidRPr="006168EC" w:rsidRDefault="006E7B30" w:rsidP="00284BF8">
            <w:pPr>
              <w:spacing w:after="0" w:line="240" w:lineRule="auto"/>
              <w:rPr>
                <w:rFonts w:ascii="Calibri" w:eastAsia="Times New Roman" w:hAnsi="Calibri" w:cs="Times New Roman"/>
                <w:sz w:val="16"/>
                <w:szCs w:val="16"/>
              </w:rPr>
            </w:pPr>
            <w:r w:rsidRPr="006168EC">
              <w:rPr>
                <w:rFonts w:ascii="Calibri" w:eastAsia="Times New Roman" w:hAnsi="Calibri" w:cs="Times New Roman"/>
                <w:sz w:val="16"/>
                <w:szCs w:val="16"/>
              </w:rPr>
              <w:t>Employer</w:t>
            </w:r>
          </w:p>
        </w:tc>
        <w:tc>
          <w:tcPr>
            <w:tcW w:w="1130"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1051</w:t>
            </w:r>
          </w:p>
        </w:tc>
        <w:tc>
          <w:tcPr>
            <w:tcW w:w="1275"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264</w:t>
            </w:r>
          </w:p>
        </w:tc>
        <w:tc>
          <w:tcPr>
            <w:tcW w:w="993"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25.1</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 xml:space="preserve">1088 </w:t>
            </w:r>
          </w:p>
        </w:tc>
        <w:tc>
          <w:tcPr>
            <w:tcW w:w="1400"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 xml:space="preserve">169 </w:t>
            </w:r>
          </w:p>
        </w:tc>
        <w:tc>
          <w:tcPr>
            <w:tcW w:w="858"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15.5</w:t>
            </w:r>
          </w:p>
        </w:tc>
      </w:tr>
      <w:tr w:rsidR="006E7B30" w:rsidRPr="006168EC" w:rsidTr="00284BF8">
        <w:trPr>
          <w:trHeight w:val="279"/>
        </w:trPr>
        <w:tc>
          <w:tcPr>
            <w:tcW w:w="1576" w:type="dxa"/>
            <w:tcBorders>
              <w:top w:val="nil"/>
              <w:left w:val="single" w:sz="4" w:space="0" w:color="auto"/>
              <w:bottom w:val="single" w:sz="4" w:space="0" w:color="auto"/>
              <w:right w:val="single" w:sz="4" w:space="0" w:color="auto"/>
            </w:tcBorders>
            <w:shd w:val="clear" w:color="auto" w:fill="auto"/>
            <w:noWrap/>
            <w:hideMark/>
          </w:tcPr>
          <w:p w:rsidR="006E7B30" w:rsidRPr="006168EC" w:rsidRDefault="006E7B30" w:rsidP="00284BF8">
            <w:pPr>
              <w:spacing w:after="0" w:line="240" w:lineRule="auto"/>
              <w:rPr>
                <w:rFonts w:ascii="Calibri" w:eastAsia="Times New Roman" w:hAnsi="Calibri" w:cs="Times New Roman"/>
                <w:sz w:val="16"/>
                <w:szCs w:val="16"/>
              </w:rPr>
            </w:pPr>
            <w:r w:rsidRPr="006168EC">
              <w:rPr>
                <w:rFonts w:ascii="Calibri" w:eastAsia="Times New Roman" w:hAnsi="Calibri" w:cs="Times New Roman"/>
                <w:sz w:val="16"/>
                <w:szCs w:val="16"/>
              </w:rPr>
              <w:t xml:space="preserve">Own account worker </w:t>
            </w:r>
          </w:p>
        </w:tc>
        <w:tc>
          <w:tcPr>
            <w:tcW w:w="1130"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4022</w:t>
            </w:r>
          </w:p>
        </w:tc>
        <w:tc>
          <w:tcPr>
            <w:tcW w:w="1275"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2421</w:t>
            </w:r>
          </w:p>
        </w:tc>
        <w:tc>
          <w:tcPr>
            <w:tcW w:w="993"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60.2</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 xml:space="preserve">3951 </w:t>
            </w:r>
          </w:p>
        </w:tc>
        <w:tc>
          <w:tcPr>
            <w:tcW w:w="1400"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 xml:space="preserve">2254 </w:t>
            </w:r>
          </w:p>
        </w:tc>
        <w:tc>
          <w:tcPr>
            <w:tcW w:w="858"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57.1</w:t>
            </w:r>
          </w:p>
        </w:tc>
      </w:tr>
      <w:tr w:rsidR="006E7B30" w:rsidRPr="006168EC" w:rsidTr="00284BF8">
        <w:trPr>
          <w:trHeight w:val="279"/>
        </w:trPr>
        <w:tc>
          <w:tcPr>
            <w:tcW w:w="1576" w:type="dxa"/>
            <w:tcBorders>
              <w:top w:val="nil"/>
              <w:left w:val="single" w:sz="4" w:space="0" w:color="auto"/>
              <w:bottom w:val="single" w:sz="4" w:space="0" w:color="auto"/>
              <w:right w:val="single" w:sz="4" w:space="0" w:color="auto"/>
            </w:tcBorders>
            <w:shd w:val="clear" w:color="auto" w:fill="auto"/>
            <w:noWrap/>
            <w:hideMark/>
          </w:tcPr>
          <w:p w:rsidR="006E7B30" w:rsidRPr="006168EC" w:rsidRDefault="006E7B30" w:rsidP="00284BF8">
            <w:pPr>
              <w:spacing w:after="0" w:line="240" w:lineRule="auto"/>
              <w:rPr>
                <w:rFonts w:ascii="Calibri" w:eastAsia="Times New Roman" w:hAnsi="Calibri" w:cs="Times New Roman"/>
                <w:sz w:val="16"/>
                <w:szCs w:val="16"/>
              </w:rPr>
            </w:pPr>
            <w:r w:rsidRPr="006168EC">
              <w:rPr>
                <w:rFonts w:ascii="Calibri" w:eastAsia="Times New Roman" w:hAnsi="Calibri" w:cs="Times New Roman"/>
                <w:sz w:val="16"/>
                <w:szCs w:val="16"/>
              </w:rPr>
              <w:t xml:space="preserve">Unpaid family worker </w:t>
            </w:r>
          </w:p>
        </w:tc>
        <w:tc>
          <w:tcPr>
            <w:tcW w:w="1130"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918</w:t>
            </w:r>
          </w:p>
        </w:tc>
        <w:tc>
          <w:tcPr>
            <w:tcW w:w="1275"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826</w:t>
            </w:r>
          </w:p>
        </w:tc>
        <w:tc>
          <w:tcPr>
            <w:tcW w:w="993"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90.0</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 xml:space="preserve">813 </w:t>
            </w:r>
          </w:p>
        </w:tc>
        <w:tc>
          <w:tcPr>
            <w:tcW w:w="1400"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 xml:space="preserve">684 </w:t>
            </w:r>
          </w:p>
        </w:tc>
        <w:tc>
          <w:tcPr>
            <w:tcW w:w="858"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84.2</w:t>
            </w:r>
          </w:p>
        </w:tc>
      </w:tr>
      <w:tr w:rsidR="006E7B30" w:rsidRPr="006168EC" w:rsidTr="00284BF8">
        <w:trPr>
          <w:trHeight w:val="279"/>
        </w:trPr>
        <w:tc>
          <w:tcPr>
            <w:tcW w:w="1576" w:type="dxa"/>
            <w:tcBorders>
              <w:top w:val="nil"/>
              <w:left w:val="single" w:sz="4" w:space="0" w:color="auto"/>
              <w:bottom w:val="single" w:sz="4" w:space="0" w:color="auto"/>
              <w:right w:val="single" w:sz="4" w:space="0" w:color="auto"/>
            </w:tcBorders>
            <w:shd w:val="clear" w:color="auto" w:fill="auto"/>
            <w:noWrap/>
            <w:hideMark/>
          </w:tcPr>
          <w:p w:rsidR="006E7B30" w:rsidRPr="006168EC" w:rsidRDefault="006E7B30" w:rsidP="00284BF8">
            <w:pPr>
              <w:spacing w:after="0" w:line="240" w:lineRule="auto"/>
              <w:rPr>
                <w:rFonts w:ascii="Calibri" w:eastAsia="Times New Roman" w:hAnsi="Calibri" w:cs="Times New Roman"/>
                <w:sz w:val="16"/>
                <w:szCs w:val="16"/>
              </w:rPr>
            </w:pPr>
            <w:r w:rsidRPr="006168EC">
              <w:rPr>
                <w:rFonts w:ascii="Calibri" w:eastAsia="Times New Roman" w:hAnsi="Calibri" w:cs="Times New Roman"/>
                <w:sz w:val="16"/>
                <w:szCs w:val="16"/>
              </w:rPr>
              <w:t xml:space="preserve">Total </w:t>
            </w:r>
          </w:p>
        </w:tc>
        <w:tc>
          <w:tcPr>
            <w:tcW w:w="1130"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14958</w:t>
            </w:r>
          </w:p>
        </w:tc>
        <w:tc>
          <w:tcPr>
            <w:tcW w:w="1275"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6348</w:t>
            </w:r>
          </w:p>
        </w:tc>
        <w:tc>
          <w:tcPr>
            <w:tcW w:w="993"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42.4</w:t>
            </w:r>
          </w:p>
        </w:tc>
        <w:tc>
          <w:tcPr>
            <w:tcW w:w="1134"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 xml:space="preserve">17883 </w:t>
            </w:r>
          </w:p>
        </w:tc>
        <w:tc>
          <w:tcPr>
            <w:tcW w:w="1400"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 xml:space="preserve">5405 </w:t>
            </w:r>
          </w:p>
        </w:tc>
        <w:tc>
          <w:tcPr>
            <w:tcW w:w="858" w:type="dxa"/>
            <w:tcBorders>
              <w:top w:val="nil"/>
              <w:left w:val="nil"/>
              <w:bottom w:val="single" w:sz="4" w:space="0" w:color="auto"/>
              <w:right w:val="single" w:sz="4" w:space="0" w:color="auto"/>
            </w:tcBorders>
            <w:shd w:val="clear" w:color="auto" w:fill="auto"/>
            <w:noWrap/>
            <w:hideMark/>
          </w:tcPr>
          <w:p w:rsidR="006E7B30" w:rsidRPr="006168EC" w:rsidRDefault="006E7B30" w:rsidP="00284BF8">
            <w:pPr>
              <w:keepNext/>
              <w:spacing w:after="0" w:line="240" w:lineRule="auto"/>
              <w:jc w:val="right"/>
              <w:rPr>
                <w:rFonts w:ascii="Calibri" w:eastAsia="Times New Roman" w:hAnsi="Calibri" w:cs="Times New Roman"/>
                <w:sz w:val="16"/>
                <w:szCs w:val="16"/>
              </w:rPr>
            </w:pPr>
            <w:r w:rsidRPr="006168EC">
              <w:rPr>
                <w:rFonts w:ascii="Calibri" w:eastAsia="Times New Roman" w:hAnsi="Calibri" w:cs="Times New Roman"/>
                <w:sz w:val="16"/>
                <w:szCs w:val="16"/>
              </w:rPr>
              <w:t>30.2</w:t>
            </w:r>
          </w:p>
        </w:tc>
      </w:tr>
    </w:tbl>
    <w:p w:rsidR="006E7B30" w:rsidRPr="006168EC" w:rsidRDefault="006E7B30" w:rsidP="006E7B30">
      <w:pPr>
        <w:pStyle w:val="Caption"/>
        <w:rPr>
          <w:b w:val="0"/>
          <w:bCs w:val="0"/>
          <w:color w:val="auto"/>
        </w:rPr>
      </w:pPr>
      <w:r w:rsidRPr="006168EC">
        <w:rPr>
          <w:b w:val="0"/>
          <w:bCs w:val="0"/>
          <w:color w:val="auto"/>
        </w:rPr>
        <w:t xml:space="preserve">Source: TurkStat 2005 and 2013 Household Labor Survey micro dataset; BETAM </w:t>
      </w:r>
    </w:p>
    <w:p w:rsidR="006E7B30" w:rsidRPr="006168EC" w:rsidRDefault="006E7B30" w:rsidP="006E7B30">
      <w:pPr>
        <w:pStyle w:val="Caption"/>
        <w:keepNext/>
        <w:rPr>
          <w:color w:val="FF0000"/>
          <w:sz w:val="22"/>
          <w:szCs w:val="22"/>
        </w:rPr>
      </w:pPr>
    </w:p>
    <w:p w:rsidR="006E7B30" w:rsidRPr="006168EC" w:rsidRDefault="006E7B30" w:rsidP="006E7B30">
      <w:pPr>
        <w:pStyle w:val="Caption"/>
        <w:keepNext/>
        <w:rPr>
          <w:color w:val="auto"/>
          <w:sz w:val="22"/>
          <w:szCs w:val="22"/>
        </w:rPr>
      </w:pPr>
      <w:bookmarkStart w:id="6" w:name="_Ref396988045"/>
      <w:r w:rsidRPr="006168EC">
        <w:rPr>
          <w:color w:val="auto"/>
          <w:sz w:val="22"/>
          <w:szCs w:val="22"/>
        </w:rPr>
        <w:t xml:space="preserve">A. Table </w:t>
      </w:r>
      <w:r w:rsidR="00C14F89" w:rsidRPr="006168EC">
        <w:rPr>
          <w:color w:val="auto"/>
          <w:sz w:val="22"/>
          <w:szCs w:val="22"/>
        </w:rPr>
        <w:fldChar w:fldCharType="begin"/>
      </w:r>
      <w:r w:rsidRPr="006168EC">
        <w:rPr>
          <w:color w:val="auto"/>
          <w:sz w:val="22"/>
          <w:szCs w:val="22"/>
        </w:rPr>
        <w:instrText xml:space="preserve"> SEQ Ek_Tablo \* ARABIC </w:instrText>
      </w:r>
      <w:r w:rsidR="00C14F89" w:rsidRPr="006168EC">
        <w:rPr>
          <w:color w:val="auto"/>
          <w:sz w:val="22"/>
          <w:szCs w:val="22"/>
        </w:rPr>
        <w:fldChar w:fldCharType="separate"/>
      </w:r>
      <w:r w:rsidR="001312F3">
        <w:rPr>
          <w:noProof/>
          <w:color w:val="auto"/>
          <w:sz w:val="22"/>
          <w:szCs w:val="22"/>
        </w:rPr>
        <w:t>4</w:t>
      </w:r>
      <w:r w:rsidR="00C14F89" w:rsidRPr="006168EC">
        <w:rPr>
          <w:color w:val="auto"/>
          <w:sz w:val="22"/>
          <w:szCs w:val="22"/>
        </w:rPr>
        <w:fldChar w:fldCharType="end"/>
      </w:r>
      <w:bookmarkEnd w:id="6"/>
      <w:r w:rsidRPr="006168EC">
        <w:rPr>
          <w:color w:val="auto"/>
          <w:sz w:val="22"/>
          <w:szCs w:val="22"/>
        </w:rPr>
        <w:t>: Informality among regular or causal employees by sectors (2005,</w:t>
      </w:r>
      <w:r w:rsidR="00921932" w:rsidRPr="006168EC">
        <w:rPr>
          <w:color w:val="auto"/>
          <w:sz w:val="22"/>
          <w:szCs w:val="22"/>
        </w:rPr>
        <w:t xml:space="preserve"> </w:t>
      </w:r>
      <w:r w:rsidRPr="006168EC">
        <w:rPr>
          <w:color w:val="auto"/>
          <w:sz w:val="22"/>
          <w:szCs w:val="22"/>
        </w:rPr>
        <w:t xml:space="preserve">2013) </w:t>
      </w:r>
    </w:p>
    <w:tbl>
      <w:tblPr>
        <w:tblW w:w="8374" w:type="dxa"/>
        <w:tblInd w:w="65" w:type="dxa"/>
        <w:tblCellMar>
          <w:left w:w="70" w:type="dxa"/>
          <w:right w:w="70" w:type="dxa"/>
        </w:tblCellMar>
        <w:tblLook w:val="04A0" w:firstRow="1" w:lastRow="0" w:firstColumn="1" w:lastColumn="0" w:noHBand="0" w:noVBand="1"/>
      </w:tblPr>
      <w:tblGrid>
        <w:gridCol w:w="1105"/>
        <w:gridCol w:w="1168"/>
        <w:gridCol w:w="1521"/>
        <w:gridCol w:w="1000"/>
        <w:gridCol w:w="1165"/>
        <w:gridCol w:w="1395"/>
        <w:gridCol w:w="1020"/>
      </w:tblGrid>
      <w:tr w:rsidR="006E7B30" w:rsidRPr="006168EC" w:rsidTr="00284BF8">
        <w:trPr>
          <w:trHeight w:val="300"/>
        </w:trPr>
        <w:tc>
          <w:tcPr>
            <w:tcW w:w="11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E7B30" w:rsidRPr="006168EC" w:rsidRDefault="006E7B30" w:rsidP="00284BF8">
            <w:pPr>
              <w:spacing w:after="0" w:line="240" w:lineRule="auto"/>
              <w:rPr>
                <w:sz w:val="16"/>
                <w:szCs w:val="16"/>
              </w:rPr>
            </w:pPr>
            <w:r w:rsidRPr="006168EC">
              <w:rPr>
                <w:sz w:val="16"/>
                <w:szCs w:val="16"/>
              </w:rPr>
              <w:t xml:space="preserve">Sectors </w:t>
            </w:r>
          </w:p>
        </w:tc>
        <w:tc>
          <w:tcPr>
            <w:tcW w:w="3689" w:type="dxa"/>
            <w:gridSpan w:val="3"/>
            <w:tcBorders>
              <w:top w:val="single" w:sz="4" w:space="0" w:color="auto"/>
              <w:left w:val="nil"/>
              <w:bottom w:val="single" w:sz="4" w:space="0" w:color="auto"/>
              <w:right w:val="single" w:sz="4" w:space="0" w:color="auto"/>
            </w:tcBorders>
            <w:shd w:val="clear" w:color="auto" w:fill="auto"/>
            <w:hideMark/>
          </w:tcPr>
          <w:p w:rsidR="006E7B30" w:rsidRPr="006168EC" w:rsidRDefault="006E7B30" w:rsidP="00284BF8">
            <w:pPr>
              <w:spacing w:after="0" w:line="240" w:lineRule="auto"/>
              <w:jc w:val="center"/>
              <w:rPr>
                <w:sz w:val="16"/>
                <w:szCs w:val="16"/>
              </w:rPr>
            </w:pPr>
            <w:r w:rsidRPr="006168EC">
              <w:rPr>
                <w:sz w:val="16"/>
                <w:szCs w:val="16"/>
              </w:rPr>
              <w:t>2005</w:t>
            </w:r>
          </w:p>
        </w:tc>
        <w:tc>
          <w:tcPr>
            <w:tcW w:w="3580" w:type="dxa"/>
            <w:gridSpan w:val="3"/>
            <w:tcBorders>
              <w:top w:val="single" w:sz="4" w:space="0" w:color="auto"/>
              <w:left w:val="nil"/>
              <w:bottom w:val="single" w:sz="4" w:space="0" w:color="auto"/>
              <w:right w:val="single" w:sz="4" w:space="0" w:color="auto"/>
            </w:tcBorders>
            <w:shd w:val="clear" w:color="auto" w:fill="auto"/>
            <w:hideMark/>
          </w:tcPr>
          <w:p w:rsidR="006E7B30" w:rsidRPr="006168EC" w:rsidRDefault="006E7B30" w:rsidP="00284BF8">
            <w:pPr>
              <w:spacing w:after="0" w:line="240" w:lineRule="auto"/>
              <w:jc w:val="center"/>
              <w:rPr>
                <w:sz w:val="16"/>
                <w:szCs w:val="16"/>
              </w:rPr>
            </w:pPr>
            <w:r w:rsidRPr="006168EC">
              <w:rPr>
                <w:sz w:val="16"/>
                <w:szCs w:val="16"/>
              </w:rPr>
              <w:t>2013</w:t>
            </w:r>
          </w:p>
        </w:tc>
      </w:tr>
      <w:tr w:rsidR="006E7B30" w:rsidRPr="006168EC" w:rsidTr="00284BF8">
        <w:trPr>
          <w:trHeight w:val="765"/>
        </w:trPr>
        <w:tc>
          <w:tcPr>
            <w:tcW w:w="1105" w:type="dxa"/>
            <w:vMerge/>
            <w:tcBorders>
              <w:top w:val="single" w:sz="4" w:space="0" w:color="auto"/>
              <w:left w:val="single" w:sz="4" w:space="0" w:color="auto"/>
              <w:bottom w:val="single" w:sz="4" w:space="0" w:color="000000"/>
              <w:right w:val="single" w:sz="4" w:space="0" w:color="auto"/>
            </w:tcBorders>
            <w:vAlign w:val="center"/>
            <w:hideMark/>
          </w:tcPr>
          <w:p w:rsidR="006E7B30" w:rsidRPr="006168EC" w:rsidRDefault="006E7B30" w:rsidP="00284BF8">
            <w:pPr>
              <w:spacing w:after="0" w:line="240" w:lineRule="auto"/>
              <w:rPr>
                <w:sz w:val="16"/>
                <w:szCs w:val="16"/>
              </w:rPr>
            </w:pPr>
          </w:p>
        </w:tc>
        <w:tc>
          <w:tcPr>
            <w:tcW w:w="1168"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Employment</w:t>
            </w:r>
          </w:p>
          <w:p w:rsidR="006E7B30" w:rsidRPr="006168EC" w:rsidRDefault="006E7B30" w:rsidP="00284BF8">
            <w:pPr>
              <w:spacing w:after="0" w:line="240" w:lineRule="auto"/>
              <w:rPr>
                <w:sz w:val="16"/>
                <w:szCs w:val="16"/>
              </w:rPr>
            </w:pPr>
            <w:r w:rsidRPr="006168EC">
              <w:rPr>
                <w:sz w:val="16"/>
                <w:szCs w:val="16"/>
              </w:rPr>
              <w:t>(in thousands)</w:t>
            </w:r>
          </w:p>
        </w:tc>
        <w:tc>
          <w:tcPr>
            <w:tcW w:w="1521"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 xml:space="preserve">Informal employment </w:t>
            </w:r>
          </w:p>
          <w:p w:rsidR="006E7B30" w:rsidRPr="006168EC" w:rsidRDefault="006E7B30" w:rsidP="00284BF8">
            <w:pPr>
              <w:spacing w:after="0" w:line="240" w:lineRule="auto"/>
              <w:rPr>
                <w:sz w:val="16"/>
                <w:szCs w:val="16"/>
              </w:rPr>
            </w:pPr>
            <w:r w:rsidRPr="006168EC">
              <w:rPr>
                <w:sz w:val="16"/>
                <w:szCs w:val="16"/>
              </w:rPr>
              <w:t xml:space="preserve">(in thousands) </w:t>
            </w:r>
          </w:p>
        </w:tc>
        <w:tc>
          <w:tcPr>
            <w:tcW w:w="1000"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Informality ratio (%)</w:t>
            </w:r>
          </w:p>
        </w:tc>
        <w:tc>
          <w:tcPr>
            <w:tcW w:w="1165"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Employment</w:t>
            </w:r>
          </w:p>
          <w:p w:rsidR="006E7B30" w:rsidRPr="006168EC" w:rsidRDefault="006E7B30" w:rsidP="00284BF8">
            <w:pPr>
              <w:spacing w:after="0" w:line="240" w:lineRule="auto"/>
              <w:rPr>
                <w:sz w:val="16"/>
                <w:szCs w:val="16"/>
              </w:rPr>
            </w:pPr>
            <w:r w:rsidRPr="006168EC">
              <w:rPr>
                <w:sz w:val="16"/>
                <w:szCs w:val="16"/>
              </w:rPr>
              <w:t>(in thousands)</w:t>
            </w:r>
          </w:p>
        </w:tc>
        <w:tc>
          <w:tcPr>
            <w:tcW w:w="1395"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Informal employment</w:t>
            </w:r>
          </w:p>
          <w:p w:rsidR="006E7B30" w:rsidRPr="006168EC" w:rsidRDefault="006E7B30" w:rsidP="00284BF8">
            <w:pPr>
              <w:spacing w:after="0" w:line="240" w:lineRule="auto"/>
              <w:rPr>
                <w:sz w:val="16"/>
                <w:szCs w:val="16"/>
              </w:rPr>
            </w:pPr>
            <w:r w:rsidRPr="006168EC">
              <w:rPr>
                <w:sz w:val="16"/>
                <w:szCs w:val="16"/>
              </w:rPr>
              <w:t xml:space="preserve"> (in thousands) </w:t>
            </w:r>
          </w:p>
        </w:tc>
        <w:tc>
          <w:tcPr>
            <w:tcW w:w="1020"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Informality ratio (%)</w:t>
            </w:r>
          </w:p>
        </w:tc>
      </w:tr>
      <w:tr w:rsidR="006E7B30" w:rsidRPr="006168EC" w:rsidTr="00284BF8">
        <w:trPr>
          <w:trHeight w:val="300"/>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rPr>
                <w:sz w:val="16"/>
                <w:szCs w:val="16"/>
              </w:rPr>
            </w:pPr>
            <w:r w:rsidRPr="006168EC">
              <w:rPr>
                <w:sz w:val="16"/>
                <w:szCs w:val="16"/>
              </w:rPr>
              <w:t xml:space="preserve">Agriculture </w:t>
            </w:r>
          </w:p>
        </w:tc>
        <w:tc>
          <w:tcPr>
            <w:tcW w:w="1168"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426</w:t>
            </w:r>
          </w:p>
        </w:tc>
        <w:tc>
          <w:tcPr>
            <w:tcW w:w="1521"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373</w:t>
            </w:r>
          </w:p>
        </w:tc>
        <w:tc>
          <w:tcPr>
            <w:tcW w:w="1000"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        87.5    </w:t>
            </w:r>
          </w:p>
        </w:tc>
        <w:tc>
          <w:tcPr>
            <w:tcW w:w="1165"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591</w:t>
            </w:r>
          </w:p>
        </w:tc>
        <w:tc>
          <w:tcPr>
            <w:tcW w:w="1395"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470</w:t>
            </w:r>
          </w:p>
        </w:tc>
        <w:tc>
          <w:tcPr>
            <w:tcW w:w="1020"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         79.5    </w:t>
            </w:r>
          </w:p>
        </w:tc>
      </w:tr>
      <w:tr w:rsidR="006E7B30" w:rsidRPr="006168EC" w:rsidTr="00284BF8">
        <w:trPr>
          <w:trHeight w:val="300"/>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rPr>
                <w:sz w:val="16"/>
                <w:szCs w:val="16"/>
              </w:rPr>
            </w:pPr>
            <w:r w:rsidRPr="006168EC">
              <w:rPr>
                <w:sz w:val="16"/>
                <w:szCs w:val="16"/>
              </w:rPr>
              <w:t>Manufacturing</w:t>
            </w:r>
          </w:p>
        </w:tc>
        <w:tc>
          <w:tcPr>
            <w:tcW w:w="1168"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3483</w:t>
            </w:r>
          </w:p>
        </w:tc>
        <w:tc>
          <w:tcPr>
            <w:tcW w:w="1521"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984</w:t>
            </w:r>
          </w:p>
        </w:tc>
        <w:tc>
          <w:tcPr>
            <w:tcW w:w="1000"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        28.3    </w:t>
            </w:r>
          </w:p>
        </w:tc>
        <w:tc>
          <w:tcPr>
            <w:tcW w:w="1165"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4274</w:t>
            </w:r>
          </w:p>
        </w:tc>
        <w:tc>
          <w:tcPr>
            <w:tcW w:w="1395"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648</w:t>
            </w:r>
          </w:p>
        </w:tc>
        <w:tc>
          <w:tcPr>
            <w:tcW w:w="1020"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         15.2    </w:t>
            </w:r>
          </w:p>
        </w:tc>
      </w:tr>
      <w:tr w:rsidR="006E7B30" w:rsidRPr="006168EC" w:rsidTr="00284BF8">
        <w:trPr>
          <w:trHeight w:val="300"/>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rPr>
                <w:sz w:val="16"/>
                <w:szCs w:val="16"/>
              </w:rPr>
            </w:pPr>
            <w:r w:rsidRPr="006168EC">
              <w:rPr>
                <w:sz w:val="16"/>
                <w:szCs w:val="16"/>
              </w:rPr>
              <w:t>Construction</w:t>
            </w:r>
          </w:p>
        </w:tc>
        <w:tc>
          <w:tcPr>
            <w:tcW w:w="1168"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843</w:t>
            </w:r>
          </w:p>
        </w:tc>
        <w:tc>
          <w:tcPr>
            <w:tcW w:w="1521"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559</w:t>
            </w:r>
          </w:p>
        </w:tc>
        <w:tc>
          <w:tcPr>
            <w:tcW w:w="1000"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        66.3    </w:t>
            </w:r>
          </w:p>
        </w:tc>
        <w:tc>
          <w:tcPr>
            <w:tcW w:w="1165"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1469</w:t>
            </w:r>
          </w:p>
        </w:tc>
        <w:tc>
          <w:tcPr>
            <w:tcW w:w="1395"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567</w:t>
            </w:r>
          </w:p>
        </w:tc>
        <w:tc>
          <w:tcPr>
            <w:tcW w:w="1020"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         38.6    </w:t>
            </w:r>
          </w:p>
        </w:tc>
      </w:tr>
      <w:tr w:rsidR="006E7B30" w:rsidRPr="006168EC" w:rsidTr="00284BF8">
        <w:trPr>
          <w:trHeight w:val="300"/>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rPr>
                <w:sz w:val="16"/>
                <w:szCs w:val="16"/>
              </w:rPr>
            </w:pPr>
            <w:r w:rsidRPr="006168EC">
              <w:rPr>
                <w:sz w:val="16"/>
                <w:szCs w:val="16"/>
              </w:rPr>
              <w:t>Services</w:t>
            </w:r>
          </w:p>
        </w:tc>
        <w:tc>
          <w:tcPr>
            <w:tcW w:w="1168"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6683</w:t>
            </w:r>
          </w:p>
        </w:tc>
        <w:tc>
          <w:tcPr>
            <w:tcW w:w="1521"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1742</w:t>
            </w:r>
          </w:p>
        </w:tc>
        <w:tc>
          <w:tcPr>
            <w:tcW w:w="1000"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        26.1    </w:t>
            </w:r>
          </w:p>
        </w:tc>
        <w:tc>
          <w:tcPr>
            <w:tcW w:w="1165"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10018</w:t>
            </w:r>
          </w:p>
        </w:tc>
        <w:tc>
          <w:tcPr>
            <w:tcW w:w="1395"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1573</w:t>
            </w:r>
          </w:p>
        </w:tc>
        <w:tc>
          <w:tcPr>
            <w:tcW w:w="1020"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         15.7    </w:t>
            </w:r>
          </w:p>
        </w:tc>
      </w:tr>
      <w:tr w:rsidR="006E7B30" w:rsidRPr="006168EC" w:rsidTr="00284BF8">
        <w:trPr>
          <w:trHeight w:val="300"/>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rPr>
                <w:sz w:val="16"/>
                <w:szCs w:val="16"/>
              </w:rPr>
            </w:pPr>
            <w:r w:rsidRPr="006168EC">
              <w:rPr>
                <w:sz w:val="16"/>
                <w:szCs w:val="16"/>
              </w:rPr>
              <w:t>Total</w:t>
            </w:r>
          </w:p>
        </w:tc>
        <w:tc>
          <w:tcPr>
            <w:tcW w:w="1168"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11435</w:t>
            </w:r>
          </w:p>
        </w:tc>
        <w:tc>
          <w:tcPr>
            <w:tcW w:w="1521"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3658</w:t>
            </w:r>
          </w:p>
        </w:tc>
        <w:tc>
          <w:tcPr>
            <w:tcW w:w="1000"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right"/>
              <w:rPr>
                <w:sz w:val="16"/>
                <w:szCs w:val="16"/>
              </w:rPr>
            </w:pPr>
            <w:r w:rsidRPr="006168EC">
              <w:rPr>
                <w:sz w:val="16"/>
                <w:szCs w:val="16"/>
              </w:rPr>
              <w:t xml:space="preserve">        32.0    </w:t>
            </w:r>
          </w:p>
        </w:tc>
        <w:tc>
          <w:tcPr>
            <w:tcW w:w="1165"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16353</w:t>
            </w:r>
          </w:p>
        </w:tc>
        <w:tc>
          <w:tcPr>
            <w:tcW w:w="1395"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3258</w:t>
            </w:r>
          </w:p>
        </w:tc>
        <w:tc>
          <w:tcPr>
            <w:tcW w:w="1020" w:type="dxa"/>
            <w:tcBorders>
              <w:top w:val="nil"/>
              <w:left w:val="nil"/>
              <w:bottom w:val="single" w:sz="4" w:space="0" w:color="auto"/>
              <w:right w:val="single" w:sz="4" w:space="0" w:color="auto"/>
            </w:tcBorders>
            <w:shd w:val="clear" w:color="auto" w:fill="auto"/>
            <w:noWrap/>
            <w:vAlign w:val="center"/>
            <w:hideMark/>
          </w:tcPr>
          <w:p w:rsidR="006E7B30" w:rsidRPr="006168EC" w:rsidRDefault="006E7B30" w:rsidP="00284BF8">
            <w:pPr>
              <w:keepNext/>
              <w:spacing w:after="0" w:line="240" w:lineRule="auto"/>
              <w:jc w:val="right"/>
              <w:rPr>
                <w:sz w:val="16"/>
                <w:szCs w:val="16"/>
              </w:rPr>
            </w:pPr>
            <w:r w:rsidRPr="006168EC">
              <w:rPr>
                <w:sz w:val="16"/>
                <w:szCs w:val="16"/>
              </w:rPr>
              <w:t xml:space="preserve">         19.9    </w:t>
            </w:r>
          </w:p>
        </w:tc>
      </w:tr>
    </w:tbl>
    <w:p w:rsidR="006E7B30" w:rsidRPr="006168EC" w:rsidRDefault="006E7B30" w:rsidP="006E7B30">
      <w:pPr>
        <w:pStyle w:val="Caption"/>
        <w:rPr>
          <w:b w:val="0"/>
          <w:bCs w:val="0"/>
          <w:color w:val="auto"/>
        </w:rPr>
      </w:pPr>
      <w:r w:rsidRPr="006168EC">
        <w:rPr>
          <w:b w:val="0"/>
          <w:bCs w:val="0"/>
          <w:color w:val="auto"/>
        </w:rPr>
        <w:t xml:space="preserve">Source: TurkStat 2005 and 2013 Household Labor Survey micro dataset; BETAM </w:t>
      </w:r>
    </w:p>
    <w:p w:rsidR="006E7B30" w:rsidRPr="006168EC" w:rsidRDefault="006E7B30" w:rsidP="006E7B30">
      <w:pPr>
        <w:pStyle w:val="Caption"/>
        <w:rPr>
          <w:color w:val="FF0000"/>
        </w:rPr>
      </w:pPr>
    </w:p>
    <w:p w:rsidR="006E7B30" w:rsidRPr="006168EC" w:rsidRDefault="006E7B30" w:rsidP="006E7B30">
      <w:pPr>
        <w:pStyle w:val="Caption"/>
        <w:keepNext/>
        <w:rPr>
          <w:color w:val="FF0000"/>
          <w:sz w:val="22"/>
          <w:szCs w:val="22"/>
        </w:rPr>
      </w:pPr>
    </w:p>
    <w:p w:rsidR="006E7B30" w:rsidRPr="006168EC" w:rsidRDefault="006E7B30" w:rsidP="006E7B30">
      <w:pPr>
        <w:rPr>
          <w:color w:val="FF0000"/>
        </w:rPr>
      </w:pPr>
    </w:p>
    <w:p w:rsidR="006E7B30" w:rsidRPr="006168EC" w:rsidRDefault="006E7B30" w:rsidP="006E7B30">
      <w:pPr>
        <w:rPr>
          <w:color w:val="FF0000"/>
        </w:rPr>
      </w:pPr>
    </w:p>
    <w:p w:rsidR="006E7B30" w:rsidRPr="006168EC" w:rsidRDefault="006E7B30" w:rsidP="006E7B30">
      <w:pPr>
        <w:rPr>
          <w:color w:val="FF0000"/>
        </w:rPr>
      </w:pPr>
    </w:p>
    <w:p w:rsidR="006E7B30" w:rsidRPr="006168EC" w:rsidRDefault="006E7B30" w:rsidP="006E7B30">
      <w:pPr>
        <w:pStyle w:val="Caption"/>
        <w:keepNext/>
        <w:rPr>
          <w:color w:val="auto"/>
          <w:sz w:val="22"/>
          <w:szCs w:val="22"/>
        </w:rPr>
      </w:pPr>
      <w:r w:rsidRPr="006168EC">
        <w:rPr>
          <w:color w:val="auto"/>
          <w:sz w:val="22"/>
          <w:szCs w:val="22"/>
        </w:rPr>
        <w:lastRenderedPageBreak/>
        <w:t xml:space="preserve">A. Table </w:t>
      </w:r>
      <w:r w:rsidR="00C14F89" w:rsidRPr="006168EC">
        <w:rPr>
          <w:color w:val="auto"/>
          <w:sz w:val="22"/>
          <w:szCs w:val="22"/>
        </w:rPr>
        <w:fldChar w:fldCharType="begin"/>
      </w:r>
      <w:r w:rsidRPr="006168EC">
        <w:rPr>
          <w:color w:val="auto"/>
          <w:sz w:val="22"/>
          <w:szCs w:val="22"/>
        </w:rPr>
        <w:instrText xml:space="preserve"> SEQ Ek_Tablo \* ARABIC </w:instrText>
      </w:r>
      <w:r w:rsidR="00C14F89" w:rsidRPr="006168EC">
        <w:rPr>
          <w:color w:val="auto"/>
          <w:sz w:val="22"/>
          <w:szCs w:val="22"/>
        </w:rPr>
        <w:fldChar w:fldCharType="separate"/>
      </w:r>
      <w:r w:rsidR="001312F3">
        <w:rPr>
          <w:noProof/>
          <w:color w:val="auto"/>
          <w:sz w:val="22"/>
          <w:szCs w:val="22"/>
        </w:rPr>
        <w:t>5</w:t>
      </w:r>
      <w:r w:rsidR="00C14F89" w:rsidRPr="006168EC">
        <w:rPr>
          <w:color w:val="auto"/>
          <w:sz w:val="22"/>
          <w:szCs w:val="22"/>
        </w:rPr>
        <w:fldChar w:fldCharType="end"/>
      </w:r>
      <w:r w:rsidRPr="006168EC">
        <w:rPr>
          <w:color w:val="auto"/>
          <w:sz w:val="22"/>
          <w:szCs w:val="22"/>
        </w:rPr>
        <w:t>: Informality among regular or causal employees by age groups (2005,</w:t>
      </w:r>
      <w:r w:rsidR="0039544D" w:rsidRPr="006168EC">
        <w:rPr>
          <w:color w:val="auto"/>
          <w:sz w:val="22"/>
          <w:szCs w:val="22"/>
        </w:rPr>
        <w:t xml:space="preserve"> </w:t>
      </w:r>
      <w:r w:rsidRPr="006168EC">
        <w:rPr>
          <w:color w:val="auto"/>
          <w:sz w:val="22"/>
          <w:szCs w:val="22"/>
        </w:rPr>
        <w:t>2013)</w:t>
      </w:r>
    </w:p>
    <w:tbl>
      <w:tblPr>
        <w:tblW w:w="8095" w:type="dxa"/>
        <w:tblInd w:w="55" w:type="dxa"/>
        <w:tblLayout w:type="fixed"/>
        <w:tblCellMar>
          <w:left w:w="70" w:type="dxa"/>
          <w:right w:w="70" w:type="dxa"/>
        </w:tblCellMar>
        <w:tblLook w:val="04A0" w:firstRow="1" w:lastRow="0" w:firstColumn="1" w:lastColumn="0" w:noHBand="0" w:noVBand="1"/>
      </w:tblPr>
      <w:tblGrid>
        <w:gridCol w:w="960"/>
        <w:gridCol w:w="1182"/>
        <w:gridCol w:w="1134"/>
        <w:gridCol w:w="1134"/>
        <w:gridCol w:w="1275"/>
        <w:gridCol w:w="1418"/>
        <w:gridCol w:w="992"/>
      </w:tblGrid>
      <w:tr w:rsidR="006E7B30" w:rsidRPr="006168EC" w:rsidTr="00284BF8">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 xml:space="preserve">Age groups </w:t>
            </w:r>
          </w:p>
        </w:tc>
        <w:tc>
          <w:tcPr>
            <w:tcW w:w="3450" w:type="dxa"/>
            <w:gridSpan w:val="3"/>
            <w:tcBorders>
              <w:top w:val="single" w:sz="4" w:space="0" w:color="auto"/>
              <w:left w:val="nil"/>
              <w:bottom w:val="single" w:sz="4" w:space="0" w:color="auto"/>
              <w:right w:val="single" w:sz="4" w:space="0" w:color="auto"/>
            </w:tcBorders>
            <w:shd w:val="clear" w:color="auto" w:fill="auto"/>
            <w:hideMark/>
          </w:tcPr>
          <w:p w:rsidR="006E7B30" w:rsidRPr="006168EC" w:rsidRDefault="006E7B30" w:rsidP="00284BF8">
            <w:pPr>
              <w:spacing w:after="0" w:line="240" w:lineRule="auto"/>
              <w:jc w:val="center"/>
              <w:rPr>
                <w:sz w:val="16"/>
                <w:szCs w:val="16"/>
              </w:rPr>
            </w:pPr>
            <w:r w:rsidRPr="006168EC">
              <w:rPr>
                <w:sz w:val="16"/>
                <w:szCs w:val="16"/>
              </w:rPr>
              <w:t>2005</w:t>
            </w:r>
          </w:p>
        </w:tc>
        <w:tc>
          <w:tcPr>
            <w:tcW w:w="3685" w:type="dxa"/>
            <w:gridSpan w:val="3"/>
            <w:tcBorders>
              <w:top w:val="single" w:sz="4" w:space="0" w:color="auto"/>
              <w:left w:val="nil"/>
              <w:bottom w:val="single" w:sz="4" w:space="0" w:color="auto"/>
              <w:right w:val="single" w:sz="4" w:space="0" w:color="auto"/>
            </w:tcBorders>
            <w:shd w:val="clear" w:color="auto" w:fill="auto"/>
            <w:hideMark/>
          </w:tcPr>
          <w:p w:rsidR="006E7B30" w:rsidRPr="006168EC" w:rsidRDefault="006E7B30" w:rsidP="00284BF8">
            <w:pPr>
              <w:spacing w:after="0" w:line="240" w:lineRule="auto"/>
              <w:jc w:val="center"/>
              <w:rPr>
                <w:sz w:val="16"/>
                <w:szCs w:val="16"/>
              </w:rPr>
            </w:pPr>
            <w:r w:rsidRPr="006168EC">
              <w:rPr>
                <w:sz w:val="16"/>
                <w:szCs w:val="16"/>
              </w:rPr>
              <w:t>2013</w:t>
            </w:r>
          </w:p>
        </w:tc>
      </w:tr>
      <w:tr w:rsidR="006E7B30" w:rsidRPr="006168EC" w:rsidTr="00284BF8">
        <w:trPr>
          <w:trHeight w:val="76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6E7B30" w:rsidRPr="006168EC" w:rsidRDefault="006E7B30" w:rsidP="00284BF8">
            <w:pPr>
              <w:spacing w:after="0" w:line="240" w:lineRule="auto"/>
              <w:rPr>
                <w:sz w:val="16"/>
                <w:szCs w:val="16"/>
              </w:rPr>
            </w:pPr>
          </w:p>
        </w:tc>
        <w:tc>
          <w:tcPr>
            <w:tcW w:w="1182"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Employment</w:t>
            </w:r>
          </w:p>
          <w:p w:rsidR="006E7B30" w:rsidRPr="006168EC" w:rsidRDefault="006E7B30" w:rsidP="00284BF8">
            <w:pPr>
              <w:spacing w:after="0" w:line="240" w:lineRule="auto"/>
              <w:rPr>
                <w:sz w:val="16"/>
                <w:szCs w:val="16"/>
              </w:rPr>
            </w:pPr>
            <w:r w:rsidRPr="006168EC">
              <w:rPr>
                <w:sz w:val="16"/>
                <w:szCs w:val="16"/>
              </w:rPr>
              <w:t>(in thousands)</w:t>
            </w:r>
          </w:p>
        </w:tc>
        <w:tc>
          <w:tcPr>
            <w:tcW w:w="1134"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 xml:space="preserve">Informal employment (in thousands) </w:t>
            </w:r>
          </w:p>
        </w:tc>
        <w:tc>
          <w:tcPr>
            <w:tcW w:w="1134"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Informality ratio (%)</w:t>
            </w:r>
          </w:p>
        </w:tc>
        <w:tc>
          <w:tcPr>
            <w:tcW w:w="1275"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Employment</w:t>
            </w:r>
          </w:p>
          <w:p w:rsidR="006E7B30" w:rsidRPr="006168EC" w:rsidRDefault="006E7B30" w:rsidP="00284BF8">
            <w:pPr>
              <w:spacing w:after="0" w:line="240" w:lineRule="auto"/>
              <w:rPr>
                <w:sz w:val="16"/>
                <w:szCs w:val="16"/>
              </w:rPr>
            </w:pPr>
            <w:r w:rsidRPr="006168EC">
              <w:rPr>
                <w:sz w:val="16"/>
                <w:szCs w:val="16"/>
              </w:rPr>
              <w:t>(in thousands)</w:t>
            </w:r>
          </w:p>
        </w:tc>
        <w:tc>
          <w:tcPr>
            <w:tcW w:w="1418"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 xml:space="preserve">Informal employment </w:t>
            </w:r>
          </w:p>
          <w:p w:rsidR="006E7B30" w:rsidRPr="006168EC" w:rsidRDefault="006E7B30" w:rsidP="00284BF8">
            <w:pPr>
              <w:spacing w:after="0" w:line="240" w:lineRule="auto"/>
              <w:rPr>
                <w:sz w:val="16"/>
                <w:szCs w:val="16"/>
              </w:rPr>
            </w:pPr>
            <w:r w:rsidRPr="006168EC">
              <w:rPr>
                <w:sz w:val="16"/>
                <w:szCs w:val="16"/>
              </w:rPr>
              <w:t xml:space="preserve">(in thousands) </w:t>
            </w:r>
          </w:p>
        </w:tc>
        <w:tc>
          <w:tcPr>
            <w:tcW w:w="992"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Informality ratio (%)</w:t>
            </w:r>
          </w:p>
        </w:tc>
      </w:tr>
      <w:tr w:rsidR="006E7B30" w:rsidRPr="006168EC" w:rsidTr="00284B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rPr>
                <w:sz w:val="16"/>
                <w:szCs w:val="16"/>
              </w:rPr>
            </w:pPr>
            <w:r w:rsidRPr="006168EC">
              <w:rPr>
                <w:sz w:val="16"/>
                <w:szCs w:val="16"/>
              </w:rPr>
              <w:t>15-19</w:t>
            </w:r>
          </w:p>
        </w:tc>
        <w:tc>
          <w:tcPr>
            <w:tcW w:w="1182"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864</w:t>
            </w:r>
          </w:p>
        </w:tc>
        <w:tc>
          <w:tcPr>
            <w:tcW w:w="1134"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646</w:t>
            </w:r>
          </w:p>
        </w:tc>
        <w:tc>
          <w:tcPr>
            <w:tcW w:w="1134"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74.8</w:t>
            </w:r>
          </w:p>
        </w:tc>
        <w:tc>
          <w:tcPr>
            <w:tcW w:w="1275"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944</w:t>
            </w:r>
          </w:p>
        </w:tc>
        <w:tc>
          <w:tcPr>
            <w:tcW w:w="1418"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554</w:t>
            </w:r>
          </w:p>
        </w:tc>
        <w:tc>
          <w:tcPr>
            <w:tcW w:w="992"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58.6</w:t>
            </w:r>
          </w:p>
        </w:tc>
      </w:tr>
      <w:tr w:rsidR="006E7B30" w:rsidRPr="006168EC" w:rsidTr="00284B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rPr>
                <w:sz w:val="16"/>
                <w:szCs w:val="16"/>
              </w:rPr>
            </w:pPr>
            <w:r w:rsidRPr="006168EC">
              <w:rPr>
                <w:sz w:val="16"/>
                <w:szCs w:val="16"/>
              </w:rPr>
              <w:t>20-24</w:t>
            </w:r>
          </w:p>
        </w:tc>
        <w:tc>
          <w:tcPr>
            <w:tcW w:w="1182"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1547</w:t>
            </w:r>
          </w:p>
        </w:tc>
        <w:tc>
          <w:tcPr>
            <w:tcW w:w="1134"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627</w:t>
            </w:r>
          </w:p>
        </w:tc>
        <w:tc>
          <w:tcPr>
            <w:tcW w:w="1134"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40.5</w:t>
            </w:r>
          </w:p>
        </w:tc>
        <w:tc>
          <w:tcPr>
            <w:tcW w:w="1275"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1856</w:t>
            </w:r>
          </w:p>
        </w:tc>
        <w:tc>
          <w:tcPr>
            <w:tcW w:w="1418"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434</w:t>
            </w:r>
          </w:p>
        </w:tc>
        <w:tc>
          <w:tcPr>
            <w:tcW w:w="992"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23.4</w:t>
            </w:r>
          </w:p>
        </w:tc>
      </w:tr>
      <w:tr w:rsidR="006E7B30" w:rsidRPr="006168EC" w:rsidTr="00284B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rPr>
                <w:sz w:val="16"/>
                <w:szCs w:val="16"/>
              </w:rPr>
            </w:pPr>
            <w:r w:rsidRPr="006168EC">
              <w:rPr>
                <w:sz w:val="16"/>
                <w:szCs w:val="16"/>
              </w:rPr>
              <w:t>25-29</w:t>
            </w:r>
          </w:p>
        </w:tc>
        <w:tc>
          <w:tcPr>
            <w:tcW w:w="1182"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2209</w:t>
            </w:r>
          </w:p>
        </w:tc>
        <w:tc>
          <w:tcPr>
            <w:tcW w:w="1134"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563</w:t>
            </w:r>
          </w:p>
        </w:tc>
        <w:tc>
          <w:tcPr>
            <w:tcW w:w="1134"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25.5</w:t>
            </w:r>
          </w:p>
        </w:tc>
        <w:tc>
          <w:tcPr>
            <w:tcW w:w="1275"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2863</w:t>
            </w:r>
          </w:p>
        </w:tc>
        <w:tc>
          <w:tcPr>
            <w:tcW w:w="1418"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377</w:t>
            </w:r>
          </w:p>
        </w:tc>
        <w:tc>
          <w:tcPr>
            <w:tcW w:w="992"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13.2</w:t>
            </w:r>
          </w:p>
        </w:tc>
      </w:tr>
      <w:tr w:rsidR="006E7B30" w:rsidRPr="006168EC" w:rsidTr="00284B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rPr>
                <w:sz w:val="16"/>
                <w:szCs w:val="16"/>
              </w:rPr>
            </w:pPr>
            <w:r w:rsidRPr="006168EC">
              <w:rPr>
                <w:sz w:val="16"/>
                <w:szCs w:val="16"/>
              </w:rPr>
              <w:t>30-34</w:t>
            </w:r>
          </w:p>
        </w:tc>
        <w:tc>
          <w:tcPr>
            <w:tcW w:w="1182"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1988</w:t>
            </w:r>
          </w:p>
        </w:tc>
        <w:tc>
          <w:tcPr>
            <w:tcW w:w="1134"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470</w:t>
            </w:r>
          </w:p>
        </w:tc>
        <w:tc>
          <w:tcPr>
            <w:tcW w:w="1134"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23.7</w:t>
            </w:r>
          </w:p>
        </w:tc>
        <w:tc>
          <w:tcPr>
            <w:tcW w:w="1275"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3032</w:t>
            </w:r>
          </w:p>
        </w:tc>
        <w:tc>
          <w:tcPr>
            <w:tcW w:w="1418"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400</w:t>
            </w:r>
          </w:p>
        </w:tc>
        <w:tc>
          <w:tcPr>
            <w:tcW w:w="992"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13.2</w:t>
            </w:r>
          </w:p>
        </w:tc>
      </w:tr>
      <w:tr w:rsidR="006E7B30" w:rsidRPr="006168EC" w:rsidTr="00284B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rPr>
                <w:sz w:val="16"/>
                <w:szCs w:val="16"/>
              </w:rPr>
            </w:pPr>
            <w:r w:rsidRPr="006168EC">
              <w:rPr>
                <w:sz w:val="16"/>
                <w:szCs w:val="16"/>
              </w:rPr>
              <w:t>35-39</w:t>
            </w:r>
          </w:p>
        </w:tc>
        <w:tc>
          <w:tcPr>
            <w:tcW w:w="1182"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1726</w:t>
            </w:r>
          </w:p>
        </w:tc>
        <w:tc>
          <w:tcPr>
            <w:tcW w:w="1134"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416</w:t>
            </w:r>
          </w:p>
        </w:tc>
        <w:tc>
          <w:tcPr>
            <w:tcW w:w="1134"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24.1</w:t>
            </w:r>
          </w:p>
        </w:tc>
        <w:tc>
          <w:tcPr>
            <w:tcW w:w="1275"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2519</w:t>
            </w:r>
          </w:p>
        </w:tc>
        <w:tc>
          <w:tcPr>
            <w:tcW w:w="1418"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359</w:t>
            </w:r>
          </w:p>
        </w:tc>
        <w:tc>
          <w:tcPr>
            <w:tcW w:w="992"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14,3</w:t>
            </w:r>
          </w:p>
        </w:tc>
      </w:tr>
      <w:tr w:rsidR="006E7B30" w:rsidRPr="006168EC" w:rsidTr="00284B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rPr>
                <w:sz w:val="16"/>
                <w:szCs w:val="16"/>
              </w:rPr>
            </w:pPr>
            <w:r w:rsidRPr="006168EC">
              <w:rPr>
                <w:sz w:val="16"/>
                <w:szCs w:val="16"/>
              </w:rPr>
              <w:t>40-44</w:t>
            </w:r>
          </w:p>
        </w:tc>
        <w:tc>
          <w:tcPr>
            <w:tcW w:w="1182"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1411</w:t>
            </w:r>
          </w:p>
        </w:tc>
        <w:tc>
          <w:tcPr>
            <w:tcW w:w="1134"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329</w:t>
            </w:r>
          </w:p>
        </w:tc>
        <w:tc>
          <w:tcPr>
            <w:tcW w:w="1134"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23.4</w:t>
            </w:r>
          </w:p>
        </w:tc>
        <w:tc>
          <w:tcPr>
            <w:tcW w:w="1275"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2122</w:t>
            </w:r>
          </w:p>
        </w:tc>
        <w:tc>
          <w:tcPr>
            <w:tcW w:w="1418"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345</w:t>
            </w:r>
          </w:p>
        </w:tc>
        <w:tc>
          <w:tcPr>
            <w:tcW w:w="992"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16,3</w:t>
            </w:r>
          </w:p>
        </w:tc>
      </w:tr>
      <w:tr w:rsidR="006E7B30" w:rsidRPr="006168EC" w:rsidTr="00284B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rPr>
                <w:sz w:val="16"/>
                <w:szCs w:val="16"/>
              </w:rPr>
            </w:pPr>
            <w:r w:rsidRPr="006168EC">
              <w:rPr>
                <w:sz w:val="16"/>
                <w:szCs w:val="16"/>
              </w:rPr>
              <w:t>45-49</w:t>
            </w:r>
          </w:p>
        </w:tc>
        <w:tc>
          <w:tcPr>
            <w:tcW w:w="1182"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946</w:t>
            </w:r>
          </w:p>
        </w:tc>
        <w:tc>
          <w:tcPr>
            <w:tcW w:w="1134"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266</w:t>
            </w:r>
          </w:p>
        </w:tc>
        <w:tc>
          <w:tcPr>
            <w:tcW w:w="1134"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28.1</w:t>
            </w:r>
          </w:p>
        </w:tc>
        <w:tc>
          <w:tcPr>
            <w:tcW w:w="1275"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1543</w:t>
            </w:r>
          </w:p>
        </w:tc>
        <w:tc>
          <w:tcPr>
            <w:tcW w:w="1418"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297</w:t>
            </w:r>
          </w:p>
        </w:tc>
        <w:tc>
          <w:tcPr>
            <w:tcW w:w="992"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19,3</w:t>
            </w:r>
          </w:p>
        </w:tc>
      </w:tr>
      <w:tr w:rsidR="006E7B30" w:rsidRPr="006168EC" w:rsidTr="00284B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rPr>
                <w:sz w:val="16"/>
                <w:szCs w:val="16"/>
              </w:rPr>
            </w:pPr>
            <w:r w:rsidRPr="006168EC">
              <w:rPr>
                <w:sz w:val="16"/>
                <w:szCs w:val="16"/>
              </w:rPr>
              <w:t>50-54</w:t>
            </w:r>
          </w:p>
        </w:tc>
        <w:tc>
          <w:tcPr>
            <w:tcW w:w="1182"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460</w:t>
            </w:r>
          </w:p>
        </w:tc>
        <w:tc>
          <w:tcPr>
            <w:tcW w:w="1134"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176</w:t>
            </w:r>
          </w:p>
        </w:tc>
        <w:tc>
          <w:tcPr>
            <w:tcW w:w="1134"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38.3</w:t>
            </w:r>
          </w:p>
        </w:tc>
        <w:tc>
          <w:tcPr>
            <w:tcW w:w="1275"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866</w:t>
            </w:r>
          </w:p>
        </w:tc>
        <w:tc>
          <w:tcPr>
            <w:tcW w:w="1418"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242</w:t>
            </w:r>
          </w:p>
        </w:tc>
        <w:tc>
          <w:tcPr>
            <w:tcW w:w="992"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28,0</w:t>
            </w:r>
          </w:p>
        </w:tc>
      </w:tr>
      <w:tr w:rsidR="006E7B30" w:rsidRPr="006168EC" w:rsidTr="00284B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rPr>
                <w:sz w:val="16"/>
                <w:szCs w:val="16"/>
              </w:rPr>
            </w:pPr>
            <w:r w:rsidRPr="006168EC">
              <w:rPr>
                <w:sz w:val="16"/>
                <w:szCs w:val="16"/>
              </w:rPr>
              <w:t>55-59</w:t>
            </w:r>
          </w:p>
        </w:tc>
        <w:tc>
          <w:tcPr>
            <w:tcW w:w="1182"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187</w:t>
            </w:r>
          </w:p>
        </w:tc>
        <w:tc>
          <w:tcPr>
            <w:tcW w:w="1134"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99</w:t>
            </w:r>
          </w:p>
        </w:tc>
        <w:tc>
          <w:tcPr>
            <w:tcW w:w="1134"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53.1</w:t>
            </w:r>
          </w:p>
        </w:tc>
        <w:tc>
          <w:tcPr>
            <w:tcW w:w="1275"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400</w:t>
            </w:r>
          </w:p>
        </w:tc>
        <w:tc>
          <w:tcPr>
            <w:tcW w:w="1418"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147</w:t>
            </w:r>
          </w:p>
        </w:tc>
        <w:tc>
          <w:tcPr>
            <w:tcW w:w="992"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36,7</w:t>
            </w:r>
          </w:p>
        </w:tc>
      </w:tr>
      <w:tr w:rsidR="006E7B30" w:rsidRPr="006168EC" w:rsidTr="00284B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rPr>
                <w:sz w:val="16"/>
                <w:szCs w:val="16"/>
              </w:rPr>
            </w:pPr>
            <w:r w:rsidRPr="006168EC">
              <w:rPr>
                <w:sz w:val="16"/>
                <w:szCs w:val="16"/>
              </w:rPr>
              <w:t>60-64</w:t>
            </w:r>
          </w:p>
        </w:tc>
        <w:tc>
          <w:tcPr>
            <w:tcW w:w="1182"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64</w:t>
            </w:r>
          </w:p>
        </w:tc>
        <w:tc>
          <w:tcPr>
            <w:tcW w:w="1134"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39</w:t>
            </w:r>
          </w:p>
        </w:tc>
        <w:tc>
          <w:tcPr>
            <w:tcW w:w="1134"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61.6</w:t>
            </w:r>
          </w:p>
        </w:tc>
        <w:tc>
          <w:tcPr>
            <w:tcW w:w="1275"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145</w:t>
            </w:r>
          </w:p>
        </w:tc>
        <w:tc>
          <w:tcPr>
            <w:tcW w:w="1418"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63</w:t>
            </w:r>
          </w:p>
        </w:tc>
        <w:tc>
          <w:tcPr>
            <w:tcW w:w="992"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43,2</w:t>
            </w:r>
          </w:p>
        </w:tc>
      </w:tr>
      <w:tr w:rsidR="006E7B30" w:rsidRPr="006168EC" w:rsidTr="00284B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rPr>
                <w:sz w:val="16"/>
                <w:szCs w:val="16"/>
              </w:rPr>
            </w:pPr>
            <w:r w:rsidRPr="006168EC">
              <w:rPr>
                <w:sz w:val="16"/>
                <w:szCs w:val="16"/>
              </w:rPr>
              <w:t>65+</w:t>
            </w:r>
          </w:p>
        </w:tc>
        <w:tc>
          <w:tcPr>
            <w:tcW w:w="1182"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33</w:t>
            </w:r>
          </w:p>
        </w:tc>
        <w:tc>
          <w:tcPr>
            <w:tcW w:w="1134"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25</w:t>
            </w:r>
          </w:p>
        </w:tc>
        <w:tc>
          <w:tcPr>
            <w:tcW w:w="1134"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76.7</w:t>
            </w:r>
          </w:p>
        </w:tc>
        <w:tc>
          <w:tcPr>
            <w:tcW w:w="1275"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62</w:t>
            </w:r>
          </w:p>
        </w:tc>
        <w:tc>
          <w:tcPr>
            <w:tcW w:w="1418"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40</w:t>
            </w:r>
          </w:p>
        </w:tc>
        <w:tc>
          <w:tcPr>
            <w:tcW w:w="992"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63,5</w:t>
            </w:r>
          </w:p>
        </w:tc>
      </w:tr>
      <w:tr w:rsidR="006E7B30" w:rsidRPr="006168EC" w:rsidTr="00284B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rPr>
                <w:sz w:val="16"/>
                <w:szCs w:val="16"/>
              </w:rPr>
            </w:pPr>
            <w:r w:rsidRPr="006168EC">
              <w:rPr>
                <w:sz w:val="16"/>
                <w:szCs w:val="16"/>
              </w:rPr>
              <w:t>Total</w:t>
            </w:r>
          </w:p>
        </w:tc>
        <w:tc>
          <w:tcPr>
            <w:tcW w:w="1182"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11435</w:t>
            </w:r>
          </w:p>
        </w:tc>
        <w:tc>
          <w:tcPr>
            <w:tcW w:w="1134"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3658</w:t>
            </w:r>
          </w:p>
        </w:tc>
        <w:tc>
          <w:tcPr>
            <w:tcW w:w="1134"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32.0</w:t>
            </w:r>
          </w:p>
        </w:tc>
        <w:tc>
          <w:tcPr>
            <w:tcW w:w="1275"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16353</w:t>
            </w:r>
          </w:p>
        </w:tc>
        <w:tc>
          <w:tcPr>
            <w:tcW w:w="1418"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3258</w:t>
            </w:r>
          </w:p>
        </w:tc>
        <w:tc>
          <w:tcPr>
            <w:tcW w:w="992"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keepNext/>
              <w:spacing w:after="0" w:line="240" w:lineRule="auto"/>
              <w:jc w:val="right"/>
              <w:rPr>
                <w:sz w:val="16"/>
                <w:szCs w:val="16"/>
              </w:rPr>
            </w:pPr>
            <w:r w:rsidRPr="006168EC">
              <w:rPr>
                <w:sz w:val="16"/>
                <w:szCs w:val="16"/>
              </w:rPr>
              <w:t>19,9</w:t>
            </w:r>
          </w:p>
        </w:tc>
      </w:tr>
    </w:tbl>
    <w:p w:rsidR="006E7B30" w:rsidRPr="006168EC" w:rsidRDefault="006E7B30" w:rsidP="006E7B30">
      <w:pPr>
        <w:pStyle w:val="Caption"/>
        <w:rPr>
          <w:b w:val="0"/>
          <w:bCs w:val="0"/>
          <w:color w:val="auto"/>
        </w:rPr>
      </w:pPr>
      <w:r w:rsidRPr="006168EC">
        <w:rPr>
          <w:b w:val="0"/>
          <w:bCs w:val="0"/>
          <w:color w:val="auto"/>
        </w:rPr>
        <w:t xml:space="preserve">Source: TurkStat 2005 and 2013 Household Labor Survey micro dataset; BETAM </w:t>
      </w:r>
    </w:p>
    <w:p w:rsidR="006E7B30" w:rsidRPr="006168EC" w:rsidRDefault="006E7B30" w:rsidP="006E7B30">
      <w:pPr>
        <w:pStyle w:val="Caption"/>
        <w:keepNext/>
        <w:rPr>
          <w:color w:val="FF0000"/>
          <w:sz w:val="22"/>
          <w:szCs w:val="22"/>
        </w:rPr>
      </w:pPr>
    </w:p>
    <w:p w:rsidR="006E7B30" w:rsidRPr="006168EC" w:rsidRDefault="006E7B30" w:rsidP="006E7B30">
      <w:pPr>
        <w:pStyle w:val="Caption"/>
        <w:keepNext/>
        <w:rPr>
          <w:color w:val="auto"/>
          <w:sz w:val="22"/>
          <w:szCs w:val="22"/>
        </w:rPr>
      </w:pPr>
      <w:bookmarkStart w:id="7" w:name="_Ref396988220"/>
      <w:r w:rsidRPr="006168EC">
        <w:rPr>
          <w:color w:val="auto"/>
          <w:sz w:val="22"/>
          <w:szCs w:val="22"/>
        </w:rPr>
        <w:t xml:space="preserve">A. Table </w:t>
      </w:r>
      <w:r w:rsidR="00C14F89" w:rsidRPr="006168EC">
        <w:rPr>
          <w:color w:val="auto"/>
          <w:sz w:val="22"/>
          <w:szCs w:val="22"/>
        </w:rPr>
        <w:fldChar w:fldCharType="begin"/>
      </w:r>
      <w:r w:rsidRPr="006168EC">
        <w:rPr>
          <w:color w:val="auto"/>
          <w:sz w:val="22"/>
          <w:szCs w:val="22"/>
        </w:rPr>
        <w:instrText xml:space="preserve"> SEQ Ek_Tablo \* ARABIC </w:instrText>
      </w:r>
      <w:r w:rsidR="00C14F89" w:rsidRPr="006168EC">
        <w:rPr>
          <w:color w:val="auto"/>
          <w:sz w:val="22"/>
          <w:szCs w:val="22"/>
        </w:rPr>
        <w:fldChar w:fldCharType="separate"/>
      </w:r>
      <w:r w:rsidR="001312F3">
        <w:rPr>
          <w:noProof/>
          <w:color w:val="auto"/>
          <w:sz w:val="22"/>
          <w:szCs w:val="22"/>
        </w:rPr>
        <w:t>6</w:t>
      </w:r>
      <w:r w:rsidR="00C14F89" w:rsidRPr="006168EC">
        <w:rPr>
          <w:color w:val="auto"/>
          <w:sz w:val="22"/>
          <w:szCs w:val="22"/>
        </w:rPr>
        <w:fldChar w:fldCharType="end"/>
      </w:r>
      <w:bookmarkEnd w:id="7"/>
      <w:r w:rsidRPr="006168EC">
        <w:rPr>
          <w:color w:val="auto"/>
          <w:sz w:val="22"/>
          <w:szCs w:val="22"/>
        </w:rPr>
        <w:t>: Informality among regular or causal employees by firm size (2005,</w:t>
      </w:r>
      <w:r w:rsidR="0039544D" w:rsidRPr="006168EC">
        <w:rPr>
          <w:color w:val="auto"/>
          <w:sz w:val="22"/>
          <w:szCs w:val="22"/>
        </w:rPr>
        <w:t xml:space="preserve"> </w:t>
      </w:r>
      <w:r w:rsidRPr="006168EC">
        <w:rPr>
          <w:color w:val="auto"/>
          <w:sz w:val="22"/>
          <w:szCs w:val="22"/>
        </w:rPr>
        <w:t>2013)</w:t>
      </w:r>
    </w:p>
    <w:tbl>
      <w:tblPr>
        <w:tblW w:w="9289" w:type="dxa"/>
        <w:tblInd w:w="55" w:type="dxa"/>
        <w:tblCellMar>
          <w:left w:w="70" w:type="dxa"/>
          <w:right w:w="70" w:type="dxa"/>
        </w:tblCellMar>
        <w:tblLook w:val="04A0" w:firstRow="1" w:lastRow="0" w:firstColumn="1" w:lastColumn="0" w:noHBand="0" w:noVBand="1"/>
      </w:tblPr>
      <w:tblGrid>
        <w:gridCol w:w="1680"/>
        <w:gridCol w:w="969"/>
        <w:gridCol w:w="1680"/>
        <w:gridCol w:w="1080"/>
        <w:gridCol w:w="1120"/>
        <w:gridCol w:w="1580"/>
        <w:gridCol w:w="1180"/>
      </w:tblGrid>
      <w:tr w:rsidR="006E7B30" w:rsidRPr="006168EC" w:rsidTr="00284BF8">
        <w:trPr>
          <w:trHeight w:val="300"/>
        </w:trPr>
        <w:tc>
          <w:tcPr>
            <w:tcW w:w="1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7B30" w:rsidRPr="006168EC" w:rsidRDefault="006E7B30" w:rsidP="00284BF8">
            <w:pPr>
              <w:spacing w:after="0" w:line="240" w:lineRule="auto"/>
              <w:jc w:val="center"/>
              <w:rPr>
                <w:sz w:val="16"/>
                <w:szCs w:val="16"/>
              </w:rPr>
            </w:pPr>
            <w:r w:rsidRPr="006168EC">
              <w:rPr>
                <w:sz w:val="16"/>
                <w:szCs w:val="16"/>
              </w:rPr>
              <w:t xml:space="preserve">Firm size </w:t>
            </w:r>
          </w:p>
        </w:tc>
        <w:tc>
          <w:tcPr>
            <w:tcW w:w="3729" w:type="dxa"/>
            <w:gridSpan w:val="3"/>
            <w:tcBorders>
              <w:top w:val="single" w:sz="4" w:space="0" w:color="auto"/>
              <w:left w:val="nil"/>
              <w:bottom w:val="single" w:sz="4" w:space="0" w:color="auto"/>
              <w:right w:val="single" w:sz="4" w:space="0" w:color="000000"/>
            </w:tcBorders>
            <w:shd w:val="clear" w:color="auto" w:fill="auto"/>
            <w:hideMark/>
          </w:tcPr>
          <w:p w:rsidR="006E7B30" w:rsidRPr="006168EC" w:rsidRDefault="006E7B30" w:rsidP="00284BF8">
            <w:pPr>
              <w:spacing w:after="0" w:line="240" w:lineRule="auto"/>
              <w:jc w:val="center"/>
              <w:rPr>
                <w:sz w:val="16"/>
                <w:szCs w:val="16"/>
              </w:rPr>
            </w:pPr>
            <w:r w:rsidRPr="006168EC">
              <w:rPr>
                <w:sz w:val="16"/>
                <w:szCs w:val="16"/>
              </w:rPr>
              <w:t>2005</w:t>
            </w:r>
          </w:p>
        </w:tc>
        <w:tc>
          <w:tcPr>
            <w:tcW w:w="3880" w:type="dxa"/>
            <w:gridSpan w:val="3"/>
            <w:tcBorders>
              <w:top w:val="single" w:sz="4" w:space="0" w:color="auto"/>
              <w:left w:val="nil"/>
              <w:bottom w:val="single" w:sz="4" w:space="0" w:color="auto"/>
              <w:right w:val="single" w:sz="4" w:space="0" w:color="000000"/>
            </w:tcBorders>
            <w:shd w:val="clear" w:color="auto" w:fill="auto"/>
            <w:hideMark/>
          </w:tcPr>
          <w:p w:rsidR="006E7B30" w:rsidRPr="006168EC" w:rsidRDefault="006E7B30" w:rsidP="00284BF8">
            <w:pPr>
              <w:spacing w:after="0" w:line="240" w:lineRule="auto"/>
              <w:jc w:val="center"/>
              <w:rPr>
                <w:sz w:val="16"/>
                <w:szCs w:val="16"/>
              </w:rPr>
            </w:pPr>
            <w:r w:rsidRPr="006168EC">
              <w:rPr>
                <w:sz w:val="16"/>
                <w:szCs w:val="16"/>
              </w:rPr>
              <w:t>2013</w:t>
            </w:r>
          </w:p>
        </w:tc>
      </w:tr>
      <w:tr w:rsidR="006E7B30" w:rsidRPr="006168EC" w:rsidTr="00284BF8">
        <w:trPr>
          <w:trHeight w:val="765"/>
        </w:trPr>
        <w:tc>
          <w:tcPr>
            <w:tcW w:w="1680" w:type="dxa"/>
            <w:vMerge/>
            <w:tcBorders>
              <w:top w:val="single" w:sz="4" w:space="0" w:color="auto"/>
              <w:left w:val="single" w:sz="4" w:space="0" w:color="auto"/>
              <w:bottom w:val="single" w:sz="4" w:space="0" w:color="auto"/>
              <w:right w:val="single" w:sz="4" w:space="0" w:color="auto"/>
            </w:tcBorders>
            <w:vAlign w:val="center"/>
            <w:hideMark/>
          </w:tcPr>
          <w:p w:rsidR="006E7B30" w:rsidRPr="006168EC" w:rsidRDefault="006E7B30" w:rsidP="00284BF8">
            <w:pPr>
              <w:spacing w:after="0" w:line="240" w:lineRule="auto"/>
              <w:rPr>
                <w:sz w:val="16"/>
                <w:szCs w:val="16"/>
              </w:rPr>
            </w:pPr>
          </w:p>
        </w:tc>
        <w:tc>
          <w:tcPr>
            <w:tcW w:w="969"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Employment</w:t>
            </w:r>
          </w:p>
          <w:p w:rsidR="006E7B30" w:rsidRPr="006168EC" w:rsidRDefault="006E7B30" w:rsidP="00284BF8">
            <w:pPr>
              <w:spacing w:after="0" w:line="240" w:lineRule="auto"/>
              <w:rPr>
                <w:sz w:val="16"/>
                <w:szCs w:val="16"/>
              </w:rPr>
            </w:pPr>
            <w:r w:rsidRPr="006168EC">
              <w:rPr>
                <w:sz w:val="16"/>
                <w:szCs w:val="16"/>
              </w:rPr>
              <w:t>(in thousands)</w:t>
            </w:r>
          </w:p>
        </w:tc>
        <w:tc>
          <w:tcPr>
            <w:tcW w:w="1680"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 xml:space="preserve">Informal employment (in thousands) </w:t>
            </w:r>
          </w:p>
        </w:tc>
        <w:tc>
          <w:tcPr>
            <w:tcW w:w="1080"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Informality ratio (%)</w:t>
            </w:r>
          </w:p>
        </w:tc>
        <w:tc>
          <w:tcPr>
            <w:tcW w:w="1120"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Employment</w:t>
            </w:r>
          </w:p>
          <w:p w:rsidR="006E7B30" w:rsidRPr="006168EC" w:rsidRDefault="006E7B30" w:rsidP="00284BF8">
            <w:pPr>
              <w:spacing w:after="0" w:line="240" w:lineRule="auto"/>
              <w:rPr>
                <w:sz w:val="16"/>
                <w:szCs w:val="16"/>
              </w:rPr>
            </w:pPr>
            <w:r w:rsidRPr="006168EC">
              <w:rPr>
                <w:sz w:val="16"/>
                <w:szCs w:val="16"/>
              </w:rPr>
              <w:t>(in thousands)</w:t>
            </w:r>
          </w:p>
        </w:tc>
        <w:tc>
          <w:tcPr>
            <w:tcW w:w="1580"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 xml:space="preserve">Informal employment (in thousands) </w:t>
            </w:r>
          </w:p>
        </w:tc>
        <w:tc>
          <w:tcPr>
            <w:tcW w:w="1180" w:type="dxa"/>
            <w:tcBorders>
              <w:top w:val="nil"/>
              <w:left w:val="nil"/>
              <w:bottom w:val="single" w:sz="4" w:space="0" w:color="auto"/>
              <w:right w:val="single" w:sz="4" w:space="0" w:color="auto"/>
            </w:tcBorders>
            <w:shd w:val="clear" w:color="auto" w:fill="auto"/>
            <w:vAlign w:val="center"/>
            <w:hideMark/>
          </w:tcPr>
          <w:p w:rsidR="006E7B30" w:rsidRPr="006168EC" w:rsidRDefault="006E7B30" w:rsidP="00284BF8">
            <w:pPr>
              <w:spacing w:after="0" w:line="240" w:lineRule="auto"/>
              <w:rPr>
                <w:sz w:val="16"/>
                <w:szCs w:val="16"/>
              </w:rPr>
            </w:pPr>
            <w:r w:rsidRPr="006168EC">
              <w:rPr>
                <w:sz w:val="16"/>
                <w:szCs w:val="16"/>
              </w:rPr>
              <w:t>Informality ratio (%)</w:t>
            </w:r>
          </w:p>
        </w:tc>
      </w:tr>
      <w:tr w:rsidR="006E7B30" w:rsidRPr="006168EC" w:rsidTr="00284BF8">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rPr>
                <w:sz w:val="16"/>
                <w:szCs w:val="16"/>
              </w:rPr>
            </w:pPr>
            <w:r w:rsidRPr="006168EC">
              <w:rPr>
                <w:sz w:val="16"/>
                <w:szCs w:val="16"/>
              </w:rPr>
              <w:t>Less than 10 workers</w:t>
            </w:r>
          </w:p>
        </w:tc>
        <w:tc>
          <w:tcPr>
            <w:tcW w:w="969"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4081</w:t>
            </w:r>
          </w:p>
        </w:tc>
        <w:tc>
          <w:tcPr>
            <w:tcW w:w="168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2572</w:t>
            </w:r>
          </w:p>
        </w:tc>
        <w:tc>
          <w:tcPr>
            <w:tcW w:w="108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63.0</w:t>
            </w:r>
          </w:p>
        </w:tc>
        <w:tc>
          <w:tcPr>
            <w:tcW w:w="112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5488</w:t>
            </w:r>
          </w:p>
        </w:tc>
        <w:tc>
          <w:tcPr>
            <w:tcW w:w="158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2415</w:t>
            </w:r>
          </w:p>
        </w:tc>
        <w:tc>
          <w:tcPr>
            <w:tcW w:w="118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44.0</w:t>
            </w:r>
          </w:p>
        </w:tc>
      </w:tr>
      <w:tr w:rsidR="006E7B30" w:rsidRPr="006168EC" w:rsidTr="00284BF8">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rPr>
                <w:sz w:val="16"/>
                <w:szCs w:val="16"/>
              </w:rPr>
            </w:pPr>
            <w:r w:rsidRPr="006168EC">
              <w:rPr>
                <w:sz w:val="16"/>
                <w:szCs w:val="16"/>
              </w:rPr>
              <w:t>10-24 workers</w:t>
            </w:r>
          </w:p>
        </w:tc>
        <w:tc>
          <w:tcPr>
            <w:tcW w:w="969"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1390</w:t>
            </w:r>
          </w:p>
        </w:tc>
        <w:tc>
          <w:tcPr>
            <w:tcW w:w="168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457</w:t>
            </w:r>
          </w:p>
        </w:tc>
        <w:tc>
          <w:tcPr>
            <w:tcW w:w="108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32.9</w:t>
            </w:r>
          </w:p>
        </w:tc>
        <w:tc>
          <w:tcPr>
            <w:tcW w:w="112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2079</w:t>
            </w:r>
          </w:p>
        </w:tc>
        <w:tc>
          <w:tcPr>
            <w:tcW w:w="158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375</w:t>
            </w:r>
          </w:p>
        </w:tc>
        <w:tc>
          <w:tcPr>
            <w:tcW w:w="118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18.0</w:t>
            </w:r>
          </w:p>
        </w:tc>
      </w:tr>
      <w:tr w:rsidR="006E7B30" w:rsidRPr="006168EC" w:rsidTr="00284BF8">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rPr>
                <w:sz w:val="16"/>
                <w:szCs w:val="16"/>
              </w:rPr>
            </w:pPr>
            <w:r w:rsidRPr="006168EC">
              <w:rPr>
                <w:sz w:val="16"/>
                <w:szCs w:val="16"/>
              </w:rPr>
              <w:t>25-49 workers</w:t>
            </w:r>
          </w:p>
        </w:tc>
        <w:tc>
          <w:tcPr>
            <w:tcW w:w="969"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1874</w:t>
            </w:r>
          </w:p>
        </w:tc>
        <w:tc>
          <w:tcPr>
            <w:tcW w:w="168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365</w:t>
            </w:r>
          </w:p>
        </w:tc>
        <w:tc>
          <w:tcPr>
            <w:tcW w:w="108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19.5</w:t>
            </w:r>
          </w:p>
        </w:tc>
        <w:tc>
          <w:tcPr>
            <w:tcW w:w="112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3087</w:t>
            </w:r>
          </w:p>
        </w:tc>
        <w:tc>
          <w:tcPr>
            <w:tcW w:w="158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275</w:t>
            </w:r>
          </w:p>
        </w:tc>
        <w:tc>
          <w:tcPr>
            <w:tcW w:w="118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8.9</w:t>
            </w:r>
          </w:p>
        </w:tc>
      </w:tr>
      <w:tr w:rsidR="006E7B30" w:rsidRPr="006168EC" w:rsidTr="00284BF8">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rPr>
                <w:sz w:val="16"/>
                <w:szCs w:val="16"/>
              </w:rPr>
            </w:pPr>
            <w:r w:rsidRPr="006168EC">
              <w:rPr>
                <w:sz w:val="16"/>
                <w:szCs w:val="16"/>
              </w:rPr>
              <w:t>50-249 workers</w:t>
            </w:r>
          </w:p>
        </w:tc>
        <w:tc>
          <w:tcPr>
            <w:tcW w:w="969"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3109</w:t>
            </w:r>
          </w:p>
        </w:tc>
        <w:tc>
          <w:tcPr>
            <w:tcW w:w="168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229</w:t>
            </w:r>
          </w:p>
        </w:tc>
        <w:tc>
          <w:tcPr>
            <w:tcW w:w="108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7.4</w:t>
            </w:r>
          </w:p>
        </w:tc>
        <w:tc>
          <w:tcPr>
            <w:tcW w:w="112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3618</w:t>
            </w:r>
          </w:p>
        </w:tc>
        <w:tc>
          <w:tcPr>
            <w:tcW w:w="158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157</w:t>
            </w:r>
          </w:p>
        </w:tc>
        <w:tc>
          <w:tcPr>
            <w:tcW w:w="118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4.4</w:t>
            </w:r>
          </w:p>
        </w:tc>
      </w:tr>
      <w:tr w:rsidR="006E7B30" w:rsidRPr="006168EC" w:rsidTr="00284BF8">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rPr>
                <w:sz w:val="16"/>
                <w:szCs w:val="16"/>
              </w:rPr>
            </w:pPr>
            <w:r w:rsidRPr="006168EC">
              <w:rPr>
                <w:sz w:val="16"/>
                <w:szCs w:val="16"/>
              </w:rPr>
              <w:t>250-499 workers</w:t>
            </w:r>
          </w:p>
        </w:tc>
        <w:tc>
          <w:tcPr>
            <w:tcW w:w="969"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403</w:t>
            </w:r>
          </w:p>
        </w:tc>
        <w:tc>
          <w:tcPr>
            <w:tcW w:w="168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21</w:t>
            </w:r>
          </w:p>
        </w:tc>
        <w:tc>
          <w:tcPr>
            <w:tcW w:w="108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5.2</w:t>
            </w:r>
          </w:p>
        </w:tc>
        <w:tc>
          <w:tcPr>
            <w:tcW w:w="112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822</w:t>
            </w:r>
          </w:p>
        </w:tc>
        <w:tc>
          <w:tcPr>
            <w:tcW w:w="158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19</w:t>
            </w:r>
          </w:p>
        </w:tc>
        <w:tc>
          <w:tcPr>
            <w:tcW w:w="118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2.3</w:t>
            </w:r>
          </w:p>
        </w:tc>
      </w:tr>
      <w:tr w:rsidR="006E7B30" w:rsidRPr="006168EC" w:rsidTr="00284BF8">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rPr>
                <w:sz w:val="16"/>
                <w:szCs w:val="16"/>
              </w:rPr>
            </w:pPr>
            <w:r w:rsidRPr="006168EC">
              <w:rPr>
                <w:sz w:val="16"/>
                <w:szCs w:val="16"/>
              </w:rPr>
              <w:t xml:space="preserve">More than 500 workers </w:t>
            </w:r>
          </w:p>
        </w:tc>
        <w:tc>
          <w:tcPr>
            <w:tcW w:w="969"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578</w:t>
            </w:r>
          </w:p>
        </w:tc>
        <w:tc>
          <w:tcPr>
            <w:tcW w:w="168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14</w:t>
            </w:r>
          </w:p>
        </w:tc>
        <w:tc>
          <w:tcPr>
            <w:tcW w:w="108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2.4</w:t>
            </w:r>
          </w:p>
        </w:tc>
        <w:tc>
          <w:tcPr>
            <w:tcW w:w="112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1258</w:t>
            </w:r>
          </w:p>
        </w:tc>
        <w:tc>
          <w:tcPr>
            <w:tcW w:w="158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17</w:t>
            </w:r>
          </w:p>
        </w:tc>
        <w:tc>
          <w:tcPr>
            <w:tcW w:w="118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1.3</w:t>
            </w:r>
          </w:p>
        </w:tc>
      </w:tr>
      <w:tr w:rsidR="006E7B30" w:rsidRPr="006168EC" w:rsidTr="00284BF8">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rPr>
                <w:sz w:val="16"/>
                <w:szCs w:val="16"/>
              </w:rPr>
            </w:pPr>
            <w:r w:rsidRPr="006168EC">
              <w:rPr>
                <w:sz w:val="16"/>
                <w:szCs w:val="16"/>
              </w:rPr>
              <w:t xml:space="preserve">Total </w:t>
            </w:r>
          </w:p>
        </w:tc>
        <w:tc>
          <w:tcPr>
            <w:tcW w:w="969"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11435</w:t>
            </w:r>
          </w:p>
        </w:tc>
        <w:tc>
          <w:tcPr>
            <w:tcW w:w="168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3658</w:t>
            </w:r>
          </w:p>
        </w:tc>
        <w:tc>
          <w:tcPr>
            <w:tcW w:w="108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32.0</w:t>
            </w:r>
          </w:p>
        </w:tc>
        <w:tc>
          <w:tcPr>
            <w:tcW w:w="112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16353</w:t>
            </w:r>
          </w:p>
        </w:tc>
        <w:tc>
          <w:tcPr>
            <w:tcW w:w="158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spacing w:after="0" w:line="240" w:lineRule="auto"/>
              <w:jc w:val="right"/>
              <w:rPr>
                <w:sz w:val="16"/>
                <w:szCs w:val="16"/>
              </w:rPr>
            </w:pPr>
            <w:r w:rsidRPr="006168EC">
              <w:rPr>
                <w:sz w:val="16"/>
                <w:szCs w:val="16"/>
              </w:rPr>
              <w:t>3258</w:t>
            </w:r>
          </w:p>
        </w:tc>
        <w:tc>
          <w:tcPr>
            <w:tcW w:w="1180" w:type="dxa"/>
            <w:tcBorders>
              <w:top w:val="nil"/>
              <w:left w:val="nil"/>
              <w:bottom w:val="single" w:sz="4" w:space="0" w:color="auto"/>
              <w:right w:val="single" w:sz="4" w:space="0" w:color="auto"/>
            </w:tcBorders>
            <w:shd w:val="clear" w:color="auto" w:fill="auto"/>
            <w:noWrap/>
            <w:vAlign w:val="bottom"/>
            <w:hideMark/>
          </w:tcPr>
          <w:p w:rsidR="006E7B30" w:rsidRPr="006168EC" w:rsidRDefault="006E7B30" w:rsidP="00284BF8">
            <w:pPr>
              <w:keepNext/>
              <w:spacing w:after="0" w:line="240" w:lineRule="auto"/>
              <w:jc w:val="right"/>
              <w:rPr>
                <w:sz w:val="16"/>
                <w:szCs w:val="16"/>
              </w:rPr>
            </w:pPr>
            <w:r w:rsidRPr="006168EC">
              <w:rPr>
                <w:sz w:val="16"/>
                <w:szCs w:val="16"/>
              </w:rPr>
              <w:t>19.9</w:t>
            </w:r>
          </w:p>
        </w:tc>
      </w:tr>
    </w:tbl>
    <w:p w:rsidR="006E7B30" w:rsidRPr="006168EC" w:rsidRDefault="006E7B30" w:rsidP="006E7B30">
      <w:pPr>
        <w:pStyle w:val="Caption"/>
        <w:rPr>
          <w:b w:val="0"/>
          <w:bCs w:val="0"/>
          <w:color w:val="auto"/>
        </w:rPr>
      </w:pPr>
      <w:r w:rsidRPr="006168EC">
        <w:rPr>
          <w:b w:val="0"/>
          <w:bCs w:val="0"/>
          <w:color w:val="auto"/>
        </w:rPr>
        <w:t xml:space="preserve">Source: TurkStat 2005 and 2013 Household Labor Survey micro dataset; BETAM </w:t>
      </w:r>
    </w:p>
    <w:p w:rsidR="006E7B30" w:rsidRPr="006168EC" w:rsidRDefault="006E7B30" w:rsidP="006E7B30">
      <w:pPr>
        <w:rPr>
          <w:color w:val="FF0000"/>
          <w:sz w:val="16"/>
          <w:szCs w:val="16"/>
        </w:rPr>
      </w:pPr>
    </w:p>
    <w:p w:rsidR="006E7B30" w:rsidRPr="006168EC" w:rsidRDefault="006E7B30" w:rsidP="006E7B30"/>
    <w:p w:rsidR="00284BF8" w:rsidRPr="006168EC" w:rsidRDefault="00284BF8" w:rsidP="006557CA"/>
    <w:sectPr w:rsidR="00284BF8" w:rsidRPr="006168EC" w:rsidSect="00AA1988">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568" w:rsidRDefault="00FC6568" w:rsidP="00F5128D">
      <w:pPr>
        <w:spacing w:after="0" w:line="240" w:lineRule="auto"/>
      </w:pPr>
      <w:r>
        <w:separator/>
      </w:r>
    </w:p>
  </w:endnote>
  <w:endnote w:type="continuationSeparator" w:id="0">
    <w:p w:rsidR="00FC6568" w:rsidRDefault="00FC6568" w:rsidP="00F5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ronosPro-Lt">
    <w:panose1 w:val="00000000000000000000"/>
    <w:charset w:val="A2"/>
    <w:family w:val="swiss"/>
    <w:notTrueType/>
    <w:pitch w:val="default"/>
    <w:sig w:usb0="00000005" w:usb1="00000000" w:usb2="00000000" w:usb3="00000000" w:csb0="00000010" w:csb1="00000000"/>
  </w:font>
  <w:font w:name="CronosPro-Semibold">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7703"/>
      <w:docPartObj>
        <w:docPartGallery w:val="Page Numbers (Bottom of Page)"/>
        <w:docPartUnique/>
      </w:docPartObj>
    </w:sdtPr>
    <w:sdtEndPr/>
    <w:sdtContent>
      <w:p w:rsidR="00AC3E68" w:rsidRDefault="00FC6568">
        <w:pPr>
          <w:pStyle w:val="Footer"/>
          <w:jc w:val="right"/>
        </w:pPr>
        <w:r>
          <w:fldChar w:fldCharType="begin"/>
        </w:r>
        <w:r>
          <w:instrText xml:space="preserve"> PAGE   \* MERGEFORMAT </w:instrText>
        </w:r>
        <w:r>
          <w:fldChar w:fldCharType="separate"/>
        </w:r>
        <w:r w:rsidR="001312F3">
          <w:rPr>
            <w:noProof/>
          </w:rPr>
          <w:t>10</w:t>
        </w:r>
        <w:r>
          <w:rPr>
            <w:noProof/>
          </w:rPr>
          <w:fldChar w:fldCharType="end"/>
        </w:r>
      </w:p>
    </w:sdtContent>
  </w:sdt>
  <w:p w:rsidR="00AC3E68" w:rsidRDefault="00AC3E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05674"/>
      <w:docPartObj>
        <w:docPartGallery w:val="Page Numbers (Bottom of Page)"/>
        <w:docPartUnique/>
      </w:docPartObj>
    </w:sdtPr>
    <w:sdtEndPr/>
    <w:sdtContent>
      <w:p w:rsidR="00AC3E68" w:rsidRDefault="00FC6568">
        <w:pPr>
          <w:pStyle w:val="Footer"/>
          <w:jc w:val="right"/>
        </w:pPr>
        <w:r>
          <w:fldChar w:fldCharType="begin"/>
        </w:r>
        <w:r>
          <w:instrText xml:space="preserve"> PAGE   \* MERGEFORMAT </w:instrText>
        </w:r>
        <w:r>
          <w:fldChar w:fldCharType="separate"/>
        </w:r>
        <w:r w:rsidR="001312F3">
          <w:rPr>
            <w:noProof/>
          </w:rPr>
          <w:t>12</w:t>
        </w:r>
        <w:r>
          <w:rPr>
            <w:noProof/>
          </w:rPr>
          <w:fldChar w:fldCharType="end"/>
        </w:r>
      </w:p>
    </w:sdtContent>
  </w:sdt>
  <w:p w:rsidR="00AC3E68" w:rsidRDefault="00AC3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568" w:rsidRDefault="00FC6568" w:rsidP="00F5128D">
      <w:pPr>
        <w:spacing w:after="0" w:line="240" w:lineRule="auto"/>
      </w:pPr>
      <w:r>
        <w:separator/>
      </w:r>
    </w:p>
  </w:footnote>
  <w:footnote w:type="continuationSeparator" w:id="0">
    <w:p w:rsidR="00FC6568" w:rsidRDefault="00FC6568" w:rsidP="00F5128D">
      <w:pPr>
        <w:spacing w:after="0" w:line="240" w:lineRule="auto"/>
      </w:pPr>
      <w:r>
        <w:continuationSeparator/>
      </w:r>
    </w:p>
  </w:footnote>
  <w:footnote w:id="1">
    <w:p w:rsidR="00AC3E68" w:rsidRPr="00A115DC" w:rsidRDefault="00AC3E68" w:rsidP="00F5128D">
      <w:pPr>
        <w:pStyle w:val="FootnoteText"/>
      </w:pPr>
      <w:r w:rsidRPr="00A115DC">
        <w:rPr>
          <w:rStyle w:val="FootnoteReference"/>
          <w:rFonts w:eastAsiaTheme="minorEastAsia"/>
        </w:rPr>
        <w:sym w:font="Symbol" w:char="F02A"/>
      </w:r>
      <w:r w:rsidRPr="00A115DC">
        <w:t xml:space="preserve"> </w:t>
      </w:r>
      <w:r w:rsidRPr="00A115DC">
        <w:rPr>
          <w:rFonts w:ascii="Arial" w:hAnsi="Arial" w:cs="Arial"/>
          <w:sz w:val="16"/>
          <w:szCs w:val="16"/>
        </w:rPr>
        <w:t>Prof. Dr. Seyfettin Gürsel, Betam, Director, seyfettin.gursel@eas.bahcesehir.edu.tr</w:t>
      </w:r>
    </w:p>
  </w:footnote>
  <w:footnote w:id="2">
    <w:p w:rsidR="00AC3E68" w:rsidRPr="00A115DC" w:rsidRDefault="00AC3E68" w:rsidP="00F5128D">
      <w:pPr>
        <w:pStyle w:val="FootnoteText"/>
        <w:rPr>
          <w:rFonts w:ascii="Arial" w:hAnsi="Arial" w:cs="Arial"/>
          <w:sz w:val="16"/>
          <w:szCs w:val="16"/>
        </w:rPr>
      </w:pPr>
      <w:r w:rsidRPr="00A115DC">
        <w:rPr>
          <w:rStyle w:val="FootnoteReference"/>
          <w:rFonts w:eastAsiaTheme="minorEastAsia"/>
        </w:rPr>
        <w:t>**</w:t>
      </w:r>
      <w:r w:rsidRPr="00A115DC">
        <w:rPr>
          <w:rFonts w:ascii="Arial" w:hAnsi="Arial" w:cs="Arial"/>
          <w:sz w:val="16"/>
          <w:szCs w:val="16"/>
        </w:rPr>
        <w:t>Mine Durmaz, Betam, Research Assistant mine.durmaz@eas.bahcesehir.edu.tr</w:t>
      </w:r>
    </w:p>
    <w:p w:rsidR="00AC3E68" w:rsidRPr="00DE2B72" w:rsidRDefault="00AC3E68" w:rsidP="00F5128D">
      <w:pPr>
        <w:pStyle w:val="FootnoteText"/>
        <w:rPr>
          <w:color w:val="4F6228" w:themeColor="accent3" w:themeShade="80"/>
        </w:rPr>
      </w:pPr>
    </w:p>
  </w:footnote>
  <w:footnote w:id="3">
    <w:p w:rsidR="00AC3E68" w:rsidRPr="003A4982" w:rsidRDefault="00AC3E68" w:rsidP="006557CA">
      <w:pPr>
        <w:pStyle w:val="FootnoteText"/>
        <w:rPr>
          <w:sz w:val="16"/>
          <w:szCs w:val="16"/>
        </w:rPr>
      </w:pPr>
      <w:r w:rsidRPr="003A4982">
        <w:rPr>
          <w:rStyle w:val="FootnoteReference"/>
        </w:rPr>
        <w:footnoteRef/>
      </w:r>
      <w:r w:rsidRPr="003A4982">
        <w:t xml:space="preserve"> </w:t>
      </w:r>
      <w:proofErr w:type="gramStart"/>
      <w:r w:rsidRPr="003A4982">
        <w:rPr>
          <w:sz w:val="16"/>
          <w:szCs w:val="16"/>
        </w:rPr>
        <w:t>Gürsel S., Uysal G. and Acar A. (2013).</w:t>
      </w:r>
      <w:proofErr w:type="gramEnd"/>
      <w:r w:rsidRPr="003A4982">
        <w:rPr>
          <w:sz w:val="16"/>
          <w:szCs w:val="16"/>
        </w:rPr>
        <w:t xml:space="preserve"> “One of every three retirees is working”, Research Brief # 157, Bahçeşehir University Center for Economic and Social Research Center (BETAM)  </w:t>
      </w:r>
    </w:p>
    <w:p w:rsidR="00AC3E68" w:rsidRPr="006B253C" w:rsidRDefault="00FC6568" w:rsidP="006557CA">
      <w:pPr>
        <w:pStyle w:val="FootnoteText"/>
        <w:rPr>
          <w:color w:val="FF0000"/>
          <w:sz w:val="16"/>
          <w:szCs w:val="16"/>
        </w:rPr>
      </w:pPr>
      <w:hyperlink r:id="rId1" w:history="1">
        <w:r w:rsidR="00AC3E68" w:rsidRPr="003A4982">
          <w:rPr>
            <w:rStyle w:val="Hyperlink"/>
            <w:color w:val="548DD4" w:themeColor="text2" w:themeTint="99"/>
            <w:sz w:val="16"/>
            <w:szCs w:val="16"/>
          </w:rPr>
          <w:t>http://betam.bahcesehir.edu.tr/en/wp-content/uploads/2013/12/ResearchBrief157.pdf</w:t>
        </w:r>
      </w:hyperlink>
    </w:p>
  </w:footnote>
  <w:footnote w:id="4">
    <w:p w:rsidR="00AC3E68" w:rsidRPr="003A4982" w:rsidRDefault="00AC3E68" w:rsidP="00894933">
      <w:pPr>
        <w:pStyle w:val="FootnoteText"/>
        <w:rPr>
          <w:sz w:val="16"/>
          <w:szCs w:val="16"/>
        </w:rPr>
      </w:pPr>
      <w:r>
        <w:rPr>
          <w:rStyle w:val="FootnoteReference"/>
        </w:rPr>
        <w:footnoteRef/>
      </w:r>
      <w:r>
        <w:t xml:space="preserve"> </w:t>
      </w:r>
      <w:proofErr w:type="gramStart"/>
      <w:r w:rsidRPr="003A4982">
        <w:rPr>
          <w:sz w:val="16"/>
          <w:szCs w:val="16"/>
        </w:rPr>
        <w:t>Gürsel S., Uysal G. and Acar A. (2013).</w:t>
      </w:r>
      <w:proofErr w:type="gramEnd"/>
      <w:r w:rsidRPr="003A4982">
        <w:rPr>
          <w:sz w:val="16"/>
          <w:szCs w:val="16"/>
        </w:rPr>
        <w:t xml:space="preserve"> “One of every three retirees </w:t>
      </w:r>
      <w:proofErr w:type="gramStart"/>
      <w:r w:rsidRPr="003A4982">
        <w:rPr>
          <w:sz w:val="16"/>
          <w:szCs w:val="16"/>
        </w:rPr>
        <w:t>are</w:t>
      </w:r>
      <w:proofErr w:type="gramEnd"/>
      <w:r w:rsidRPr="003A4982">
        <w:rPr>
          <w:sz w:val="16"/>
          <w:szCs w:val="16"/>
        </w:rPr>
        <w:t xml:space="preserve"> working”, Research Brief # 13/157, Bahçeşehir University Center for Social and Economic Research (BETAM).</w:t>
      </w:r>
    </w:p>
    <w:p w:rsidR="00AC3E68" w:rsidRPr="006A7A61" w:rsidRDefault="00FC6568" w:rsidP="00894933">
      <w:pPr>
        <w:pStyle w:val="FootnoteText"/>
        <w:rPr>
          <w:color w:val="548DD4" w:themeColor="text2" w:themeTint="99"/>
          <w:sz w:val="16"/>
          <w:szCs w:val="16"/>
        </w:rPr>
      </w:pPr>
      <w:hyperlink r:id="rId2" w:history="1">
        <w:r w:rsidR="00AC3E68" w:rsidRPr="006A7A61">
          <w:rPr>
            <w:rStyle w:val="Hyperlink"/>
            <w:color w:val="548DD4" w:themeColor="text2" w:themeTint="99"/>
            <w:sz w:val="16"/>
            <w:szCs w:val="16"/>
          </w:rPr>
          <w:t>http://betam.bahcesehir.edu.tr/en/wp-content/uploads/2013/12/ResearchBrief157.pdf</w:t>
        </w:r>
      </w:hyperlink>
    </w:p>
  </w:footnote>
  <w:footnote w:id="5">
    <w:p w:rsidR="00AC3E68" w:rsidRPr="000713E1" w:rsidRDefault="00AC3E68" w:rsidP="006256AF">
      <w:pPr>
        <w:pStyle w:val="FootnoteText"/>
        <w:keepNext/>
        <w:keepLines/>
        <w:contextualSpacing/>
        <w:jc w:val="both"/>
        <w:rPr>
          <w:sz w:val="16"/>
          <w:szCs w:val="16"/>
        </w:rPr>
      </w:pPr>
      <w:r w:rsidRPr="002F299B">
        <w:rPr>
          <w:rStyle w:val="FootnoteReference"/>
          <w:rFonts w:eastAsiaTheme="minorEastAsia"/>
          <w:color w:val="632423" w:themeColor="accent2" w:themeShade="80"/>
        </w:rPr>
        <w:footnoteRef/>
      </w:r>
      <w:r w:rsidRPr="007C1E31">
        <w:rPr>
          <w:color w:val="FF0000"/>
        </w:rPr>
        <w:t xml:space="preserve"> </w:t>
      </w:r>
      <w:r w:rsidRPr="000713E1">
        <w:rPr>
          <w:sz w:val="16"/>
          <w:szCs w:val="16"/>
        </w:rPr>
        <w:t xml:space="preserve">Since firm numbers according to size groups in regions are not available, in order to estimate average firm size we make the following estimation. In HLS TurkStat ask survey participants the number of employees at their current workplaces. In micro </w:t>
      </w:r>
      <w:r w:rsidR="000713E1" w:rsidRPr="000713E1">
        <w:rPr>
          <w:sz w:val="16"/>
          <w:szCs w:val="16"/>
        </w:rPr>
        <w:t>dataset,</w:t>
      </w:r>
      <w:r w:rsidRPr="000713E1">
        <w:rPr>
          <w:sz w:val="16"/>
          <w:szCs w:val="16"/>
        </w:rPr>
        <w:t xml:space="preserve"> “number of employees” variable has 6 categories: Less than 10, 10-24, 25-49, </w:t>
      </w:r>
      <w:r w:rsidR="000713E1" w:rsidRPr="000713E1">
        <w:rPr>
          <w:sz w:val="16"/>
          <w:szCs w:val="16"/>
        </w:rPr>
        <w:t>50-249,250-499,</w:t>
      </w:r>
      <w:r w:rsidRPr="000713E1">
        <w:rPr>
          <w:sz w:val="16"/>
          <w:szCs w:val="16"/>
        </w:rPr>
        <w:t xml:space="preserve"> and 500 and more workers. In order to obtain an average firm size variable we rely on two assumptions: 1</w:t>
      </w:r>
      <w:r w:rsidR="000713E1" w:rsidRPr="000713E1">
        <w:rPr>
          <w:sz w:val="16"/>
          <w:szCs w:val="16"/>
        </w:rPr>
        <w:t>) Middle</w:t>
      </w:r>
      <w:r w:rsidRPr="000713E1">
        <w:rPr>
          <w:sz w:val="16"/>
          <w:szCs w:val="16"/>
        </w:rPr>
        <w:t xml:space="preserve">-values in the categories of firm size </w:t>
      </w:r>
      <w:r w:rsidR="000713E1" w:rsidRPr="000713E1">
        <w:rPr>
          <w:sz w:val="16"/>
          <w:szCs w:val="16"/>
        </w:rPr>
        <w:t>are</w:t>
      </w:r>
      <w:r w:rsidRPr="000713E1">
        <w:rPr>
          <w:sz w:val="16"/>
          <w:szCs w:val="16"/>
        </w:rPr>
        <w:t xml:space="preserve"> converging to average number of employees per firm. </w:t>
      </w:r>
      <w:r w:rsidR="000713E1" w:rsidRPr="000713E1">
        <w:rPr>
          <w:sz w:val="16"/>
          <w:szCs w:val="16"/>
        </w:rPr>
        <w:t>2) For each category of firm size</w:t>
      </w:r>
      <w:r w:rsidR="000713E1">
        <w:rPr>
          <w:sz w:val="16"/>
          <w:szCs w:val="16"/>
        </w:rPr>
        <w:t>,</w:t>
      </w:r>
      <w:r w:rsidR="000713E1" w:rsidRPr="000713E1">
        <w:rPr>
          <w:sz w:val="16"/>
          <w:szCs w:val="16"/>
        </w:rPr>
        <w:t xml:space="preserve"> its share in total number firms is approximately equal to its employment share in total employment. </w:t>
      </w:r>
      <w:r w:rsidRPr="000713E1">
        <w:rPr>
          <w:sz w:val="16"/>
          <w:szCs w:val="16"/>
        </w:rPr>
        <w:t xml:space="preserve">Under these assumptions, we can proof that average firm size in a category equals to the multiplication of middle-values and its employment share (employment /number of firms). For first five groups middle-values are 5, 17, 37, </w:t>
      </w:r>
      <w:r w:rsidR="000713E1" w:rsidRPr="000713E1">
        <w:rPr>
          <w:sz w:val="16"/>
          <w:szCs w:val="16"/>
        </w:rPr>
        <w:t>150,</w:t>
      </w:r>
      <w:r w:rsidRPr="000713E1">
        <w:rPr>
          <w:sz w:val="16"/>
          <w:szCs w:val="16"/>
        </w:rPr>
        <w:t xml:space="preserve"> and 375. For the 6th category (500+) we assumed that its middle-value is ad hoc 600 (see footnote 4). Afterwards, if we divide employment in a category within a region by total employment in this region we obtain regional share of this category of the firm size and we multiply these shares by converging average number of employees. Then, we sum these factors in order to find the estimated average firm size within a region. For example, average firm size in 2005 and in 2013 for Istanbul province are calculated as follows: In 2005 in Istanbul employment share of categories of firm size are 0.29; 0.14; 0.21; 0.31; 0.03 and 0.03 respectively. When first these weights are multiplied by middle-values and then summed within Istanbul, we observe that a representative firm in Istanbul employs 85.3 workers on average. Average firm size in Istanbul increased to 100.5 workers in 2013. Thus, average firm size in Istanbul increased by 18 percent between the years of 2005 and 2013. Since we compute the correlation between changes in average firm sizes and </w:t>
      </w:r>
      <w:r w:rsidR="000713E1" w:rsidRPr="000713E1">
        <w:rPr>
          <w:sz w:val="16"/>
          <w:szCs w:val="16"/>
        </w:rPr>
        <w:t>informality</w:t>
      </w:r>
      <w:r w:rsidRPr="000713E1">
        <w:rPr>
          <w:sz w:val="16"/>
          <w:szCs w:val="16"/>
        </w:rPr>
        <w:t xml:space="preserve"> rates at regional levels, we may expect that errors resulting from our assumptions are minimized.  </w:t>
      </w:r>
    </w:p>
    <w:p w:rsidR="00AC3E68" w:rsidRPr="000713E1" w:rsidRDefault="00AC3E68" w:rsidP="006256AF">
      <w:pPr>
        <w:pStyle w:val="FootnoteText"/>
        <w:jc w:val="both"/>
        <w:rPr>
          <w:color w:val="FF0000"/>
          <w:sz w:val="16"/>
          <w:szCs w:val="16"/>
        </w:rPr>
      </w:pPr>
    </w:p>
  </w:footnote>
  <w:footnote w:id="6">
    <w:p w:rsidR="00AC3E68" w:rsidRPr="000713E1" w:rsidRDefault="00AC3E68" w:rsidP="006256AF">
      <w:pPr>
        <w:pStyle w:val="FootnoteText"/>
        <w:jc w:val="both"/>
        <w:rPr>
          <w:sz w:val="16"/>
          <w:szCs w:val="16"/>
        </w:rPr>
      </w:pPr>
      <w:r w:rsidRPr="000713E1">
        <w:rPr>
          <w:rStyle w:val="FootnoteReference"/>
          <w:rFonts w:eastAsiaTheme="minorEastAsia"/>
        </w:rPr>
        <w:footnoteRef/>
      </w:r>
      <w:r w:rsidRPr="000713E1">
        <w:rPr>
          <w:sz w:val="16"/>
          <w:szCs w:val="16"/>
        </w:rPr>
        <w:t xml:space="preserve"> Our results are robust to changes in middle-value of firm size category of “500 and more”. For this group when we used alternative middle-values (500,700,800), results </w:t>
      </w:r>
      <w:r w:rsidR="000713E1" w:rsidRPr="000713E1">
        <w:rPr>
          <w:sz w:val="16"/>
          <w:szCs w:val="16"/>
        </w:rPr>
        <w:t>did not</w:t>
      </w:r>
      <w:r w:rsidRPr="000713E1">
        <w:rPr>
          <w:sz w:val="16"/>
          <w:szCs w:val="16"/>
        </w:rPr>
        <w:t xml:space="preserve"> change. The correlation coefficient is calculated as -0.46 when we assume that middle-value is 600. </w:t>
      </w:r>
      <w:r w:rsidR="000713E1" w:rsidRPr="000713E1">
        <w:rPr>
          <w:sz w:val="16"/>
          <w:szCs w:val="16"/>
        </w:rPr>
        <w:t>In addition</w:t>
      </w:r>
      <w:r w:rsidRPr="000713E1">
        <w:rPr>
          <w:sz w:val="16"/>
          <w:szCs w:val="16"/>
        </w:rPr>
        <w:t>, when we assume that it is 500,700 or 800, correlation coefficient is calculated as -0.46; -0.48 and -0</w:t>
      </w:r>
      <w:proofErr w:type="gramStart"/>
      <w:r w:rsidRPr="000713E1">
        <w:rPr>
          <w:sz w:val="16"/>
          <w:szCs w:val="16"/>
        </w:rPr>
        <w:t>,48</w:t>
      </w:r>
      <w:proofErr w:type="gramEnd"/>
      <w:r w:rsidRPr="000713E1">
        <w:rPr>
          <w:sz w:val="16"/>
          <w:szCs w:val="16"/>
        </w:rPr>
        <w:t xml:space="preserve"> respectively. </w:t>
      </w:r>
    </w:p>
    <w:p w:rsidR="00AC3E68" w:rsidRPr="007C1E31" w:rsidRDefault="00AC3E68" w:rsidP="006256AF">
      <w:pPr>
        <w:pStyle w:val="FootnoteText"/>
        <w:jc w:val="both"/>
        <w:rPr>
          <w:color w:val="FF0000"/>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31ED0F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7B9E3649"/>
    <w:multiLevelType w:val="hybridMultilevel"/>
    <w:tmpl w:val="3FA054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8D"/>
    <w:rsid w:val="0002435F"/>
    <w:rsid w:val="000713E1"/>
    <w:rsid w:val="0008279E"/>
    <w:rsid w:val="000A657A"/>
    <w:rsid w:val="000B181B"/>
    <w:rsid w:val="000B4418"/>
    <w:rsid w:val="000C2093"/>
    <w:rsid w:val="000C2FD0"/>
    <w:rsid w:val="001103D0"/>
    <w:rsid w:val="00114B82"/>
    <w:rsid w:val="001312F3"/>
    <w:rsid w:val="00135B1F"/>
    <w:rsid w:val="00160458"/>
    <w:rsid w:val="001645D9"/>
    <w:rsid w:val="00170F0E"/>
    <w:rsid w:val="0018373A"/>
    <w:rsid w:val="001918CC"/>
    <w:rsid w:val="001A3E86"/>
    <w:rsid w:val="001B3957"/>
    <w:rsid w:val="001C26F5"/>
    <w:rsid w:val="001C4A85"/>
    <w:rsid w:val="001F07A3"/>
    <w:rsid w:val="001F5699"/>
    <w:rsid w:val="002640C6"/>
    <w:rsid w:val="0027514A"/>
    <w:rsid w:val="00284BF8"/>
    <w:rsid w:val="00290224"/>
    <w:rsid w:val="002A2628"/>
    <w:rsid w:val="002B77B4"/>
    <w:rsid w:val="00313133"/>
    <w:rsid w:val="0039544D"/>
    <w:rsid w:val="003A4982"/>
    <w:rsid w:val="00400A0A"/>
    <w:rsid w:val="0040679C"/>
    <w:rsid w:val="00434A75"/>
    <w:rsid w:val="00442A20"/>
    <w:rsid w:val="0045028F"/>
    <w:rsid w:val="00462396"/>
    <w:rsid w:val="00464D67"/>
    <w:rsid w:val="004903F9"/>
    <w:rsid w:val="004935CB"/>
    <w:rsid w:val="00496D6B"/>
    <w:rsid w:val="004E1827"/>
    <w:rsid w:val="004E4C3A"/>
    <w:rsid w:val="004F18FD"/>
    <w:rsid w:val="004F3855"/>
    <w:rsid w:val="0050585C"/>
    <w:rsid w:val="00505E29"/>
    <w:rsid w:val="005121C8"/>
    <w:rsid w:val="00512ED7"/>
    <w:rsid w:val="00513B31"/>
    <w:rsid w:val="00523577"/>
    <w:rsid w:val="00595007"/>
    <w:rsid w:val="006168EC"/>
    <w:rsid w:val="006221B5"/>
    <w:rsid w:val="00622E03"/>
    <w:rsid w:val="006256AF"/>
    <w:rsid w:val="0064050B"/>
    <w:rsid w:val="00645AC8"/>
    <w:rsid w:val="006557CA"/>
    <w:rsid w:val="006956FF"/>
    <w:rsid w:val="006A7A61"/>
    <w:rsid w:val="006B0AA7"/>
    <w:rsid w:val="006B253C"/>
    <w:rsid w:val="006E7B30"/>
    <w:rsid w:val="006F66F6"/>
    <w:rsid w:val="00706616"/>
    <w:rsid w:val="0073782D"/>
    <w:rsid w:val="00766C5C"/>
    <w:rsid w:val="00772734"/>
    <w:rsid w:val="00774351"/>
    <w:rsid w:val="007A62E4"/>
    <w:rsid w:val="007D2079"/>
    <w:rsid w:val="007D3342"/>
    <w:rsid w:val="007E11EF"/>
    <w:rsid w:val="00875412"/>
    <w:rsid w:val="008756CB"/>
    <w:rsid w:val="00894933"/>
    <w:rsid w:val="008B33B9"/>
    <w:rsid w:val="008B6A4D"/>
    <w:rsid w:val="008C3541"/>
    <w:rsid w:val="008D1D6B"/>
    <w:rsid w:val="00921932"/>
    <w:rsid w:val="00926AA0"/>
    <w:rsid w:val="00946B28"/>
    <w:rsid w:val="00947252"/>
    <w:rsid w:val="0096199D"/>
    <w:rsid w:val="0096430B"/>
    <w:rsid w:val="00985ABD"/>
    <w:rsid w:val="00993FAB"/>
    <w:rsid w:val="009B7B27"/>
    <w:rsid w:val="009D67BF"/>
    <w:rsid w:val="00A115DC"/>
    <w:rsid w:val="00A2123D"/>
    <w:rsid w:val="00A4081F"/>
    <w:rsid w:val="00A43E14"/>
    <w:rsid w:val="00A43FB4"/>
    <w:rsid w:val="00A553E5"/>
    <w:rsid w:val="00A852D4"/>
    <w:rsid w:val="00A9442C"/>
    <w:rsid w:val="00AA1988"/>
    <w:rsid w:val="00AB7BB4"/>
    <w:rsid w:val="00AC21C6"/>
    <w:rsid w:val="00AC3E68"/>
    <w:rsid w:val="00AF0F84"/>
    <w:rsid w:val="00AF0FA2"/>
    <w:rsid w:val="00AF29A6"/>
    <w:rsid w:val="00B027B9"/>
    <w:rsid w:val="00B17992"/>
    <w:rsid w:val="00B31CEF"/>
    <w:rsid w:val="00B61CC4"/>
    <w:rsid w:val="00B85C20"/>
    <w:rsid w:val="00B952EB"/>
    <w:rsid w:val="00B977CB"/>
    <w:rsid w:val="00BB1EC4"/>
    <w:rsid w:val="00BF70BD"/>
    <w:rsid w:val="00C06FAB"/>
    <w:rsid w:val="00C14F89"/>
    <w:rsid w:val="00C442BB"/>
    <w:rsid w:val="00C66C68"/>
    <w:rsid w:val="00CD19FD"/>
    <w:rsid w:val="00CD5285"/>
    <w:rsid w:val="00D15C83"/>
    <w:rsid w:val="00D2181C"/>
    <w:rsid w:val="00D36C57"/>
    <w:rsid w:val="00D36E6C"/>
    <w:rsid w:val="00D73624"/>
    <w:rsid w:val="00DA7291"/>
    <w:rsid w:val="00DC1800"/>
    <w:rsid w:val="00DE4AC0"/>
    <w:rsid w:val="00E00681"/>
    <w:rsid w:val="00E01ECD"/>
    <w:rsid w:val="00E03517"/>
    <w:rsid w:val="00E14193"/>
    <w:rsid w:val="00E178C2"/>
    <w:rsid w:val="00E25D12"/>
    <w:rsid w:val="00E41172"/>
    <w:rsid w:val="00E62A0C"/>
    <w:rsid w:val="00EA1085"/>
    <w:rsid w:val="00EC3B79"/>
    <w:rsid w:val="00ED7D74"/>
    <w:rsid w:val="00EE25AE"/>
    <w:rsid w:val="00EE3891"/>
    <w:rsid w:val="00F0699D"/>
    <w:rsid w:val="00F10AB0"/>
    <w:rsid w:val="00F22E01"/>
    <w:rsid w:val="00F42985"/>
    <w:rsid w:val="00F5128D"/>
    <w:rsid w:val="00F56651"/>
    <w:rsid w:val="00F56AA8"/>
    <w:rsid w:val="00F64D78"/>
    <w:rsid w:val="00F6593B"/>
    <w:rsid w:val="00F84B88"/>
    <w:rsid w:val="00F92562"/>
    <w:rsid w:val="00F94233"/>
    <w:rsid w:val="00F95C75"/>
    <w:rsid w:val="00FC28BB"/>
    <w:rsid w:val="00FC6568"/>
    <w:rsid w:val="00FD32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5128D"/>
    <w:pPr>
      <w:keepNext/>
      <w:tabs>
        <w:tab w:val="num" w:pos="432"/>
      </w:tabs>
      <w:suppressAutoHyphens/>
      <w:spacing w:after="0" w:line="240" w:lineRule="auto"/>
      <w:ind w:left="432" w:hanging="432"/>
      <w:jc w:val="center"/>
      <w:outlineLvl w:val="0"/>
    </w:pPr>
    <w:rPr>
      <w:rFonts w:ascii="Arial" w:eastAsia="Times New Roman" w:hAnsi="Arial" w:cs="Arial"/>
      <w:b/>
      <w:bCs/>
      <w:sz w:val="18"/>
      <w:szCs w:val="18"/>
      <w:lang w:eastAsia="ar-SA"/>
    </w:rPr>
  </w:style>
  <w:style w:type="paragraph" w:styleId="Heading2">
    <w:name w:val="heading 2"/>
    <w:basedOn w:val="Normal"/>
    <w:next w:val="Normal"/>
    <w:link w:val="Heading2Char"/>
    <w:uiPriority w:val="99"/>
    <w:qFormat/>
    <w:rsid w:val="00F5128D"/>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F5128D"/>
    <w:pPr>
      <w:keepNext/>
      <w:suppressAutoHyphens/>
      <w:spacing w:before="240" w:after="60" w:line="240" w:lineRule="auto"/>
      <w:outlineLvl w:val="2"/>
    </w:pPr>
    <w:rPr>
      <w:rFonts w:ascii="Arial" w:eastAsia="Times New Roman" w:hAnsi="Arial" w:cs="Times New Roman"/>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128D"/>
    <w:rPr>
      <w:rFonts w:ascii="Arial" w:eastAsia="Times New Roman" w:hAnsi="Arial" w:cs="Arial"/>
      <w:b/>
      <w:bCs/>
      <w:sz w:val="18"/>
      <w:szCs w:val="18"/>
      <w:lang w:val="en-US" w:eastAsia="ar-SA"/>
    </w:rPr>
  </w:style>
  <w:style w:type="character" w:customStyle="1" w:styleId="Heading2Char">
    <w:name w:val="Heading 2 Char"/>
    <w:basedOn w:val="DefaultParagraphFont"/>
    <w:link w:val="Heading2"/>
    <w:uiPriority w:val="99"/>
    <w:rsid w:val="00F5128D"/>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F5128D"/>
    <w:rPr>
      <w:rFonts w:ascii="Arial" w:eastAsia="Times New Roman" w:hAnsi="Arial" w:cs="Times New Roman"/>
      <w:b/>
      <w:bCs/>
      <w:sz w:val="26"/>
      <w:szCs w:val="26"/>
      <w:lang w:val="en-GB" w:eastAsia="ar-SA"/>
    </w:rPr>
  </w:style>
  <w:style w:type="character" w:styleId="FootnoteReference">
    <w:name w:val="footnote reference"/>
    <w:semiHidden/>
    <w:rsid w:val="00F5128D"/>
    <w:rPr>
      <w:vertAlign w:val="superscript"/>
    </w:rPr>
  </w:style>
  <w:style w:type="paragraph" w:styleId="FootnoteText">
    <w:name w:val="footnote text"/>
    <w:basedOn w:val="Normal"/>
    <w:link w:val="FootnoteTextChar"/>
    <w:uiPriority w:val="99"/>
    <w:semiHidden/>
    <w:rsid w:val="00F5128D"/>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F5128D"/>
    <w:rPr>
      <w:rFonts w:ascii="Times New Roman" w:eastAsia="Times New Roman" w:hAnsi="Times New Roman" w:cs="Times New Roman"/>
      <w:sz w:val="20"/>
      <w:szCs w:val="20"/>
      <w:lang w:val="en-US" w:eastAsia="ar-SA"/>
    </w:rPr>
  </w:style>
  <w:style w:type="paragraph" w:styleId="Caption">
    <w:name w:val="caption"/>
    <w:basedOn w:val="Normal"/>
    <w:next w:val="Normal"/>
    <w:uiPriority w:val="35"/>
    <w:unhideWhenUsed/>
    <w:qFormat/>
    <w:rsid w:val="006557CA"/>
    <w:pPr>
      <w:spacing w:line="240" w:lineRule="auto"/>
    </w:pPr>
    <w:rPr>
      <w:rFonts w:ascii="Calibri" w:eastAsia="Times New Roman" w:hAnsi="Calibri" w:cs="Times New Roman"/>
      <w:b/>
      <w:bCs/>
      <w:color w:val="4F81BD"/>
      <w:sz w:val="18"/>
      <w:szCs w:val="18"/>
    </w:rPr>
  </w:style>
  <w:style w:type="character" w:styleId="Hyperlink">
    <w:name w:val="Hyperlink"/>
    <w:basedOn w:val="DefaultParagraphFont"/>
    <w:uiPriority w:val="99"/>
    <w:unhideWhenUsed/>
    <w:rsid w:val="006557CA"/>
    <w:rPr>
      <w:color w:val="0000FF" w:themeColor="hyperlink"/>
      <w:u w:val="single"/>
    </w:rPr>
  </w:style>
  <w:style w:type="paragraph" w:styleId="BalloonText">
    <w:name w:val="Balloon Text"/>
    <w:basedOn w:val="Normal"/>
    <w:link w:val="BalloonTextChar"/>
    <w:uiPriority w:val="99"/>
    <w:semiHidden/>
    <w:unhideWhenUsed/>
    <w:rsid w:val="00655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7CA"/>
    <w:rPr>
      <w:rFonts w:ascii="Tahoma" w:hAnsi="Tahoma" w:cs="Tahoma"/>
      <w:sz w:val="16"/>
      <w:szCs w:val="16"/>
      <w:lang w:val="en-US"/>
    </w:rPr>
  </w:style>
  <w:style w:type="paragraph" w:styleId="Header">
    <w:name w:val="header"/>
    <w:basedOn w:val="Normal"/>
    <w:link w:val="HeaderChar"/>
    <w:uiPriority w:val="99"/>
    <w:unhideWhenUsed/>
    <w:rsid w:val="006557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57CA"/>
    <w:rPr>
      <w:lang w:val="en-US"/>
    </w:rPr>
  </w:style>
  <w:style w:type="paragraph" w:styleId="Footer">
    <w:name w:val="footer"/>
    <w:basedOn w:val="Normal"/>
    <w:link w:val="FooterChar"/>
    <w:uiPriority w:val="99"/>
    <w:unhideWhenUsed/>
    <w:rsid w:val="006557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57CA"/>
    <w:rPr>
      <w:lang w:val="en-US"/>
    </w:rPr>
  </w:style>
  <w:style w:type="paragraph" w:styleId="ListParagraph">
    <w:name w:val="List Paragraph"/>
    <w:basedOn w:val="Normal"/>
    <w:uiPriority w:val="34"/>
    <w:qFormat/>
    <w:rsid w:val="006E7B30"/>
    <w:pPr>
      <w:ind w:left="720"/>
      <w:contextualSpacing/>
    </w:pPr>
  </w:style>
  <w:style w:type="character" w:styleId="Emphasis">
    <w:name w:val="Emphasis"/>
    <w:basedOn w:val="DefaultParagraphFont"/>
    <w:uiPriority w:val="20"/>
    <w:qFormat/>
    <w:rsid w:val="006E7B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5128D"/>
    <w:pPr>
      <w:keepNext/>
      <w:tabs>
        <w:tab w:val="num" w:pos="432"/>
      </w:tabs>
      <w:suppressAutoHyphens/>
      <w:spacing w:after="0" w:line="240" w:lineRule="auto"/>
      <w:ind w:left="432" w:hanging="432"/>
      <w:jc w:val="center"/>
      <w:outlineLvl w:val="0"/>
    </w:pPr>
    <w:rPr>
      <w:rFonts w:ascii="Arial" w:eastAsia="Times New Roman" w:hAnsi="Arial" w:cs="Arial"/>
      <w:b/>
      <w:bCs/>
      <w:sz w:val="18"/>
      <w:szCs w:val="18"/>
      <w:lang w:eastAsia="ar-SA"/>
    </w:rPr>
  </w:style>
  <w:style w:type="paragraph" w:styleId="Heading2">
    <w:name w:val="heading 2"/>
    <w:basedOn w:val="Normal"/>
    <w:next w:val="Normal"/>
    <w:link w:val="Heading2Char"/>
    <w:uiPriority w:val="99"/>
    <w:qFormat/>
    <w:rsid w:val="00F5128D"/>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F5128D"/>
    <w:pPr>
      <w:keepNext/>
      <w:suppressAutoHyphens/>
      <w:spacing w:before="240" w:after="60" w:line="240" w:lineRule="auto"/>
      <w:outlineLvl w:val="2"/>
    </w:pPr>
    <w:rPr>
      <w:rFonts w:ascii="Arial" w:eastAsia="Times New Roman" w:hAnsi="Arial" w:cs="Times New Roman"/>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128D"/>
    <w:rPr>
      <w:rFonts w:ascii="Arial" w:eastAsia="Times New Roman" w:hAnsi="Arial" w:cs="Arial"/>
      <w:b/>
      <w:bCs/>
      <w:sz w:val="18"/>
      <w:szCs w:val="18"/>
      <w:lang w:val="en-US" w:eastAsia="ar-SA"/>
    </w:rPr>
  </w:style>
  <w:style w:type="character" w:customStyle="1" w:styleId="Heading2Char">
    <w:name w:val="Heading 2 Char"/>
    <w:basedOn w:val="DefaultParagraphFont"/>
    <w:link w:val="Heading2"/>
    <w:uiPriority w:val="99"/>
    <w:rsid w:val="00F5128D"/>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F5128D"/>
    <w:rPr>
      <w:rFonts w:ascii="Arial" w:eastAsia="Times New Roman" w:hAnsi="Arial" w:cs="Times New Roman"/>
      <w:b/>
      <w:bCs/>
      <w:sz w:val="26"/>
      <w:szCs w:val="26"/>
      <w:lang w:val="en-GB" w:eastAsia="ar-SA"/>
    </w:rPr>
  </w:style>
  <w:style w:type="character" w:styleId="FootnoteReference">
    <w:name w:val="footnote reference"/>
    <w:semiHidden/>
    <w:rsid w:val="00F5128D"/>
    <w:rPr>
      <w:vertAlign w:val="superscript"/>
    </w:rPr>
  </w:style>
  <w:style w:type="paragraph" w:styleId="FootnoteText">
    <w:name w:val="footnote text"/>
    <w:basedOn w:val="Normal"/>
    <w:link w:val="FootnoteTextChar"/>
    <w:uiPriority w:val="99"/>
    <w:semiHidden/>
    <w:rsid w:val="00F5128D"/>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F5128D"/>
    <w:rPr>
      <w:rFonts w:ascii="Times New Roman" w:eastAsia="Times New Roman" w:hAnsi="Times New Roman" w:cs="Times New Roman"/>
      <w:sz w:val="20"/>
      <w:szCs w:val="20"/>
      <w:lang w:val="en-US" w:eastAsia="ar-SA"/>
    </w:rPr>
  </w:style>
  <w:style w:type="paragraph" w:styleId="Caption">
    <w:name w:val="caption"/>
    <w:basedOn w:val="Normal"/>
    <w:next w:val="Normal"/>
    <w:uiPriority w:val="35"/>
    <w:unhideWhenUsed/>
    <w:qFormat/>
    <w:rsid w:val="006557CA"/>
    <w:pPr>
      <w:spacing w:line="240" w:lineRule="auto"/>
    </w:pPr>
    <w:rPr>
      <w:rFonts w:ascii="Calibri" w:eastAsia="Times New Roman" w:hAnsi="Calibri" w:cs="Times New Roman"/>
      <w:b/>
      <w:bCs/>
      <w:color w:val="4F81BD"/>
      <w:sz w:val="18"/>
      <w:szCs w:val="18"/>
    </w:rPr>
  </w:style>
  <w:style w:type="character" w:styleId="Hyperlink">
    <w:name w:val="Hyperlink"/>
    <w:basedOn w:val="DefaultParagraphFont"/>
    <w:uiPriority w:val="99"/>
    <w:unhideWhenUsed/>
    <w:rsid w:val="006557CA"/>
    <w:rPr>
      <w:color w:val="0000FF" w:themeColor="hyperlink"/>
      <w:u w:val="single"/>
    </w:rPr>
  </w:style>
  <w:style w:type="paragraph" w:styleId="BalloonText">
    <w:name w:val="Balloon Text"/>
    <w:basedOn w:val="Normal"/>
    <w:link w:val="BalloonTextChar"/>
    <w:uiPriority w:val="99"/>
    <w:semiHidden/>
    <w:unhideWhenUsed/>
    <w:rsid w:val="00655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7CA"/>
    <w:rPr>
      <w:rFonts w:ascii="Tahoma" w:hAnsi="Tahoma" w:cs="Tahoma"/>
      <w:sz w:val="16"/>
      <w:szCs w:val="16"/>
      <w:lang w:val="en-US"/>
    </w:rPr>
  </w:style>
  <w:style w:type="paragraph" w:styleId="Header">
    <w:name w:val="header"/>
    <w:basedOn w:val="Normal"/>
    <w:link w:val="HeaderChar"/>
    <w:uiPriority w:val="99"/>
    <w:unhideWhenUsed/>
    <w:rsid w:val="006557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57CA"/>
    <w:rPr>
      <w:lang w:val="en-US"/>
    </w:rPr>
  </w:style>
  <w:style w:type="paragraph" w:styleId="Footer">
    <w:name w:val="footer"/>
    <w:basedOn w:val="Normal"/>
    <w:link w:val="FooterChar"/>
    <w:uiPriority w:val="99"/>
    <w:unhideWhenUsed/>
    <w:rsid w:val="006557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57CA"/>
    <w:rPr>
      <w:lang w:val="en-US"/>
    </w:rPr>
  </w:style>
  <w:style w:type="paragraph" w:styleId="ListParagraph">
    <w:name w:val="List Paragraph"/>
    <w:basedOn w:val="Normal"/>
    <w:uiPriority w:val="34"/>
    <w:qFormat/>
    <w:rsid w:val="006E7B30"/>
    <w:pPr>
      <w:ind w:left="720"/>
      <w:contextualSpacing/>
    </w:pPr>
  </w:style>
  <w:style w:type="character" w:styleId="Emphasis">
    <w:name w:val="Emphasis"/>
    <w:basedOn w:val="DefaultParagraphFont"/>
    <w:uiPriority w:val="20"/>
    <w:qFormat/>
    <w:rsid w:val="006E7B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0010">
      <w:bodyDiv w:val="1"/>
      <w:marLeft w:val="0"/>
      <w:marRight w:val="0"/>
      <w:marTop w:val="0"/>
      <w:marBottom w:val="0"/>
      <w:divBdr>
        <w:top w:val="none" w:sz="0" w:space="0" w:color="auto"/>
        <w:left w:val="none" w:sz="0" w:space="0" w:color="auto"/>
        <w:bottom w:val="none" w:sz="0" w:space="0" w:color="auto"/>
        <w:right w:val="none" w:sz="0" w:space="0" w:color="auto"/>
      </w:divBdr>
      <w:divsChild>
        <w:div w:id="472186903">
          <w:marLeft w:val="0"/>
          <w:marRight w:val="0"/>
          <w:marTop w:val="0"/>
          <w:marBottom w:val="0"/>
          <w:divBdr>
            <w:top w:val="none" w:sz="0" w:space="0" w:color="auto"/>
            <w:left w:val="none" w:sz="0" w:space="0" w:color="auto"/>
            <w:bottom w:val="none" w:sz="0" w:space="0" w:color="auto"/>
            <w:right w:val="none" w:sz="0" w:space="0" w:color="auto"/>
          </w:divBdr>
        </w:div>
        <w:div w:id="120467494">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224799173">
          <w:marLeft w:val="0"/>
          <w:marRight w:val="0"/>
          <w:marTop w:val="0"/>
          <w:marBottom w:val="0"/>
          <w:divBdr>
            <w:top w:val="none" w:sz="0" w:space="0" w:color="auto"/>
            <w:left w:val="none" w:sz="0" w:space="0" w:color="auto"/>
            <w:bottom w:val="none" w:sz="0" w:space="0" w:color="auto"/>
            <w:right w:val="none" w:sz="0" w:space="0" w:color="auto"/>
          </w:divBdr>
        </w:div>
        <w:div w:id="1869099341">
          <w:marLeft w:val="0"/>
          <w:marRight w:val="0"/>
          <w:marTop w:val="0"/>
          <w:marBottom w:val="0"/>
          <w:divBdr>
            <w:top w:val="none" w:sz="0" w:space="0" w:color="auto"/>
            <w:left w:val="none" w:sz="0" w:space="0" w:color="auto"/>
            <w:bottom w:val="none" w:sz="0" w:space="0" w:color="auto"/>
            <w:right w:val="none" w:sz="0" w:space="0" w:color="auto"/>
          </w:divBdr>
        </w:div>
        <w:div w:id="1560047607">
          <w:marLeft w:val="0"/>
          <w:marRight w:val="0"/>
          <w:marTop w:val="0"/>
          <w:marBottom w:val="0"/>
          <w:divBdr>
            <w:top w:val="none" w:sz="0" w:space="0" w:color="auto"/>
            <w:left w:val="none" w:sz="0" w:space="0" w:color="auto"/>
            <w:bottom w:val="none" w:sz="0" w:space="0" w:color="auto"/>
            <w:right w:val="none" w:sz="0" w:space="0" w:color="auto"/>
          </w:divBdr>
        </w:div>
        <w:div w:id="174852445">
          <w:marLeft w:val="0"/>
          <w:marRight w:val="0"/>
          <w:marTop w:val="0"/>
          <w:marBottom w:val="0"/>
          <w:divBdr>
            <w:top w:val="none" w:sz="0" w:space="0" w:color="auto"/>
            <w:left w:val="none" w:sz="0" w:space="0" w:color="auto"/>
            <w:bottom w:val="none" w:sz="0" w:space="0" w:color="auto"/>
            <w:right w:val="none" w:sz="0" w:space="0" w:color="auto"/>
          </w:divBdr>
        </w:div>
        <w:div w:id="1324238206">
          <w:marLeft w:val="0"/>
          <w:marRight w:val="0"/>
          <w:marTop w:val="0"/>
          <w:marBottom w:val="0"/>
          <w:divBdr>
            <w:top w:val="none" w:sz="0" w:space="0" w:color="auto"/>
            <w:left w:val="none" w:sz="0" w:space="0" w:color="auto"/>
            <w:bottom w:val="none" w:sz="0" w:space="0" w:color="auto"/>
            <w:right w:val="none" w:sz="0" w:space="0" w:color="auto"/>
          </w:divBdr>
        </w:div>
        <w:div w:id="573010115">
          <w:marLeft w:val="0"/>
          <w:marRight w:val="0"/>
          <w:marTop w:val="0"/>
          <w:marBottom w:val="0"/>
          <w:divBdr>
            <w:top w:val="none" w:sz="0" w:space="0" w:color="auto"/>
            <w:left w:val="none" w:sz="0" w:space="0" w:color="auto"/>
            <w:bottom w:val="none" w:sz="0" w:space="0" w:color="auto"/>
            <w:right w:val="none" w:sz="0" w:space="0" w:color="auto"/>
          </w:divBdr>
        </w:div>
        <w:div w:id="103312188">
          <w:marLeft w:val="0"/>
          <w:marRight w:val="0"/>
          <w:marTop w:val="0"/>
          <w:marBottom w:val="0"/>
          <w:divBdr>
            <w:top w:val="none" w:sz="0" w:space="0" w:color="auto"/>
            <w:left w:val="none" w:sz="0" w:space="0" w:color="auto"/>
            <w:bottom w:val="none" w:sz="0" w:space="0" w:color="auto"/>
            <w:right w:val="none" w:sz="0" w:space="0" w:color="auto"/>
          </w:divBdr>
        </w:div>
        <w:div w:id="382220912">
          <w:marLeft w:val="0"/>
          <w:marRight w:val="0"/>
          <w:marTop w:val="0"/>
          <w:marBottom w:val="0"/>
          <w:divBdr>
            <w:top w:val="none" w:sz="0" w:space="0" w:color="auto"/>
            <w:left w:val="none" w:sz="0" w:space="0" w:color="auto"/>
            <w:bottom w:val="none" w:sz="0" w:space="0" w:color="auto"/>
            <w:right w:val="none" w:sz="0" w:space="0" w:color="auto"/>
          </w:divBdr>
        </w:div>
        <w:div w:id="2135519471">
          <w:marLeft w:val="0"/>
          <w:marRight w:val="0"/>
          <w:marTop w:val="0"/>
          <w:marBottom w:val="0"/>
          <w:divBdr>
            <w:top w:val="none" w:sz="0" w:space="0" w:color="auto"/>
            <w:left w:val="none" w:sz="0" w:space="0" w:color="auto"/>
            <w:bottom w:val="none" w:sz="0" w:space="0" w:color="auto"/>
            <w:right w:val="none" w:sz="0" w:space="0" w:color="auto"/>
          </w:divBdr>
        </w:div>
        <w:div w:id="737635327">
          <w:marLeft w:val="0"/>
          <w:marRight w:val="0"/>
          <w:marTop w:val="0"/>
          <w:marBottom w:val="0"/>
          <w:divBdr>
            <w:top w:val="none" w:sz="0" w:space="0" w:color="auto"/>
            <w:left w:val="none" w:sz="0" w:space="0" w:color="auto"/>
            <w:bottom w:val="none" w:sz="0" w:space="0" w:color="auto"/>
            <w:right w:val="none" w:sz="0" w:space="0" w:color="auto"/>
          </w:divBdr>
        </w:div>
        <w:div w:id="758406257">
          <w:marLeft w:val="0"/>
          <w:marRight w:val="0"/>
          <w:marTop w:val="0"/>
          <w:marBottom w:val="0"/>
          <w:divBdr>
            <w:top w:val="none" w:sz="0" w:space="0" w:color="auto"/>
            <w:left w:val="none" w:sz="0" w:space="0" w:color="auto"/>
            <w:bottom w:val="none" w:sz="0" w:space="0" w:color="auto"/>
            <w:right w:val="none" w:sz="0" w:space="0" w:color="auto"/>
          </w:divBdr>
        </w:div>
        <w:div w:id="1819493853">
          <w:marLeft w:val="0"/>
          <w:marRight w:val="0"/>
          <w:marTop w:val="0"/>
          <w:marBottom w:val="0"/>
          <w:divBdr>
            <w:top w:val="none" w:sz="0" w:space="0" w:color="auto"/>
            <w:left w:val="none" w:sz="0" w:space="0" w:color="auto"/>
            <w:bottom w:val="none" w:sz="0" w:space="0" w:color="auto"/>
            <w:right w:val="none" w:sz="0" w:space="0" w:color="auto"/>
          </w:divBdr>
        </w:div>
        <w:div w:id="1167407035">
          <w:marLeft w:val="0"/>
          <w:marRight w:val="0"/>
          <w:marTop w:val="0"/>
          <w:marBottom w:val="0"/>
          <w:divBdr>
            <w:top w:val="none" w:sz="0" w:space="0" w:color="auto"/>
            <w:left w:val="none" w:sz="0" w:space="0" w:color="auto"/>
            <w:bottom w:val="none" w:sz="0" w:space="0" w:color="auto"/>
            <w:right w:val="none" w:sz="0" w:space="0" w:color="auto"/>
          </w:divBdr>
        </w:div>
        <w:div w:id="405104967">
          <w:marLeft w:val="0"/>
          <w:marRight w:val="0"/>
          <w:marTop w:val="0"/>
          <w:marBottom w:val="0"/>
          <w:divBdr>
            <w:top w:val="none" w:sz="0" w:space="0" w:color="auto"/>
            <w:left w:val="none" w:sz="0" w:space="0" w:color="auto"/>
            <w:bottom w:val="none" w:sz="0" w:space="0" w:color="auto"/>
            <w:right w:val="none" w:sz="0" w:space="0" w:color="auto"/>
          </w:divBdr>
        </w:div>
        <w:div w:id="30228613">
          <w:marLeft w:val="0"/>
          <w:marRight w:val="0"/>
          <w:marTop w:val="0"/>
          <w:marBottom w:val="0"/>
          <w:divBdr>
            <w:top w:val="none" w:sz="0" w:space="0" w:color="auto"/>
            <w:left w:val="none" w:sz="0" w:space="0" w:color="auto"/>
            <w:bottom w:val="none" w:sz="0" w:space="0" w:color="auto"/>
            <w:right w:val="none" w:sz="0" w:space="0" w:color="auto"/>
          </w:divBdr>
        </w:div>
        <w:div w:id="1221285777">
          <w:marLeft w:val="0"/>
          <w:marRight w:val="0"/>
          <w:marTop w:val="0"/>
          <w:marBottom w:val="0"/>
          <w:divBdr>
            <w:top w:val="none" w:sz="0" w:space="0" w:color="auto"/>
            <w:left w:val="none" w:sz="0" w:space="0" w:color="auto"/>
            <w:bottom w:val="none" w:sz="0" w:space="0" w:color="auto"/>
            <w:right w:val="none" w:sz="0" w:space="0" w:color="auto"/>
          </w:divBdr>
        </w:div>
        <w:div w:id="1948997333">
          <w:marLeft w:val="0"/>
          <w:marRight w:val="0"/>
          <w:marTop w:val="0"/>
          <w:marBottom w:val="0"/>
          <w:divBdr>
            <w:top w:val="none" w:sz="0" w:space="0" w:color="auto"/>
            <w:left w:val="none" w:sz="0" w:space="0" w:color="auto"/>
            <w:bottom w:val="none" w:sz="0" w:space="0" w:color="auto"/>
            <w:right w:val="none" w:sz="0" w:space="0" w:color="auto"/>
          </w:divBdr>
        </w:div>
        <w:div w:id="1578595587">
          <w:marLeft w:val="0"/>
          <w:marRight w:val="0"/>
          <w:marTop w:val="0"/>
          <w:marBottom w:val="0"/>
          <w:divBdr>
            <w:top w:val="none" w:sz="0" w:space="0" w:color="auto"/>
            <w:left w:val="none" w:sz="0" w:space="0" w:color="auto"/>
            <w:bottom w:val="none" w:sz="0" w:space="0" w:color="auto"/>
            <w:right w:val="none" w:sz="0" w:space="0" w:color="auto"/>
          </w:divBdr>
        </w:div>
        <w:div w:id="638807222">
          <w:marLeft w:val="0"/>
          <w:marRight w:val="0"/>
          <w:marTop w:val="0"/>
          <w:marBottom w:val="0"/>
          <w:divBdr>
            <w:top w:val="none" w:sz="0" w:space="0" w:color="auto"/>
            <w:left w:val="none" w:sz="0" w:space="0" w:color="auto"/>
            <w:bottom w:val="none" w:sz="0" w:space="0" w:color="auto"/>
            <w:right w:val="none" w:sz="0" w:space="0" w:color="auto"/>
          </w:divBdr>
        </w:div>
        <w:div w:id="567155142">
          <w:marLeft w:val="0"/>
          <w:marRight w:val="0"/>
          <w:marTop w:val="0"/>
          <w:marBottom w:val="0"/>
          <w:divBdr>
            <w:top w:val="none" w:sz="0" w:space="0" w:color="auto"/>
            <w:left w:val="none" w:sz="0" w:space="0" w:color="auto"/>
            <w:bottom w:val="none" w:sz="0" w:space="0" w:color="auto"/>
            <w:right w:val="none" w:sz="0" w:space="0" w:color="auto"/>
          </w:divBdr>
        </w:div>
        <w:div w:id="1647278206">
          <w:marLeft w:val="0"/>
          <w:marRight w:val="0"/>
          <w:marTop w:val="0"/>
          <w:marBottom w:val="0"/>
          <w:divBdr>
            <w:top w:val="none" w:sz="0" w:space="0" w:color="auto"/>
            <w:left w:val="none" w:sz="0" w:space="0" w:color="auto"/>
            <w:bottom w:val="none" w:sz="0" w:space="0" w:color="auto"/>
            <w:right w:val="none" w:sz="0" w:space="0" w:color="auto"/>
          </w:divBdr>
        </w:div>
        <w:div w:id="877858603">
          <w:marLeft w:val="0"/>
          <w:marRight w:val="0"/>
          <w:marTop w:val="0"/>
          <w:marBottom w:val="0"/>
          <w:divBdr>
            <w:top w:val="none" w:sz="0" w:space="0" w:color="auto"/>
            <w:left w:val="none" w:sz="0" w:space="0" w:color="auto"/>
            <w:bottom w:val="none" w:sz="0" w:space="0" w:color="auto"/>
            <w:right w:val="none" w:sz="0" w:space="0" w:color="auto"/>
          </w:divBdr>
        </w:div>
        <w:div w:id="1577931439">
          <w:marLeft w:val="0"/>
          <w:marRight w:val="0"/>
          <w:marTop w:val="0"/>
          <w:marBottom w:val="0"/>
          <w:divBdr>
            <w:top w:val="none" w:sz="0" w:space="0" w:color="auto"/>
            <w:left w:val="none" w:sz="0" w:space="0" w:color="auto"/>
            <w:bottom w:val="none" w:sz="0" w:space="0" w:color="auto"/>
            <w:right w:val="none" w:sz="0" w:space="0" w:color="auto"/>
          </w:divBdr>
        </w:div>
        <w:div w:id="506603697">
          <w:marLeft w:val="0"/>
          <w:marRight w:val="0"/>
          <w:marTop w:val="0"/>
          <w:marBottom w:val="0"/>
          <w:divBdr>
            <w:top w:val="none" w:sz="0" w:space="0" w:color="auto"/>
            <w:left w:val="none" w:sz="0" w:space="0" w:color="auto"/>
            <w:bottom w:val="none" w:sz="0" w:space="0" w:color="auto"/>
            <w:right w:val="none" w:sz="0" w:space="0" w:color="auto"/>
          </w:divBdr>
        </w:div>
        <w:div w:id="359940179">
          <w:marLeft w:val="0"/>
          <w:marRight w:val="0"/>
          <w:marTop w:val="0"/>
          <w:marBottom w:val="0"/>
          <w:divBdr>
            <w:top w:val="none" w:sz="0" w:space="0" w:color="auto"/>
            <w:left w:val="none" w:sz="0" w:space="0" w:color="auto"/>
            <w:bottom w:val="none" w:sz="0" w:space="0" w:color="auto"/>
            <w:right w:val="none" w:sz="0" w:space="0" w:color="auto"/>
          </w:divBdr>
        </w:div>
        <w:div w:id="1211722373">
          <w:marLeft w:val="0"/>
          <w:marRight w:val="0"/>
          <w:marTop w:val="0"/>
          <w:marBottom w:val="0"/>
          <w:divBdr>
            <w:top w:val="none" w:sz="0" w:space="0" w:color="auto"/>
            <w:left w:val="none" w:sz="0" w:space="0" w:color="auto"/>
            <w:bottom w:val="none" w:sz="0" w:space="0" w:color="auto"/>
            <w:right w:val="none" w:sz="0" w:space="0" w:color="auto"/>
          </w:divBdr>
        </w:div>
        <w:div w:id="595016557">
          <w:marLeft w:val="0"/>
          <w:marRight w:val="0"/>
          <w:marTop w:val="0"/>
          <w:marBottom w:val="0"/>
          <w:divBdr>
            <w:top w:val="none" w:sz="0" w:space="0" w:color="auto"/>
            <w:left w:val="none" w:sz="0" w:space="0" w:color="auto"/>
            <w:bottom w:val="none" w:sz="0" w:space="0" w:color="auto"/>
            <w:right w:val="none" w:sz="0" w:space="0" w:color="auto"/>
          </w:divBdr>
        </w:div>
        <w:div w:id="1711764392">
          <w:marLeft w:val="0"/>
          <w:marRight w:val="0"/>
          <w:marTop w:val="0"/>
          <w:marBottom w:val="0"/>
          <w:divBdr>
            <w:top w:val="none" w:sz="0" w:space="0" w:color="auto"/>
            <w:left w:val="none" w:sz="0" w:space="0" w:color="auto"/>
            <w:bottom w:val="none" w:sz="0" w:space="0" w:color="auto"/>
            <w:right w:val="none" w:sz="0" w:space="0" w:color="auto"/>
          </w:divBdr>
        </w:div>
        <w:div w:id="346489456">
          <w:marLeft w:val="0"/>
          <w:marRight w:val="0"/>
          <w:marTop w:val="0"/>
          <w:marBottom w:val="0"/>
          <w:divBdr>
            <w:top w:val="none" w:sz="0" w:space="0" w:color="auto"/>
            <w:left w:val="none" w:sz="0" w:space="0" w:color="auto"/>
            <w:bottom w:val="none" w:sz="0" w:space="0" w:color="auto"/>
            <w:right w:val="none" w:sz="0" w:space="0" w:color="auto"/>
          </w:divBdr>
        </w:div>
      </w:divsChild>
    </w:div>
    <w:div w:id="307368013">
      <w:bodyDiv w:val="1"/>
      <w:marLeft w:val="0"/>
      <w:marRight w:val="0"/>
      <w:marTop w:val="0"/>
      <w:marBottom w:val="0"/>
      <w:divBdr>
        <w:top w:val="none" w:sz="0" w:space="0" w:color="auto"/>
        <w:left w:val="none" w:sz="0" w:space="0" w:color="auto"/>
        <w:bottom w:val="none" w:sz="0" w:space="0" w:color="auto"/>
        <w:right w:val="none" w:sz="0" w:space="0" w:color="auto"/>
      </w:divBdr>
      <w:divsChild>
        <w:div w:id="1830517125">
          <w:marLeft w:val="0"/>
          <w:marRight w:val="0"/>
          <w:marTop w:val="0"/>
          <w:marBottom w:val="0"/>
          <w:divBdr>
            <w:top w:val="none" w:sz="0" w:space="0" w:color="auto"/>
            <w:left w:val="none" w:sz="0" w:space="0" w:color="auto"/>
            <w:bottom w:val="none" w:sz="0" w:space="0" w:color="auto"/>
            <w:right w:val="none" w:sz="0" w:space="0" w:color="auto"/>
          </w:divBdr>
        </w:div>
        <w:div w:id="446896364">
          <w:marLeft w:val="0"/>
          <w:marRight w:val="0"/>
          <w:marTop w:val="0"/>
          <w:marBottom w:val="0"/>
          <w:divBdr>
            <w:top w:val="none" w:sz="0" w:space="0" w:color="auto"/>
            <w:left w:val="none" w:sz="0" w:space="0" w:color="auto"/>
            <w:bottom w:val="none" w:sz="0" w:space="0" w:color="auto"/>
            <w:right w:val="none" w:sz="0" w:space="0" w:color="auto"/>
          </w:divBdr>
        </w:div>
      </w:divsChild>
    </w:div>
    <w:div w:id="1702703012">
      <w:bodyDiv w:val="1"/>
      <w:marLeft w:val="0"/>
      <w:marRight w:val="0"/>
      <w:marTop w:val="0"/>
      <w:marBottom w:val="0"/>
      <w:divBdr>
        <w:top w:val="none" w:sz="0" w:space="0" w:color="auto"/>
        <w:left w:val="none" w:sz="0" w:space="0" w:color="auto"/>
        <w:bottom w:val="none" w:sz="0" w:space="0" w:color="auto"/>
        <w:right w:val="none" w:sz="0" w:space="0" w:color="auto"/>
      </w:divBdr>
      <w:divsChild>
        <w:div w:id="478152756">
          <w:marLeft w:val="0"/>
          <w:marRight w:val="0"/>
          <w:marTop w:val="0"/>
          <w:marBottom w:val="0"/>
          <w:divBdr>
            <w:top w:val="none" w:sz="0" w:space="0" w:color="auto"/>
            <w:left w:val="none" w:sz="0" w:space="0" w:color="auto"/>
            <w:bottom w:val="none" w:sz="0" w:space="0" w:color="auto"/>
            <w:right w:val="none" w:sz="0" w:space="0" w:color="auto"/>
          </w:divBdr>
        </w:div>
        <w:div w:id="1218858364">
          <w:marLeft w:val="0"/>
          <w:marRight w:val="0"/>
          <w:marTop w:val="0"/>
          <w:marBottom w:val="0"/>
          <w:divBdr>
            <w:top w:val="none" w:sz="0" w:space="0" w:color="auto"/>
            <w:left w:val="none" w:sz="0" w:space="0" w:color="auto"/>
            <w:bottom w:val="none" w:sz="0" w:space="0" w:color="auto"/>
            <w:right w:val="none" w:sz="0" w:space="0" w:color="auto"/>
          </w:divBdr>
        </w:div>
        <w:div w:id="973364782">
          <w:marLeft w:val="0"/>
          <w:marRight w:val="0"/>
          <w:marTop w:val="0"/>
          <w:marBottom w:val="0"/>
          <w:divBdr>
            <w:top w:val="none" w:sz="0" w:space="0" w:color="auto"/>
            <w:left w:val="none" w:sz="0" w:space="0" w:color="auto"/>
            <w:bottom w:val="none" w:sz="0" w:space="0" w:color="auto"/>
            <w:right w:val="none" w:sz="0" w:space="0" w:color="auto"/>
          </w:divBdr>
        </w:div>
        <w:div w:id="641231006">
          <w:marLeft w:val="0"/>
          <w:marRight w:val="0"/>
          <w:marTop w:val="0"/>
          <w:marBottom w:val="0"/>
          <w:divBdr>
            <w:top w:val="none" w:sz="0" w:space="0" w:color="auto"/>
            <w:left w:val="none" w:sz="0" w:space="0" w:color="auto"/>
            <w:bottom w:val="none" w:sz="0" w:space="0" w:color="auto"/>
            <w:right w:val="none" w:sz="0" w:space="0" w:color="auto"/>
          </w:divBdr>
        </w:div>
        <w:div w:id="241643164">
          <w:marLeft w:val="0"/>
          <w:marRight w:val="0"/>
          <w:marTop w:val="0"/>
          <w:marBottom w:val="0"/>
          <w:divBdr>
            <w:top w:val="none" w:sz="0" w:space="0" w:color="auto"/>
            <w:left w:val="none" w:sz="0" w:space="0" w:color="auto"/>
            <w:bottom w:val="none" w:sz="0" w:space="0" w:color="auto"/>
            <w:right w:val="none" w:sz="0" w:space="0" w:color="auto"/>
          </w:divBdr>
        </w:div>
        <w:div w:id="607782445">
          <w:marLeft w:val="0"/>
          <w:marRight w:val="0"/>
          <w:marTop w:val="0"/>
          <w:marBottom w:val="0"/>
          <w:divBdr>
            <w:top w:val="none" w:sz="0" w:space="0" w:color="auto"/>
            <w:left w:val="none" w:sz="0" w:space="0" w:color="auto"/>
            <w:bottom w:val="none" w:sz="0" w:space="0" w:color="auto"/>
            <w:right w:val="none" w:sz="0" w:space="0" w:color="auto"/>
          </w:divBdr>
        </w:div>
        <w:div w:id="1766144881">
          <w:marLeft w:val="0"/>
          <w:marRight w:val="0"/>
          <w:marTop w:val="0"/>
          <w:marBottom w:val="0"/>
          <w:divBdr>
            <w:top w:val="none" w:sz="0" w:space="0" w:color="auto"/>
            <w:left w:val="none" w:sz="0" w:space="0" w:color="auto"/>
            <w:bottom w:val="none" w:sz="0" w:space="0" w:color="auto"/>
            <w:right w:val="none" w:sz="0" w:space="0" w:color="auto"/>
          </w:divBdr>
        </w:div>
        <w:div w:id="96947505">
          <w:marLeft w:val="0"/>
          <w:marRight w:val="0"/>
          <w:marTop w:val="0"/>
          <w:marBottom w:val="0"/>
          <w:divBdr>
            <w:top w:val="none" w:sz="0" w:space="0" w:color="auto"/>
            <w:left w:val="none" w:sz="0" w:space="0" w:color="auto"/>
            <w:bottom w:val="none" w:sz="0" w:space="0" w:color="auto"/>
            <w:right w:val="none" w:sz="0" w:space="0" w:color="auto"/>
          </w:divBdr>
        </w:div>
        <w:div w:id="41710133">
          <w:marLeft w:val="0"/>
          <w:marRight w:val="0"/>
          <w:marTop w:val="0"/>
          <w:marBottom w:val="0"/>
          <w:divBdr>
            <w:top w:val="none" w:sz="0" w:space="0" w:color="auto"/>
            <w:left w:val="none" w:sz="0" w:space="0" w:color="auto"/>
            <w:bottom w:val="none" w:sz="0" w:space="0" w:color="auto"/>
            <w:right w:val="none" w:sz="0" w:space="0" w:color="auto"/>
          </w:divBdr>
        </w:div>
        <w:div w:id="2036998115">
          <w:marLeft w:val="0"/>
          <w:marRight w:val="0"/>
          <w:marTop w:val="0"/>
          <w:marBottom w:val="0"/>
          <w:divBdr>
            <w:top w:val="none" w:sz="0" w:space="0" w:color="auto"/>
            <w:left w:val="none" w:sz="0" w:space="0" w:color="auto"/>
            <w:bottom w:val="none" w:sz="0" w:space="0" w:color="auto"/>
            <w:right w:val="none" w:sz="0" w:space="0" w:color="auto"/>
          </w:divBdr>
        </w:div>
        <w:div w:id="1505508189">
          <w:marLeft w:val="0"/>
          <w:marRight w:val="0"/>
          <w:marTop w:val="0"/>
          <w:marBottom w:val="0"/>
          <w:divBdr>
            <w:top w:val="none" w:sz="0" w:space="0" w:color="auto"/>
            <w:left w:val="none" w:sz="0" w:space="0" w:color="auto"/>
            <w:bottom w:val="none" w:sz="0" w:space="0" w:color="auto"/>
            <w:right w:val="none" w:sz="0" w:space="0" w:color="auto"/>
          </w:divBdr>
        </w:div>
        <w:div w:id="2047175001">
          <w:marLeft w:val="0"/>
          <w:marRight w:val="0"/>
          <w:marTop w:val="0"/>
          <w:marBottom w:val="0"/>
          <w:divBdr>
            <w:top w:val="none" w:sz="0" w:space="0" w:color="auto"/>
            <w:left w:val="none" w:sz="0" w:space="0" w:color="auto"/>
            <w:bottom w:val="none" w:sz="0" w:space="0" w:color="auto"/>
            <w:right w:val="none" w:sz="0" w:space="0" w:color="auto"/>
          </w:divBdr>
        </w:div>
        <w:div w:id="549267473">
          <w:marLeft w:val="0"/>
          <w:marRight w:val="0"/>
          <w:marTop w:val="0"/>
          <w:marBottom w:val="0"/>
          <w:divBdr>
            <w:top w:val="none" w:sz="0" w:space="0" w:color="auto"/>
            <w:left w:val="none" w:sz="0" w:space="0" w:color="auto"/>
            <w:bottom w:val="none" w:sz="0" w:space="0" w:color="auto"/>
            <w:right w:val="none" w:sz="0" w:space="0" w:color="auto"/>
          </w:divBdr>
        </w:div>
        <w:div w:id="672269897">
          <w:marLeft w:val="0"/>
          <w:marRight w:val="0"/>
          <w:marTop w:val="0"/>
          <w:marBottom w:val="0"/>
          <w:divBdr>
            <w:top w:val="none" w:sz="0" w:space="0" w:color="auto"/>
            <w:left w:val="none" w:sz="0" w:space="0" w:color="auto"/>
            <w:bottom w:val="none" w:sz="0" w:space="0" w:color="auto"/>
            <w:right w:val="none" w:sz="0" w:space="0" w:color="auto"/>
          </w:divBdr>
        </w:div>
        <w:div w:id="448092088">
          <w:marLeft w:val="0"/>
          <w:marRight w:val="0"/>
          <w:marTop w:val="0"/>
          <w:marBottom w:val="0"/>
          <w:divBdr>
            <w:top w:val="none" w:sz="0" w:space="0" w:color="auto"/>
            <w:left w:val="none" w:sz="0" w:space="0" w:color="auto"/>
            <w:bottom w:val="none" w:sz="0" w:space="0" w:color="auto"/>
            <w:right w:val="none" w:sz="0" w:space="0" w:color="auto"/>
          </w:divBdr>
        </w:div>
        <w:div w:id="1397363180">
          <w:marLeft w:val="0"/>
          <w:marRight w:val="0"/>
          <w:marTop w:val="0"/>
          <w:marBottom w:val="0"/>
          <w:divBdr>
            <w:top w:val="none" w:sz="0" w:space="0" w:color="auto"/>
            <w:left w:val="none" w:sz="0" w:space="0" w:color="auto"/>
            <w:bottom w:val="none" w:sz="0" w:space="0" w:color="auto"/>
            <w:right w:val="none" w:sz="0" w:space="0" w:color="auto"/>
          </w:divBdr>
        </w:div>
        <w:div w:id="264121062">
          <w:marLeft w:val="0"/>
          <w:marRight w:val="0"/>
          <w:marTop w:val="0"/>
          <w:marBottom w:val="0"/>
          <w:divBdr>
            <w:top w:val="none" w:sz="0" w:space="0" w:color="auto"/>
            <w:left w:val="none" w:sz="0" w:space="0" w:color="auto"/>
            <w:bottom w:val="none" w:sz="0" w:space="0" w:color="auto"/>
            <w:right w:val="none" w:sz="0" w:space="0" w:color="auto"/>
          </w:divBdr>
        </w:div>
        <w:div w:id="1285968030">
          <w:marLeft w:val="0"/>
          <w:marRight w:val="0"/>
          <w:marTop w:val="0"/>
          <w:marBottom w:val="0"/>
          <w:divBdr>
            <w:top w:val="none" w:sz="0" w:space="0" w:color="auto"/>
            <w:left w:val="none" w:sz="0" w:space="0" w:color="auto"/>
            <w:bottom w:val="none" w:sz="0" w:space="0" w:color="auto"/>
            <w:right w:val="none" w:sz="0" w:space="0" w:color="auto"/>
          </w:divBdr>
        </w:div>
        <w:div w:id="1251623110">
          <w:marLeft w:val="0"/>
          <w:marRight w:val="0"/>
          <w:marTop w:val="0"/>
          <w:marBottom w:val="0"/>
          <w:divBdr>
            <w:top w:val="none" w:sz="0" w:space="0" w:color="auto"/>
            <w:left w:val="none" w:sz="0" w:space="0" w:color="auto"/>
            <w:bottom w:val="none" w:sz="0" w:space="0" w:color="auto"/>
            <w:right w:val="none" w:sz="0" w:space="0" w:color="auto"/>
          </w:divBdr>
        </w:div>
        <w:div w:id="2017883043">
          <w:marLeft w:val="0"/>
          <w:marRight w:val="0"/>
          <w:marTop w:val="0"/>
          <w:marBottom w:val="0"/>
          <w:divBdr>
            <w:top w:val="none" w:sz="0" w:space="0" w:color="auto"/>
            <w:left w:val="none" w:sz="0" w:space="0" w:color="auto"/>
            <w:bottom w:val="none" w:sz="0" w:space="0" w:color="auto"/>
            <w:right w:val="none" w:sz="0" w:space="0" w:color="auto"/>
          </w:divBdr>
        </w:div>
        <w:div w:id="1467427394">
          <w:marLeft w:val="0"/>
          <w:marRight w:val="0"/>
          <w:marTop w:val="0"/>
          <w:marBottom w:val="0"/>
          <w:divBdr>
            <w:top w:val="none" w:sz="0" w:space="0" w:color="auto"/>
            <w:left w:val="none" w:sz="0" w:space="0" w:color="auto"/>
            <w:bottom w:val="none" w:sz="0" w:space="0" w:color="auto"/>
            <w:right w:val="none" w:sz="0" w:space="0" w:color="auto"/>
          </w:divBdr>
        </w:div>
        <w:div w:id="676081712">
          <w:marLeft w:val="0"/>
          <w:marRight w:val="0"/>
          <w:marTop w:val="0"/>
          <w:marBottom w:val="0"/>
          <w:divBdr>
            <w:top w:val="none" w:sz="0" w:space="0" w:color="auto"/>
            <w:left w:val="none" w:sz="0" w:space="0" w:color="auto"/>
            <w:bottom w:val="none" w:sz="0" w:space="0" w:color="auto"/>
            <w:right w:val="none" w:sz="0" w:space="0" w:color="auto"/>
          </w:divBdr>
        </w:div>
        <w:div w:id="1108692984">
          <w:marLeft w:val="0"/>
          <w:marRight w:val="0"/>
          <w:marTop w:val="0"/>
          <w:marBottom w:val="0"/>
          <w:divBdr>
            <w:top w:val="none" w:sz="0" w:space="0" w:color="auto"/>
            <w:left w:val="none" w:sz="0" w:space="0" w:color="auto"/>
            <w:bottom w:val="none" w:sz="0" w:space="0" w:color="auto"/>
            <w:right w:val="none" w:sz="0" w:space="0" w:color="auto"/>
          </w:divBdr>
        </w:div>
        <w:div w:id="1954358468">
          <w:marLeft w:val="0"/>
          <w:marRight w:val="0"/>
          <w:marTop w:val="0"/>
          <w:marBottom w:val="0"/>
          <w:divBdr>
            <w:top w:val="none" w:sz="0" w:space="0" w:color="auto"/>
            <w:left w:val="none" w:sz="0" w:space="0" w:color="auto"/>
            <w:bottom w:val="none" w:sz="0" w:space="0" w:color="auto"/>
            <w:right w:val="none" w:sz="0" w:space="0" w:color="auto"/>
          </w:divBdr>
        </w:div>
        <w:div w:id="152963021">
          <w:marLeft w:val="0"/>
          <w:marRight w:val="0"/>
          <w:marTop w:val="0"/>
          <w:marBottom w:val="0"/>
          <w:divBdr>
            <w:top w:val="none" w:sz="0" w:space="0" w:color="auto"/>
            <w:left w:val="none" w:sz="0" w:space="0" w:color="auto"/>
            <w:bottom w:val="none" w:sz="0" w:space="0" w:color="auto"/>
            <w:right w:val="none" w:sz="0" w:space="0" w:color="auto"/>
          </w:divBdr>
        </w:div>
        <w:div w:id="1398362914">
          <w:marLeft w:val="0"/>
          <w:marRight w:val="0"/>
          <w:marTop w:val="0"/>
          <w:marBottom w:val="0"/>
          <w:divBdr>
            <w:top w:val="none" w:sz="0" w:space="0" w:color="auto"/>
            <w:left w:val="none" w:sz="0" w:space="0" w:color="auto"/>
            <w:bottom w:val="none" w:sz="0" w:space="0" w:color="auto"/>
            <w:right w:val="none" w:sz="0" w:space="0" w:color="auto"/>
          </w:divBdr>
        </w:div>
        <w:div w:id="1543861433">
          <w:marLeft w:val="0"/>
          <w:marRight w:val="0"/>
          <w:marTop w:val="0"/>
          <w:marBottom w:val="0"/>
          <w:divBdr>
            <w:top w:val="none" w:sz="0" w:space="0" w:color="auto"/>
            <w:left w:val="none" w:sz="0" w:space="0" w:color="auto"/>
            <w:bottom w:val="none" w:sz="0" w:space="0" w:color="auto"/>
            <w:right w:val="none" w:sz="0" w:space="0" w:color="auto"/>
          </w:divBdr>
        </w:div>
        <w:div w:id="344862835">
          <w:marLeft w:val="0"/>
          <w:marRight w:val="0"/>
          <w:marTop w:val="0"/>
          <w:marBottom w:val="0"/>
          <w:divBdr>
            <w:top w:val="none" w:sz="0" w:space="0" w:color="auto"/>
            <w:left w:val="none" w:sz="0" w:space="0" w:color="auto"/>
            <w:bottom w:val="none" w:sz="0" w:space="0" w:color="auto"/>
            <w:right w:val="none" w:sz="0" w:space="0" w:color="auto"/>
          </w:divBdr>
        </w:div>
        <w:div w:id="906184143">
          <w:marLeft w:val="0"/>
          <w:marRight w:val="0"/>
          <w:marTop w:val="0"/>
          <w:marBottom w:val="0"/>
          <w:divBdr>
            <w:top w:val="none" w:sz="0" w:space="0" w:color="auto"/>
            <w:left w:val="none" w:sz="0" w:space="0" w:color="auto"/>
            <w:bottom w:val="none" w:sz="0" w:space="0" w:color="auto"/>
            <w:right w:val="none" w:sz="0" w:space="0" w:color="auto"/>
          </w:divBdr>
        </w:div>
        <w:div w:id="1143426424">
          <w:marLeft w:val="0"/>
          <w:marRight w:val="0"/>
          <w:marTop w:val="0"/>
          <w:marBottom w:val="0"/>
          <w:divBdr>
            <w:top w:val="none" w:sz="0" w:space="0" w:color="auto"/>
            <w:left w:val="none" w:sz="0" w:space="0" w:color="auto"/>
            <w:bottom w:val="none" w:sz="0" w:space="0" w:color="auto"/>
            <w:right w:val="none" w:sz="0" w:space="0" w:color="auto"/>
          </w:divBdr>
        </w:div>
        <w:div w:id="375473004">
          <w:marLeft w:val="0"/>
          <w:marRight w:val="0"/>
          <w:marTop w:val="0"/>
          <w:marBottom w:val="0"/>
          <w:divBdr>
            <w:top w:val="none" w:sz="0" w:space="0" w:color="auto"/>
            <w:left w:val="none" w:sz="0" w:space="0" w:color="auto"/>
            <w:bottom w:val="none" w:sz="0" w:space="0" w:color="auto"/>
            <w:right w:val="none" w:sz="0" w:space="0" w:color="auto"/>
          </w:divBdr>
        </w:div>
        <w:div w:id="321158761">
          <w:marLeft w:val="0"/>
          <w:marRight w:val="0"/>
          <w:marTop w:val="0"/>
          <w:marBottom w:val="0"/>
          <w:divBdr>
            <w:top w:val="none" w:sz="0" w:space="0" w:color="auto"/>
            <w:left w:val="none" w:sz="0" w:space="0" w:color="auto"/>
            <w:bottom w:val="none" w:sz="0" w:space="0" w:color="auto"/>
            <w:right w:val="none" w:sz="0" w:space="0" w:color="auto"/>
          </w:divBdr>
        </w:div>
        <w:div w:id="663171004">
          <w:marLeft w:val="0"/>
          <w:marRight w:val="0"/>
          <w:marTop w:val="0"/>
          <w:marBottom w:val="0"/>
          <w:divBdr>
            <w:top w:val="none" w:sz="0" w:space="0" w:color="auto"/>
            <w:left w:val="none" w:sz="0" w:space="0" w:color="auto"/>
            <w:bottom w:val="none" w:sz="0" w:space="0" w:color="auto"/>
            <w:right w:val="none" w:sz="0" w:space="0" w:color="auto"/>
          </w:divBdr>
        </w:div>
        <w:div w:id="1440100745">
          <w:marLeft w:val="0"/>
          <w:marRight w:val="0"/>
          <w:marTop w:val="0"/>
          <w:marBottom w:val="0"/>
          <w:divBdr>
            <w:top w:val="none" w:sz="0" w:space="0" w:color="auto"/>
            <w:left w:val="none" w:sz="0" w:space="0" w:color="auto"/>
            <w:bottom w:val="none" w:sz="0" w:space="0" w:color="auto"/>
            <w:right w:val="none" w:sz="0" w:space="0" w:color="auto"/>
          </w:divBdr>
        </w:div>
        <w:div w:id="1653563510">
          <w:marLeft w:val="0"/>
          <w:marRight w:val="0"/>
          <w:marTop w:val="0"/>
          <w:marBottom w:val="0"/>
          <w:divBdr>
            <w:top w:val="none" w:sz="0" w:space="0" w:color="auto"/>
            <w:left w:val="none" w:sz="0" w:space="0" w:color="auto"/>
            <w:bottom w:val="none" w:sz="0" w:space="0" w:color="auto"/>
            <w:right w:val="none" w:sz="0" w:space="0" w:color="auto"/>
          </w:divBdr>
        </w:div>
        <w:div w:id="1010063239">
          <w:marLeft w:val="0"/>
          <w:marRight w:val="0"/>
          <w:marTop w:val="0"/>
          <w:marBottom w:val="0"/>
          <w:divBdr>
            <w:top w:val="none" w:sz="0" w:space="0" w:color="auto"/>
            <w:left w:val="none" w:sz="0" w:space="0" w:color="auto"/>
            <w:bottom w:val="none" w:sz="0" w:space="0" w:color="auto"/>
            <w:right w:val="none" w:sz="0" w:space="0" w:color="auto"/>
          </w:divBdr>
        </w:div>
        <w:div w:id="2002079382">
          <w:marLeft w:val="0"/>
          <w:marRight w:val="0"/>
          <w:marTop w:val="0"/>
          <w:marBottom w:val="0"/>
          <w:divBdr>
            <w:top w:val="none" w:sz="0" w:space="0" w:color="auto"/>
            <w:left w:val="none" w:sz="0" w:space="0" w:color="auto"/>
            <w:bottom w:val="none" w:sz="0" w:space="0" w:color="auto"/>
            <w:right w:val="none" w:sz="0" w:space="0" w:color="auto"/>
          </w:divBdr>
        </w:div>
        <w:div w:id="1733037140">
          <w:marLeft w:val="0"/>
          <w:marRight w:val="0"/>
          <w:marTop w:val="0"/>
          <w:marBottom w:val="0"/>
          <w:divBdr>
            <w:top w:val="none" w:sz="0" w:space="0" w:color="auto"/>
            <w:left w:val="none" w:sz="0" w:space="0" w:color="auto"/>
            <w:bottom w:val="none" w:sz="0" w:space="0" w:color="auto"/>
            <w:right w:val="none" w:sz="0" w:space="0" w:color="auto"/>
          </w:divBdr>
        </w:div>
        <w:div w:id="1866673617">
          <w:marLeft w:val="0"/>
          <w:marRight w:val="0"/>
          <w:marTop w:val="0"/>
          <w:marBottom w:val="0"/>
          <w:divBdr>
            <w:top w:val="none" w:sz="0" w:space="0" w:color="auto"/>
            <w:left w:val="none" w:sz="0" w:space="0" w:color="auto"/>
            <w:bottom w:val="none" w:sz="0" w:space="0" w:color="auto"/>
            <w:right w:val="none" w:sz="0" w:space="0" w:color="auto"/>
          </w:divBdr>
        </w:div>
        <w:div w:id="1322541630">
          <w:marLeft w:val="0"/>
          <w:marRight w:val="0"/>
          <w:marTop w:val="0"/>
          <w:marBottom w:val="0"/>
          <w:divBdr>
            <w:top w:val="none" w:sz="0" w:space="0" w:color="auto"/>
            <w:left w:val="none" w:sz="0" w:space="0" w:color="auto"/>
            <w:bottom w:val="none" w:sz="0" w:space="0" w:color="auto"/>
            <w:right w:val="none" w:sz="0" w:space="0" w:color="auto"/>
          </w:divBdr>
        </w:div>
        <w:div w:id="5715164">
          <w:marLeft w:val="0"/>
          <w:marRight w:val="0"/>
          <w:marTop w:val="0"/>
          <w:marBottom w:val="0"/>
          <w:divBdr>
            <w:top w:val="none" w:sz="0" w:space="0" w:color="auto"/>
            <w:left w:val="none" w:sz="0" w:space="0" w:color="auto"/>
            <w:bottom w:val="none" w:sz="0" w:space="0" w:color="auto"/>
            <w:right w:val="none" w:sz="0" w:space="0" w:color="auto"/>
          </w:divBdr>
        </w:div>
        <w:div w:id="1892228450">
          <w:marLeft w:val="0"/>
          <w:marRight w:val="0"/>
          <w:marTop w:val="0"/>
          <w:marBottom w:val="0"/>
          <w:divBdr>
            <w:top w:val="none" w:sz="0" w:space="0" w:color="auto"/>
            <w:left w:val="none" w:sz="0" w:space="0" w:color="auto"/>
            <w:bottom w:val="none" w:sz="0" w:space="0" w:color="auto"/>
            <w:right w:val="none" w:sz="0" w:space="0" w:color="auto"/>
          </w:divBdr>
        </w:div>
        <w:div w:id="976835307">
          <w:marLeft w:val="0"/>
          <w:marRight w:val="0"/>
          <w:marTop w:val="0"/>
          <w:marBottom w:val="0"/>
          <w:divBdr>
            <w:top w:val="none" w:sz="0" w:space="0" w:color="auto"/>
            <w:left w:val="none" w:sz="0" w:space="0" w:color="auto"/>
            <w:bottom w:val="none" w:sz="0" w:space="0" w:color="auto"/>
            <w:right w:val="none" w:sz="0" w:space="0" w:color="auto"/>
          </w:divBdr>
        </w:div>
        <w:div w:id="554316275">
          <w:marLeft w:val="0"/>
          <w:marRight w:val="0"/>
          <w:marTop w:val="0"/>
          <w:marBottom w:val="0"/>
          <w:divBdr>
            <w:top w:val="none" w:sz="0" w:space="0" w:color="auto"/>
            <w:left w:val="none" w:sz="0" w:space="0" w:color="auto"/>
            <w:bottom w:val="none" w:sz="0" w:space="0" w:color="auto"/>
            <w:right w:val="none" w:sz="0" w:space="0" w:color="auto"/>
          </w:divBdr>
        </w:div>
        <w:div w:id="1094664807">
          <w:marLeft w:val="0"/>
          <w:marRight w:val="0"/>
          <w:marTop w:val="0"/>
          <w:marBottom w:val="0"/>
          <w:divBdr>
            <w:top w:val="none" w:sz="0" w:space="0" w:color="auto"/>
            <w:left w:val="none" w:sz="0" w:space="0" w:color="auto"/>
            <w:bottom w:val="none" w:sz="0" w:space="0" w:color="auto"/>
            <w:right w:val="none" w:sz="0" w:space="0" w:color="auto"/>
          </w:divBdr>
        </w:div>
        <w:div w:id="232400796">
          <w:marLeft w:val="0"/>
          <w:marRight w:val="0"/>
          <w:marTop w:val="0"/>
          <w:marBottom w:val="0"/>
          <w:divBdr>
            <w:top w:val="none" w:sz="0" w:space="0" w:color="auto"/>
            <w:left w:val="none" w:sz="0" w:space="0" w:color="auto"/>
            <w:bottom w:val="none" w:sz="0" w:space="0" w:color="auto"/>
            <w:right w:val="none" w:sz="0" w:space="0" w:color="auto"/>
          </w:divBdr>
        </w:div>
        <w:div w:id="460538869">
          <w:marLeft w:val="0"/>
          <w:marRight w:val="0"/>
          <w:marTop w:val="0"/>
          <w:marBottom w:val="0"/>
          <w:divBdr>
            <w:top w:val="none" w:sz="0" w:space="0" w:color="auto"/>
            <w:left w:val="none" w:sz="0" w:space="0" w:color="auto"/>
            <w:bottom w:val="none" w:sz="0" w:space="0" w:color="auto"/>
            <w:right w:val="none" w:sz="0" w:space="0" w:color="auto"/>
          </w:divBdr>
        </w:div>
        <w:div w:id="675771330">
          <w:marLeft w:val="0"/>
          <w:marRight w:val="0"/>
          <w:marTop w:val="0"/>
          <w:marBottom w:val="0"/>
          <w:divBdr>
            <w:top w:val="none" w:sz="0" w:space="0" w:color="auto"/>
            <w:left w:val="none" w:sz="0" w:space="0" w:color="auto"/>
            <w:bottom w:val="none" w:sz="0" w:space="0" w:color="auto"/>
            <w:right w:val="none" w:sz="0" w:space="0" w:color="auto"/>
          </w:divBdr>
        </w:div>
        <w:div w:id="10377652">
          <w:marLeft w:val="0"/>
          <w:marRight w:val="0"/>
          <w:marTop w:val="0"/>
          <w:marBottom w:val="0"/>
          <w:divBdr>
            <w:top w:val="none" w:sz="0" w:space="0" w:color="auto"/>
            <w:left w:val="none" w:sz="0" w:space="0" w:color="auto"/>
            <w:bottom w:val="none" w:sz="0" w:space="0" w:color="auto"/>
            <w:right w:val="none" w:sz="0" w:space="0" w:color="auto"/>
          </w:divBdr>
        </w:div>
        <w:div w:id="1692610753">
          <w:marLeft w:val="0"/>
          <w:marRight w:val="0"/>
          <w:marTop w:val="0"/>
          <w:marBottom w:val="0"/>
          <w:divBdr>
            <w:top w:val="none" w:sz="0" w:space="0" w:color="auto"/>
            <w:left w:val="none" w:sz="0" w:space="0" w:color="auto"/>
            <w:bottom w:val="none" w:sz="0" w:space="0" w:color="auto"/>
            <w:right w:val="none" w:sz="0" w:space="0" w:color="auto"/>
          </w:divBdr>
        </w:div>
        <w:div w:id="1701930381">
          <w:marLeft w:val="0"/>
          <w:marRight w:val="0"/>
          <w:marTop w:val="0"/>
          <w:marBottom w:val="0"/>
          <w:divBdr>
            <w:top w:val="none" w:sz="0" w:space="0" w:color="auto"/>
            <w:left w:val="none" w:sz="0" w:space="0" w:color="auto"/>
            <w:bottom w:val="none" w:sz="0" w:space="0" w:color="auto"/>
            <w:right w:val="none" w:sz="0" w:space="0" w:color="auto"/>
          </w:divBdr>
        </w:div>
        <w:div w:id="1700547891">
          <w:marLeft w:val="0"/>
          <w:marRight w:val="0"/>
          <w:marTop w:val="0"/>
          <w:marBottom w:val="0"/>
          <w:divBdr>
            <w:top w:val="none" w:sz="0" w:space="0" w:color="auto"/>
            <w:left w:val="none" w:sz="0" w:space="0" w:color="auto"/>
            <w:bottom w:val="none" w:sz="0" w:space="0" w:color="auto"/>
            <w:right w:val="none" w:sz="0" w:space="0" w:color="auto"/>
          </w:divBdr>
        </w:div>
        <w:div w:id="931283128">
          <w:marLeft w:val="0"/>
          <w:marRight w:val="0"/>
          <w:marTop w:val="0"/>
          <w:marBottom w:val="0"/>
          <w:divBdr>
            <w:top w:val="none" w:sz="0" w:space="0" w:color="auto"/>
            <w:left w:val="none" w:sz="0" w:space="0" w:color="auto"/>
            <w:bottom w:val="none" w:sz="0" w:space="0" w:color="auto"/>
            <w:right w:val="none" w:sz="0" w:space="0" w:color="auto"/>
          </w:divBdr>
        </w:div>
        <w:div w:id="1940945936">
          <w:marLeft w:val="0"/>
          <w:marRight w:val="0"/>
          <w:marTop w:val="0"/>
          <w:marBottom w:val="0"/>
          <w:divBdr>
            <w:top w:val="none" w:sz="0" w:space="0" w:color="auto"/>
            <w:left w:val="none" w:sz="0" w:space="0" w:color="auto"/>
            <w:bottom w:val="none" w:sz="0" w:space="0" w:color="auto"/>
            <w:right w:val="none" w:sz="0" w:space="0" w:color="auto"/>
          </w:divBdr>
        </w:div>
        <w:div w:id="762145846">
          <w:marLeft w:val="0"/>
          <w:marRight w:val="0"/>
          <w:marTop w:val="0"/>
          <w:marBottom w:val="0"/>
          <w:divBdr>
            <w:top w:val="none" w:sz="0" w:space="0" w:color="auto"/>
            <w:left w:val="none" w:sz="0" w:space="0" w:color="auto"/>
            <w:bottom w:val="none" w:sz="0" w:space="0" w:color="auto"/>
            <w:right w:val="none" w:sz="0" w:space="0" w:color="auto"/>
          </w:divBdr>
        </w:div>
        <w:div w:id="1960407807">
          <w:marLeft w:val="0"/>
          <w:marRight w:val="0"/>
          <w:marTop w:val="0"/>
          <w:marBottom w:val="0"/>
          <w:divBdr>
            <w:top w:val="none" w:sz="0" w:space="0" w:color="auto"/>
            <w:left w:val="none" w:sz="0" w:space="0" w:color="auto"/>
            <w:bottom w:val="none" w:sz="0" w:space="0" w:color="auto"/>
            <w:right w:val="none" w:sz="0" w:space="0" w:color="auto"/>
          </w:divBdr>
        </w:div>
        <w:div w:id="1061949570">
          <w:marLeft w:val="0"/>
          <w:marRight w:val="0"/>
          <w:marTop w:val="0"/>
          <w:marBottom w:val="0"/>
          <w:divBdr>
            <w:top w:val="none" w:sz="0" w:space="0" w:color="auto"/>
            <w:left w:val="none" w:sz="0" w:space="0" w:color="auto"/>
            <w:bottom w:val="none" w:sz="0" w:space="0" w:color="auto"/>
            <w:right w:val="none" w:sz="0" w:space="0" w:color="auto"/>
          </w:divBdr>
        </w:div>
        <w:div w:id="1191917670">
          <w:marLeft w:val="0"/>
          <w:marRight w:val="0"/>
          <w:marTop w:val="0"/>
          <w:marBottom w:val="0"/>
          <w:divBdr>
            <w:top w:val="none" w:sz="0" w:space="0" w:color="auto"/>
            <w:left w:val="none" w:sz="0" w:space="0" w:color="auto"/>
            <w:bottom w:val="none" w:sz="0" w:space="0" w:color="auto"/>
            <w:right w:val="none" w:sz="0" w:space="0" w:color="auto"/>
          </w:divBdr>
        </w:div>
        <w:div w:id="1202088089">
          <w:marLeft w:val="0"/>
          <w:marRight w:val="0"/>
          <w:marTop w:val="0"/>
          <w:marBottom w:val="0"/>
          <w:divBdr>
            <w:top w:val="none" w:sz="0" w:space="0" w:color="auto"/>
            <w:left w:val="none" w:sz="0" w:space="0" w:color="auto"/>
            <w:bottom w:val="none" w:sz="0" w:space="0" w:color="auto"/>
            <w:right w:val="none" w:sz="0" w:space="0" w:color="auto"/>
          </w:divBdr>
        </w:div>
        <w:div w:id="1437167253">
          <w:marLeft w:val="0"/>
          <w:marRight w:val="0"/>
          <w:marTop w:val="0"/>
          <w:marBottom w:val="0"/>
          <w:divBdr>
            <w:top w:val="none" w:sz="0" w:space="0" w:color="auto"/>
            <w:left w:val="none" w:sz="0" w:space="0" w:color="auto"/>
            <w:bottom w:val="none" w:sz="0" w:space="0" w:color="auto"/>
            <w:right w:val="none" w:sz="0" w:space="0" w:color="auto"/>
          </w:divBdr>
        </w:div>
        <w:div w:id="1685278896">
          <w:marLeft w:val="0"/>
          <w:marRight w:val="0"/>
          <w:marTop w:val="0"/>
          <w:marBottom w:val="0"/>
          <w:divBdr>
            <w:top w:val="none" w:sz="0" w:space="0" w:color="auto"/>
            <w:left w:val="none" w:sz="0" w:space="0" w:color="auto"/>
            <w:bottom w:val="none" w:sz="0" w:space="0" w:color="auto"/>
            <w:right w:val="none" w:sz="0" w:space="0" w:color="auto"/>
          </w:divBdr>
        </w:div>
        <w:div w:id="535503328">
          <w:marLeft w:val="0"/>
          <w:marRight w:val="0"/>
          <w:marTop w:val="0"/>
          <w:marBottom w:val="0"/>
          <w:divBdr>
            <w:top w:val="none" w:sz="0" w:space="0" w:color="auto"/>
            <w:left w:val="none" w:sz="0" w:space="0" w:color="auto"/>
            <w:bottom w:val="none" w:sz="0" w:space="0" w:color="auto"/>
            <w:right w:val="none" w:sz="0" w:space="0" w:color="auto"/>
          </w:divBdr>
        </w:div>
        <w:div w:id="562840227">
          <w:marLeft w:val="0"/>
          <w:marRight w:val="0"/>
          <w:marTop w:val="0"/>
          <w:marBottom w:val="0"/>
          <w:divBdr>
            <w:top w:val="none" w:sz="0" w:space="0" w:color="auto"/>
            <w:left w:val="none" w:sz="0" w:space="0" w:color="auto"/>
            <w:bottom w:val="none" w:sz="0" w:space="0" w:color="auto"/>
            <w:right w:val="none" w:sz="0" w:space="0" w:color="auto"/>
          </w:divBdr>
        </w:div>
        <w:div w:id="149446265">
          <w:marLeft w:val="0"/>
          <w:marRight w:val="0"/>
          <w:marTop w:val="0"/>
          <w:marBottom w:val="0"/>
          <w:divBdr>
            <w:top w:val="none" w:sz="0" w:space="0" w:color="auto"/>
            <w:left w:val="none" w:sz="0" w:space="0" w:color="auto"/>
            <w:bottom w:val="none" w:sz="0" w:space="0" w:color="auto"/>
            <w:right w:val="none" w:sz="0" w:space="0" w:color="auto"/>
          </w:divBdr>
        </w:div>
        <w:div w:id="1985812148">
          <w:marLeft w:val="0"/>
          <w:marRight w:val="0"/>
          <w:marTop w:val="0"/>
          <w:marBottom w:val="0"/>
          <w:divBdr>
            <w:top w:val="none" w:sz="0" w:space="0" w:color="auto"/>
            <w:left w:val="none" w:sz="0" w:space="0" w:color="auto"/>
            <w:bottom w:val="none" w:sz="0" w:space="0" w:color="auto"/>
            <w:right w:val="none" w:sz="0" w:space="0" w:color="auto"/>
          </w:divBdr>
        </w:div>
        <w:div w:id="384989858">
          <w:marLeft w:val="0"/>
          <w:marRight w:val="0"/>
          <w:marTop w:val="0"/>
          <w:marBottom w:val="0"/>
          <w:divBdr>
            <w:top w:val="none" w:sz="0" w:space="0" w:color="auto"/>
            <w:left w:val="none" w:sz="0" w:space="0" w:color="auto"/>
            <w:bottom w:val="none" w:sz="0" w:space="0" w:color="auto"/>
            <w:right w:val="none" w:sz="0" w:space="0" w:color="auto"/>
          </w:divBdr>
        </w:div>
        <w:div w:id="1324704998">
          <w:marLeft w:val="0"/>
          <w:marRight w:val="0"/>
          <w:marTop w:val="0"/>
          <w:marBottom w:val="0"/>
          <w:divBdr>
            <w:top w:val="none" w:sz="0" w:space="0" w:color="auto"/>
            <w:left w:val="none" w:sz="0" w:space="0" w:color="auto"/>
            <w:bottom w:val="none" w:sz="0" w:space="0" w:color="auto"/>
            <w:right w:val="none" w:sz="0" w:space="0" w:color="auto"/>
          </w:divBdr>
        </w:div>
        <w:div w:id="1645548240">
          <w:marLeft w:val="0"/>
          <w:marRight w:val="0"/>
          <w:marTop w:val="0"/>
          <w:marBottom w:val="0"/>
          <w:divBdr>
            <w:top w:val="none" w:sz="0" w:space="0" w:color="auto"/>
            <w:left w:val="none" w:sz="0" w:space="0" w:color="auto"/>
            <w:bottom w:val="none" w:sz="0" w:space="0" w:color="auto"/>
            <w:right w:val="none" w:sz="0" w:space="0" w:color="auto"/>
          </w:divBdr>
        </w:div>
        <w:div w:id="815072663">
          <w:marLeft w:val="0"/>
          <w:marRight w:val="0"/>
          <w:marTop w:val="0"/>
          <w:marBottom w:val="0"/>
          <w:divBdr>
            <w:top w:val="none" w:sz="0" w:space="0" w:color="auto"/>
            <w:left w:val="none" w:sz="0" w:space="0" w:color="auto"/>
            <w:bottom w:val="none" w:sz="0" w:space="0" w:color="auto"/>
            <w:right w:val="none" w:sz="0" w:space="0" w:color="auto"/>
          </w:divBdr>
        </w:div>
        <w:div w:id="1830711193">
          <w:marLeft w:val="0"/>
          <w:marRight w:val="0"/>
          <w:marTop w:val="0"/>
          <w:marBottom w:val="0"/>
          <w:divBdr>
            <w:top w:val="none" w:sz="0" w:space="0" w:color="auto"/>
            <w:left w:val="none" w:sz="0" w:space="0" w:color="auto"/>
            <w:bottom w:val="none" w:sz="0" w:space="0" w:color="auto"/>
            <w:right w:val="none" w:sz="0" w:space="0" w:color="auto"/>
          </w:divBdr>
        </w:div>
        <w:div w:id="1478837140">
          <w:marLeft w:val="0"/>
          <w:marRight w:val="0"/>
          <w:marTop w:val="0"/>
          <w:marBottom w:val="0"/>
          <w:divBdr>
            <w:top w:val="none" w:sz="0" w:space="0" w:color="auto"/>
            <w:left w:val="none" w:sz="0" w:space="0" w:color="auto"/>
            <w:bottom w:val="none" w:sz="0" w:space="0" w:color="auto"/>
            <w:right w:val="none" w:sz="0" w:space="0" w:color="auto"/>
          </w:divBdr>
        </w:div>
        <w:div w:id="378358470">
          <w:marLeft w:val="0"/>
          <w:marRight w:val="0"/>
          <w:marTop w:val="0"/>
          <w:marBottom w:val="0"/>
          <w:divBdr>
            <w:top w:val="none" w:sz="0" w:space="0" w:color="auto"/>
            <w:left w:val="none" w:sz="0" w:space="0" w:color="auto"/>
            <w:bottom w:val="none" w:sz="0" w:space="0" w:color="auto"/>
            <w:right w:val="none" w:sz="0" w:space="0" w:color="auto"/>
          </w:divBdr>
        </w:div>
        <w:div w:id="1045563769">
          <w:marLeft w:val="0"/>
          <w:marRight w:val="0"/>
          <w:marTop w:val="0"/>
          <w:marBottom w:val="0"/>
          <w:divBdr>
            <w:top w:val="none" w:sz="0" w:space="0" w:color="auto"/>
            <w:left w:val="none" w:sz="0" w:space="0" w:color="auto"/>
            <w:bottom w:val="none" w:sz="0" w:space="0" w:color="auto"/>
            <w:right w:val="none" w:sz="0" w:space="0" w:color="auto"/>
          </w:divBdr>
        </w:div>
        <w:div w:id="1857578515">
          <w:marLeft w:val="0"/>
          <w:marRight w:val="0"/>
          <w:marTop w:val="0"/>
          <w:marBottom w:val="0"/>
          <w:divBdr>
            <w:top w:val="none" w:sz="0" w:space="0" w:color="auto"/>
            <w:left w:val="none" w:sz="0" w:space="0" w:color="auto"/>
            <w:bottom w:val="none" w:sz="0" w:space="0" w:color="auto"/>
            <w:right w:val="none" w:sz="0" w:space="0" w:color="auto"/>
          </w:divBdr>
        </w:div>
        <w:div w:id="499468356">
          <w:marLeft w:val="0"/>
          <w:marRight w:val="0"/>
          <w:marTop w:val="0"/>
          <w:marBottom w:val="0"/>
          <w:divBdr>
            <w:top w:val="none" w:sz="0" w:space="0" w:color="auto"/>
            <w:left w:val="none" w:sz="0" w:space="0" w:color="auto"/>
            <w:bottom w:val="none" w:sz="0" w:space="0" w:color="auto"/>
            <w:right w:val="none" w:sz="0" w:space="0" w:color="auto"/>
          </w:divBdr>
        </w:div>
        <w:div w:id="2052223398">
          <w:marLeft w:val="0"/>
          <w:marRight w:val="0"/>
          <w:marTop w:val="0"/>
          <w:marBottom w:val="0"/>
          <w:divBdr>
            <w:top w:val="none" w:sz="0" w:space="0" w:color="auto"/>
            <w:left w:val="none" w:sz="0" w:space="0" w:color="auto"/>
            <w:bottom w:val="none" w:sz="0" w:space="0" w:color="auto"/>
            <w:right w:val="none" w:sz="0" w:space="0" w:color="auto"/>
          </w:divBdr>
        </w:div>
        <w:div w:id="184488153">
          <w:marLeft w:val="0"/>
          <w:marRight w:val="0"/>
          <w:marTop w:val="0"/>
          <w:marBottom w:val="0"/>
          <w:divBdr>
            <w:top w:val="none" w:sz="0" w:space="0" w:color="auto"/>
            <w:left w:val="none" w:sz="0" w:space="0" w:color="auto"/>
            <w:bottom w:val="none" w:sz="0" w:space="0" w:color="auto"/>
            <w:right w:val="none" w:sz="0" w:space="0" w:color="auto"/>
          </w:divBdr>
        </w:div>
        <w:div w:id="1573543438">
          <w:marLeft w:val="0"/>
          <w:marRight w:val="0"/>
          <w:marTop w:val="0"/>
          <w:marBottom w:val="0"/>
          <w:divBdr>
            <w:top w:val="none" w:sz="0" w:space="0" w:color="auto"/>
            <w:left w:val="none" w:sz="0" w:space="0" w:color="auto"/>
            <w:bottom w:val="none" w:sz="0" w:space="0" w:color="auto"/>
            <w:right w:val="none" w:sz="0" w:space="0" w:color="auto"/>
          </w:divBdr>
        </w:div>
        <w:div w:id="1628470747">
          <w:marLeft w:val="0"/>
          <w:marRight w:val="0"/>
          <w:marTop w:val="0"/>
          <w:marBottom w:val="0"/>
          <w:divBdr>
            <w:top w:val="none" w:sz="0" w:space="0" w:color="auto"/>
            <w:left w:val="none" w:sz="0" w:space="0" w:color="auto"/>
            <w:bottom w:val="none" w:sz="0" w:space="0" w:color="auto"/>
            <w:right w:val="none" w:sz="0" w:space="0" w:color="auto"/>
          </w:divBdr>
        </w:div>
        <w:div w:id="1705909750">
          <w:marLeft w:val="0"/>
          <w:marRight w:val="0"/>
          <w:marTop w:val="0"/>
          <w:marBottom w:val="0"/>
          <w:divBdr>
            <w:top w:val="none" w:sz="0" w:space="0" w:color="auto"/>
            <w:left w:val="none" w:sz="0" w:space="0" w:color="auto"/>
            <w:bottom w:val="none" w:sz="0" w:space="0" w:color="auto"/>
            <w:right w:val="none" w:sz="0" w:space="0" w:color="auto"/>
          </w:divBdr>
        </w:div>
        <w:div w:id="1960648595">
          <w:marLeft w:val="0"/>
          <w:marRight w:val="0"/>
          <w:marTop w:val="0"/>
          <w:marBottom w:val="0"/>
          <w:divBdr>
            <w:top w:val="none" w:sz="0" w:space="0" w:color="auto"/>
            <w:left w:val="none" w:sz="0" w:space="0" w:color="auto"/>
            <w:bottom w:val="none" w:sz="0" w:space="0" w:color="auto"/>
            <w:right w:val="none" w:sz="0" w:space="0" w:color="auto"/>
          </w:divBdr>
        </w:div>
        <w:div w:id="1770732034">
          <w:marLeft w:val="0"/>
          <w:marRight w:val="0"/>
          <w:marTop w:val="0"/>
          <w:marBottom w:val="0"/>
          <w:divBdr>
            <w:top w:val="none" w:sz="0" w:space="0" w:color="auto"/>
            <w:left w:val="none" w:sz="0" w:space="0" w:color="auto"/>
            <w:bottom w:val="none" w:sz="0" w:space="0" w:color="auto"/>
            <w:right w:val="none" w:sz="0" w:space="0" w:color="auto"/>
          </w:divBdr>
        </w:div>
        <w:div w:id="1760101729">
          <w:marLeft w:val="0"/>
          <w:marRight w:val="0"/>
          <w:marTop w:val="0"/>
          <w:marBottom w:val="0"/>
          <w:divBdr>
            <w:top w:val="none" w:sz="0" w:space="0" w:color="auto"/>
            <w:left w:val="none" w:sz="0" w:space="0" w:color="auto"/>
            <w:bottom w:val="none" w:sz="0" w:space="0" w:color="auto"/>
            <w:right w:val="none" w:sz="0" w:space="0" w:color="auto"/>
          </w:divBdr>
        </w:div>
        <w:div w:id="1617255341">
          <w:marLeft w:val="0"/>
          <w:marRight w:val="0"/>
          <w:marTop w:val="0"/>
          <w:marBottom w:val="0"/>
          <w:divBdr>
            <w:top w:val="none" w:sz="0" w:space="0" w:color="auto"/>
            <w:left w:val="none" w:sz="0" w:space="0" w:color="auto"/>
            <w:bottom w:val="none" w:sz="0" w:space="0" w:color="auto"/>
            <w:right w:val="none" w:sz="0" w:space="0" w:color="auto"/>
          </w:divBdr>
        </w:div>
        <w:div w:id="657852363">
          <w:marLeft w:val="0"/>
          <w:marRight w:val="0"/>
          <w:marTop w:val="0"/>
          <w:marBottom w:val="0"/>
          <w:divBdr>
            <w:top w:val="none" w:sz="0" w:space="0" w:color="auto"/>
            <w:left w:val="none" w:sz="0" w:space="0" w:color="auto"/>
            <w:bottom w:val="none" w:sz="0" w:space="0" w:color="auto"/>
            <w:right w:val="none" w:sz="0" w:space="0" w:color="auto"/>
          </w:divBdr>
        </w:div>
        <w:div w:id="273631315">
          <w:marLeft w:val="0"/>
          <w:marRight w:val="0"/>
          <w:marTop w:val="0"/>
          <w:marBottom w:val="0"/>
          <w:divBdr>
            <w:top w:val="none" w:sz="0" w:space="0" w:color="auto"/>
            <w:left w:val="none" w:sz="0" w:space="0" w:color="auto"/>
            <w:bottom w:val="none" w:sz="0" w:space="0" w:color="auto"/>
            <w:right w:val="none" w:sz="0" w:space="0" w:color="auto"/>
          </w:divBdr>
        </w:div>
        <w:div w:id="647514960">
          <w:marLeft w:val="0"/>
          <w:marRight w:val="0"/>
          <w:marTop w:val="0"/>
          <w:marBottom w:val="0"/>
          <w:divBdr>
            <w:top w:val="none" w:sz="0" w:space="0" w:color="auto"/>
            <w:left w:val="none" w:sz="0" w:space="0" w:color="auto"/>
            <w:bottom w:val="none" w:sz="0" w:space="0" w:color="auto"/>
            <w:right w:val="none" w:sz="0" w:space="0" w:color="auto"/>
          </w:divBdr>
        </w:div>
        <w:div w:id="1724712601">
          <w:marLeft w:val="0"/>
          <w:marRight w:val="0"/>
          <w:marTop w:val="0"/>
          <w:marBottom w:val="0"/>
          <w:divBdr>
            <w:top w:val="none" w:sz="0" w:space="0" w:color="auto"/>
            <w:left w:val="none" w:sz="0" w:space="0" w:color="auto"/>
            <w:bottom w:val="none" w:sz="0" w:space="0" w:color="auto"/>
            <w:right w:val="none" w:sz="0" w:space="0" w:color="auto"/>
          </w:divBdr>
        </w:div>
        <w:div w:id="657655746">
          <w:marLeft w:val="0"/>
          <w:marRight w:val="0"/>
          <w:marTop w:val="0"/>
          <w:marBottom w:val="0"/>
          <w:divBdr>
            <w:top w:val="none" w:sz="0" w:space="0" w:color="auto"/>
            <w:left w:val="none" w:sz="0" w:space="0" w:color="auto"/>
            <w:bottom w:val="none" w:sz="0" w:space="0" w:color="auto"/>
            <w:right w:val="none" w:sz="0" w:space="0" w:color="auto"/>
          </w:divBdr>
        </w:div>
        <w:div w:id="760176675">
          <w:marLeft w:val="0"/>
          <w:marRight w:val="0"/>
          <w:marTop w:val="0"/>
          <w:marBottom w:val="0"/>
          <w:divBdr>
            <w:top w:val="none" w:sz="0" w:space="0" w:color="auto"/>
            <w:left w:val="none" w:sz="0" w:space="0" w:color="auto"/>
            <w:bottom w:val="none" w:sz="0" w:space="0" w:color="auto"/>
            <w:right w:val="none" w:sz="0" w:space="0" w:color="auto"/>
          </w:divBdr>
        </w:div>
        <w:div w:id="1264611718">
          <w:marLeft w:val="0"/>
          <w:marRight w:val="0"/>
          <w:marTop w:val="0"/>
          <w:marBottom w:val="0"/>
          <w:divBdr>
            <w:top w:val="none" w:sz="0" w:space="0" w:color="auto"/>
            <w:left w:val="none" w:sz="0" w:space="0" w:color="auto"/>
            <w:bottom w:val="none" w:sz="0" w:space="0" w:color="auto"/>
            <w:right w:val="none" w:sz="0" w:space="0" w:color="auto"/>
          </w:divBdr>
        </w:div>
        <w:div w:id="992835975">
          <w:marLeft w:val="0"/>
          <w:marRight w:val="0"/>
          <w:marTop w:val="0"/>
          <w:marBottom w:val="0"/>
          <w:divBdr>
            <w:top w:val="none" w:sz="0" w:space="0" w:color="auto"/>
            <w:left w:val="none" w:sz="0" w:space="0" w:color="auto"/>
            <w:bottom w:val="none" w:sz="0" w:space="0" w:color="auto"/>
            <w:right w:val="none" w:sz="0" w:space="0" w:color="auto"/>
          </w:divBdr>
        </w:div>
        <w:div w:id="1645237216">
          <w:marLeft w:val="0"/>
          <w:marRight w:val="0"/>
          <w:marTop w:val="0"/>
          <w:marBottom w:val="0"/>
          <w:divBdr>
            <w:top w:val="none" w:sz="0" w:space="0" w:color="auto"/>
            <w:left w:val="none" w:sz="0" w:space="0" w:color="auto"/>
            <w:bottom w:val="none" w:sz="0" w:space="0" w:color="auto"/>
            <w:right w:val="none" w:sz="0" w:space="0" w:color="auto"/>
          </w:divBdr>
        </w:div>
        <w:div w:id="1766684951">
          <w:marLeft w:val="0"/>
          <w:marRight w:val="0"/>
          <w:marTop w:val="0"/>
          <w:marBottom w:val="0"/>
          <w:divBdr>
            <w:top w:val="none" w:sz="0" w:space="0" w:color="auto"/>
            <w:left w:val="none" w:sz="0" w:space="0" w:color="auto"/>
            <w:bottom w:val="none" w:sz="0" w:space="0" w:color="auto"/>
            <w:right w:val="none" w:sz="0" w:space="0" w:color="auto"/>
          </w:divBdr>
        </w:div>
        <w:div w:id="70349060">
          <w:marLeft w:val="0"/>
          <w:marRight w:val="0"/>
          <w:marTop w:val="0"/>
          <w:marBottom w:val="0"/>
          <w:divBdr>
            <w:top w:val="none" w:sz="0" w:space="0" w:color="auto"/>
            <w:left w:val="none" w:sz="0" w:space="0" w:color="auto"/>
            <w:bottom w:val="none" w:sz="0" w:space="0" w:color="auto"/>
            <w:right w:val="none" w:sz="0" w:space="0" w:color="auto"/>
          </w:divBdr>
        </w:div>
        <w:div w:id="1260258483">
          <w:marLeft w:val="0"/>
          <w:marRight w:val="0"/>
          <w:marTop w:val="0"/>
          <w:marBottom w:val="0"/>
          <w:divBdr>
            <w:top w:val="none" w:sz="0" w:space="0" w:color="auto"/>
            <w:left w:val="none" w:sz="0" w:space="0" w:color="auto"/>
            <w:bottom w:val="none" w:sz="0" w:space="0" w:color="auto"/>
            <w:right w:val="none" w:sz="0" w:space="0" w:color="auto"/>
          </w:divBdr>
        </w:div>
        <w:div w:id="1385249067">
          <w:marLeft w:val="0"/>
          <w:marRight w:val="0"/>
          <w:marTop w:val="0"/>
          <w:marBottom w:val="0"/>
          <w:divBdr>
            <w:top w:val="none" w:sz="0" w:space="0" w:color="auto"/>
            <w:left w:val="none" w:sz="0" w:space="0" w:color="auto"/>
            <w:bottom w:val="none" w:sz="0" w:space="0" w:color="auto"/>
            <w:right w:val="none" w:sz="0" w:space="0" w:color="auto"/>
          </w:divBdr>
        </w:div>
        <w:div w:id="793258345">
          <w:marLeft w:val="0"/>
          <w:marRight w:val="0"/>
          <w:marTop w:val="0"/>
          <w:marBottom w:val="0"/>
          <w:divBdr>
            <w:top w:val="none" w:sz="0" w:space="0" w:color="auto"/>
            <w:left w:val="none" w:sz="0" w:space="0" w:color="auto"/>
            <w:bottom w:val="none" w:sz="0" w:space="0" w:color="auto"/>
            <w:right w:val="none" w:sz="0" w:space="0" w:color="auto"/>
          </w:divBdr>
        </w:div>
        <w:div w:id="1177236800">
          <w:marLeft w:val="0"/>
          <w:marRight w:val="0"/>
          <w:marTop w:val="0"/>
          <w:marBottom w:val="0"/>
          <w:divBdr>
            <w:top w:val="none" w:sz="0" w:space="0" w:color="auto"/>
            <w:left w:val="none" w:sz="0" w:space="0" w:color="auto"/>
            <w:bottom w:val="none" w:sz="0" w:space="0" w:color="auto"/>
            <w:right w:val="none" w:sz="0" w:space="0" w:color="auto"/>
          </w:divBdr>
        </w:div>
        <w:div w:id="2022119517">
          <w:marLeft w:val="0"/>
          <w:marRight w:val="0"/>
          <w:marTop w:val="0"/>
          <w:marBottom w:val="0"/>
          <w:divBdr>
            <w:top w:val="none" w:sz="0" w:space="0" w:color="auto"/>
            <w:left w:val="none" w:sz="0" w:space="0" w:color="auto"/>
            <w:bottom w:val="none" w:sz="0" w:space="0" w:color="auto"/>
            <w:right w:val="none" w:sz="0" w:space="0" w:color="auto"/>
          </w:divBdr>
        </w:div>
        <w:div w:id="931083847">
          <w:marLeft w:val="0"/>
          <w:marRight w:val="0"/>
          <w:marTop w:val="0"/>
          <w:marBottom w:val="0"/>
          <w:divBdr>
            <w:top w:val="none" w:sz="0" w:space="0" w:color="auto"/>
            <w:left w:val="none" w:sz="0" w:space="0" w:color="auto"/>
            <w:bottom w:val="none" w:sz="0" w:space="0" w:color="auto"/>
            <w:right w:val="none" w:sz="0" w:space="0" w:color="auto"/>
          </w:divBdr>
        </w:div>
        <w:div w:id="1617785286">
          <w:marLeft w:val="0"/>
          <w:marRight w:val="0"/>
          <w:marTop w:val="0"/>
          <w:marBottom w:val="0"/>
          <w:divBdr>
            <w:top w:val="none" w:sz="0" w:space="0" w:color="auto"/>
            <w:left w:val="none" w:sz="0" w:space="0" w:color="auto"/>
            <w:bottom w:val="none" w:sz="0" w:space="0" w:color="auto"/>
            <w:right w:val="none" w:sz="0" w:space="0" w:color="auto"/>
          </w:divBdr>
        </w:div>
        <w:div w:id="1495684172">
          <w:marLeft w:val="0"/>
          <w:marRight w:val="0"/>
          <w:marTop w:val="0"/>
          <w:marBottom w:val="0"/>
          <w:divBdr>
            <w:top w:val="none" w:sz="0" w:space="0" w:color="auto"/>
            <w:left w:val="none" w:sz="0" w:space="0" w:color="auto"/>
            <w:bottom w:val="none" w:sz="0" w:space="0" w:color="auto"/>
            <w:right w:val="none" w:sz="0" w:space="0" w:color="auto"/>
          </w:divBdr>
        </w:div>
        <w:div w:id="271128753">
          <w:marLeft w:val="0"/>
          <w:marRight w:val="0"/>
          <w:marTop w:val="0"/>
          <w:marBottom w:val="0"/>
          <w:divBdr>
            <w:top w:val="none" w:sz="0" w:space="0" w:color="auto"/>
            <w:left w:val="none" w:sz="0" w:space="0" w:color="auto"/>
            <w:bottom w:val="none" w:sz="0" w:space="0" w:color="auto"/>
            <w:right w:val="none" w:sz="0" w:space="0" w:color="auto"/>
          </w:divBdr>
        </w:div>
        <w:div w:id="1373266215">
          <w:marLeft w:val="0"/>
          <w:marRight w:val="0"/>
          <w:marTop w:val="0"/>
          <w:marBottom w:val="0"/>
          <w:divBdr>
            <w:top w:val="none" w:sz="0" w:space="0" w:color="auto"/>
            <w:left w:val="none" w:sz="0" w:space="0" w:color="auto"/>
            <w:bottom w:val="none" w:sz="0" w:space="0" w:color="auto"/>
            <w:right w:val="none" w:sz="0" w:space="0" w:color="auto"/>
          </w:divBdr>
        </w:div>
        <w:div w:id="701857467">
          <w:marLeft w:val="0"/>
          <w:marRight w:val="0"/>
          <w:marTop w:val="0"/>
          <w:marBottom w:val="0"/>
          <w:divBdr>
            <w:top w:val="none" w:sz="0" w:space="0" w:color="auto"/>
            <w:left w:val="none" w:sz="0" w:space="0" w:color="auto"/>
            <w:bottom w:val="none" w:sz="0" w:space="0" w:color="auto"/>
            <w:right w:val="none" w:sz="0" w:space="0" w:color="auto"/>
          </w:divBdr>
        </w:div>
        <w:div w:id="141385962">
          <w:marLeft w:val="0"/>
          <w:marRight w:val="0"/>
          <w:marTop w:val="0"/>
          <w:marBottom w:val="0"/>
          <w:divBdr>
            <w:top w:val="none" w:sz="0" w:space="0" w:color="auto"/>
            <w:left w:val="none" w:sz="0" w:space="0" w:color="auto"/>
            <w:bottom w:val="none" w:sz="0" w:space="0" w:color="auto"/>
            <w:right w:val="none" w:sz="0" w:space="0" w:color="auto"/>
          </w:divBdr>
        </w:div>
        <w:div w:id="118691625">
          <w:marLeft w:val="0"/>
          <w:marRight w:val="0"/>
          <w:marTop w:val="0"/>
          <w:marBottom w:val="0"/>
          <w:divBdr>
            <w:top w:val="none" w:sz="0" w:space="0" w:color="auto"/>
            <w:left w:val="none" w:sz="0" w:space="0" w:color="auto"/>
            <w:bottom w:val="none" w:sz="0" w:space="0" w:color="auto"/>
            <w:right w:val="none" w:sz="0" w:space="0" w:color="auto"/>
          </w:divBdr>
        </w:div>
        <w:div w:id="142427685">
          <w:marLeft w:val="0"/>
          <w:marRight w:val="0"/>
          <w:marTop w:val="0"/>
          <w:marBottom w:val="0"/>
          <w:divBdr>
            <w:top w:val="none" w:sz="0" w:space="0" w:color="auto"/>
            <w:left w:val="none" w:sz="0" w:space="0" w:color="auto"/>
            <w:bottom w:val="none" w:sz="0" w:space="0" w:color="auto"/>
            <w:right w:val="none" w:sz="0" w:space="0" w:color="auto"/>
          </w:divBdr>
        </w:div>
        <w:div w:id="324482835">
          <w:marLeft w:val="0"/>
          <w:marRight w:val="0"/>
          <w:marTop w:val="0"/>
          <w:marBottom w:val="0"/>
          <w:divBdr>
            <w:top w:val="none" w:sz="0" w:space="0" w:color="auto"/>
            <w:left w:val="none" w:sz="0" w:space="0" w:color="auto"/>
            <w:bottom w:val="none" w:sz="0" w:space="0" w:color="auto"/>
            <w:right w:val="none" w:sz="0" w:space="0" w:color="auto"/>
          </w:divBdr>
        </w:div>
        <w:div w:id="1831215009">
          <w:marLeft w:val="0"/>
          <w:marRight w:val="0"/>
          <w:marTop w:val="0"/>
          <w:marBottom w:val="0"/>
          <w:divBdr>
            <w:top w:val="none" w:sz="0" w:space="0" w:color="auto"/>
            <w:left w:val="none" w:sz="0" w:space="0" w:color="auto"/>
            <w:bottom w:val="none" w:sz="0" w:space="0" w:color="auto"/>
            <w:right w:val="none" w:sz="0" w:space="0" w:color="auto"/>
          </w:divBdr>
        </w:div>
        <w:div w:id="1671446550">
          <w:marLeft w:val="0"/>
          <w:marRight w:val="0"/>
          <w:marTop w:val="0"/>
          <w:marBottom w:val="0"/>
          <w:divBdr>
            <w:top w:val="none" w:sz="0" w:space="0" w:color="auto"/>
            <w:left w:val="none" w:sz="0" w:space="0" w:color="auto"/>
            <w:bottom w:val="none" w:sz="0" w:space="0" w:color="auto"/>
            <w:right w:val="none" w:sz="0" w:space="0" w:color="auto"/>
          </w:divBdr>
        </w:div>
        <w:div w:id="581069142">
          <w:marLeft w:val="0"/>
          <w:marRight w:val="0"/>
          <w:marTop w:val="0"/>
          <w:marBottom w:val="0"/>
          <w:divBdr>
            <w:top w:val="none" w:sz="0" w:space="0" w:color="auto"/>
            <w:left w:val="none" w:sz="0" w:space="0" w:color="auto"/>
            <w:bottom w:val="none" w:sz="0" w:space="0" w:color="auto"/>
            <w:right w:val="none" w:sz="0" w:space="0" w:color="auto"/>
          </w:divBdr>
        </w:div>
        <w:div w:id="892960489">
          <w:marLeft w:val="0"/>
          <w:marRight w:val="0"/>
          <w:marTop w:val="0"/>
          <w:marBottom w:val="0"/>
          <w:divBdr>
            <w:top w:val="none" w:sz="0" w:space="0" w:color="auto"/>
            <w:left w:val="none" w:sz="0" w:space="0" w:color="auto"/>
            <w:bottom w:val="none" w:sz="0" w:space="0" w:color="auto"/>
            <w:right w:val="none" w:sz="0" w:space="0" w:color="auto"/>
          </w:divBdr>
        </w:div>
        <w:div w:id="1403600317">
          <w:marLeft w:val="0"/>
          <w:marRight w:val="0"/>
          <w:marTop w:val="0"/>
          <w:marBottom w:val="0"/>
          <w:divBdr>
            <w:top w:val="none" w:sz="0" w:space="0" w:color="auto"/>
            <w:left w:val="none" w:sz="0" w:space="0" w:color="auto"/>
            <w:bottom w:val="none" w:sz="0" w:space="0" w:color="auto"/>
            <w:right w:val="none" w:sz="0" w:space="0" w:color="auto"/>
          </w:divBdr>
        </w:div>
        <w:div w:id="539246259">
          <w:marLeft w:val="0"/>
          <w:marRight w:val="0"/>
          <w:marTop w:val="0"/>
          <w:marBottom w:val="0"/>
          <w:divBdr>
            <w:top w:val="none" w:sz="0" w:space="0" w:color="auto"/>
            <w:left w:val="none" w:sz="0" w:space="0" w:color="auto"/>
            <w:bottom w:val="none" w:sz="0" w:space="0" w:color="auto"/>
            <w:right w:val="none" w:sz="0" w:space="0" w:color="auto"/>
          </w:divBdr>
        </w:div>
        <w:div w:id="1664091643">
          <w:marLeft w:val="0"/>
          <w:marRight w:val="0"/>
          <w:marTop w:val="0"/>
          <w:marBottom w:val="0"/>
          <w:divBdr>
            <w:top w:val="none" w:sz="0" w:space="0" w:color="auto"/>
            <w:left w:val="none" w:sz="0" w:space="0" w:color="auto"/>
            <w:bottom w:val="none" w:sz="0" w:space="0" w:color="auto"/>
            <w:right w:val="none" w:sz="0" w:space="0" w:color="auto"/>
          </w:divBdr>
        </w:div>
        <w:div w:id="1948464186">
          <w:marLeft w:val="0"/>
          <w:marRight w:val="0"/>
          <w:marTop w:val="0"/>
          <w:marBottom w:val="0"/>
          <w:divBdr>
            <w:top w:val="none" w:sz="0" w:space="0" w:color="auto"/>
            <w:left w:val="none" w:sz="0" w:space="0" w:color="auto"/>
            <w:bottom w:val="none" w:sz="0" w:space="0" w:color="auto"/>
            <w:right w:val="none" w:sz="0" w:space="0" w:color="auto"/>
          </w:divBdr>
        </w:div>
        <w:div w:id="574556383">
          <w:marLeft w:val="0"/>
          <w:marRight w:val="0"/>
          <w:marTop w:val="0"/>
          <w:marBottom w:val="0"/>
          <w:divBdr>
            <w:top w:val="none" w:sz="0" w:space="0" w:color="auto"/>
            <w:left w:val="none" w:sz="0" w:space="0" w:color="auto"/>
            <w:bottom w:val="none" w:sz="0" w:space="0" w:color="auto"/>
            <w:right w:val="none" w:sz="0" w:space="0" w:color="auto"/>
          </w:divBdr>
        </w:div>
      </w:divsChild>
    </w:div>
    <w:div w:id="1799302452">
      <w:bodyDiv w:val="1"/>
      <w:marLeft w:val="0"/>
      <w:marRight w:val="0"/>
      <w:marTop w:val="0"/>
      <w:marBottom w:val="0"/>
      <w:divBdr>
        <w:top w:val="none" w:sz="0" w:space="0" w:color="auto"/>
        <w:left w:val="none" w:sz="0" w:space="0" w:color="auto"/>
        <w:bottom w:val="none" w:sz="0" w:space="0" w:color="auto"/>
        <w:right w:val="none" w:sz="0" w:space="0" w:color="auto"/>
      </w:divBdr>
      <w:divsChild>
        <w:div w:id="406852995">
          <w:marLeft w:val="0"/>
          <w:marRight w:val="0"/>
          <w:marTop w:val="0"/>
          <w:marBottom w:val="0"/>
          <w:divBdr>
            <w:top w:val="none" w:sz="0" w:space="0" w:color="auto"/>
            <w:left w:val="none" w:sz="0" w:space="0" w:color="auto"/>
            <w:bottom w:val="none" w:sz="0" w:space="0" w:color="auto"/>
            <w:right w:val="none" w:sz="0" w:space="0" w:color="auto"/>
          </w:divBdr>
        </w:div>
        <w:div w:id="1418866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2" Type="http://schemas.openxmlformats.org/officeDocument/2006/relationships/hyperlink" Target="http://betam.bahcesehir.edu.tr/en/wp-content/uploads/2013/12/ResearchBrief157.pdf" TargetMode="External"/><Relationship Id="rId1" Type="http://schemas.openxmlformats.org/officeDocument/2006/relationships/hyperlink" Target="http://betam.bahcesehir.edu.tr/en/wp-content/uploads/2013/12/ResearchBrief157.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mine.durmaz\Documents\AN%20Informality\informality%2021.07.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ne.durmaz\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Sheet1!$B$2</c:f>
              <c:strCache>
                <c:ptCount val="1"/>
                <c:pt idx="0">
                  <c:v>2005</c:v>
                </c:pt>
              </c:strCache>
            </c:strRef>
          </c:tx>
          <c:invertIfNegative val="0"/>
          <c:dLbls>
            <c:spPr>
              <a:noFill/>
              <a:ln>
                <a:noFill/>
              </a:ln>
              <a:effectLst/>
            </c:spPr>
            <c:txPr>
              <a:bodyPr/>
              <a:lstStyle/>
              <a:p>
                <a:pPr>
                  <a:defRPr sz="700"/>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Sheet1!$A$3:$A$6</c:f>
              <c:strCache>
                <c:ptCount val="4"/>
                <c:pt idx="0">
                  <c:v>Agriculture</c:v>
                </c:pt>
                <c:pt idx="1">
                  <c:v>Manufacturing </c:v>
                </c:pt>
                <c:pt idx="2">
                  <c:v>Construction </c:v>
                </c:pt>
                <c:pt idx="3">
                  <c:v>Services </c:v>
                </c:pt>
              </c:strCache>
            </c:strRef>
          </c:cat>
          <c:val>
            <c:numRef>
              <c:f>Sheet1!$B$3:$B$6</c:f>
              <c:numCache>
                <c:formatCode>General</c:formatCode>
                <c:ptCount val="4"/>
                <c:pt idx="0">
                  <c:v>87.5</c:v>
                </c:pt>
                <c:pt idx="1">
                  <c:v>28.3</c:v>
                </c:pt>
                <c:pt idx="2">
                  <c:v>66.3</c:v>
                </c:pt>
                <c:pt idx="3">
                  <c:v>26.1</c:v>
                </c:pt>
              </c:numCache>
            </c:numRef>
          </c:val>
        </c:ser>
        <c:ser>
          <c:idx val="1"/>
          <c:order val="1"/>
          <c:tx>
            <c:strRef>
              <c:f>Sheet1!$C$2</c:f>
              <c:strCache>
                <c:ptCount val="1"/>
                <c:pt idx="0">
                  <c:v>2013</c:v>
                </c:pt>
              </c:strCache>
            </c:strRef>
          </c:tx>
          <c:invertIfNegative val="0"/>
          <c:dLbls>
            <c:spPr>
              <a:noFill/>
              <a:ln>
                <a:noFill/>
              </a:ln>
              <a:effectLst/>
            </c:spPr>
            <c:txPr>
              <a:bodyPr/>
              <a:lstStyle/>
              <a:p>
                <a:pPr>
                  <a:defRPr sz="700"/>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Sheet1!$A$3:$A$6</c:f>
              <c:strCache>
                <c:ptCount val="4"/>
                <c:pt idx="0">
                  <c:v>Agriculture</c:v>
                </c:pt>
                <c:pt idx="1">
                  <c:v>Manufacturing </c:v>
                </c:pt>
                <c:pt idx="2">
                  <c:v>Construction </c:v>
                </c:pt>
                <c:pt idx="3">
                  <c:v>Services </c:v>
                </c:pt>
              </c:strCache>
            </c:strRef>
          </c:cat>
          <c:val>
            <c:numRef>
              <c:f>Sheet1!$C$3:$C$6</c:f>
              <c:numCache>
                <c:formatCode>General</c:formatCode>
                <c:ptCount val="4"/>
                <c:pt idx="0">
                  <c:v>79.5</c:v>
                </c:pt>
                <c:pt idx="1">
                  <c:v>15.2</c:v>
                </c:pt>
                <c:pt idx="2">
                  <c:v>38.6</c:v>
                </c:pt>
                <c:pt idx="3">
                  <c:v>15.7</c:v>
                </c:pt>
              </c:numCache>
            </c:numRef>
          </c:val>
        </c:ser>
        <c:dLbls>
          <c:showLegendKey val="0"/>
          <c:showVal val="1"/>
          <c:showCatName val="0"/>
          <c:showSerName val="0"/>
          <c:showPercent val="0"/>
          <c:showBubbleSize val="0"/>
        </c:dLbls>
        <c:gapWidth val="150"/>
        <c:axId val="256376192"/>
        <c:axId val="153421312"/>
      </c:barChart>
      <c:catAx>
        <c:axId val="256376192"/>
        <c:scaling>
          <c:orientation val="minMax"/>
        </c:scaling>
        <c:delete val="0"/>
        <c:axPos val="b"/>
        <c:title>
          <c:tx>
            <c:rich>
              <a:bodyPr/>
              <a:lstStyle/>
              <a:p>
                <a:pPr>
                  <a:defRPr sz="700" b="0"/>
                </a:pPr>
                <a:r>
                  <a:rPr lang="tr-TR" sz="700" b="0"/>
                  <a:t>Sectors</a:t>
                </a:r>
              </a:p>
            </c:rich>
          </c:tx>
          <c:overlay val="0"/>
        </c:title>
        <c:numFmt formatCode="General" sourceLinked="0"/>
        <c:majorTickMark val="out"/>
        <c:minorTickMark val="none"/>
        <c:tickLblPos val="nextTo"/>
        <c:txPr>
          <a:bodyPr/>
          <a:lstStyle/>
          <a:p>
            <a:pPr>
              <a:defRPr sz="800"/>
            </a:pPr>
            <a:endParaRPr lang="tr-TR"/>
          </a:p>
        </c:txPr>
        <c:crossAx val="153421312"/>
        <c:crosses val="autoZero"/>
        <c:auto val="1"/>
        <c:lblAlgn val="ctr"/>
        <c:lblOffset val="100"/>
        <c:noMultiLvlLbl val="0"/>
      </c:catAx>
      <c:valAx>
        <c:axId val="153421312"/>
        <c:scaling>
          <c:orientation val="minMax"/>
        </c:scaling>
        <c:delete val="0"/>
        <c:axPos val="l"/>
        <c:title>
          <c:tx>
            <c:rich>
              <a:bodyPr rot="-5400000" vert="horz"/>
              <a:lstStyle/>
              <a:p>
                <a:pPr>
                  <a:defRPr sz="700" b="0"/>
                </a:pPr>
                <a:r>
                  <a:rPr lang="tr-TR" sz="700" b="0"/>
                  <a:t>Percentages(%)</a:t>
                </a:r>
              </a:p>
            </c:rich>
          </c:tx>
          <c:overlay val="0"/>
        </c:title>
        <c:numFmt formatCode="General" sourceLinked="1"/>
        <c:majorTickMark val="out"/>
        <c:minorTickMark val="none"/>
        <c:tickLblPos val="nextTo"/>
        <c:txPr>
          <a:bodyPr/>
          <a:lstStyle/>
          <a:p>
            <a:pPr>
              <a:defRPr sz="700"/>
            </a:pPr>
            <a:endParaRPr lang="tr-TR"/>
          </a:p>
        </c:txPr>
        <c:crossAx val="256376192"/>
        <c:crosses val="autoZero"/>
        <c:crossBetween val="between"/>
        <c:majorUnit val="20"/>
      </c:valAx>
    </c:plotArea>
    <c:legend>
      <c:legendPos val="r"/>
      <c:overlay val="0"/>
      <c:txPr>
        <a:bodyPr/>
        <a:lstStyle/>
        <a:p>
          <a:pPr>
            <a:defRPr sz="800"/>
          </a:pPr>
          <a:endParaRPr lang="tr-TR"/>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2005</c:v>
          </c:tx>
          <c:invertIfNegative val="0"/>
          <c:dLbls>
            <c:spPr>
              <a:noFill/>
              <a:ln>
                <a:noFill/>
              </a:ln>
              <a:effectLst/>
            </c:spPr>
            <c:txPr>
              <a:bodyPr/>
              <a:lstStyle/>
              <a:p>
                <a:pPr>
                  <a:defRPr sz="700"/>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'Şekil4, Ek 4 '!$A$4:$A$14</c:f>
              <c:strCache>
                <c:ptCount val="11"/>
                <c:pt idx="0">
                  <c:v>15-19</c:v>
                </c:pt>
                <c:pt idx="1">
                  <c:v>20-24</c:v>
                </c:pt>
                <c:pt idx="2">
                  <c:v>25-29</c:v>
                </c:pt>
                <c:pt idx="3">
                  <c:v>30-34</c:v>
                </c:pt>
                <c:pt idx="4">
                  <c:v>35-39</c:v>
                </c:pt>
                <c:pt idx="5">
                  <c:v>40-44</c:v>
                </c:pt>
                <c:pt idx="6">
                  <c:v>45-49</c:v>
                </c:pt>
                <c:pt idx="7">
                  <c:v>50-54</c:v>
                </c:pt>
                <c:pt idx="8">
                  <c:v>55-59</c:v>
                </c:pt>
                <c:pt idx="9">
                  <c:v>60-64</c:v>
                </c:pt>
                <c:pt idx="10">
                  <c:v>65+</c:v>
                </c:pt>
              </c:strCache>
            </c:strRef>
          </c:cat>
          <c:val>
            <c:numRef>
              <c:f>'Şekil4, Ek 4 '!$D$4:$D$14</c:f>
              <c:numCache>
                <c:formatCode>0.0</c:formatCode>
                <c:ptCount val="11"/>
                <c:pt idx="0">
                  <c:v>74.75</c:v>
                </c:pt>
                <c:pt idx="1">
                  <c:v>40.54</c:v>
                </c:pt>
                <c:pt idx="2">
                  <c:v>25.47</c:v>
                </c:pt>
                <c:pt idx="3">
                  <c:v>23.67</c:v>
                </c:pt>
                <c:pt idx="4">
                  <c:v>24.09</c:v>
                </c:pt>
                <c:pt idx="5">
                  <c:v>23.35</c:v>
                </c:pt>
                <c:pt idx="6">
                  <c:v>28.14</c:v>
                </c:pt>
                <c:pt idx="7">
                  <c:v>38.340000000000003</c:v>
                </c:pt>
                <c:pt idx="8">
                  <c:v>53.05</c:v>
                </c:pt>
                <c:pt idx="9">
                  <c:v>61.61</c:v>
                </c:pt>
                <c:pt idx="10">
                  <c:v>76.72</c:v>
                </c:pt>
              </c:numCache>
            </c:numRef>
          </c:val>
        </c:ser>
        <c:ser>
          <c:idx val="1"/>
          <c:order val="1"/>
          <c:tx>
            <c:v>2013</c:v>
          </c:tx>
          <c:invertIfNegative val="0"/>
          <c:dLbls>
            <c:spPr>
              <a:noFill/>
              <a:ln>
                <a:noFill/>
              </a:ln>
              <a:effectLst/>
            </c:spPr>
            <c:txPr>
              <a:bodyPr/>
              <a:lstStyle/>
              <a:p>
                <a:pPr>
                  <a:defRPr sz="700"/>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'Şekil4, Ek 4 '!$A$4:$A$14</c:f>
              <c:strCache>
                <c:ptCount val="11"/>
                <c:pt idx="0">
                  <c:v>15-19</c:v>
                </c:pt>
                <c:pt idx="1">
                  <c:v>20-24</c:v>
                </c:pt>
                <c:pt idx="2">
                  <c:v>25-29</c:v>
                </c:pt>
                <c:pt idx="3">
                  <c:v>30-34</c:v>
                </c:pt>
                <c:pt idx="4">
                  <c:v>35-39</c:v>
                </c:pt>
                <c:pt idx="5">
                  <c:v>40-44</c:v>
                </c:pt>
                <c:pt idx="6">
                  <c:v>45-49</c:v>
                </c:pt>
                <c:pt idx="7">
                  <c:v>50-54</c:v>
                </c:pt>
                <c:pt idx="8">
                  <c:v>55-59</c:v>
                </c:pt>
                <c:pt idx="9">
                  <c:v>60-64</c:v>
                </c:pt>
                <c:pt idx="10">
                  <c:v>65+</c:v>
                </c:pt>
              </c:strCache>
            </c:strRef>
          </c:cat>
          <c:val>
            <c:numRef>
              <c:f>'Şekil4, Ek 4 '!$G$4:$G$14</c:f>
              <c:numCache>
                <c:formatCode>0.0</c:formatCode>
                <c:ptCount val="11"/>
                <c:pt idx="0">
                  <c:v>58.63</c:v>
                </c:pt>
                <c:pt idx="1">
                  <c:v>23.38</c:v>
                </c:pt>
                <c:pt idx="2">
                  <c:v>13.16</c:v>
                </c:pt>
                <c:pt idx="3">
                  <c:v>13.18</c:v>
                </c:pt>
                <c:pt idx="4">
                  <c:v>14.27</c:v>
                </c:pt>
                <c:pt idx="5">
                  <c:v>16.279999999999987</c:v>
                </c:pt>
                <c:pt idx="6">
                  <c:v>19.25</c:v>
                </c:pt>
                <c:pt idx="7">
                  <c:v>28</c:v>
                </c:pt>
                <c:pt idx="8">
                  <c:v>36.74</c:v>
                </c:pt>
                <c:pt idx="9">
                  <c:v>43.230000000000011</c:v>
                </c:pt>
                <c:pt idx="10">
                  <c:v>63.51</c:v>
                </c:pt>
              </c:numCache>
            </c:numRef>
          </c:val>
        </c:ser>
        <c:dLbls>
          <c:showLegendKey val="0"/>
          <c:showVal val="1"/>
          <c:showCatName val="0"/>
          <c:showSerName val="0"/>
          <c:showPercent val="0"/>
          <c:showBubbleSize val="0"/>
        </c:dLbls>
        <c:gapWidth val="150"/>
        <c:axId val="153431040"/>
        <c:axId val="153449600"/>
      </c:barChart>
      <c:catAx>
        <c:axId val="153431040"/>
        <c:scaling>
          <c:orientation val="minMax"/>
        </c:scaling>
        <c:delete val="0"/>
        <c:axPos val="b"/>
        <c:title>
          <c:tx>
            <c:rich>
              <a:bodyPr/>
              <a:lstStyle/>
              <a:p>
                <a:pPr>
                  <a:defRPr sz="800" b="0"/>
                </a:pPr>
                <a:r>
                  <a:rPr lang="tr-TR" sz="800" b="0"/>
                  <a:t>Age</a:t>
                </a:r>
                <a:r>
                  <a:rPr lang="tr-TR" sz="800" b="0" baseline="0"/>
                  <a:t> groups</a:t>
                </a:r>
                <a:endParaRPr lang="tr-TR" sz="800" b="0"/>
              </a:p>
            </c:rich>
          </c:tx>
          <c:overlay val="0"/>
        </c:title>
        <c:numFmt formatCode="General" sourceLinked="0"/>
        <c:majorTickMark val="out"/>
        <c:minorTickMark val="none"/>
        <c:tickLblPos val="nextTo"/>
        <c:txPr>
          <a:bodyPr rot="-5400000" vert="horz"/>
          <a:lstStyle/>
          <a:p>
            <a:pPr>
              <a:defRPr sz="700"/>
            </a:pPr>
            <a:endParaRPr lang="tr-TR"/>
          </a:p>
        </c:txPr>
        <c:crossAx val="153449600"/>
        <c:crosses val="autoZero"/>
        <c:auto val="1"/>
        <c:lblAlgn val="ctr"/>
        <c:lblOffset val="100"/>
        <c:noMultiLvlLbl val="0"/>
      </c:catAx>
      <c:valAx>
        <c:axId val="153449600"/>
        <c:scaling>
          <c:orientation val="minMax"/>
        </c:scaling>
        <c:delete val="0"/>
        <c:axPos val="l"/>
        <c:title>
          <c:tx>
            <c:rich>
              <a:bodyPr rot="-5400000" vert="horz"/>
              <a:lstStyle/>
              <a:p>
                <a:pPr>
                  <a:defRPr sz="800" b="0"/>
                </a:pPr>
                <a:r>
                  <a:rPr lang="tr-TR" sz="800" b="0"/>
                  <a:t>Percentages</a:t>
                </a:r>
                <a:r>
                  <a:rPr lang="tr-TR" sz="800" b="0" baseline="0"/>
                  <a:t> (%)</a:t>
                </a:r>
                <a:endParaRPr lang="tr-TR" sz="800" b="0"/>
              </a:p>
            </c:rich>
          </c:tx>
          <c:overlay val="0"/>
        </c:title>
        <c:numFmt formatCode="0" sourceLinked="0"/>
        <c:majorTickMark val="out"/>
        <c:minorTickMark val="none"/>
        <c:tickLblPos val="nextTo"/>
        <c:txPr>
          <a:bodyPr/>
          <a:lstStyle/>
          <a:p>
            <a:pPr>
              <a:defRPr sz="800"/>
            </a:pPr>
            <a:endParaRPr lang="tr-TR"/>
          </a:p>
        </c:txPr>
        <c:crossAx val="153431040"/>
        <c:crosses val="autoZero"/>
        <c:crossBetween val="between"/>
        <c:majorUnit val="20"/>
      </c:valAx>
    </c:plotArea>
    <c:legend>
      <c:legendPos val="r"/>
      <c:overlay val="0"/>
    </c:legend>
    <c:plotVisOnly val="1"/>
    <c:dispBlanksAs val="gap"/>
    <c:showDLblsOverMax val="0"/>
  </c:chart>
  <c:spPr>
    <a:ln>
      <a:noFill/>
    </a:ln>
  </c:spPr>
  <c:txPr>
    <a:bodyPr/>
    <a:lstStyle/>
    <a:p>
      <a:pPr>
        <a:defRPr sz="900"/>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Sheet1!$B$2</c:f>
              <c:strCache>
                <c:ptCount val="1"/>
                <c:pt idx="0">
                  <c:v>2005</c:v>
                </c:pt>
              </c:strCache>
            </c:strRef>
          </c:tx>
          <c:invertIfNegative val="0"/>
          <c:dLbls>
            <c:spPr>
              <a:noFill/>
              <a:ln>
                <a:noFill/>
              </a:ln>
              <a:effectLst/>
            </c:spPr>
            <c:txPr>
              <a:bodyPr/>
              <a:lstStyle/>
              <a:p>
                <a:pPr>
                  <a:defRPr sz="600"/>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Sheet1!$A$3:$A$8</c:f>
              <c:strCache>
                <c:ptCount val="6"/>
                <c:pt idx="0">
                  <c:v>Less than 10 </c:v>
                </c:pt>
                <c:pt idx="1">
                  <c:v>10-24</c:v>
                </c:pt>
                <c:pt idx="2">
                  <c:v>25-49</c:v>
                </c:pt>
                <c:pt idx="3">
                  <c:v>50-249</c:v>
                </c:pt>
                <c:pt idx="4">
                  <c:v>250-499</c:v>
                </c:pt>
                <c:pt idx="5">
                  <c:v>500 and more </c:v>
                </c:pt>
              </c:strCache>
            </c:strRef>
          </c:cat>
          <c:val>
            <c:numRef>
              <c:f>Sheet1!$B$3:$B$8</c:f>
              <c:numCache>
                <c:formatCode>0.0</c:formatCode>
                <c:ptCount val="6"/>
                <c:pt idx="0">
                  <c:v>63</c:v>
                </c:pt>
                <c:pt idx="1">
                  <c:v>32.9</c:v>
                </c:pt>
                <c:pt idx="2">
                  <c:v>19.5</c:v>
                </c:pt>
                <c:pt idx="3">
                  <c:v>7.4</c:v>
                </c:pt>
                <c:pt idx="4">
                  <c:v>5.2</c:v>
                </c:pt>
                <c:pt idx="5">
                  <c:v>2.4</c:v>
                </c:pt>
              </c:numCache>
            </c:numRef>
          </c:val>
        </c:ser>
        <c:ser>
          <c:idx val="1"/>
          <c:order val="1"/>
          <c:tx>
            <c:strRef>
              <c:f>Sheet1!$C$2</c:f>
              <c:strCache>
                <c:ptCount val="1"/>
                <c:pt idx="0">
                  <c:v>2013</c:v>
                </c:pt>
              </c:strCache>
            </c:strRef>
          </c:tx>
          <c:invertIfNegative val="0"/>
          <c:dLbls>
            <c:spPr>
              <a:noFill/>
              <a:ln>
                <a:noFill/>
              </a:ln>
              <a:effectLst/>
            </c:spPr>
            <c:txPr>
              <a:bodyPr/>
              <a:lstStyle/>
              <a:p>
                <a:pPr>
                  <a:defRPr sz="600"/>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Sheet1!$A$3:$A$8</c:f>
              <c:strCache>
                <c:ptCount val="6"/>
                <c:pt idx="0">
                  <c:v>Less than 10 </c:v>
                </c:pt>
                <c:pt idx="1">
                  <c:v>10-24</c:v>
                </c:pt>
                <c:pt idx="2">
                  <c:v>25-49</c:v>
                </c:pt>
                <c:pt idx="3">
                  <c:v>50-249</c:v>
                </c:pt>
                <c:pt idx="4">
                  <c:v>250-499</c:v>
                </c:pt>
                <c:pt idx="5">
                  <c:v>500 and more </c:v>
                </c:pt>
              </c:strCache>
            </c:strRef>
          </c:cat>
          <c:val>
            <c:numRef>
              <c:f>Sheet1!$C$3:$C$8</c:f>
              <c:numCache>
                <c:formatCode>0.0</c:formatCode>
                <c:ptCount val="6"/>
                <c:pt idx="0">
                  <c:v>44</c:v>
                </c:pt>
                <c:pt idx="1">
                  <c:v>18</c:v>
                </c:pt>
                <c:pt idx="2">
                  <c:v>8.9</c:v>
                </c:pt>
                <c:pt idx="3">
                  <c:v>4.4000000000000004</c:v>
                </c:pt>
                <c:pt idx="4">
                  <c:v>2.2999999999999998</c:v>
                </c:pt>
                <c:pt idx="5">
                  <c:v>1.3</c:v>
                </c:pt>
              </c:numCache>
            </c:numRef>
          </c:val>
        </c:ser>
        <c:dLbls>
          <c:showLegendKey val="0"/>
          <c:showVal val="1"/>
          <c:showCatName val="0"/>
          <c:showSerName val="0"/>
          <c:showPercent val="0"/>
          <c:showBubbleSize val="0"/>
        </c:dLbls>
        <c:gapWidth val="150"/>
        <c:axId val="153459712"/>
        <c:axId val="153470080"/>
      </c:barChart>
      <c:catAx>
        <c:axId val="153459712"/>
        <c:scaling>
          <c:orientation val="minMax"/>
        </c:scaling>
        <c:delete val="0"/>
        <c:axPos val="b"/>
        <c:title>
          <c:tx>
            <c:rich>
              <a:bodyPr/>
              <a:lstStyle/>
              <a:p>
                <a:pPr>
                  <a:defRPr sz="800"/>
                </a:pPr>
                <a:r>
                  <a:rPr lang="tr-TR" sz="800" b="0"/>
                  <a:t>Firm</a:t>
                </a:r>
                <a:r>
                  <a:rPr lang="tr-TR" sz="800" b="0" baseline="0"/>
                  <a:t> size </a:t>
                </a:r>
                <a:endParaRPr lang="tr-TR" sz="800" b="0"/>
              </a:p>
            </c:rich>
          </c:tx>
          <c:overlay val="0"/>
        </c:title>
        <c:numFmt formatCode="General" sourceLinked="0"/>
        <c:majorTickMark val="out"/>
        <c:minorTickMark val="none"/>
        <c:tickLblPos val="nextTo"/>
        <c:txPr>
          <a:bodyPr/>
          <a:lstStyle/>
          <a:p>
            <a:pPr>
              <a:defRPr sz="600"/>
            </a:pPr>
            <a:endParaRPr lang="tr-TR"/>
          </a:p>
        </c:txPr>
        <c:crossAx val="153470080"/>
        <c:crosses val="autoZero"/>
        <c:auto val="1"/>
        <c:lblAlgn val="ctr"/>
        <c:lblOffset val="100"/>
        <c:noMultiLvlLbl val="0"/>
      </c:catAx>
      <c:valAx>
        <c:axId val="153470080"/>
        <c:scaling>
          <c:orientation val="minMax"/>
        </c:scaling>
        <c:delete val="0"/>
        <c:axPos val="l"/>
        <c:title>
          <c:tx>
            <c:rich>
              <a:bodyPr rot="-5400000" vert="horz"/>
              <a:lstStyle/>
              <a:p>
                <a:pPr>
                  <a:defRPr sz="800" b="0"/>
                </a:pPr>
                <a:r>
                  <a:rPr lang="tr-TR" sz="800" b="0"/>
                  <a:t>Percentages</a:t>
                </a:r>
              </a:p>
            </c:rich>
          </c:tx>
          <c:overlay val="0"/>
        </c:title>
        <c:numFmt formatCode="0" sourceLinked="0"/>
        <c:majorTickMark val="out"/>
        <c:minorTickMark val="none"/>
        <c:tickLblPos val="nextTo"/>
        <c:txPr>
          <a:bodyPr/>
          <a:lstStyle/>
          <a:p>
            <a:pPr>
              <a:defRPr sz="700"/>
            </a:pPr>
            <a:endParaRPr lang="tr-TR"/>
          </a:p>
        </c:txPr>
        <c:crossAx val="153459712"/>
        <c:crosses val="autoZero"/>
        <c:crossBetween val="between"/>
      </c:valAx>
    </c:plotArea>
    <c:legend>
      <c:legendPos val="r"/>
      <c:layout>
        <c:manualLayout>
          <c:xMode val="edge"/>
          <c:yMode val="edge"/>
          <c:x val="0.49349762577387907"/>
          <c:y val="5.4720925371054288E-2"/>
          <c:w val="0.19511540542165054"/>
          <c:h val="0.25003042761247762"/>
        </c:manualLayout>
      </c:layout>
      <c:overlay val="0"/>
      <c:txPr>
        <a:bodyPr/>
        <a:lstStyle/>
        <a:p>
          <a:pPr>
            <a:defRPr sz="800"/>
          </a:pPr>
          <a:endParaRPr lang="tr-TR"/>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txPr>
              <a:bodyPr/>
              <a:lstStyle/>
              <a:p>
                <a:pPr>
                  <a:defRPr sz="700"/>
                </a:pPr>
                <a:endParaRPr lang="tr-TR"/>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Sheet1!$E$3:$E$8</c:f>
              <c:strCache>
                <c:ptCount val="6"/>
                <c:pt idx="0">
                  <c:v>Less than 10 </c:v>
                </c:pt>
                <c:pt idx="1">
                  <c:v>10-24</c:v>
                </c:pt>
                <c:pt idx="2">
                  <c:v>25-49</c:v>
                </c:pt>
                <c:pt idx="3">
                  <c:v>50-249</c:v>
                </c:pt>
                <c:pt idx="4">
                  <c:v>250-499</c:v>
                </c:pt>
                <c:pt idx="5">
                  <c:v>500 and more </c:v>
                </c:pt>
              </c:strCache>
            </c:strRef>
          </c:cat>
          <c:val>
            <c:numRef>
              <c:f>Sheet1!$F$3:$F$8</c:f>
              <c:numCache>
                <c:formatCode>General</c:formatCode>
                <c:ptCount val="6"/>
                <c:pt idx="0">
                  <c:v>74.099999999999994</c:v>
                </c:pt>
                <c:pt idx="1">
                  <c:v>11.5</c:v>
                </c:pt>
                <c:pt idx="2">
                  <c:v>8.4</c:v>
                </c:pt>
                <c:pt idx="3">
                  <c:v>4.8</c:v>
                </c:pt>
                <c:pt idx="4">
                  <c:v>0.60000000000000064</c:v>
                </c:pt>
                <c:pt idx="5">
                  <c:v>0.5</c:v>
                </c:pt>
              </c:numCache>
            </c:numRef>
          </c:val>
        </c:ser>
        <c:dLbls>
          <c:showLegendKey val="0"/>
          <c:showVal val="1"/>
          <c:showCatName val="0"/>
          <c:showSerName val="0"/>
          <c:showPercent val="0"/>
          <c:showBubbleSize val="0"/>
          <c:showLeaderLines val="1"/>
        </c:dLbls>
        <c:firstSliceAng val="0"/>
      </c:pieChart>
    </c:plotArea>
    <c:legend>
      <c:legendPos val="r"/>
      <c:overlay val="0"/>
      <c:txPr>
        <a:bodyPr/>
        <a:lstStyle/>
        <a:p>
          <a:pPr>
            <a:defRPr sz="700"/>
          </a:pPr>
          <a:endParaRPr lang="tr-TR"/>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F0DBB-C709-4B43-AB8A-0E7319DC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4368</Words>
  <Characters>24898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mine.durmaz</dc:creator>
  <cp:lastModifiedBy>merve.akgul</cp:lastModifiedBy>
  <cp:revision>3</cp:revision>
  <cp:lastPrinted>2014-09-25T09:58:00Z</cp:lastPrinted>
  <dcterms:created xsi:type="dcterms:W3CDTF">2014-09-25T09:56:00Z</dcterms:created>
  <dcterms:modified xsi:type="dcterms:W3CDTF">2014-09-25T10:05:00Z</dcterms:modified>
</cp:coreProperties>
</file>