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B5" w:rsidRPr="00D03A23" w:rsidRDefault="003A0828" w:rsidP="00C624B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1918970</wp:posOffset>
                </wp:positionH>
                <wp:positionV relativeFrom="paragraph">
                  <wp:posOffset>-497840</wp:posOffset>
                </wp:positionV>
                <wp:extent cx="352425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4B5" w:rsidRPr="00196536" w:rsidRDefault="00C624B5" w:rsidP="00C624B5">
                            <w:pPr>
                              <w:rPr>
                                <w:rFonts w:ascii="Cambria" w:hAnsi="Cambria"/>
                                <w:b/>
                                <w:sz w:val="44"/>
                                <w:szCs w:val="44"/>
                              </w:rPr>
                            </w:pPr>
                            <w:r>
                              <w:rPr>
                                <w:rFonts w:ascii="Cambria" w:hAnsi="Cambria"/>
                                <w:b/>
                                <w:sz w:val="44"/>
                                <w:szCs w:val="44"/>
                              </w:rPr>
                              <w:t xml:space="preserve">Araştırma Notu </w:t>
                            </w:r>
                            <w:r w:rsidR="005E1831">
                              <w:rPr>
                                <w:rFonts w:ascii="Cambria" w:hAnsi="Cambria"/>
                                <w:b/>
                                <w:sz w:val="44"/>
                                <w:szCs w:val="44"/>
                              </w:rPr>
                              <w:t>15</w:t>
                            </w:r>
                            <w:r w:rsidR="004C6D72" w:rsidRPr="004C6D72">
                              <w:rPr>
                                <w:rFonts w:ascii="Cambria" w:hAnsi="Cambria"/>
                                <w:b/>
                                <w:sz w:val="44"/>
                                <w:szCs w:val="44"/>
                              </w:rPr>
                              <w:t>/</w:t>
                            </w:r>
                            <w:r w:rsidR="003A0828">
                              <w:rPr>
                                <w:rFonts w:ascii="Cambria" w:hAnsi="Cambria"/>
                                <w:b/>
                                <w:sz w:val="44"/>
                                <w:szCs w:val="44"/>
                              </w:rPr>
                              <w:t>177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1.1pt;margin-top:-39.2pt;width:2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jVrwIAALo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" filled="f" stroked="f">
                <v:textbox inset=",7.2pt,,7.2pt">
                  <w:txbxContent>
                    <w:p w:rsidR="00C624B5" w:rsidRPr="00196536" w:rsidRDefault="00C624B5" w:rsidP="00C624B5">
                      <w:pPr>
                        <w:rPr>
                          <w:rFonts w:ascii="Cambria" w:hAnsi="Cambria"/>
                          <w:b/>
                          <w:sz w:val="44"/>
                          <w:szCs w:val="44"/>
                        </w:rPr>
                      </w:pPr>
                      <w:r>
                        <w:rPr>
                          <w:rFonts w:ascii="Cambria" w:hAnsi="Cambria"/>
                          <w:b/>
                          <w:sz w:val="44"/>
                          <w:szCs w:val="44"/>
                        </w:rPr>
                        <w:t xml:space="preserve">Araştırma Notu </w:t>
                      </w:r>
                      <w:r w:rsidR="005E1831">
                        <w:rPr>
                          <w:rFonts w:ascii="Cambria" w:hAnsi="Cambria"/>
                          <w:b/>
                          <w:sz w:val="44"/>
                          <w:szCs w:val="44"/>
                        </w:rPr>
                        <w:t>15</w:t>
                      </w:r>
                      <w:r w:rsidR="004C6D72" w:rsidRPr="004C6D72">
                        <w:rPr>
                          <w:rFonts w:ascii="Cambria" w:hAnsi="Cambria"/>
                          <w:b/>
                          <w:sz w:val="44"/>
                          <w:szCs w:val="44"/>
                        </w:rPr>
                        <w:t>/</w:t>
                      </w:r>
                      <w:r w:rsidR="003A0828">
                        <w:rPr>
                          <w:rFonts w:ascii="Cambria" w:hAnsi="Cambria"/>
                          <w:b/>
                          <w:sz w:val="44"/>
                          <w:szCs w:val="44"/>
                        </w:rPr>
                        <w:t>177</w:t>
                      </w:r>
                    </w:p>
                  </w:txbxContent>
                </v:textbox>
              </v:shape>
            </w:pict>
          </mc:Fallback>
        </mc:AlternateContent>
      </w:r>
      <w:r>
        <w:rPr>
          <w:rFonts w:ascii="Arial" w:hAnsi="Arial" w:cs="Arial"/>
          <w:noProof/>
          <w:sz w:val="22"/>
          <w:szCs w:val="22"/>
        </w:rPr>
        <mc:AlternateContent>
          <mc:Choice Requires="wps">
            <w:drawing>
              <wp:anchor distT="0" distB="0" distL="114935" distR="114935" simplePos="0" relativeHeight="251662336" behindDoc="0" locked="0" layoutInCell="1" allowOverlap="1">
                <wp:simplePos x="0" y="0"/>
                <wp:positionH relativeFrom="column">
                  <wp:posOffset>4914900</wp:posOffset>
                </wp:positionH>
                <wp:positionV relativeFrom="paragraph">
                  <wp:posOffset>114300</wp:posOffset>
                </wp:positionV>
                <wp:extent cx="1511935" cy="454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4B5" w:rsidRPr="00DF0B5B" w:rsidRDefault="00BC3968" w:rsidP="00C624B5">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02</w:t>
                            </w:r>
                            <w:r w:rsidR="003208E9">
                              <w:rPr>
                                <w:rFonts w:ascii="Cambria" w:hAnsi="Cambria"/>
                                <w:color w:val="FFFFFF"/>
                                <w:sz w:val="24"/>
                                <w:szCs w:val="24"/>
                                <w:lang w:val="tr-TR"/>
                              </w:rPr>
                              <w:t xml:space="preserve"> </w:t>
                            </w:r>
                            <w:r>
                              <w:rPr>
                                <w:rFonts w:ascii="Cambria" w:hAnsi="Cambria"/>
                                <w:color w:val="FFFFFF"/>
                                <w:sz w:val="24"/>
                                <w:szCs w:val="24"/>
                                <w:lang w:val="tr-TR"/>
                              </w:rPr>
                              <w:t>Mart</w:t>
                            </w:r>
                            <w:r w:rsidR="005E1831">
                              <w:rPr>
                                <w:rFonts w:ascii="Cambria" w:hAnsi="Cambria"/>
                                <w:color w:val="FFFFFF"/>
                                <w:sz w:val="24"/>
                                <w:szCs w:val="24"/>
                                <w:lang w:val="tr-TR"/>
                              </w:rPr>
                              <w:t xml:space="preserve"> 2015</w:t>
                            </w:r>
                          </w:p>
                          <w:p w:rsidR="00C624B5" w:rsidRPr="00DF0B5B" w:rsidRDefault="00C624B5" w:rsidP="00C624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87pt;margin-top:9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8G+jAIAACM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" stroked="f">
                <v:fill opacity="0"/>
                <v:textbox inset="0,0,0,0">
                  <w:txbxContent>
                    <w:p w:rsidR="00C624B5" w:rsidRPr="00DF0B5B" w:rsidRDefault="00BC3968" w:rsidP="00C624B5">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02</w:t>
                      </w:r>
                      <w:r w:rsidR="003208E9">
                        <w:rPr>
                          <w:rFonts w:ascii="Cambria" w:hAnsi="Cambria"/>
                          <w:color w:val="FFFFFF"/>
                          <w:sz w:val="24"/>
                          <w:szCs w:val="24"/>
                          <w:lang w:val="tr-TR"/>
                        </w:rPr>
                        <w:t xml:space="preserve"> </w:t>
                      </w:r>
                      <w:r>
                        <w:rPr>
                          <w:rFonts w:ascii="Cambria" w:hAnsi="Cambria"/>
                          <w:color w:val="FFFFFF"/>
                          <w:sz w:val="24"/>
                          <w:szCs w:val="24"/>
                          <w:lang w:val="tr-TR"/>
                        </w:rPr>
                        <w:t>Mart</w:t>
                      </w:r>
                      <w:r w:rsidR="005E1831">
                        <w:rPr>
                          <w:rFonts w:ascii="Cambria" w:hAnsi="Cambria"/>
                          <w:color w:val="FFFFFF"/>
                          <w:sz w:val="24"/>
                          <w:szCs w:val="24"/>
                          <w:lang w:val="tr-TR"/>
                        </w:rPr>
                        <w:t xml:space="preserve"> 2015</w:t>
                      </w:r>
                    </w:p>
                    <w:p w:rsidR="00C624B5" w:rsidRPr="00DF0B5B" w:rsidRDefault="00C624B5" w:rsidP="00C624B5"/>
                  </w:txbxContent>
                </v:textbox>
              </v:shape>
            </w:pict>
          </mc:Fallback>
        </mc:AlternateContent>
      </w:r>
      <w:r w:rsidR="00C624B5" w:rsidRPr="00D03A23">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-836930</wp:posOffset>
            </wp:positionH>
            <wp:positionV relativeFrom="paragraph">
              <wp:posOffset>-799465</wp:posOffset>
            </wp:positionV>
            <wp:extent cx="7391400" cy="134429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b/>
          <w:sz w:val="22"/>
          <w:szCs w:val="22"/>
        </w:rPr>
      </w:pPr>
    </w:p>
    <w:p w:rsidR="00C624B5" w:rsidRPr="00D03A23" w:rsidRDefault="00C624B5" w:rsidP="00C624B5">
      <w:pPr>
        <w:jc w:val="center"/>
        <w:rPr>
          <w:rFonts w:asciiTheme="minorHAnsi" w:hAnsiTheme="minorHAnsi" w:cs="Arial"/>
          <w:b/>
          <w:sz w:val="28"/>
          <w:szCs w:val="28"/>
        </w:rPr>
      </w:pPr>
      <w:r w:rsidRPr="00D03A23">
        <w:rPr>
          <w:rFonts w:asciiTheme="minorHAnsi" w:hAnsiTheme="minorHAnsi" w:cs="Arial"/>
          <w:b/>
          <w:sz w:val="28"/>
          <w:szCs w:val="28"/>
        </w:rPr>
        <w:t>YOKSUL</w:t>
      </w:r>
      <w:r w:rsidR="001A2225" w:rsidRPr="00D03A23">
        <w:rPr>
          <w:rFonts w:asciiTheme="minorHAnsi" w:hAnsiTheme="minorHAnsi" w:cs="Arial"/>
          <w:b/>
          <w:sz w:val="28"/>
          <w:szCs w:val="28"/>
        </w:rPr>
        <w:t xml:space="preserve"> İLE ZENGİN</w:t>
      </w:r>
      <w:r w:rsidR="00595183" w:rsidRPr="00D03A23">
        <w:rPr>
          <w:rFonts w:asciiTheme="minorHAnsi" w:hAnsiTheme="minorHAnsi" w:cs="Arial"/>
          <w:b/>
          <w:sz w:val="28"/>
          <w:szCs w:val="28"/>
        </w:rPr>
        <w:t xml:space="preserve"> </w:t>
      </w:r>
      <w:r w:rsidR="00497A09" w:rsidRPr="00D03A23">
        <w:rPr>
          <w:rFonts w:asciiTheme="minorHAnsi" w:hAnsiTheme="minorHAnsi" w:cs="Arial"/>
          <w:b/>
          <w:sz w:val="28"/>
          <w:szCs w:val="28"/>
        </w:rPr>
        <w:t xml:space="preserve">ARASINDAKİ </w:t>
      </w:r>
      <w:r w:rsidRPr="00D03A23">
        <w:rPr>
          <w:rFonts w:asciiTheme="minorHAnsi" w:hAnsiTheme="minorHAnsi" w:cs="Arial"/>
          <w:b/>
          <w:sz w:val="28"/>
          <w:szCs w:val="28"/>
        </w:rPr>
        <w:t>ENFLASYON</w:t>
      </w:r>
      <w:r w:rsidR="001A2225" w:rsidRPr="00D03A23">
        <w:rPr>
          <w:rFonts w:asciiTheme="minorHAnsi" w:hAnsiTheme="minorHAnsi" w:cs="Arial"/>
          <w:b/>
          <w:sz w:val="28"/>
          <w:szCs w:val="28"/>
        </w:rPr>
        <w:t xml:space="preserve"> FARKI </w:t>
      </w:r>
      <w:r w:rsidR="001726E3" w:rsidRPr="00D03A23">
        <w:rPr>
          <w:rFonts w:asciiTheme="minorHAnsi" w:hAnsiTheme="minorHAnsi" w:cs="Arial"/>
          <w:b/>
          <w:sz w:val="28"/>
          <w:szCs w:val="28"/>
        </w:rPr>
        <w:t>REKOR SEVİYEDE</w:t>
      </w:r>
    </w:p>
    <w:p w:rsidR="00C624B5" w:rsidRPr="00D03A23" w:rsidRDefault="00C624B5" w:rsidP="00C624B5">
      <w:pPr>
        <w:jc w:val="center"/>
        <w:rPr>
          <w:rFonts w:asciiTheme="minorHAnsi" w:hAnsiTheme="minorHAnsi" w:cs="Arial"/>
          <w:b/>
          <w:sz w:val="22"/>
          <w:szCs w:val="22"/>
        </w:rPr>
      </w:pPr>
    </w:p>
    <w:p w:rsidR="00C624B5" w:rsidRPr="00D03A23" w:rsidRDefault="00C624B5" w:rsidP="00C624B5">
      <w:pPr>
        <w:jc w:val="center"/>
        <w:rPr>
          <w:rFonts w:asciiTheme="minorHAnsi" w:hAnsiTheme="minorHAnsi" w:cs="Arial"/>
          <w:b/>
          <w:sz w:val="22"/>
          <w:szCs w:val="22"/>
        </w:rPr>
      </w:pPr>
      <w:r w:rsidRPr="00D03A23">
        <w:rPr>
          <w:rFonts w:asciiTheme="minorHAnsi" w:hAnsiTheme="minorHAnsi" w:cs="Arial"/>
          <w:b/>
          <w:sz w:val="22"/>
          <w:szCs w:val="22"/>
        </w:rPr>
        <w:t>Seyfettin Gürsel</w:t>
      </w:r>
      <w:r w:rsidRPr="00D03A23">
        <w:rPr>
          <w:rStyle w:val="FootnoteReference"/>
          <w:rFonts w:asciiTheme="minorHAnsi" w:hAnsiTheme="minorHAnsi" w:cs="Arial"/>
          <w:b/>
          <w:sz w:val="22"/>
          <w:szCs w:val="22"/>
        </w:rPr>
        <w:footnoteReference w:customMarkFollows="1" w:id="1"/>
        <w:t>*</w:t>
      </w:r>
      <w:r w:rsidR="005E1831" w:rsidRPr="00D03A23">
        <w:rPr>
          <w:rFonts w:asciiTheme="minorHAnsi" w:hAnsiTheme="minorHAnsi" w:cs="Arial"/>
          <w:b/>
          <w:sz w:val="22"/>
          <w:szCs w:val="22"/>
        </w:rPr>
        <w:t>, Ayşenur Acar</w:t>
      </w:r>
      <w:r w:rsidRPr="00D03A23">
        <w:rPr>
          <w:rStyle w:val="FootnoteReference"/>
          <w:rFonts w:asciiTheme="minorHAnsi" w:hAnsiTheme="minorHAnsi" w:cs="Arial"/>
          <w:b/>
          <w:sz w:val="22"/>
          <w:szCs w:val="22"/>
        </w:rPr>
        <w:footnoteReference w:customMarkFollows="1" w:id="2"/>
        <w:t>**</w:t>
      </w:r>
    </w:p>
    <w:p w:rsidR="00C624B5" w:rsidRPr="00D03A23" w:rsidRDefault="00C624B5" w:rsidP="00C624B5">
      <w:pPr>
        <w:jc w:val="center"/>
        <w:rPr>
          <w:rFonts w:asciiTheme="minorHAnsi" w:hAnsiTheme="minorHAnsi" w:cs="Arial"/>
          <w:b/>
          <w:sz w:val="22"/>
          <w:szCs w:val="22"/>
        </w:rPr>
      </w:pPr>
    </w:p>
    <w:p w:rsidR="00C624B5" w:rsidRPr="00D03A23" w:rsidRDefault="00C624B5" w:rsidP="00C624B5">
      <w:pPr>
        <w:jc w:val="center"/>
        <w:rPr>
          <w:rFonts w:asciiTheme="minorHAnsi" w:hAnsiTheme="minorHAnsi" w:cs="Arial"/>
          <w:b/>
        </w:rPr>
      </w:pPr>
      <w:r w:rsidRPr="00D03A23">
        <w:rPr>
          <w:rFonts w:asciiTheme="minorHAnsi" w:hAnsiTheme="minorHAnsi" w:cs="Arial"/>
          <w:b/>
        </w:rPr>
        <w:t>Yönetici özeti</w:t>
      </w:r>
    </w:p>
    <w:p w:rsidR="00C624B5" w:rsidRPr="00D03A23" w:rsidRDefault="00C624B5" w:rsidP="00C624B5">
      <w:pPr>
        <w:rPr>
          <w:rFonts w:asciiTheme="minorHAnsi" w:hAnsiTheme="minorHAnsi" w:cs="Arial"/>
          <w:b/>
          <w:sz w:val="22"/>
          <w:szCs w:val="22"/>
        </w:rPr>
      </w:pPr>
    </w:p>
    <w:p w:rsidR="00C624B5" w:rsidRDefault="00C624B5" w:rsidP="00381BD4">
      <w:pPr>
        <w:jc w:val="both"/>
        <w:rPr>
          <w:rFonts w:asciiTheme="minorHAnsi" w:hAnsiTheme="minorHAnsi" w:cs="Arial"/>
          <w:sz w:val="22"/>
          <w:szCs w:val="22"/>
        </w:rPr>
      </w:pPr>
      <w:r w:rsidRPr="00D03A23">
        <w:rPr>
          <w:rFonts w:asciiTheme="minorHAnsi" w:hAnsiTheme="minorHAnsi" w:cs="Arial"/>
          <w:sz w:val="22"/>
          <w:szCs w:val="22"/>
        </w:rPr>
        <w:t>Türkiye İstatistik Kurumu (TÜİK) tarafından yapılan enflasyon sepeti ağırlıklandırması tüm gelir ve harcama gruplarını</w:t>
      </w:r>
      <w:r w:rsidR="001A2225" w:rsidRPr="00D03A23">
        <w:rPr>
          <w:rFonts w:asciiTheme="minorHAnsi" w:hAnsiTheme="minorHAnsi" w:cs="Arial"/>
          <w:sz w:val="22"/>
          <w:szCs w:val="22"/>
        </w:rPr>
        <w:t>n bir ortalaması olduğundan</w:t>
      </w:r>
      <w:r w:rsidRPr="00D03A23">
        <w:rPr>
          <w:rFonts w:asciiTheme="minorHAnsi" w:hAnsiTheme="minorHAnsi" w:cs="Arial"/>
          <w:sz w:val="22"/>
          <w:szCs w:val="22"/>
        </w:rPr>
        <w:t xml:space="preserve"> hesaplanan enflasyon endeksi aslında temsili</w:t>
      </w:r>
      <w:r w:rsidR="001A2225" w:rsidRPr="00D03A23">
        <w:rPr>
          <w:rFonts w:asciiTheme="minorHAnsi" w:hAnsiTheme="minorHAnsi" w:cs="Arial"/>
          <w:sz w:val="22"/>
          <w:szCs w:val="22"/>
        </w:rPr>
        <w:t xml:space="preserve"> (ortalama)</w:t>
      </w:r>
      <w:r w:rsidRPr="00D03A23">
        <w:rPr>
          <w:rFonts w:asciiTheme="minorHAnsi" w:hAnsiTheme="minorHAnsi" w:cs="Arial"/>
          <w:sz w:val="22"/>
          <w:szCs w:val="22"/>
        </w:rPr>
        <w:t xml:space="preserve"> hane halkının enflasyonunu yansıtmaktadır. Değişik gelir ve harcama gruplarında yer alan hanelere özgü enflasyon oranı tüketim sepetlerinin mal ve hizmet bileşimine bağlı olarak farklılaşm</w:t>
      </w:r>
      <w:r w:rsidR="00ED2752">
        <w:rPr>
          <w:rFonts w:asciiTheme="minorHAnsi" w:hAnsiTheme="minorHAnsi" w:cs="Arial"/>
          <w:sz w:val="22"/>
          <w:szCs w:val="22"/>
        </w:rPr>
        <w:t xml:space="preserve">aktadır. Bu araştırma notunda, </w:t>
      </w:r>
      <w:r w:rsidRPr="00D03A23">
        <w:rPr>
          <w:rFonts w:asciiTheme="minorHAnsi" w:hAnsiTheme="minorHAnsi" w:cs="Arial"/>
          <w:sz w:val="22"/>
          <w:szCs w:val="22"/>
        </w:rPr>
        <w:t>TÜİK’in Hane</w:t>
      </w:r>
      <w:r w:rsidR="001C1853" w:rsidRPr="00D03A23">
        <w:rPr>
          <w:rFonts w:asciiTheme="minorHAnsi" w:hAnsiTheme="minorHAnsi" w:cs="Arial"/>
          <w:sz w:val="22"/>
          <w:szCs w:val="22"/>
        </w:rPr>
        <w:t xml:space="preserve"> </w:t>
      </w:r>
      <w:r w:rsidRPr="00D03A23">
        <w:rPr>
          <w:rFonts w:asciiTheme="minorHAnsi" w:hAnsiTheme="minorHAnsi" w:cs="Arial"/>
          <w:sz w:val="22"/>
          <w:szCs w:val="22"/>
        </w:rPr>
        <w:t>halkı Bütçe Anketi’nin (HBA)  tüketim harcamaları b</w:t>
      </w:r>
      <w:r w:rsidR="00CE1078" w:rsidRPr="00D03A23">
        <w:rPr>
          <w:rFonts w:asciiTheme="minorHAnsi" w:hAnsiTheme="minorHAnsi" w:cs="Arial"/>
          <w:sz w:val="22"/>
          <w:szCs w:val="22"/>
        </w:rPr>
        <w:t>ilgileri kullanılarak, 2003-2014</w:t>
      </w:r>
      <w:r w:rsidR="00595183" w:rsidRPr="00D03A23">
        <w:rPr>
          <w:rFonts w:asciiTheme="minorHAnsi" w:hAnsiTheme="minorHAnsi" w:cs="Arial"/>
          <w:sz w:val="22"/>
          <w:szCs w:val="22"/>
        </w:rPr>
        <w:t xml:space="preserve"> </w:t>
      </w:r>
      <w:r w:rsidRPr="00D03A23">
        <w:rPr>
          <w:rFonts w:asciiTheme="minorHAnsi" w:hAnsiTheme="minorHAnsi" w:cs="Arial"/>
          <w:sz w:val="22"/>
          <w:szCs w:val="22"/>
        </w:rPr>
        <w:t xml:space="preserve">dönemi için en zenginden en yoksula yüzde 20’lik harcama gruplarına ait farklı enflasyon oranları hesaplanmıştır. Buna göre zengin kesimden yoksul kesime gidildikçe fiyat endeksinin </w:t>
      </w:r>
      <w:r w:rsidR="001A2225" w:rsidRPr="00D03A23">
        <w:rPr>
          <w:rFonts w:asciiTheme="minorHAnsi" w:hAnsiTheme="minorHAnsi" w:cs="Arial"/>
          <w:sz w:val="22"/>
          <w:szCs w:val="22"/>
        </w:rPr>
        <w:t xml:space="preserve">son altı yıldır </w:t>
      </w:r>
      <w:r w:rsidRPr="00D03A23">
        <w:rPr>
          <w:rFonts w:asciiTheme="minorHAnsi" w:hAnsiTheme="minorHAnsi" w:cs="Arial"/>
          <w:sz w:val="22"/>
          <w:szCs w:val="22"/>
        </w:rPr>
        <w:t xml:space="preserve">belirgin biçimde </w:t>
      </w:r>
      <w:r w:rsidR="001A2225" w:rsidRPr="00D03A23">
        <w:rPr>
          <w:rFonts w:asciiTheme="minorHAnsi" w:hAnsiTheme="minorHAnsi" w:cs="Arial"/>
          <w:sz w:val="22"/>
          <w:szCs w:val="22"/>
        </w:rPr>
        <w:t>farklılaştığı</w:t>
      </w:r>
      <w:r w:rsidRPr="00D03A23">
        <w:rPr>
          <w:rFonts w:asciiTheme="minorHAnsi" w:hAnsiTheme="minorHAnsi" w:cs="Arial"/>
          <w:sz w:val="22"/>
          <w:szCs w:val="22"/>
        </w:rPr>
        <w:t xml:space="preserve"> göze çarpmaktadır. </w:t>
      </w:r>
      <w:r w:rsidR="00A235DB" w:rsidRPr="004C5937">
        <w:rPr>
          <w:rFonts w:asciiTheme="minorHAnsi" w:hAnsiTheme="minorHAnsi" w:cs="Arial"/>
          <w:sz w:val="22"/>
          <w:szCs w:val="22"/>
        </w:rPr>
        <w:t>20</w:t>
      </w:r>
      <w:r w:rsidR="00381BD4">
        <w:rPr>
          <w:rFonts w:asciiTheme="minorHAnsi" w:hAnsiTheme="minorHAnsi" w:cs="Arial"/>
          <w:sz w:val="22"/>
          <w:szCs w:val="22"/>
        </w:rPr>
        <w:t>13 sonu itibariyle bu fark yüzd</w:t>
      </w:r>
      <w:r w:rsidR="00A235DB" w:rsidRPr="004C5937">
        <w:rPr>
          <w:rFonts w:asciiTheme="minorHAnsi" w:hAnsiTheme="minorHAnsi" w:cs="Arial"/>
          <w:sz w:val="22"/>
          <w:szCs w:val="22"/>
        </w:rPr>
        <w:t>e 13 iken 2014 sonunda bu fark 5 puan artışla yüzde 18’e yükselmiştir.</w:t>
      </w:r>
      <w:r w:rsidR="00A235DB">
        <w:rPr>
          <w:rFonts w:asciiTheme="minorHAnsi" w:hAnsiTheme="minorHAnsi" w:cs="Arial"/>
          <w:sz w:val="22"/>
          <w:szCs w:val="22"/>
        </w:rPr>
        <w:t xml:space="preserve"> </w:t>
      </w:r>
      <w:r w:rsidR="00B55B47">
        <w:rPr>
          <w:rFonts w:asciiTheme="minorHAnsi" w:hAnsiTheme="minorHAnsi" w:cs="Arial"/>
          <w:sz w:val="22"/>
          <w:szCs w:val="22"/>
        </w:rPr>
        <w:t>Y</w:t>
      </w:r>
      <w:r w:rsidRPr="00D03A23">
        <w:rPr>
          <w:rFonts w:asciiTheme="minorHAnsi" w:hAnsiTheme="minorHAnsi" w:cs="Arial"/>
          <w:sz w:val="22"/>
          <w:szCs w:val="22"/>
        </w:rPr>
        <w:t xml:space="preserve">oksullar aleyhine gelişen enflasyon farkı </w:t>
      </w:r>
      <w:r w:rsidR="001A2225" w:rsidRPr="00D03A23">
        <w:rPr>
          <w:rFonts w:asciiTheme="minorHAnsi" w:hAnsiTheme="minorHAnsi" w:cs="Arial"/>
          <w:sz w:val="22"/>
          <w:szCs w:val="22"/>
        </w:rPr>
        <w:t xml:space="preserve">esas olarak </w:t>
      </w:r>
      <w:r w:rsidR="004C5937">
        <w:rPr>
          <w:rFonts w:asciiTheme="minorHAnsi" w:hAnsiTheme="minorHAnsi" w:cs="Arial"/>
          <w:sz w:val="22"/>
          <w:szCs w:val="22"/>
        </w:rPr>
        <w:t>ko</w:t>
      </w:r>
      <w:r w:rsidR="004168CF">
        <w:rPr>
          <w:rFonts w:asciiTheme="minorHAnsi" w:hAnsiTheme="minorHAnsi" w:cs="Arial"/>
          <w:sz w:val="22"/>
          <w:szCs w:val="22"/>
        </w:rPr>
        <w:t>nut</w:t>
      </w:r>
      <w:r w:rsidR="004C5937">
        <w:rPr>
          <w:rFonts w:asciiTheme="minorHAnsi" w:hAnsiTheme="minorHAnsi" w:cs="Arial"/>
          <w:sz w:val="22"/>
          <w:szCs w:val="22"/>
        </w:rPr>
        <w:t xml:space="preserve"> ve </w:t>
      </w:r>
      <w:r w:rsidRPr="00D03A23">
        <w:rPr>
          <w:rFonts w:asciiTheme="minorHAnsi" w:hAnsiTheme="minorHAnsi" w:cs="Arial"/>
          <w:sz w:val="22"/>
          <w:szCs w:val="22"/>
        </w:rPr>
        <w:t>gıda fiyat artış</w:t>
      </w:r>
      <w:r w:rsidR="002B1EE1" w:rsidRPr="00D03A23">
        <w:rPr>
          <w:rFonts w:asciiTheme="minorHAnsi" w:hAnsiTheme="minorHAnsi" w:cs="Arial"/>
          <w:sz w:val="22"/>
          <w:szCs w:val="22"/>
        </w:rPr>
        <w:t>ının</w:t>
      </w:r>
      <w:r w:rsidRPr="00D03A23">
        <w:rPr>
          <w:rFonts w:asciiTheme="minorHAnsi" w:hAnsiTheme="minorHAnsi" w:cs="Arial"/>
          <w:sz w:val="22"/>
          <w:szCs w:val="22"/>
        </w:rPr>
        <w:t xml:space="preserve"> ortalama enflasyonun üzerinde artmasından kaynaklanmıştır. </w:t>
      </w:r>
    </w:p>
    <w:p w:rsidR="004C5937" w:rsidRPr="00D03A23" w:rsidRDefault="004C5937" w:rsidP="00C624B5">
      <w:pPr>
        <w:rPr>
          <w:rFonts w:asciiTheme="minorHAnsi" w:hAnsiTheme="minorHAnsi" w:cs="Arial"/>
          <w:b/>
          <w:sz w:val="22"/>
          <w:szCs w:val="22"/>
        </w:rPr>
      </w:pPr>
    </w:p>
    <w:p w:rsidR="00C624B5" w:rsidRPr="00D03A23" w:rsidRDefault="00C624B5" w:rsidP="00C624B5">
      <w:pPr>
        <w:rPr>
          <w:rFonts w:asciiTheme="minorHAnsi" w:hAnsiTheme="minorHAnsi" w:cs="Arial"/>
        </w:rPr>
      </w:pPr>
      <w:r w:rsidRPr="00D03A23">
        <w:rPr>
          <w:rFonts w:asciiTheme="minorHAnsi" w:hAnsiTheme="minorHAnsi" w:cs="Arial"/>
          <w:b/>
        </w:rPr>
        <w:t>Zengin ile yoksulun enflasyonları farklı</w:t>
      </w:r>
    </w:p>
    <w:p w:rsidR="00C624B5" w:rsidRPr="00D03A23" w:rsidRDefault="00C624B5" w:rsidP="00C624B5">
      <w:pPr>
        <w:rPr>
          <w:rFonts w:asciiTheme="minorHAnsi" w:hAnsiTheme="minorHAnsi" w:cs="Arial"/>
          <w:sz w:val="22"/>
          <w:szCs w:val="22"/>
        </w:rPr>
      </w:pPr>
    </w:p>
    <w:p w:rsidR="00C624B5" w:rsidRPr="00D03A23" w:rsidRDefault="00C624B5" w:rsidP="00C624B5">
      <w:pPr>
        <w:rPr>
          <w:rFonts w:asciiTheme="minorHAnsi" w:hAnsiTheme="minorHAnsi" w:cs="Arial"/>
          <w:sz w:val="22"/>
          <w:szCs w:val="22"/>
        </w:rPr>
      </w:pPr>
      <w:r w:rsidRPr="00D03A23">
        <w:rPr>
          <w:rFonts w:asciiTheme="minorHAnsi" w:hAnsiTheme="minorHAnsi" w:cs="Arial"/>
          <w:sz w:val="22"/>
          <w:szCs w:val="22"/>
        </w:rPr>
        <w:t xml:space="preserve">Enflasyonun nispi fiyat yapısındaki değişimler ile tüketim alışkanlıklarının ortak etkisiyle sosyoekonomik statüler itibariyle farklılaştığı bilinen bir olgudur. Tüketim alışkanlıkları da gelir düzeyleri ile ilişkilidir. Oysa Türkiye İstatistik Kurumu (TÜİK) tüketici enflasyonunu tahmin ederken zorunlu olarak temsili hane halkının enflasyonunu dikkate almaktadır. TÜİK enflasyon oranlarını hesaplarken temsili hane halkının mal ve hizmet sepetini kullanmakta ve bu sepetteki ürünleri ağırlıklandırarak Tüketici Fiyat Endeksi’ni (TÜFE) hesaplamaktadır. Hesaplanan endeks son tahlilde temsili hane halkının enflasyonunu yansıtmaktadır. Her malın ve hizmetin fiyat artışı zaman içinde üretim maliyetlerine ve talep koşullarına bağlı olarak önemli farklılıklar göstermektedir. Değişik gelir ve harcama gruplarında yer alan, diğer ifadeyle farklı sosyoekonomik statülere sahip hanelere özgü enflasyon da bu hanelerin tüketim sepetlerinin mal ve hizmet bileşimine bağlı olarak farklılaşmaktadır. </w:t>
      </w:r>
    </w:p>
    <w:p w:rsidR="00C624B5" w:rsidRPr="00D03A23" w:rsidRDefault="00C624B5" w:rsidP="00C624B5">
      <w:pPr>
        <w:rPr>
          <w:rFonts w:asciiTheme="minorHAnsi" w:hAnsiTheme="minorHAnsi" w:cs="Arial"/>
          <w:sz w:val="22"/>
          <w:szCs w:val="22"/>
        </w:rPr>
      </w:pPr>
    </w:p>
    <w:p w:rsidR="00C624B5" w:rsidRPr="00D03A23" w:rsidRDefault="00C624B5" w:rsidP="00C624B5">
      <w:pPr>
        <w:rPr>
          <w:rFonts w:asciiTheme="minorHAnsi" w:hAnsiTheme="minorHAnsi" w:cs="Arial"/>
          <w:sz w:val="22"/>
          <w:szCs w:val="22"/>
        </w:rPr>
      </w:pPr>
      <w:r w:rsidRPr="00D03A23">
        <w:rPr>
          <w:rFonts w:asciiTheme="minorHAnsi" w:hAnsiTheme="minorHAnsi" w:cs="Arial"/>
          <w:sz w:val="22"/>
          <w:szCs w:val="22"/>
        </w:rPr>
        <w:t>2007 yılının ortasında başlayan enerji ve gıda fiyat şok</w:t>
      </w:r>
      <w:r w:rsidR="00055446">
        <w:rPr>
          <w:rFonts w:asciiTheme="minorHAnsi" w:hAnsiTheme="minorHAnsi" w:cs="Arial"/>
          <w:sz w:val="22"/>
          <w:szCs w:val="22"/>
        </w:rPr>
        <w:t>larının</w:t>
      </w:r>
      <w:r w:rsidRPr="00D03A23">
        <w:rPr>
          <w:rFonts w:asciiTheme="minorHAnsi" w:hAnsiTheme="minorHAnsi" w:cs="Arial"/>
          <w:sz w:val="22"/>
          <w:szCs w:val="22"/>
        </w:rPr>
        <w:t xml:space="preserve"> nispi fiyat yapısında büyük değişikler yarattığı bilinmektedir</w:t>
      </w:r>
      <w:r w:rsidRPr="00D03A23">
        <w:rPr>
          <w:rStyle w:val="FootnoteReference"/>
          <w:rFonts w:asciiTheme="minorHAnsi" w:hAnsiTheme="minorHAnsi" w:cs="Arial"/>
          <w:sz w:val="22"/>
          <w:szCs w:val="22"/>
        </w:rPr>
        <w:footnoteReference w:id="3"/>
      </w:r>
      <w:r w:rsidRPr="00D03A23">
        <w:rPr>
          <w:rFonts w:asciiTheme="minorHAnsi" w:hAnsiTheme="minorHAnsi" w:cs="Arial"/>
          <w:sz w:val="22"/>
          <w:szCs w:val="22"/>
        </w:rPr>
        <w:t>. Bu yansımanın zengin ile yoksulun enflasyonlarını nasıl etkilediği sorusunun yanıtı, gerek toplumsal gerek siyasi sonuçları açısından önemlidir.</w:t>
      </w:r>
    </w:p>
    <w:p w:rsidR="00C624B5" w:rsidRPr="00D03A23" w:rsidRDefault="00C624B5" w:rsidP="00C624B5">
      <w:pPr>
        <w:rPr>
          <w:rFonts w:asciiTheme="minorHAnsi" w:hAnsiTheme="minorHAnsi" w:cs="Arial"/>
          <w:sz w:val="22"/>
          <w:szCs w:val="22"/>
        </w:rPr>
      </w:pPr>
    </w:p>
    <w:p w:rsidR="00C624B5" w:rsidRPr="00D03A23" w:rsidRDefault="00C624B5" w:rsidP="00C624B5">
      <w:pPr>
        <w:rPr>
          <w:rFonts w:asciiTheme="minorHAnsi" w:hAnsiTheme="minorHAnsi" w:cs="Arial"/>
          <w:sz w:val="22"/>
          <w:szCs w:val="22"/>
        </w:rPr>
      </w:pPr>
      <w:r w:rsidRPr="00D03A23">
        <w:rPr>
          <w:rFonts w:asciiTheme="minorHAnsi" w:hAnsiTheme="minorHAnsi" w:cs="Arial"/>
          <w:sz w:val="22"/>
          <w:szCs w:val="22"/>
        </w:rPr>
        <w:t>Betam gelir gruplarına göre farkl</w:t>
      </w:r>
      <w:r w:rsidR="00381BD4">
        <w:rPr>
          <w:rFonts w:asciiTheme="minorHAnsi" w:hAnsiTheme="minorHAnsi" w:cs="Arial"/>
          <w:sz w:val="22"/>
          <w:szCs w:val="22"/>
        </w:rPr>
        <w:t>ıl</w:t>
      </w:r>
      <w:r w:rsidRPr="00D03A23">
        <w:rPr>
          <w:rFonts w:asciiTheme="minorHAnsi" w:hAnsiTheme="minorHAnsi" w:cs="Arial"/>
          <w:sz w:val="22"/>
          <w:szCs w:val="22"/>
        </w:rPr>
        <w:t xml:space="preserve">aşan enflasyon olgusunu belli sürelerle izlemektedir. Bu konudaki son araştırma notunu 4 </w:t>
      </w:r>
      <w:r w:rsidR="0063619D" w:rsidRPr="00D03A23">
        <w:rPr>
          <w:rFonts w:asciiTheme="minorHAnsi" w:hAnsiTheme="minorHAnsi" w:cs="Arial"/>
          <w:sz w:val="22"/>
          <w:szCs w:val="22"/>
        </w:rPr>
        <w:t>Şubat 2014</w:t>
      </w:r>
      <w:r w:rsidR="00381BD4">
        <w:rPr>
          <w:rFonts w:asciiTheme="minorHAnsi" w:hAnsiTheme="minorHAnsi" w:cs="Arial"/>
          <w:sz w:val="22"/>
          <w:szCs w:val="22"/>
        </w:rPr>
        <w:t xml:space="preserve">’de yayınlamıştık. Burada ise </w:t>
      </w:r>
      <w:r w:rsidRPr="00D03A23">
        <w:rPr>
          <w:rFonts w:asciiTheme="minorHAnsi" w:hAnsiTheme="minorHAnsi" w:cs="Arial"/>
          <w:sz w:val="22"/>
          <w:szCs w:val="22"/>
        </w:rPr>
        <w:t xml:space="preserve">son bir </w:t>
      </w:r>
      <w:r w:rsidR="0063619D" w:rsidRPr="00D03A23">
        <w:rPr>
          <w:rFonts w:asciiTheme="minorHAnsi" w:hAnsiTheme="minorHAnsi" w:cs="Arial"/>
          <w:sz w:val="22"/>
          <w:szCs w:val="22"/>
        </w:rPr>
        <w:t>seneyi de hesaba katarak 2003-2014</w:t>
      </w:r>
      <w:r w:rsidRPr="00D03A23">
        <w:rPr>
          <w:rFonts w:asciiTheme="minorHAnsi" w:hAnsiTheme="minorHAnsi" w:cs="Arial"/>
          <w:sz w:val="22"/>
          <w:szCs w:val="22"/>
        </w:rPr>
        <w:t xml:space="preserve"> (Aralık)  dönemi için en zenginden en yoksula yüzde 20’lik harcama grupları için değişen enflasyon oranlarını hesapladık</w:t>
      </w:r>
      <w:r w:rsidRPr="00D03A23">
        <w:rPr>
          <w:rStyle w:val="FootnoteReference"/>
          <w:rFonts w:asciiTheme="minorHAnsi" w:hAnsiTheme="minorHAnsi" w:cs="Arial"/>
          <w:sz w:val="22"/>
          <w:szCs w:val="22"/>
        </w:rPr>
        <w:footnoteReference w:id="4"/>
      </w:r>
      <w:r w:rsidRPr="00D03A23">
        <w:rPr>
          <w:rFonts w:asciiTheme="minorHAnsi" w:hAnsiTheme="minorHAnsi" w:cs="Arial"/>
          <w:sz w:val="22"/>
          <w:szCs w:val="22"/>
        </w:rPr>
        <w:t>.</w:t>
      </w:r>
    </w:p>
    <w:p w:rsidR="00C624B5" w:rsidRDefault="00C624B5" w:rsidP="00C624B5">
      <w:pPr>
        <w:rPr>
          <w:rFonts w:asciiTheme="minorHAnsi" w:hAnsiTheme="minorHAnsi" w:cs="Arial"/>
          <w:b/>
          <w:sz w:val="22"/>
          <w:szCs w:val="22"/>
        </w:rPr>
      </w:pPr>
    </w:p>
    <w:p w:rsidR="00381BD4" w:rsidRDefault="00381BD4" w:rsidP="00C624B5">
      <w:pPr>
        <w:rPr>
          <w:rFonts w:asciiTheme="minorHAnsi" w:hAnsiTheme="minorHAnsi" w:cs="Arial"/>
          <w:b/>
          <w:sz w:val="22"/>
          <w:szCs w:val="22"/>
        </w:rPr>
      </w:pPr>
    </w:p>
    <w:p w:rsidR="00381BD4" w:rsidRDefault="00381BD4" w:rsidP="00C624B5">
      <w:pPr>
        <w:rPr>
          <w:rFonts w:asciiTheme="minorHAnsi" w:hAnsiTheme="minorHAnsi" w:cs="Arial"/>
          <w:b/>
          <w:sz w:val="22"/>
          <w:szCs w:val="22"/>
        </w:rPr>
      </w:pPr>
    </w:p>
    <w:p w:rsidR="00381BD4" w:rsidRPr="00D03A23" w:rsidRDefault="00381BD4" w:rsidP="00C624B5">
      <w:pPr>
        <w:rPr>
          <w:rFonts w:asciiTheme="minorHAnsi" w:hAnsiTheme="minorHAnsi" w:cs="Arial"/>
          <w:b/>
          <w:sz w:val="22"/>
          <w:szCs w:val="22"/>
        </w:rPr>
      </w:pPr>
    </w:p>
    <w:p w:rsidR="00C624B5" w:rsidRPr="00D03A23" w:rsidRDefault="00C624B5" w:rsidP="00C624B5">
      <w:pPr>
        <w:rPr>
          <w:rFonts w:asciiTheme="minorHAnsi" w:hAnsiTheme="minorHAnsi" w:cs="Arial"/>
          <w:b/>
        </w:rPr>
      </w:pPr>
      <w:r w:rsidRPr="00D03A23">
        <w:rPr>
          <w:rFonts w:asciiTheme="minorHAnsi" w:hAnsiTheme="minorHAnsi" w:cs="Arial"/>
          <w:b/>
        </w:rPr>
        <w:lastRenderedPageBreak/>
        <w:t>Hane yoksullaştıkça enflasyon artıyor</w:t>
      </w:r>
    </w:p>
    <w:p w:rsidR="00C624B5" w:rsidRPr="00D03A23" w:rsidRDefault="00C624B5" w:rsidP="00C624B5">
      <w:pPr>
        <w:rPr>
          <w:rFonts w:asciiTheme="minorHAnsi" w:hAnsiTheme="minorHAnsi" w:cs="Arial"/>
          <w:b/>
          <w:sz w:val="22"/>
          <w:szCs w:val="22"/>
        </w:rPr>
      </w:pPr>
    </w:p>
    <w:p w:rsidR="00C624B5" w:rsidRPr="00D03A23" w:rsidRDefault="0063619D" w:rsidP="00C624B5">
      <w:pPr>
        <w:rPr>
          <w:rFonts w:asciiTheme="minorHAnsi" w:hAnsiTheme="minorHAnsi" w:cs="Arial"/>
          <w:sz w:val="22"/>
          <w:szCs w:val="22"/>
        </w:rPr>
      </w:pPr>
      <w:r w:rsidRPr="00D03A23">
        <w:rPr>
          <w:rFonts w:asciiTheme="minorHAnsi" w:hAnsiTheme="minorHAnsi" w:cs="Arial"/>
          <w:sz w:val="22"/>
          <w:szCs w:val="22"/>
        </w:rPr>
        <w:t>Şekil 1’de 2014</w:t>
      </w:r>
      <w:r w:rsidR="00C624B5" w:rsidRPr="00D03A23">
        <w:rPr>
          <w:rFonts w:asciiTheme="minorHAnsi" w:hAnsiTheme="minorHAnsi" w:cs="Arial"/>
          <w:sz w:val="22"/>
          <w:szCs w:val="22"/>
        </w:rPr>
        <w:t xml:space="preserve"> Aralık ayı için sıralı yüzde 20’lik her bir harcama grubunun ortalama tüketim sepetin</w:t>
      </w:r>
      <w:r w:rsidR="00381BD4">
        <w:rPr>
          <w:rFonts w:asciiTheme="minorHAnsi" w:hAnsiTheme="minorHAnsi" w:cs="Arial"/>
          <w:sz w:val="22"/>
          <w:szCs w:val="22"/>
        </w:rPr>
        <w:t>deki</w:t>
      </w:r>
      <w:r w:rsidR="00C624B5" w:rsidRPr="00D03A23">
        <w:rPr>
          <w:rFonts w:asciiTheme="minorHAnsi" w:hAnsiTheme="minorHAnsi" w:cs="Arial"/>
          <w:sz w:val="22"/>
          <w:szCs w:val="22"/>
        </w:rPr>
        <w:t xml:space="preserve"> ana harcama kalemlerinin ağırlıklarını ve bu kalemlerin fiyat endekslerini kullanarak hesapladığımız her gruba özgü enflasyon endeksleri görülmektedir. Buna göre en zengin kesimden en yoksul kesime gittikçe fiyat endeksinin belirgin bir biçimde arttığı göze çarpmaktadır. En zengin yüzde 20’lik</w:t>
      </w:r>
      <w:r w:rsidRPr="00D03A23">
        <w:rPr>
          <w:rFonts w:asciiTheme="minorHAnsi" w:hAnsiTheme="minorHAnsi" w:cs="Arial"/>
          <w:sz w:val="22"/>
          <w:szCs w:val="22"/>
        </w:rPr>
        <w:t xml:space="preserve"> diliminde enflasyon endeksi 246,9</w:t>
      </w:r>
      <w:r w:rsidR="00C624B5" w:rsidRPr="00D03A23">
        <w:rPr>
          <w:rFonts w:asciiTheme="minorHAnsi" w:hAnsiTheme="minorHAnsi" w:cs="Arial"/>
          <w:sz w:val="22"/>
          <w:szCs w:val="22"/>
        </w:rPr>
        <w:t xml:space="preserve"> iken, en yoksul yüzde 20’lik dilimde bu endeks 2</w:t>
      </w:r>
      <w:r w:rsidRPr="00D03A23">
        <w:rPr>
          <w:rFonts w:asciiTheme="minorHAnsi" w:hAnsiTheme="minorHAnsi" w:cs="Arial"/>
          <w:sz w:val="22"/>
          <w:szCs w:val="22"/>
        </w:rPr>
        <w:t>65</w:t>
      </w:r>
      <w:r w:rsidR="00C624B5" w:rsidRPr="00D03A23">
        <w:rPr>
          <w:rFonts w:asciiTheme="minorHAnsi" w:hAnsiTheme="minorHAnsi" w:cs="Arial"/>
          <w:sz w:val="22"/>
          <w:szCs w:val="22"/>
        </w:rPr>
        <w:t xml:space="preserve">’e kadar çıkmaktadır. </w:t>
      </w:r>
    </w:p>
    <w:p w:rsidR="00C624B5" w:rsidRPr="00D03A23" w:rsidRDefault="00C624B5" w:rsidP="00C624B5">
      <w:pPr>
        <w:rPr>
          <w:rFonts w:asciiTheme="minorHAnsi" w:hAnsiTheme="minorHAnsi" w:cs="Arial"/>
          <w:sz w:val="22"/>
          <w:szCs w:val="22"/>
        </w:rPr>
      </w:pPr>
    </w:p>
    <w:p w:rsidR="00C624B5" w:rsidRPr="00D03A23" w:rsidRDefault="00C624B5" w:rsidP="00C624B5">
      <w:pPr>
        <w:pStyle w:val="Caption"/>
        <w:keepNext/>
        <w:rPr>
          <w:rFonts w:asciiTheme="minorHAnsi" w:hAnsiTheme="minorHAnsi" w:cs="Arial"/>
          <w:sz w:val="22"/>
          <w:szCs w:val="22"/>
        </w:rPr>
      </w:pPr>
      <w:r w:rsidRPr="00D03A23">
        <w:rPr>
          <w:rFonts w:asciiTheme="minorHAnsi" w:hAnsiTheme="minorHAnsi" w:cs="Arial"/>
          <w:sz w:val="22"/>
          <w:szCs w:val="22"/>
        </w:rPr>
        <w:t>Şekil 1 Harcama gruplarına göre enflasyon (2003=100)</w:t>
      </w:r>
    </w:p>
    <w:p w:rsidR="00C624B5" w:rsidRPr="00D03A23" w:rsidRDefault="00CE1078" w:rsidP="00C624B5">
      <w:pPr>
        <w:rPr>
          <w:rFonts w:asciiTheme="minorHAnsi" w:hAnsiTheme="minorHAnsi" w:cs="Arial"/>
          <w:sz w:val="18"/>
          <w:szCs w:val="18"/>
        </w:rPr>
      </w:pPr>
      <w:r w:rsidRPr="00D03A23">
        <w:rPr>
          <w:rFonts w:asciiTheme="minorHAnsi" w:hAnsiTheme="minorHAnsi" w:cs="Arial"/>
          <w:noProof/>
          <w:sz w:val="18"/>
          <w:szCs w:val="18"/>
        </w:rPr>
        <w:drawing>
          <wp:inline distT="0" distB="0" distL="0" distR="0">
            <wp:extent cx="5759450" cy="2918301"/>
            <wp:effectExtent l="1905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624B5" w:rsidRPr="00D03A23">
        <w:rPr>
          <w:rFonts w:asciiTheme="minorHAnsi" w:hAnsiTheme="minorHAnsi" w:cs="Arial"/>
          <w:sz w:val="18"/>
          <w:szCs w:val="18"/>
        </w:rPr>
        <w:t>Kaynak: TÜİK, Betam</w:t>
      </w:r>
    </w:p>
    <w:p w:rsidR="00C624B5" w:rsidRPr="00D03A23" w:rsidRDefault="00C624B5" w:rsidP="00C624B5">
      <w:pPr>
        <w:rPr>
          <w:sz w:val="18"/>
          <w:szCs w:val="18"/>
        </w:rPr>
      </w:pPr>
    </w:p>
    <w:p w:rsidR="00C624B5" w:rsidRPr="00D03A23" w:rsidRDefault="00C624B5" w:rsidP="00C624B5">
      <w:pPr>
        <w:rPr>
          <w:rFonts w:asciiTheme="minorHAnsi" w:hAnsiTheme="minorHAnsi" w:cs="Arial"/>
          <w:sz w:val="22"/>
          <w:szCs w:val="22"/>
        </w:rPr>
      </w:pPr>
      <w:r w:rsidRPr="00D03A23">
        <w:rPr>
          <w:rFonts w:asciiTheme="minorHAnsi" w:hAnsiTheme="minorHAnsi" w:cs="Arial"/>
          <w:sz w:val="22"/>
          <w:szCs w:val="22"/>
        </w:rPr>
        <w:t xml:space="preserve">Zengin ile yoksul enflasyonu arasındaki yaklaşık </w:t>
      </w:r>
      <w:r w:rsidR="00381BD4">
        <w:rPr>
          <w:rFonts w:asciiTheme="minorHAnsi" w:hAnsiTheme="minorHAnsi" w:cs="Arial"/>
          <w:sz w:val="22"/>
          <w:szCs w:val="22"/>
        </w:rPr>
        <w:t>18,1</w:t>
      </w:r>
      <w:r w:rsidRPr="00D03A23">
        <w:rPr>
          <w:rFonts w:asciiTheme="minorHAnsi" w:hAnsiTheme="minorHAnsi" w:cs="Arial"/>
          <w:sz w:val="22"/>
          <w:szCs w:val="22"/>
        </w:rPr>
        <w:t xml:space="preserve"> puanlık fark, zengin ve yoksulun tüketim sepetleri bileşimlerinin </w:t>
      </w:r>
      <w:r w:rsidR="00381BD4">
        <w:rPr>
          <w:rFonts w:asciiTheme="minorHAnsi" w:hAnsiTheme="minorHAnsi" w:cs="Arial"/>
          <w:sz w:val="22"/>
          <w:szCs w:val="22"/>
        </w:rPr>
        <w:t xml:space="preserve">farklı olmasından </w:t>
      </w:r>
      <w:r w:rsidRPr="00D03A23">
        <w:rPr>
          <w:rFonts w:asciiTheme="minorHAnsi" w:hAnsiTheme="minorHAnsi" w:cs="Arial"/>
          <w:sz w:val="22"/>
          <w:szCs w:val="22"/>
        </w:rPr>
        <w:t>kaynaklanmaktadır. Yoksullar bütçelerinin büyük kısmını gıda, konut gibi zorunlu ihtiyaçlara ayırırken, en zengin yüzde 20’lik dilimde bu ihtiyaçlar bütçenin çok daha sınırlı bir kısmına karşılık gelmektedir. Buna karşılık en zengin yüzde 20’lik kesim, ulaşım, giyim ve ayakkabı, eğlence ve kültür, eğitim, ev aletleri ve mobilya gibi ihtiyaçlara bütçesinde daha fazla yer vermektedir. Bu nedenle enflasyon zorunlu harcamalarda ne kadar yüksekse, yoksul kesim fiyat artışlarından o ölçüde</w:t>
      </w:r>
      <w:r w:rsidR="00381BD4">
        <w:rPr>
          <w:rFonts w:asciiTheme="minorHAnsi" w:hAnsiTheme="minorHAnsi" w:cs="Arial"/>
          <w:sz w:val="22"/>
          <w:szCs w:val="22"/>
        </w:rPr>
        <w:t xml:space="preserve"> fazla</w:t>
      </w:r>
      <w:r w:rsidRPr="00D03A23">
        <w:rPr>
          <w:rFonts w:asciiTheme="minorHAnsi" w:hAnsiTheme="minorHAnsi" w:cs="Arial"/>
          <w:sz w:val="22"/>
          <w:szCs w:val="22"/>
        </w:rPr>
        <w:t xml:space="preserve"> etkilenmektedir.</w:t>
      </w:r>
    </w:p>
    <w:p w:rsidR="00C624B5" w:rsidRPr="00D03A23" w:rsidRDefault="00C624B5" w:rsidP="00C624B5">
      <w:pPr>
        <w:keepNext/>
        <w:rPr>
          <w:rFonts w:asciiTheme="minorHAnsi" w:hAnsiTheme="minorHAnsi" w:cs="Arial"/>
          <w:sz w:val="22"/>
          <w:szCs w:val="22"/>
        </w:rPr>
      </w:pPr>
    </w:p>
    <w:p w:rsidR="002B1EE1" w:rsidRPr="00D03A23" w:rsidRDefault="00C624B5" w:rsidP="00C624B5">
      <w:pPr>
        <w:keepNext/>
        <w:rPr>
          <w:rFonts w:asciiTheme="minorHAnsi" w:hAnsiTheme="minorHAnsi" w:cs="Arial"/>
          <w:b/>
        </w:rPr>
      </w:pPr>
      <w:r w:rsidRPr="00D03A23">
        <w:rPr>
          <w:rFonts w:asciiTheme="minorHAnsi" w:hAnsiTheme="minorHAnsi" w:cs="Arial"/>
          <w:b/>
        </w:rPr>
        <w:t>Konut enerji ve gıda enflasyonu yoksulların, ulaştırma enflasyonu zenginlerin aleyhine</w:t>
      </w:r>
    </w:p>
    <w:p w:rsidR="002B1EE1" w:rsidRPr="00D03A23" w:rsidRDefault="002B1EE1" w:rsidP="00C624B5">
      <w:pPr>
        <w:keepNext/>
        <w:rPr>
          <w:rFonts w:asciiTheme="minorHAnsi" w:hAnsiTheme="minorHAnsi" w:cs="Arial"/>
          <w:b/>
          <w:sz w:val="22"/>
          <w:szCs w:val="22"/>
        </w:rPr>
      </w:pPr>
    </w:p>
    <w:p w:rsidR="00C624B5" w:rsidRPr="00D03A23" w:rsidRDefault="00C624B5" w:rsidP="00C624B5">
      <w:pPr>
        <w:keepNext/>
        <w:rPr>
          <w:rFonts w:asciiTheme="minorHAnsi" w:hAnsiTheme="minorHAnsi" w:cs="Arial"/>
          <w:sz w:val="22"/>
          <w:szCs w:val="22"/>
        </w:rPr>
      </w:pPr>
      <w:r w:rsidRPr="00D03A23">
        <w:rPr>
          <w:rFonts w:asciiTheme="minorHAnsi" w:hAnsiTheme="minorHAnsi" w:cs="Arial"/>
          <w:sz w:val="22"/>
          <w:szCs w:val="22"/>
        </w:rPr>
        <w:t>En zengin ve en yoksul yüzde 20’lik kesim arasındaki büyük enflasyon farkının nedenini anlayabilmek için TÜİK tarafından belirlenen 12 temel mal ve hizmet harcamalarına göz atmak yeterlidir. Alt gruplara ait fiyat endeksleri ile bu mal ve hizmetlerin farklı tüketici sepetleri içindeki ağırlıkları kullanılarak ortaya çıka</w:t>
      </w:r>
      <w:r w:rsidR="00FF3984" w:rsidRPr="00D03A23">
        <w:rPr>
          <w:rFonts w:asciiTheme="minorHAnsi" w:hAnsiTheme="minorHAnsi" w:cs="Arial"/>
          <w:sz w:val="22"/>
          <w:szCs w:val="22"/>
        </w:rPr>
        <w:t>n 18</w:t>
      </w:r>
      <w:r w:rsidRPr="00D03A23">
        <w:rPr>
          <w:rFonts w:asciiTheme="minorHAnsi" w:hAnsiTheme="minorHAnsi" w:cs="Arial"/>
          <w:sz w:val="22"/>
          <w:szCs w:val="22"/>
        </w:rPr>
        <w:t>,1 puanlık enflasyon farkı bileşenlerine ayrıştırılabilir. Şekil 2’de en zengin ve en yoksul arasındaki enflasyon farkı ayrıştırılarak alt kalemlerin enflasyon farkına olan katkıları gösterilmektedir</w:t>
      </w:r>
      <w:r w:rsidRPr="00D03A23">
        <w:rPr>
          <w:rStyle w:val="FootnoteReference"/>
          <w:rFonts w:asciiTheme="minorHAnsi" w:hAnsiTheme="minorHAnsi" w:cs="Arial"/>
          <w:sz w:val="22"/>
          <w:szCs w:val="22"/>
        </w:rPr>
        <w:footnoteReference w:id="5"/>
      </w:r>
      <w:r w:rsidRPr="00D03A23">
        <w:rPr>
          <w:rFonts w:asciiTheme="minorHAnsi" w:hAnsiTheme="minorHAnsi" w:cs="Arial"/>
          <w:sz w:val="22"/>
          <w:szCs w:val="22"/>
        </w:rPr>
        <w:t>.</w:t>
      </w:r>
    </w:p>
    <w:p w:rsidR="00C624B5" w:rsidRPr="00D03A23" w:rsidRDefault="00C624B5" w:rsidP="00C624B5">
      <w:pPr>
        <w:keepNext/>
        <w:rPr>
          <w:rFonts w:asciiTheme="minorHAnsi" w:hAnsiTheme="minorHAnsi" w:cs="Arial"/>
          <w:sz w:val="22"/>
          <w:szCs w:val="22"/>
        </w:rPr>
      </w:pPr>
    </w:p>
    <w:p w:rsidR="00F325EC" w:rsidRPr="00D03A23" w:rsidRDefault="00C624B5" w:rsidP="00C624B5">
      <w:pPr>
        <w:keepNext/>
        <w:rPr>
          <w:rFonts w:asciiTheme="minorHAnsi" w:hAnsiTheme="minorHAnsi" w:cs="Arial"/>
          <w:sz w:val="22"/>
          <w:szCs w:val="22"/>
        </w:rPr>
      </w:pPr>
      <w:r w:rsidRPr="00D03A23">
        <w:rPr>
          <w:rFonts w:asciiTheme="minorHAnsi" w:hAnsiTheme="minorHAnsi" w:cs="Arial"/>
          <w:sz w:val="22"/>
          <w:szCs w:val="22"/>
        </w:rPr>
        <w:t>201</w:t>
      </w:r>
      <w:r w:rsidR="00F325EC" w:rsidRPr="00D03A23">
        <w:rPr>
          <w:rFonts w:asciiTheme="minorHAnsi" w:hAnsiTheme="minorHAnsi" w:cs="Arial"/>
          <w:sz w:val="22"/>
          <w:szCs w:val="22"/>
        </w:rPr>
        <w:t>4</w:t>
      </w:r>
      <w:r w:rsidRPr="00D03A23">
        <w:rPr>
          <w:rFonts w:asciiTheme="minorHAnsi" w:hAnsiTheme="minorHAnsi" w:cs="Arial"/>
          <w:sz w:val="22"/>
          <w:szCs w:val="22"/>
        </w:rPr>
        <w:t xml:space="preserve"> </w:t>
      </w:r>
      <w:r w:rsidR="00F325EC" w:rsidRPr="00D03A23">
        <w:rPr>
          <w:rFonts w:asciiTheme="minorHAnsi" w:hAnsiTheme="minorHAnsi" w:cs="Arial"/>
          <w:sz w:val="22"/>
          <w:szCs w:val="22"/>
        </w:rPr>
        <w:t>Şubat</w:t>
      </w:r>
      <w:r w:rsidRPr="00D03A23">
        <w:rPr>
          <w:rFonts w:asciiTheme="minorHAnsi" w:hAnsiTheme="minorHAnsi" w:cs="Arial"/>
          <w:sz w:val="22"/>
          <w:szCs w:val="22"/>
        </w:rPr>
        <w:t xml:space="preserve"> ayındaki araştırma notuna göre, zengin ile yoksul enflasyonu arasındaki fark 1</w:t>
      </w:r>
      <w:r w:rsidR="00F325EC" w:rsidRPr="00D03A23">
        <w:rPr>
          <w:rFonts w:asciiTheme="minorHAnsi" w:hAnsiTheme="minorHAnsi" w:cs="Arial"/>
          <w:sz w:val="22"/>
          <w:szCs w:val="22"/>
        </w:rPr>
        <w:t>3,1</w:t>
      </w:r>
      <w:r w:rsidRPr="00D03A23">
        <w:rPr>
          <w:rFonts w:asciiTheme="minorHAnsi" w:hAnsiTheme="minorHAnsi" w:cs="Arial"/>
          <w:sz w:val="22"/>
          <w:szCs w:val="22"/>
        </w:rPr>
        <w:t xml:space="preserve"> iken bir yıl içerisinde bu farkta </w:t>
      </w:r>
      <w:r w:rsidR="00381BD4">
        <w:rPr>
          <w:rFonts w:asciiTheme="minorHAnsi" w:hAnsiTheme="minorHAnsi" w:cs="Arial"/>
          <w:sz w:val="22"/>
          <w:szCs w:val="22"/>
        </w:rPr>
        <w:t>5</w:t>
      </w:r>
      <w:r w:rsidR="00F325EC" w:rsidRPr="00D03A23">
        <w:rPr>
          <w:rFonts w:asciiTheme="minorHAnsi" w:hAnsiTheme="minorHAnsi" w:cs="Arial"/>
          <w:sz w:val="22"/>
          <w:szCs w:val="22"/>
        </w:rPr>
        <w:t xml:space="preserve"> </w:t>
      </w:r>
      <w:r w:rsidRPr="00D03A23">
        <w:rPr>
          <w:rFonts w:asciiTheme="minorHAnsi" w:hAnsiTheme="minorHAnsi" w:cs="Arial"/>
          <w:sz w:val="22"/>
          <w:szCs w:val="22"/>
        </w:rPr>
        <w:t>puanlık yoksulların aleyhinde bir değişim g</w:t>
      </w:r>
      <w:r w:rsidR="00F325EC" w:rsidRPr="00D03A23">
        <w:rPr>
          <w:rFonts w:asciiTheme="minorHAnsi" w:hAnsiTheme="minorHAnsi" w:cs="Arial"/>
          <w:sz w:val="22"/>
          <w:szCs w:val="22"/>
        </w:rPr>
        <w:t xml:space="preserve">özlemlenmiştir. </w:t>
      </w:r>
    </w:p>
    <w:p w:rsidR="00F325EC" w:rsidRPr="00D03A23" w:rsidRDefault="00F325EC" w:rsidP="00C624B5">
      <w:pPr>
        <w:keepNext/>
        <w:rPr>
          <w:rFonts w:asciiTheme="minorHAnsi" w:hAnsiTheme="minorHAnsi" w:cs="Arial"/>
          <w:sz w:val="22"/>
          <w:szCs w:val="22"/>
        </w:rPr>
      </w:pPr>
    </w:p>
    <w:p w:rsidR="00C624B5" w:rsidRPr="00D03A23" w:rsidRDefault="00F325EC" w:rsidP="00C624B5">
      <w:pPr>
        <w:keepNext/>
        <w:rPr>
          <w:rFonts w:asciiTheme="minorHAnsi" w:hAnsiTheme="minorHAnsi" w:cs="Arial"/>
          <w:sz w:val="22"/>
          <w:szCs w:val="22"/>
        </w:rPr>
      </w:pPr>
      <w:r w:rsidRPr="00D03A23">
        <w:rPr>
          <w:rFonts w:asciiTheme="minorHAnsi" w:hAnsiTheme="minorHAnsi" w:cs="Arial"/>
          <w:sz w:val="22"/>
          <w:szCs w:val="22"/>
        </w:rPr>
        <w:t>2003 Ocak – 2014</w:t>
      </w:r>
      <w:r w:rsidR="00C624B5" w:rsidRPr="00D03A23">
        <w:rPr>
          <w:rFonts w:asciiTheme="minorHAnsi" w:hAnsiTheme="minorHAnsi" w:cs="Arial"/>
          <w:sz w:val="22"/>
          <w:szCs w:val="22"/>
        </w:rPr>
        <w:t xml:space="preserve"> Aralık döneminde en yoksulun bütçesinde yüzde </w:t>
      </w:r>
      <w:r w:rsidR="00396230" w:rsidRPr="00D03A23">
        <w:rPr>
          <w:rFonts w:asciiTheme="minorHAnsi" w:hAnsiTheme="minorHAnsi" w:cs="Arial"/>
          <w:sz w:val="22"/>
          <w:szCs w:val="22"/>
        </w:rPr>
        <w:t>37,4</w:t>
      </w:r>
      <w:r w:rsidR="00C624B5" w:rsidRPr="00D03A23">
        <w:rPr>
          <w:rFonts w:asciiTheme="minorHAnsi" w:hAnsiTheme="minorHAnsi" w:cs="Arial"/>
          <w:sz w:val="22"/>
          <w:szCs w:val="22"/>
        </w:rPr>
        <w:t xml:space="preserve">,  en zenginin bütçesinde ise yüzde </w:t>
      </w:r>
      <w:r w:rsidR="00396230" w:rsidRPr="00D03A23">
        <w:rPr>
          <w:rFonts w:asciiTheme="minorHAnsi" w:hAnsiTheme="minorHAnsi" w:cs="Arial"/>
          <w:sz w:val="22"/>
          <w:szCs w:val="22"/>
        </w:rPr>
        <w:t>18,7</w:t>
      </w:r>
      <w:r w:rsidR="00C624B5" w:rsidRPr="00D03A23">
        <w:rPr>
          <w:rFonts w:asciiTheme="minorHAnsi" w:hAnsiTheme="minorHAnsi" w:cs="Arial"/>
          <w:sz w:val="22"/>
          <w:szCs w:val="22"/>
        </w:rPr>
        <w:t xml:space="preserve">’lik paya sahip konut, su ve enerji fiyat artışı yoksul enflasyonuna </w:t>
      </w:r>
      <w:r w:rsidR="00396230" w:rsidRPr="00D03A23">
        <w:rPr>
          <w:rFonts w:asciiTheme="minorHAnsi" w:hAnsiTheme="minorHAnsi" w:cs="Arial"/>
          <w:sz w:val="22"/>
          <w:szCs w:val="22"/>
        </w:rPr>
        <w:t>97,4</w:t>
      </w:r>
      <w:r w:rsidR="00C624B5" w:rsidRPr="00D03A23">
        <w:rPr>
          <w:rFonts w:asciiTheme="minorHAnsi" w:hAnsiTheme="minorHAnsi" w:cs="Arial"/>
          <w:sz w:val="22"/>
          <w:szCs w:val="22"/>
        </w:rPr>
        <w:t xml:space="preserve"> puanlık katkı yaparken, zenginin enflasyonuna </w:t>
      </w:r>
      <w:r w:rsidR="00396230" w:rsidRPr="00D03A23">
        <w:rPr>
          <w:rFonts w:asciiTheme="minorHAnsi" w:hAnsiTheme="minorHAnsi" w:cs="Arial"/>
          <w:sz w:val="22"/>
          <w:szCs w:val="22"/>
        </w:rPr>
        <w:t>45,9</w:t>
      </w:r>
      <w:r w:rsidR="00C624B5" w:rsidRPr="00D03A23">
        <w:rPr>
          <w:rFonts w:asciiTheme="minorHAnsi" w:hAnsiTheme="minorHAnsi" w:cs="Arial"/>
          <w:sz w:val="22"/>
          <w:szCs w:val="22"/>
        </w:rPr>
        <w:t xml:space="preserve"> puanlık katkı yapmıştır. Aradaki fark yoksulun aleyhine </w:t>
      </w:r>
      <w:r w:rsidR="00396230" w:rsidRPr="00D03A23">
        <w:rPr>
          <w:rFonts w:asciiTheme="minorHAnsi" w:hAnsiTheme="minorHAnsi" w:cs="Arial"/>
          <w:sz w:val="22"/>
          <w:szCs w:val="22"/>
        </w:rPr>
        <w:t>51,4</w:t>
      </w:r>
      <w:r w:rsidR="00C624B5" w:rsidRPr="00D03A23">
        <w:rPr>
          <w:rFonts w:asciiTheme="minorHAnsi" w:hAnsiTheme="minorHAnsi" w:cs="Arial"/>
          <w:sz w:val="22"/>
          <w:szCs w:val="22"/>
        </w:rPr>
        <w:t xml:space="preserve"> </w:t>
      </w:r>
      <w:r w:rsidR="00C624B5" w:rsidRPr="00D03A23">
        <w:rPr>
          <w:rFonts w:asciiTheme="minorHAnsi" w:hAnsiTheme="minorHAnsi" w:cs="Arial"/>
          <w:sz w:val="22"/>
          <w:szCs w:val="22"/>
        </w:rPr>
        <w:lastRenderedPageBreak/>
        <w:t>puandır.</w:t>
      </w:r>
      <w:r w:rsidR="00C624B5" w:rsidRPr="00D03A23">
        <w:rPr>
          <w:rStyle w:val="FootnoteReference"/>
          <w:rFonts w:asciiTheme="minorHAnsi" w:hAnsiTheme="minorHAnsi" w:cs="Arial"/>
          <w:sz w:val="22"/>
          <w:szCs w:val="22"/>
        </w:rPr>
        <w:footnoteReference w:id="6"/>
      </w:r>
      <w:r w:rsidR="00396230" w:rsidRPr="00D03A23">
        <w:rPr>
          <w:rFonts w:asciiTheme="minorHAnsi" w:hAnsiTheme="minorHAnsi" w:cs="Arial"/>
          <w:sz w:val="22"/>
          <w:szCs w:val="22"/>
        </w:rPr>
        <w:t xml:space="preserve"> </w:t>
      </w:r>
      <w:r w:rsidR="00C624B5" w:rsidRPr="00D03A23">
        <w:rPr>
          <w:rFonts w:asciiTheme="minorHAnsi" w:hAnsiTheme="minorHAnsi" w:cs="Arial"/>
          <w:sz w:val="22"/>
          <w:szCs w:val="22"/>
        </w:rPr>
        <w:t>İkinci sırada olan gıda ve alkolsüz içecekler en yoksul kesimin bütçesinde yüzde 3</w:t>
      </w:r>
      <w:r w:rsidR="00396230" w:rsidRPr="00D03A23">
        <w:rPr>
          <w:rFonts w:asciiTheme="minorHAnsi" w:hAnsiTheme="minorHAnsi" w:cs="Arial"/>
          <w:sz w:val="22"/>
          <w:szCs w:val="22"/>
        </w:rPr>
        <w:t>0,4</w:t>
      </w:r>
      <w:r w:rsidR="00C624B5" w:rsidRPr="00D03A23">
        <w:rPr>
          <w:rFonts w:asciiTheme="minorHAnsi" w:hAnsiTheme="minorHAnsi" w:cs="Arial"/>
          <w:sz w:val="22"/>
          <w:szCs w:val="22"/>
        </w:rPr>
        <w:t>’lük  paya sahipken, en zengin</w:t>
      </w:r>
      <w:r w:rsidR="00396230" w:rsidRPr="00D03A23">
        <w:rPr>
          <w:rFonts w:asciiTheme="minorHAnsi" w:hAnsiTheme="minorHAnsi" w:cs="Arial"/>
          <w:sz w:val="22"/>
          <w:szCs w:val="22"/>
        </w:rPr>
        <w:t>in bütçesinde bu oran yüzde 13,7</w:t>
      </w:r>
      <w:r w:rsidR="00C624B5" w:rsidRPr="00D03A23">
        <w:rPr>
          <w:rFonts w:asciiTheme="minorHAnsi" w:hAnsiTheme="minorHAnsi" w:cs="Arial"/>
          <w:sz w:val="22"/>
          <w:szCs w:val="22"/>
        </w:rPr>
        <w:t>’</w:t>
      </w:r>
      <w:r w:rsidR="00396230" w:rsidRPr="00D03A23">
        <w:rPr>
          <w:rFonts w:asciiTheme="minorHAnsi" w:hAnsiTheme="minorHAnsi" w:cs="Arial"/>
          <w:sz w:val="22"/>
          <w:szCs w:val="22"/>
        </w:rPr>
        <w:t>y</w:t>
      </w:r>
      <w:r w:rsidR="00C624B5" w:rsidRPr="00D03A23">
        <w:rPr>
          <w:rFonts w:asciiTheme="minorHAnsi" w:hAnsiTheme="minorHAnsi" w:cs="Arial"/>
          <w:sz w:val="22"/>
          <w:szCs w:val="22"/>
        </w:rPr>
        <w:t xml:space="preserve">e kadar gerilemektedir. Gıdada enflasyon farkı yoksulun </w:t>
      </w:r>
      <w:r w:rsidR="00396230" w:rsidRPr="00D03A23">
        <w:rPr>
          <w:rFonts w:asciiTheme="minorHAnsi" w:hAnsiTheme="minorHAnsi" w:cs="Arial"/>
          <w:sz w:val="22"/>
          <w:szCs w:val="22"/>
        </w:rPr>
        <w:t>48</w:t>
      </w:r>
      <w:r w:rsidR="00C624B5" w:rsidRPr="00D03A23">
        <w:rPr>
          <w:rFonts w:asciiTheme="minorHAnsi" w:hAnsiTheme="minorHAnsi" w:cs="Arial"/>
          <w:sz w:val="22"/>
          <w:szCs w:val="22"/>
        </w:rPr>
        <w:t xml:space="preserve"> puan aleyhine olmuştur (Kutu 1). Diğer tarafta ise en zengin yüzde 2</w:t>
      </w:r>
      <w:r w:rsidR="00396230" w:rsidRPr="00D03A23">
        <w:rPr>
          <w:rFonts w:asciiTheme="minorHAnsi" w:hAnsiTheme="minorHAnsi" w:cs="Arial"/>
          <w:sz w:val="22"/>
          <w:szCs w:val="22"/>
        </w:rPr>
        <w:t>6,6’lı</w:t>
      </w:r>
      <w:r w:rsidR="00C624B5" w:rsidRPr="00D03A23">
        <w:rPr>
          <w:rFonts w:asciiTheme="minorHAnsi" w:hAnsiTheme="minorHAnsi" w:cs="Arial"/>
          <w:sz w:val="22"/>
          <w:szCs w:val="22"/>
        </w:rPr>
        <w:t>k kesimin bütçesinde yüzde 25,9, en yoksul kesimin</w:t>
      </w:r>
      <w:r w:rsidR="00595183" w:rsidRPr="00D03A23">
        <w:rPr>
          <w:rFonts w:asciiTheme="minorHAnsi" w:hAnsiTheme="minorHAnsi" w:cs="Arial"/>
          <w:sz w:val="22"/>
          <w:szCs w:val="22"/>
        </w:rPr>
        <w:t xml:space="preserve"> </w:t>
      </w:r>
      <w:r w:rsidR="00C624B5" w:rsidRPr="00D03A23">
        <w:rPr>
          <w:rFonts w:asciiTheme="minorHAnsi" w:hAnsiTheme="minorHAnsi" w:cs="Arial"/>
          <w:sz w:val="22"/>
          <w:szCs w:val="22"/>
        </w:rPr>
        <w:t xml:space="preserve">bütçesinin ise sadece yüzde </w:t>
      </w:r>
      <w:r w:rsidR="00396230" w:rsidRPr="00D03A23">
        <w:rPr>
          <w:rFonts w:asciiTheme="minorHAnsi" w:hAnsiTheme="minorHAnsi" w:cs="Arial"/>
          <w:sz w:val="22"/>
          <w:szCs w:val="22"/>
        </w:rPr>
        <w:t>6,1'</w:t>
      </w:r>
      <w:r w:rsidR="00C624B5" w:rsidRPr="00D03A23">
        <w:rPr>
          <w:rFonts w:asciiTheme="minorHAnsi" w:hAnsiTheme="minorHAnsi" w:cs="Arial"/>
          <w:sz w:val="22"/>
          <w:szCs w:val="22"/>
        </w:rPr>
        <w:t>lik bir bölümünü oluşturan ulaştırma bulunmaktadır. Ulaştırma 4</w:t>
      </w:r>
      <w:r w:rsidR="00396230" w:rsidRPr="00D03A23">
        <w:rPr>
          <w:rFonts w:asciiTheme="minorHAnsi" w:hAnsiTheme="minorHAnsi" w:cs="Arial"/>
          <w:sz w:val="22"/>
          <w:szCs w:val="22"/>
        </w:rPr>
        <w:t>7,4</w:t>
      </w:r>
      <w:r w:rsidR="00C624B5" w:rsidRPr="00D03A23">
        <w:rPr>
          <w:rFonts w:asciiTheme="minorHAnsi" w:hAnsiTheme="minorHAnsi" w:cs="Arial"/>
          <w:sz w:val="22"/>
          <w:szCs w:val="22"/>
        </w:rPr>
        <w:t xml:space="preserve"> puan zenginin aleyhinde bir fark yaratarak yoksul ve zengin arasındaki enflasyon farkını azaltıcı etki yapmıştır. Alkollü içecekler ve tütün ürünlerine yapılan vergi zamlarının da en yoksul kesimin enflasyonunu bir ölçüde arttırdığını belirtelim (</w:t>
      </w:r>
      <w:r w:rsidR="00396230" w:rsidRPr="00D03A23">
        <w:rPr>
          <w:rFonts w:asciiTheme="minorHAnsi" w:hAnsiTheme="minorHAnsi" w:cs="Arial"/>
          <w:sz w:val="22"/>
          <w:szCs w:val="22"/>
        </w:rPr>
        <w:t>6,2</w:t>
      </w:r>
      <w:r w:rsidR="00C624B5" w:rsidRPr="00D03A23">
        <w:rPr>
          <w:rFonts w:asciiTheme="minorHAnsi" w:hAnsiTheme="minorHAnsi" w:cs="Arial"/>
          <w:sz w:val="22"/>
          <w:szCs w:val="22"/>
        </w:rPr>
        <w:t xml:space="preserve"> puan).</w:t>
      </w:r>
    </w:p>
    <w:p w:rsidR="00C624B5" w:rsidRPr="00D03A23" w:rsidRDefault="00C624B5" w:rsidP="00C624B5">
      <w:pPr>
        <w:pStyle w:val="Caption"/>
        <w:keepNext/>
        <w:rPr>
          <w:rFonts w:asciiTheme="minorHAnsi" w:hAnsiTheme="minorHAnsi" w:cs="Arial"/>
          <w:sz w:val="22"/>
          <w:szCs w:val="22"/>
        </w:rPr>
      </w:pPr>
    </w:p>
    <w:p w:rsidR="00C624B5" w:rsidRPr="00D03A23" w:rsidRDefault="00C624B5" w:rsidP="00C624B5">
      <w:pPr>
        <w:pStyle w:val="Caption"/>
        <w:keepNext/>
        <w:rPr>
          <w:rFonts w:asciiTheme="minorHAnsi" w:hAnsiTheme="minorHAnsi" w:cs="Arial"/>
          <w:sz w:val="22"/>
          <w:szCs w:val="22"/>
        </w:rPr>
      </w:pPr>
      <w:r w:rsidRPr="00D03A23">
        <w:rPr>
          <w:rFonts w:asciiTheme="minorHAnsi" w:hAnsiTheme="minorHAnsi" w:cs="Arial"/>
          <w:sz w:val="22"/>
          <w:szCs w:val="22"/>
        </w:rPr>
        <w:t xml:space="preserve">Şekil </w:t>
      </w:r>
      <w:r w:rsidR="00BE40CA" w:rsidRPr="00D03A23">
        <w:rPr>
          <w:rFonts w:asciiTheme="minorHAnsi" w:hAnsiTheme="minorHAnsi" w:cs="Arial"/>
          <w:sz w:val="22"/>
          <w:szCs w:val="22"/>
        </w:rPr>
        <w:fldChar w:fldCharType="begin"/>
      </w:r>
      <w:r w:rsidRPr="00D03A23">
        <w:rPr>
          <w:rFonts w:asciiTheme="minorHAnsi" w:hAnsiTheme="minorHAnsi" w:cs="Arial"/>
          <w:sz w:val="22"/>
          <w:szCs w:val="22"/>
        </w:rPr>
        <w:instrText xml:space="preserve"> SEQ Şekil \* ARABIC </w:instrText>
      </w:r>
      <w:r w:rsidR="00BE40CA" w:rsidRPr="00D03A23">
        <w:rPr>
          <w:rFonts w:asciiTheme="minorHAnsi" w:hAnsiTheme="minorHAnsi" w:cs="Arial"/>
          <w:sz w:val="22"/>
          <w:szCs w:val="22"/>
        </w:rPr>
        <w:fldChar w:fldCharType="separate"/>
      </w:r>
      <w:r w:rsidR="00487494">
        <w:rPr>
          <w:rFonts w:asciiTheme="minorHAnsi" w:hAnsiTheme="minorHAnsi" w:cs="Arial"/>
          <w:noProof/>
          <w:sz w:val="22"/>
          <w:szCs w:val="22"/>
        </w:rPr>
        <w:t>1</w:t>
      </w:r>
      <w:r w:rsidR="00BE40CA" w:rsidRPr="00D03A23">
        <w:rPr>
          <w:rFonts w:asciiTheme="minorHAnsi" w:hAnsiTheme="minorHAnsi" w:cs="Arial"/>
          <w:sz w:val="22"/>
          <w:szCs w:val="22"/>
        </w:rPr>
        <w:fldChar w:fldCharType="end"/>
      </w:r>
      <w:r w:rsidRPr="00D03A23">
        <w:rPr>
          <w:rFonts w:asciiTheme="minorHAnsi" w:hAnsiTheme="minorHAnsi" w:cs="Arial"/>
          <w:sz w:val="22"/>
          <w:szCs w:val="22"/>
        </w:rPr>
        <w:t xml:space="preserve"> Enflasyon farkının harcama gruplarına göre ayrıştırılması* </w:t>
      </w:r>
    </w:p>
    <w:p w:rsidR="00C624B5" w:rsidRPr="00D03A23" w:rsidRDefault="00CE1078" w:rsidP="00C624B5">
      <w:pPr>
        <w:rPr>
          <w:rFonts w:ascii="Arial" w:hAnsi="Arial" w:cs="Arial"/>
        </w:rPr>
      </w:pPr>
      <w:r w:rsidRPr="00D03A23">
        <w:rPr>
          <w:rFonts w:ascii="Arial" w:hAnsi="Arial" w:cs="Arial"/>
          <w:noProof/>
        </w:rPr>
        <w:drawing>
          <wp:inline distT="0" distB="0" distL="0" distR="0">
            <wp:extent cx="5759450" cy="2421890"/>
            <wp:effectExtent l="19050" t="0" r="0" b="0"/>
            <wp:docPr id="8" name="Picture 7" descr="şek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2.jpg"/>
                    <pic:cNvPicPr/>
                  </pic:nvPicPr>
                  <pic:blipFill>
                    <a:blip r:embed="rId9" cstate="print"/>
                    <a:stretch>
                      <a:fillRect/>
                    </a:stretch>
                  </pic:blipFill>
                  <pic:spPr>
                    <a:xfrm>
                      <a:off x="0" y="0"/>
                      <a:ext cx="5759450" cy="2421890"/>
                    </a:xfrm>
                    <a:prstGeom prst="rect">
                      <a:avLst/>
                    </a:prstGeom>
                  </pic:spPr>
                </pic:pic>
              </a:graphicData>
            </a:graphic>
          </wp:inline>
        </w:drawing>
      </w:r>
    </w:p>
    <w:p w:rsidR="00C624B5" w:rsidRPr="00D03A23" w:rsidRDefault="00C624B5" w:rsidP="00C624B5">
      <w:pPr>
        <w:rPr>
          <w:rFonts w:asciiTheme="minorHAnsi" w:hAnsiTheme="minorHAnsi" w:cs="Arial"/>
          <w:sz w:val="18"/>
          <w:szCs w:val="18"/>
        </w:rPr>
      </w:pPr>
      <w:r w:rsidRPr="00D03A23">
        <w:rPr>
          <w:rFonts w:asciiTheme="minorHAnsi" w:hAnsiTheme="minorHAnsi" w:cs="Arial"/>
          <w:sz w:val="18"/>
          <w:szCs w:val="18"/>
        </w:rPr>
        <w:t>Kaynak: TÜİK, Betam</w:t>
      </w:r>
    </w:p>
    <w:p w:rsidR="00C624B5" w:rsidRPr="00D03A23" w:rsidRDefault="00C624B5" w:rsidP="00C624B5">
      <w:pPr>
        <w:rPr>
          <w:rFonts w:asciiTheme="minorHAnsi" w:hAnsiTheme="minorHAnsi" w:cs="Arial"/>
          <w:sz w:val="18"/>
          <w:szCs w:val="18"/>
        </w:rPr>
      </w:pPr>
      <w:r w:rsidRPr="00D03A23">
        <w:rPr>
          <w:rFonts w:asciiTheme="minorHAnsi" w:hAnsiTheme="minorHAnsi" w:cs="Arial"/>
          <w:sz w:val="18"/>
          <w:szCs w:val="18"/>
        </w:rPr>
        <w:t>* Kırmızı bantlar en yoksul kesimin aleyhine çalışan harcama gruplarının, mavi bantlar ise en zengin kesimin aleyhine çalışan harcama gruplarının enflasyon farkına katkılarını göstermektedir.</w:t>
      </w:r>
    </w:p>
    <w:p w:rsidR="00C624B5" w:rsidRPr="00D03A23" w:rsidRDefault="00C624B5" w:rsidP="00C624B5">
      <w:pPr>
        <w:rPr>
          <w:rFonts w:ascii="Arial" w:hAnsi="Arial" w:cs="Arial"/>
          <w:b/>
          <w:sz w:val="22"/>
          <w:szCs w:val="22"/>
        </w:rPr>
      </w:pPr>
    </w:p>
    <w:p w:rsidR="00C624B5" w:rsidRPr="00D03A23" w:rsidRDefault="00C624B5" w:rsidP="00C624B5">
      <w:pPr>
        <w:rPr>
          <w:rFonts w:asciiTheme="minorHAnsi" w:hAnsiTheme="minorHAnsi" w:cs="Arial"/>
          <w:b/>
        </w:rPr>
      </w:pPr>
      <w:r w:rsidRPr="00D03A23">
        <w:rPr>
          <w:rFonts w:asciiTheme="minorHAnsi" w:hAnsiTheme="minorHAnsi" w:cs="Arial"/>
          <w:b/>
        </w:rPr>
        <w:t xml:space="preserve">2007’den </w:t>
      </w:r>
      <w:r w:rsidR="00292EB7" w:rsidRPr="00D03A23">
        <w:rPr>
          <w:rFonts w:asciiTheme="minorHAnsi" w:hAnsiTheme="minorHAnsi" w:cs="Arial"/>
          <w:b/>
        </w:rPr>
        <w:t>bugüne</w:t>
      </w:r>
      <w:r w:rsidR="00595183" w:rsidRPr="00D03A23">
        <w:rPr>
          <w:rFonts w:asciiTheme="minorHAnsi" w:hAnsiTheme="minorHAnsi" w:cs="Arial"/>
          <w:b/>
        </w:rPr>
        <w:t xml:space="preserve"> </w:t>
      </w:r>
      <w:r w:rsidRPr="00D03A23">
        <w:rPr>
          <w:rFonts w:asciiTheme="minorHAnsi" w:hAnsiTheme="minorHAnsi" w:cs="Arial"/>
          <w:b/>
        </w:rPr>
        <w:t>yoksulun enflasyonu daha yüksek</w:t>
      </w:r>
    </w:p>
    <w:p w:rsidR="00C624B5" w:rsidRPr="00D03A23" w:rsidRDefault="00C624B5" w:rsidP="00C624B5">
      <w:pPr>
        <w:rPr>
          <w:rFonts w:asciiTheme="minorHAnsi" w:hAnsiTheme="minorHAnsi" w:cs="Arial"/>
          <w:b/>
          <w:sz w:val="22"/>
          <w:szCs w:val="22"/>
        </w:rPr>
      </w:pPr>
    </w:p>
    <w:p w:rsidR="00C624B5" w:rsidRPr="00D03A23" w:rsidRDefault="00C624B5" w:rsidP="00C624B5">
      <w:pPr>
        <w:rPr>
          <w:rFonts w:asciiTheme="minorHAnsi" w:hAnsiTheme="minorHAnsi" w:cs="Arial"/>
          <w:sz w:val="22"/>
          <w:szCs w:val="22"/>
        </w:rPr>
      </w:pPr>
      <w:r w:rsidRPr="00D03A23">
        <w:rPr>
          <w:rFonts w:asciiTheme="minorHAnsi" w:hAnsiTheme="minorHAnsi" w:cs="Arial"/>
          <w:sz w:val="22"/>
          <w:szCs w:val="22"/>
        </w:rPr>
        <w:t xml:space="preserve">Görüldüğü gibi yoksul enflasyonu daha çok zorunlu tüketime (gıda, konut, enerji), zengin enflasyonu ise daha çok lüks tüketimine (ulaştırma, eğlence, eğitim) duyarlıdır.  2007’nin ikinci yarısından bu yana bütün ülkeleri etkileyen enerji </w:t>
      </w:r>
      <w:r w:rsidR="00F92755" w:rsidRPr="00F73F0E">
        <w:rPr>
          <w:rFonts w:asciiTheme="minorHAnsi" w:hAnsiTheme="minorHAnsi" w:cs="Arial"/>
          <w:sz w:val="22"/>
          <w:szCs w:val="22"/>
        </w:rPr>
        <w:t>(son dönem hariç)</w:t>
      </w:r>
      <w:r w:rsidR="00F92755">
        <w:rPr>
          <w:rFonts w:asciiTheme="minorHAnsi" w:hAnsiTheme="minorHAnsi" w:cs="Arial"/>
          <w:sz w:val="22"/>
          <w:szCs w:val="22"/>
        </w:rPr>
        <w:t xml:space="preserve"> </w:t>
      </w:r>
      <w:r w:rsidRPr="00D03A23">
        <w:rPr>
          <w:rFonts w:asciiTheme="minorHAnsi" w:hAnsiTheme="minorHAnsi" w:cs="Arial"/>
          <w:sz w:val="22"/>
          <w:szCs w:val="22"/>
        </w:rPr>
        <w:t xml:space="preserve">ve gıda fiyatlarındaki artışın Türkiye’de zengin ve yoksul kesim arasındaki enflasyon farkını artırıcı etkisi yadsınamaz. En yoksul ve en zengin arasındaki enflasyon farkının zaman içerisindeki değişimi bu sezgiyi doğrular niteliktedir. Şekil 3’te en yoksul ve en zengin yüzde 20’lik kesim arasındaki enflasyon farkının zaman içerisindeki değişimi verilmiştir. Görüldüğü gibi 2003-2006 arasında en zengin ve en yoksul arasındaki fark görece küçük ve neredeyse iki sene boyunca en yoksul kesimin lehine gelişmiştir. 2005’in 3. çeyreğinden itibaren enflasyon farkı yoksul kesimin aleyhine dönerek istikrarlı bir biçimde artmaya başlamıştır. </w:t>
      </w:r>
      <w:r w:rsidRPr="00FF7C6E">
        <w:rPr>
          <w:rFonts w:asciiTheme="minorHAnsi" w:hAnsiTheme="minorHAnsi" w:cs="Arial"/>
          <w:sz w:val="22"/>
          <w:szCs w:val="22"/>
        </w:rPr>
        <w:t>2009 kriziyle birlikte düşen gıda ve enerji fiyatlarının etkisiyle enflasyon farkı artış</w:t>
      </w:r>
      <w:r w:rsidR="00F73F0E" w:rsidRPr="00FF7C6E">
        <w:rPr>
          <w:rFonts w:asciiTheme="minorHAnsi" w:hAnsiTheme="minorHAnsi" w:cs="Arial"/>
          <w:sz w:val="22"/>
          <w:szCs w:val="22"/>
        </w:rPr>
        <w:t>ı</w:t>
      </w:r>
      <w:r w:rsidRPr="00FF7C6E">
        <w:rPr>
          <w:rFonts w:asciiTheme="minorHAnsi" w:hAnsiTheme="minorHAnsi" w:cs="Arial"/>
          <w:sz w:val="22"/>
          <w:szCs w:val="22"/>
        </w:rPr>
        <w:t xml:space="preserve"> </w:t>
      </w:r>
      <w:r w:rsidR="00F73F0E" w:rsidRPr="00FF7C6E">
        <w:rPr>
          <w:rFonts w:asciiTheme="minorHAnsi" w:hAnsiTheme="minorHAnsi" w:cs="Arial"/>
          <w:sz w:val="22"/>
          <w:szCs w:val="22"/>
        </w:rPr>
        <w:t>yavaşlamış</w:t>
      </w:r>
      <w:r w:rsidR="00F73F0E">
        <w:rPr>
          <w:rFonts w:asciiTheme="minorHAnsi" w:hAnsiTheme="minorHAnsi" w:cs="Arial"/>
          <w:sz w:val="22"/>
          <w:szCs w:val="22"/>
        </w:rPr>
        <w:t xml:space="preserve">tır. </w:t>
      </w:r>
      <w:r w:rsidRPr="00D03A23">
        <w:rPr>
          <w:rFonts w:asciiTheme="minorHAnsi" w:hAnsiTheme="minorHAnsi" w:cs="Arial"/>
          <w:sz w:val="22"/>
          <w:szCs w:val="22"/>
        </w:rPr>
        <w:t xml:space="preserve">Ardından gıda, özellikle de enerji fiyatlarının yükselmesiyle enflasyon farkı hızla açılmaya başlamıştır. İki kesim arasındaki fark 2012 Mayıs'ta 11 puan iken </w:t>
      </w:r>
      <w:r w:rsidR="001C1853" w:rsidRPr="00D03A23">
        <w:rPr>
          <w:rFonts w:asciiTheme="minorHAnsi" w:hAnsiTheme="minorHAnsi" w:cs="Arial"/>
          <w:sz w:val="22"/>
          <w:szCs w:val="22"/>
        </w:rPr>
        <w:t xml:space="preserve">2013 </w:t>
      </w:r>
      <w:r w:rsidR="000C3532">
        <w:rPr>
          <w:rFonts w:asciiTheme="minorHAnsi" w:hAnsiTheme="minorHAnsi" w:cs="Arial"/>
          <w:sz w:val="22"/>
          <w:szCs w:val="22"/>
        </w:rPr>
        <w:t>Aralık</w:t>
      </w:r>
      <w:r w:rsidRPr="00D03A23">
        <w:rPr>
          <w:rFonts w:asciiTheme="minorHAnsi" w:hAnsiTheme="minorHAnsi" w:cs="Arial"/>
          <w:sz w:val="22"/>
          <w:szCs w:val="22"/>
        </w:rPr>
        <w:t xml:space="preserve"> ayında</w:t>
      </w:r>
      <w:r w:rsidR="00F73F0E">
        <w:rPr>
          <w:rFonts w:asciiTheme="minorHAnsi" w:hAnsiTheme="minorHAnsi" w:cs="Arial"/>
          <w:sz w:val="22"/>
          <w:szCs w:val="22"/>
        </w:rPr>
        <w:t xml:space="preserve"> </w:t>
      </w:r>
      <w:r w:rsidRPr="00D03A23">
        <w:rPr>
          <w:rFonts w:asciiTheme="minorHAnsi" w:hAnsiTheme="minorHAnsi" w:cs="Arial"/>
          <w:sz w:val="22"/>
          <w:szCs w:val="22"/>
        </w:rPr>
        <w:t>gıda fiyatları</w:t>
      </w:r>
      <w:r w:rsidR="001C1853" w:rsidRPr="00D03A23">
        <w:rPr>
          <w:rFonts w:asciiTheme="minorHAnsi" w:hAnsiTheme="minorHAnsi" w:cs="Arial"/>
          <w:sz w:val="22"/>
          <w:szCs w:val="22"/>
        </w:rPr>
        <w:t xml:space="preserve">ndaki ciddi artış </w:t>
      </w:r>
      <w:r w:rsidR="004168CF">
        <w:rPr>
          <w:rFonts w:asciiTheme="minorHAnsi" w:hAnsiTheme="minorHAnsi" w:cs="Arial"/>
          <w:sz w:val="22"/>
          <w:szCs w:val="22"/>
        </w:rPr>
        <w:t>Aralık 2014’te fark 18,1</w:t>
      </w:r>
      <w:r w:rsidR="00F73F0E">
        <w:rPr>
          <w:rFonts w:asciiTheme="minorHAnsi" w:hAnsiTheme="minorHAnsi" w:cs="Arial"/>
          <w:sz w:val="22"/>
          <w:szCs w:val="22"/>
        </w:rPr>
        <w:t xml:space="preserve"> puan ile</w:t>
      </w:r>
      <w:r w:rsidRPr="00D03A23">
        <w:rPr>
          <w:rFonts w:asciiTheme="minorHAnsi" w:hAnsiTheme="minorHAnsi" w:cs="Arial"/>
          <w:sz w:val="22"/>
          <w:szCs w:val="22"/>
        </w:rPr>
        <w:t xml:space="preserve"> en yüksek seviyesine ulaşmıştır. </w:t>
      </w:r>
    </w:p>
    <w:p w:rsidR="00C624B5" w:rsidRPr="00D03A23" w:rsidRDefault="00C624B5" w:rsidP="00C624B5">
      <w:pPr>
        <w:pStyle w:val="Caption"/>
        <w:keepNext/>
        <w:rPr>
          <w:rFonts w:asciiTheme="minorHAnsi" w:hAnsiTheme="minorHAnsi" w:cs="Arial"/>
          <w:sz w:val="22"/>
          <w:szCs w:val="22"/>
        </w:rPr>
      </w:pPr>
    </w:p>
    <w:p w:rsidR="00C624B5" w:rsidRPr="00D03A23" w:rsidRDefault="00C624B5" w:rsidP="00C624B5">
      <w:pPr>
        <w:pStyle w:val="Caption"/>
        <w:keepNext/>
        <w:rPr>
          <w:rFonts w:asciiTheme="minorHAnsi" w:hAnsiTheme="minorHAnsi" w:cs="Arial"/>
          <w:sz w:val="22"/>
          <w:szCs w:val="22"/>
        </w:rPr>
      </w:pPr>
      <w:r w:rsidRPr="00D03A23">
        <w:rPr>
          <w:rFonts w:asciiTheme="minorHAnsi" w:hAnsiTheme="minorHAnsi" w:cs="Arial"/>
          <w:sz w:val="22"/>
          <w:szCs w:val="22"/>
        </w:rPr>
        <w:t xml:space="preserve">Şekil </w:t>
      </w:r>
      <w:r w:rsidR="00BE40CA" w:rsidRPr="00D03A23">
        <w:rPr>
          <w:rFonts w:asciiTheme="minorHAnsi" w:hAnsiTheme="minorHAnsi" w:cs="Arial"/>
          <w:sz w:val="22"/>
          <w:szCs w:val="22"/>
        </w:rPr>
        <w:fldChar w:fldCharType="begin"/>
      </w:r>
      <w:r w:rsidRPr="00D03A23">
        <w:rPr>
          <w:rFonts w:asciiTheme="minorHAnsi" w:hAnsiTheme="minorHAnsi" w:cs="Arial"/>
          <w:sz w:val="22"/>
          <w:szCs w:val="22"/>
        </w:rPr>
        <w:instrText xml:space="preserve"> SEQ Şekil \* ARABIC </w:instrText>
      </w:r>
      <w:r w:rsidR="00BE40CA" w:rsidRPr="00D03A23">
        <w:rPr>
          <w:rFonts w:asciiTheme="minorHAnsi" w:hAnsiTheme="minorHAnsi" w:cs="Arial"/>
          <w:sz w:val="22"/>
          <w:szCs w:val="22"/>
        </w:rPr>
        <w:fldChar w:fldCharType="separate"/>
      </w:r>
      <w:r w:rsidR="00487494">
        <w:rPr>
          <w:rFonts w:asciiTheme="minorHAnsi" w:hAnsiTheme="minorHAnsi" w:cs="Arial"/>
          <w:noProof/>
          <w:sz w:val="22"/>
          <w:szCs w:val="22"/>
        </w:rPr>
        <w:t>2</w:t>
      </w:r>
      <w:r w:rsidR="00BE40CA" w:rsidRPr="00D03A23">
        <w:rPr>
          <w:rFonts w:asciiTheme="minorHAnsi" w:hAnsiTheme="minorHAnsi" w:cs="Arial"/>
          <w:sz w:val="22"/>
          <w:szCs w:val="22"/>
        </w:rPr>
        <w:fldChar w:fldCharType="end"/>
      </w:r>
      <w:r w:rsidRPr="00D03A23">
        <w:rPr>
          <w:rFonts w:asciiTheme="minorHAnsi" w:hAnsiTheme="minorHAnsi" w:cs="Arial"/>
          <w:sz w:val="22"/>
          <w:szCs w:val="22"/>
        </w:rPr>
        <w:t xml:space="preserve">  En yoksul ile en zengin yüzde 20'lik kesim arasındaki aylık enflasyon farkı</w:t>
      </w:r>
    </w:p>
    <w:p w:rsidR="00C624B5" w:rsidRPr="00D03A23" w:rsidRDefault="00CE1078" w:rsidP="00C624B5">
      <w:pPr>
        <w:rPr>
          <w:rFonts w:ascii="Arial" w:hAnsi="Arial" w:cs="Arial"/>
          <w:sz w:val="16"/>
          <w:szCs w:val="16"/>
        </w:rPr>
      </w:pPr>
      <w:r w:rsidRPr="00D03A23">
        <w:rPr>
          <w:rFonts w:ascii="Arial" w:hAnsi="Arial" w:cs="Arial"/>
          <w:noProof/>
          <w:sz w:val="16"/>
          <w:szCs w:val="16"/>
        </w:rPr>
        <w:drawing>
          <wp:inline distT="0" distB="0" distL="0" distR="0">
            <wp:extent cx="5759450" cy="3263265"/>
            <wp:effectExtent l="19050" t="0" r="0" b="0"/>
            <wp:docPr id="9" name="Picture 8" descr="şek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3.jpg"/>
                    <pic:cNvPicPr/>
                  </pic:nvPicPr>
                  <pic:blipFill>
                    <a:blip r:embed="rId10" cstate="print"/>
                    <a:stretch>
                      <a:fillRect/>
                    </a:stretch>
                  </pic:blipFill>
                  <pic:spPr>
                    <a:xfrm>
                      <a:off x="0" y="0"/>
                      <a:ext cx="5759450" cy="3263265"/>
                    </a:xfrm>
                    <a:prstGeom prst="rect">
                      <a:avLst/>
                    </a:prstGeom>
                  </pic:spPr>
                </pic:pic>
              </a:graphicData>
            </a:graphic>
          </wp:inline>
        </w:drawing>
      </w:r>
      <w:r w:rsidR="00C624B5" w:rsidRPr="00D03A23">
        <w:rPr>
          <w:rFonts w:ascii="Arial" w:hAnsi="Arial" w:cs="Arial"/>
          <w:sz w:val="16"/>
          <w:szCs w:val="16"/>
        </w:rPr>
        <w:t>Kaynak: TÜİK, Betam</w:t>
      </w:r>
    </w:p>
    <w:p w:rsidR="00C624B5" w:rsidRPr="00D03A23" w:rsidRDefault="00C624B5" w:rsidP="00C624B5">
      <w:pPr>
        <w:rPr>
          <w:rFonts w:ascii="Arial" w:hAnsi="Arial" w:cs="Arial"/>
          <w:b/>
          <w:sz w:val="20"/>
          <w:szCs w:val="20"/>
        </w:rPr>
      </w:pPr>
    </w:p>
    <w:p w:rsidR="004C6D72" w:rsidRPr="00D03A23" w:rsidRDefault="004C6D72" w:rsidP="00C624B5">
      <w:pPr>
        <w:rPr>
          <w:rFonts w:asciiTheme="minorHAnsi" w:hAnsiTheme="minorHAnsi" w:cs="Arial"/>
          <w:b/>
          <w:sz w:val="22"/>
          <w:szCs w:val="22"/>
        </w:rPr>
      </w:pPr>
    </w:p>
    <w:p w:rsidR="00C624B5" w:rsidRPr="00D03A23" w:rsidRDefault="00C624B5" w:rsidP="00C624B5">
      <w:pPr>
        <w:rPr>
          <w:rFonts w:asciiTheme="minorHAnsi" w:hAnsiTheme="minorHAnsi" w:cs="Arial"/>
          <w:b/>
          <w:sz w:val="22"/>
          <w:szCs w:val="22"/>
        </w:rPr>
      </w:pPr>
      <w:r w:rsidRPr="00D03A23">
        <w:rPr>
          <w:rFonts w:asciiTheme="minorHAnsi" w:hAnsiTheme="minorHAnsi" w:cs="Arial"/>
          <w:b/>
          <w:sz w:val="22"/>
          <w:szCs w:val="22"/>
        </w:rPr>
        <w:t>Kutu 1</w:t>
      </w:r>
      <w:r w:rsidR="00F92755">
        <w:rPr>
          <w:rFonts w:asciiTheme="minorHAnsi" w:hAnsiTheme="minorHAnsi" w:cs="Arial"/>
          <w:b/>
          <w:sz w:val="22"/>
          <w:szCs w:val="22"/>
        </w:rPr>
        <w:t>:</w:t>
      </w:r>
      <w:r w:rsidRPr="00D03A23">
        <w:rPr>
          <w:rFonts w:asciiTheme="minorHAnsi" w:hAnsiTheme="minorHAnsi" w:cs="Arial"/>
          <w:b/>
          <w:sz w:val="22"/>
          <w:szCs w:val="22"/>
        </w:rPr>
        <w:t xml:space="preserve"> Zengin ve yoksul arasındaki enflasyon farkının ayrıştırılması </w:t>
      </w:r>
    </w:p>
    <w:p w:rsidR="00C624B5" w:rsidRPr="00D03A23" w:rsidRDefault="00C624B5" w:rsidP="00C624B5">
      <w:pPr>
        <w:rPr>
          <w:rFonts w:asciiTheme="minorHAnsi" w:hAnsiTheme="minorHAnsi" w:cs="Arial"/>
          <w:sz w:val="22"/>
          <w:szCs w:val="22"/>
        </w:rPr>
      </w:pPr>
    </w:p>
    <w:p w:rsidR="00C624B5" w:rsidRPr="00D03A23" w:rsidRDefault="003A0828" w:rsidP="00C624B5">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-213360</wp:posOffset>
                </wp:positionH>
                <wp:positionV relativeFrom="paragraph">
                  <wp:posOffset>90805</wp:posOffset>
                </wp:positionV>
                <wp:extent cx="5768975" cy="4201795"/>
                <wp:effectExtent l="0" t="0" r="22860" b="2794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4201795"/>
                        </a:xfrm>
                        <a:prstGeom prst="rect">
                          <a:avLst/>
                        </a:prstGeom>
                        <a:solidFill>
                          <a:srgbClr val="FFFFFF"/>
                        </a:solidFill>
                        <a:ln w="9525">
                          <a:solidFill>
                            <a:srgbClr val="000000"/>
                          </a:solidFill>
                          <a:miter lim="800000"/>
                          <a:headEnd/>
                          <a:tailEnd/>
                        </a:ln>
                      </wps:spPr>
                      <wps:txbx>
                        <w:txbxContent>
                          <w:p w:rsidR="00C624B5" w:rsidRDefault="00C624B5" w:rsidP="00C624B5">
                            <w:pPr>
                              <w:rPr>
                                <w:rFonts w:ascii="Arial" w:hAnsi="Arial" w:cs="Arial"/>
                                <w:sz w:val="16"/>
                                <w:szCs w:val="16"/>
                              </w:rPr>
                            </w:pPr>
                          </w:p>
                          <w:p w:rsidR="00C624B5" w:rsidRPr="00A01154" w:rsidRDefault="00C624B5" w:rsidP="00C624B5">
                            <w:pPr>
                              <w:rPr>
                                <w:rFonts w:asciiTheme="minorHAnsi" w:hAnsiTheme="minorHAnsi" w:cs="Arial"/>
                                <w:sz w:val="22"/>
                                <w:szCs w:val="22"/>
                              </w:rPr>
                            </w:pPr>
                            <w:r w:rsidRPr="00A01154">
                              <w:rPr>
                                <w:rFonts w:asciiTheme="minorHAnsi" w:hAnsiTheme="minorHAnsi" w:cs="Arial"/>
                                <w:sz w:val="22"/>
                                <w:szCs w:val="22"/>
                              </w:rPr>
                              <w:t xml:space="preserve">Zengin </w:t>
                            </w:r>
                            <w:r w:rsidRPr="00A01154">
                              <w:rPr>
                                <w:rFonts w:asciiTheme="minorHAnsi" w:hAnsiTheme="minorHAnsi" w:cs="Arial"/>
                                <w:sz w:val="22"/>
                                <w:szCs w:val="22"/>
                              </w:rPr>
                              <w:t>ve yoksul arasındaki enflasyon farkının hangi kalemlerden kaynaklandığını görebilmek için Kutu 3'te anlatılan yöntem ile 12 kalemin genel endekse olan katkılarını ayrı ayrı hesaplamak yeterlidir. Şekil 2’de verilen enflasyon farkını oluşturan katkı değerleri aşağıdaki tabloda verilmiştir:</w:t>
                            </w:r>
                          </w:p>
                          <w:p w:rsidR="00C624B5" w:rsidRPr="00A01154" w:rsidRDefault="00C624B5" w:rsidP="00C624B5">
                            <w:pPr>
                              <w:rPr>
                                <w:rFonts w:asciiTheme="minorHAnsi" w:hAnsiTheme="minorHAnsi" w:cs="Arial"/>
                                <w:sz w:val="20"/>
                                <w:szCs w:val="20"/>
                              </w:rPr>
                            </w:pPr>
                          </w:p>
                          <w:tbl>
                            <w:tblPr>
                              <w:tblW w:w="8930" w:type="dxa"/>
                              <w:tblCellMar>
                                <w:left w:w="70" w:type="dxa"/>
                                <w:right w:w="70" w:type="dxa"/>
                              </w:tblCellMar>
                              <w:tblLook w:val="04A0" w:firstRow="1" w:lastRow="0" w:firstColumn="1" w:lastColumn="0" w:noHBand="0" w:noVBand="1"/>
                            </w:tblPr>
                            <w:tblGrid>
                              <w:gridCol w:w="4600"/>
                              <w:gridCol w:w="1568"/>
                              <w:gridCol w:w="1568"/>
                              <w:gridCol w:w="1194"/>
                            </w:tblGrid>
                            <w:tr w:rsidR="00C624B5" w:rsidRPr="00A01154" w:rsidTr="00BF63C2">
                              <w:trPr>
                                <w:trHeight w:val="300"/>
                              </w:trPr>
                              <w:tc>
                                <w:tcPr>
                                  <w:tcW w:w="4600" w:type="dxa"/>
                                  <w:tcBorders>
                                    <w:top w:val="nil"/>
                                    <w:left w:val="nil"/>
                                    <w:bottom w:val="single" w:sz="4" w:space="0" w:color="auto"/>
                                    <w:right w:val="nil"/>
                                  </w:tcBorders>
                                  <w:shd w:val="clear" w:color="auto" w:fill="auto"/>
                                  <w:noWrap/>
                                  <w:vAlign w:val="bottom"/>
                                  <w:hideMark/>
                                </w:tcPr>
                                <w:p w:rsidR="00C624B5" w:rsidRPr="00A01154" w:rsidRDefault="00C624B5" w:rsidP="009F26B8">
                                  <w:pPr>
                                    <w:rPr>
                                      <w:rFonts w:asciiTheme="minorHAnsi" w:hAnsiTheme="minorHAnsi" w:cs="Arial"/>
                                      <w:color w:val="000000"/>
                                    </w:rPr>
                                  </w:pPr>
                                </w:p>
                              </w:tc>
                              <w:tc>
                                <w:tcPr>
                                  <w:tcW w:w="1568" w:type="dxa"/>
                                  <w:tcBorders>
                                    <w:top w:val="nil"/>
                                    <w:left w:val="nil"/>
                                    <w:bottom w:val="single" w:sz="4" w:space="0" w:color="auto"/>
                                    <w:right w:val="nil"/>
                                  </w:tcBorders>
                                  <w:shd w:val="clear" w:color="auto" w:fill="auto"/>
                                  <w:noWrap/>
                                  <w:vAlign w:val="bottom"/>
                                  <w:hideMark/>
                                </w:tcPr>
                                <w:p w:rsidR="00C624B5" w:rsidRPr="00A01154" w:rsidRDefault="00CE1078" w:rsidP="009F26B8">
                                  <w:pPr>
                                    <w:rPr>
                                      <w:rFonts w:asciiTheme="minorHAnsi" w:hAnsiTheme="minorHAnsi" w:cs="Arial"/>
                                      <w:b/>
                                      <w:color w:val="000000"/>
                                      <w:sz w:val="20"/>
                                      <w:szCs w:val="20"/>
                                    </w:rPr>
                                  </w:pPr>
                                  <w:r>
                                    <w:rPr>
                                      <w:rFonts w:asciiTheme="minorHAnsi" w:hAnsiTheme="minorHAnsi" w:cs="Arial"/>
                                      <w:b/>
                                      <w:color w:val="000000"/>
                                      <w:sz w:val="20"/>
                                      <w:szCs w:val="20"/>
                                    </w:rPr>
                                    <w:t xml:space="preserve">En </w:t>
                                  </w:r>
                                  <w:r w:rsidR="00C624B5" w:rsidRPr="00A01154">
                                    <w:rPr>
                                      <w:rFonts w:asciiTheme="minorHAnsi" w:hAnsiTheme="minorHAnsi" w:cs="Arial"/>
                                      <w:b/>
                                      <w:color w:val="000000"/>
                                      <w:sz w:val="20"/>
                                      <w:szCs w:val="20"/>
                                    </w:rPr>
                                    <w:t>Yoksul enflasyonuna katkılar</w:t>
                                  </w:r>
                                </w:p>
                              </w:tc>
                              <w:tc>
                                <w:tcPr>
                                  <w:tcW w:w="1568" w:type="dxa"/>
                                  <w:tcBorders>
                                    <w:top w:val="nil"/>
                                    <w:left w:val="nil"/>
                                    <w:bottom w:val="single" w:sz="4" w:space="0" w:color="auto"/>
                                    <w:right w:val="nil"/>
                                  </w:tcBorders>
                                  <w:shd w:val="clear" w:color="auto" w:fill="auto"/>
                                  <w:noWrap/>
                                  <w:vAlign w:val="bottom"/>
                                  <w:hideMark/>
                                </w:tcPr>
                                <w:p w:rsidR="00C624B5" w:rsidRPr="00A01154" w:rsidRDefault="00CE1078" w:rsidP="009F26B8">
                                  <w:pPr>
                                    <w:rPr>
                                      <w:rFonts w:asciiTheme="minorHAnsi" w:hAnsiTheme="minorHAnsi" w:cs="Arial"/>
                                      <w:b/>
                                      <w:color w:val="000000"/>
                                      <w:sz w:val="20"/>
                                      <w:szCs w:val="20"/>
                                    </w:rPr>
                                  </w:pPr>
                                  <w:r>
                                    <w:rPr>
                                      <w:rFonts w:asciiTheme="minorHAnsi" w:hAnsiTheme="minorHAnsi" w:cs="Arial"/>
                                      <w:b/>
                                      <w:color w:val="000000"/>
                                      <w:sz w:val="20"/>
                                      <w:szCs w:val="20"/>
                                    </w:rPr>
                                    <w:t xml:space="preserve">En </w:t>
                                  </w:r>
                                  <w:r w:rsidR="00C624B5" w:rsidRPr="00A01154">
                                    <w:rPr>
                                      <w:rFonts w:asciiTheme="minorHAnsi" w:hAnsiTheme="minorHAnsi" w:cs="Arial"/>
                                      <w:b/>
                                      <w:color w:val="000000"/>
                                      <w:sz w:val="20"/>
                                      <w:szCs w:val="20"/>
                                    </w:rPr>
                                    <w:t>Zengin enflasyonuna katkılar</w:t>
                                  </w:r>
                                </w:p>
                              </w:tc>
                              <w:tc>
                                <w:tcPr>
                                  <w:tcW w:w="1194" w:type="dxa"/>
                                  <w:tcBorders>
                                    <w:top w:val="nil"/>
                                    <w:left w:val="nil"/>
                                    <w:bottom w:val="single" w:sz="4" w:space="0" w:color="auto"/>
                                    <w:right w:val="nil"/>
                                  </w:tcBorders>
                                  <w:shd w:val="clear" w:color="auto" w:fill="auto"/>
                                  <w:noWrap/>
                                  <w:vAlign w:val="bottom"/>
                                  <w:hideMark/>
                                </w:tcPr>
                                <w:p w:rsidR="00C624B5" w:rsidRPr="00A01154" w:rsidRDefault="00C624B5" w:rsidP="00BF63C2">
                                  <w:pPr>
                                    <w:rPr>
                                      <w:rFonts w:asciiTheme="minorHAnsi" w:hAnsiTheme="minorHAnsi" w:cs="Arial"/>
                                      <w:b/>
                                      <w:color w:val="000000"/>
                                      <w:sz w:val="20"/>
                                      <w:szCs w:val="20"/>
                                    </w:rPr>
                                  </w:pPr>
                                  <w:r w:rsidRPr="00A01154">
                                    <w:rPr>
                                      <w:rFonts w:asciiTheme="minorHAnsi" w:hAnsiTheme="minorHAnsi" w:cs="Arial"/>
                                      <w:b/>
                                      <w:color w:val="000000"/>
                                      <w:sz w:val="20"/>
                                      <w:szCs w:val="20"/>
                                    </w:rPr>
                                    <w:t xml:space="preserve">Enflasyon farkına katkılar </w:t>
                                  </w:r>
                                </w:p>
                              </w:tc>
                            </w:tr>
                            <w:tr w:rsidR="00CE1078" w:rsidRPr="00A01154" w:rsidTr="00BF63C2">
                              <w:trPr>
                                <w:trHeight w:val="300"/>
                              </w:trPr>
                              <w:tc>
                                <w:tcPr>
                                  <w:tcW w:w="4600" w:type="dxa"/>
                                  <w:tcBorders>
                                    <w:top w:val="single" w:sz="4" w:space="0" w:color="auto"/>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(01) Gıda ve alkolsüz içecekler</w:t>
                                  </w:r>
                                </w:p>
                              </w:tc>
                              <w:tc>
                                <w:tcPr>
                                  <w:tcW w:w="1568" w:type="dxa"/>
                                  <w:tcBorders>
                                    <w:top w:val="single" w:sz="4" w:space="0" w:color="auto"/>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83,</w:t>
                                  </w:r>
                                  <w:r w:rsidRPr="00CE1078">
                                    <w:rPr>
                                      <w:rFonts w:ascii="Calibri" w:hAnsi="Calibri"/>
                                      <w:color w:val="000000"/>
                                      <w:sz w:val="20"/>
                                      <w:szCs w:val="20"/>
                                    </w:rPr>
                                    <w:t>6</w:t>
                                  </w:r>
                                </w:p>
                              </w:tc>
                              <w:tc>
                                <w:tcPr>
                                  <w:tcW w:w="1568" w:type="dxa"/>
                                  <w:tcBorders>
                                    <w:top w:val="single" w:sz="4" w:space="0" w:color="auto"/>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35,</w:t>
                                  </w:r>
                                  <w:r w:rsidRPr="00CE1078">
                                    <w:rPr>
                                      <w:rFonts w:ascii="Calibri" w:hAnsi="Calibri"/>
                                      <w:color w:val="000000"/>
                                      <w:sz w:val="20"/>
                                      <w:szCs w:val="20"/>
                                    </w:rPr>
                                    <w:t>5</w:t>
                                  </w:r>
                                </w:p>
                              </w:tc>
                              <w:tc>
                                <w:tcPr>
                                  <w:tcW w:w="1194" w:type="dxa"/>
                                  <w:tcBorders>
                                    <w:top w:val="single" w:sz="4" w:space="0" w:color="auto"/>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48.0</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(02) Alkollü içecekler ve tütün</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13,</w:t>
                                  </w:r>
                                  <w:r w:rsidRPr="00CE1078">
                                    <w:rPr>
                                      <w:rFonts w:ascii="Calibri" w:hAnsi="Calibri"/>
                                      <w:color w:val="000000"/>
                                      <w:sz w:val="20"/>
                                      <w:szCs w:val="20"/>
                                    </w:rPr>
                                    <w:t>6</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7,</w:t>
                                  </w:r>
                                  <w:r w:rsidRPr="00CE1078">
                                    <w:rPr>
                                      <w:rFonts w:ascii="Calibri" w:hAnsi="Calibri"/>
                                      <w:color w:val="000000"/>
                                      <w:sz w:val="20"/>
                                      <w:szCs w:val="20"/>
                                    </w:rPr>
                                    <w:t>4</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6.2</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(03) Giyim ve ayakkabı</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8,</w:t>
                                  </w:r>
                                  <w:r w:rsidRPr="00CE1078">
                                    <w:rPr>
                                      <w:rFonts w:ascii="Calibri" w:hAnsi="Calibri"/>
                                      <w:color w:val="000000"/>
                                      <w:sz w:val="20"/>
                                      <w:szCs w:val="20"/>
                                    </w:rPr>
                                    <w:t>3</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14,</w:t>
                                  </w:r>
                                  <w:r w:rsidRPr="00CE1078">
                                    <w:rPr>
                                      <w:rFonts w:ascii="Calibri" w:hAnsi="Calibri"/>
                                      <w:color w:val="000000"/>
                                      <w:sz w:val="20"/>
                                      <w:szCs w:val="20"/>
                                    </w:rPr>
                                    <w:t>8</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-6.4</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(04) Konut,su, elektrik, gaz ve diğer yakıtlar</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97,</w:t>
                                  </w:r>
                                  <w:r w:rsidRPr="00CE1078">
                                    <w:rPr>
                                      <w:rFonts w:ascii="Calibri" w:hAnsi="Calibri"/>
                                      <w:color w:val="000000"/>
                                      <w:sz w:val="20"/>
                                      <w:szCs w:val="20"/>
                                    </w:rPr>
                                    <w:t>4</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46,</w:t>
                                  </w:r>
                                  <w:r w:rsidRPr="00CE1078">
                                    <w:rPr>
                                      <w:rFonts w:ascii="Calibri" w:hAnsi="Calibri"/>
                                      <w:color w:val="000000"/>
                                      <w:sz w:val="20"/>
                                      <w:szCs w:val="20"/>
                                    </w:rPr>
                                    <w:t>0</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51.4</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(05) Mobilya, ev aletleri ve ev bakım hizmetleri</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12,</w:t>
                                  </w:r>
                                  <w:r w:rsidRPr="00CE1078">
                                    <w:rPr>
                                      <w:rFonts w:ascii="Calibri" w:hAnsi="Calibri"/>
                                      <w:color w:val="000000"/>
                                      <w:sz w:val="20"/>
                                      <w:szCs w:val="20"/>
                                    </w:rPr>
                                    <w:t>1</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17,</w:t>
                                  </w:r>
                                  <w:r w:rsidRPr="00CE1078">
                                    <w:rPr>
                                      <w:rFonts w:ascii="Calibri" w:hAnsi="Calibri"/>
                                      <w:color w:val="000000"/>
                                      <w:sz w:val="20"/>
                                      <w:szCs w:val="20"/>
                                    </w:rPr>
                                    <w:t>5</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-5.4</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(06) Sağlık</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5,</w:t>
                                  </w:r>
                                  <w:r w:rsidRPr="00CE1078">
                                    <w:rPr>
                                      <w:rFonts w:ascii="Calibri" w:hAnsi="Calibri"/>
                                      <w:color w:val="000000"/>
                                      <w:sz w:val="20"/>
                                      <w:szCs w:val="20"/>
                                    </w:rPr>
                                    <w:t>5</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5,</w:t>
                                  </w:r>
                                  <w:r w:rsidRPr="00CE1078">
                                    <w:rPr>
                                      <w:rFonts w:ascii="Calibri" w:hAnsi="Calibri"/>
                                      <w:color w:val="000000"/>
                                      <w:sz w:val="20"/>
                                      <w:szCs w:val="20"/>
                                    </w:rPr>
                                    <w:t>1</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0.3</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(07) Ulaştırma</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15,</w:t>
                                  </w:r>
                                  <w:r w:rsidRPr="00CE1078">
                                    <w:rPr>
                                      <w:rFonts w:ascii="Calibri" w:hAnsi="Calibri"/>
                                      <w:color w:val="000000"/>
                                      <w:sz w:val="20"/>
                                      <w:szCs w:val="20"/>
                                    </w:rPr>
                                    <w:t>1</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62,</w:t>
                                  </w:r>
                                  <w:r w:rsidRPr="00CE1078">
                                    <w:rPr>
                                      <w:rFonts w:ascii="Calibri" w:hAnsi="Calibri"/>
                                      <w:color w:val="000000"/>
                                      <w:sz w:val="20"/>
                                      <w:szCs w:val="20"/>
                                    </w:rPr>
                                    <w:t>5</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-47.4</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(08) Haberleşme</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8,</w:t>
                                  </w:r>
                                  <w:r w:rsidRPr="00CE1078">
                                    <w:rPr>
                                      <w:rFonts w:ascii="Calibri" w:hAnsi="Calibri"/>
                                      <w:color w:val="000000"/>
                                      <w:sz w:val="20"/>
                                      <w:szCs w:val="20"/>
                                    </w:rPr>
                                    <w:t>0</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9,</w:t>
                                  </w:r>
                                  <w:r w:rsidRPr="00CE1078">
                                    <w:rPr>
                                      <w:rFonts w:ascii="Calibri" w:hAnsi="Calibri"/>
                                      <w:color w:val="000000"/>
                                      <w:sz w:val="20"/>
                                      <w:szCs w:val="20"/>
                                    </w:rPr>
                                    <w:t>2</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-1.2</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9F26B8">
                                  <w:pPr>
                                    <w:rPr>
                                      <w:rFonts w:asciiTheme="minorHAnsi" w:hAnsiTheme="minorHAnsi" w:cs="Arial"/>
                                      <w:b/>
                                      <w:color w:val="000000"/>
                                      <w:sz w:val="20"/>
                                      <w:szCs w:val="20"/>
                                    </w:rPr>
                                  </w:pPr>
                                  <w:r w:rsidRPr="00A01154">
                                    <w:rPr>
                                      <w:rFonts w:asciiTheme="minorHAnsi" w:hAnsiTheme="minorHAnsi" w:cs="Arial"/>
                                      <w:b/>
                                      <w:color w:val="000000"/>
                                      <w:sz w:val="20"/>
                                      <w:szCs w:val="20"/>
                                    </w:rPr>
                                    <w:t>(09) Eğlence ve kültür</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3,</w:t>
                                  </w:r>
                                  <w:r w:rsidRPr="00CE1078">
                                    <w:rPr>
                                      <w:rFonts w:ascii="Calibri" w:hAnsi="Calibri"/>
                                      <w:color w:val="000000"/>
                                      <w:sz w:val="20"/>
                                      <w:szCs w:val="20"/>
                                    </w:rPr>
                                    <w:t>0</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9,</w:t>
                                  </w:r>
                                  <w:r w:rsidRPr="00CE1078">
                                    <w:rPr>
                                      <w:rFonts w:ascii="Calibri" w:hAnsi="Calibri"/>
                                      <w:color w:val="000000"/>
                                      <w:sz w:val="20"/>
                                      <w:szCs w:val="20"/>
                                    </w:rPr>
                                    <w:t>8</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-6.7</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(10) Eğitim</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w:t>
                                  </w:r>
                                  <w:r w:rsidRPr="00CE1078">
                                    <w:rPr>
                                      <w:rFonts w:ascii="Calibri" w:hAnsi="Calibri"/>
                                      <w:color w:val="000000"/>
                                      <w:sz w:val="20"/>
                                      <w:szCs w:val="20"/>
                                    </w:rPr>
                                    <w:t>1</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9,</w:t>
                                  </w:r>
                                  <w:r w:rsidRPr="00CE1078">
                                    <w:rPr>
                                      <w:rFonts w:ascii="Calibri" w:hAnsi="Calibri"/>
                                      <w:color w:val="000000"/>
                                      <w:sz w:val="20"/>
                                      <w:szCs w:val="20"/>
                                    </w:rPr>
                                    <w:t>4</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-8.3</w:t>
                                  </w:r>
                                </w:p>
                              </w:tc>
                            </w:tr>
                            <w:tr w:rsidR="00CE1078" w:rsidRPr="00A01154" w:rsidTr="00BF63C2">
                              <w:trPr>
                                <w:trHeight w:val="300"/>
                              </w:trPr>
                              <w:tc>
                                <w:tcPr>
                                  <w:tcW w:w="4600" w:type="dxa"/>
                                  <w:tcBorders>
                                    <w:top w:val="nil"/>
                                    <w:left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(11) Lokanta ve oteller</w:t>
                                  </w:r>
                                </w:p>
                              </w:tc>
                              <w:tc>
                                <w:tcPr>
                                  <w:tcW w:w="1568" w:type="dxa"/>
                                  <w:tcBorders>
                                    <w:top w:val="nil"/>
                                    <w:left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10,</w:t>
                                  </w:r>
                                  <w:r w:rsidRPr="00CE1078">
                                    <w:rPr>
                                      <w:rFonts w:ascii="Calibri" w:hAnsi="Calibri"/>
                                      <w:color w:val="000000"/>
                                      <w:sz w:val="20"/>
                                      <w:szCs w:val="20"/>
                                    </w:rPr>
                                    <w:t>9</w:t>
                                  </w:r>
                                </w:p>
                              </w:tc>
                              <w:tc>
                                <w:tcPr>
                                  <w:tcW w:w="1568" w:type="dxa"/>
                                  <w:tcBorders>
                                    <w:top w:val="nil"/>
                                    <w:left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16,</w:t>
                                  </w:r>
                                  <w:r w:rsidRPr="00CE1078">
                                    <w:rPr>
                                      <w:rFonts w:ascii="Calibri" w:hAnsi="Calibri"/>
                                      <w:color w:val="000000"/>
                                      <w:sz w:val="20"/>
                                      <w:szCs w:val="20"/>
                                    </w:rPr>
                                    <w:t>0</w:t>
                                  </w:r>
                                </w:p>
                              </w:tc>
                              <w:tc>
                                <w:tcPr>
                                  <w:tcW w:w="1194" w:type="dxa"/>
                                  <w:tcBorders>
                                    <w:top w:val="nil"/>
                                    <w:left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-5.1</w:t>
                                  </w:r>
                                </w:p>
                              </w:tc>
                            </w:tr>
                            <w:tr w:rsidR="00CE1078" w:rsidRPr="00A01154" w:rsidTr="00BF63C2">
                              <w:trPr>
                                <w:trHeight w:val="300"/>
                              </w:trPr>
                              <w:tc>
                                <w:tcPr>
                                  <w:tcW w:w="4600" w:type="dxa"/>
                                  <w:tcBorders>
                                    <w:top w:val="nil"/>
                                    <w:left w:val="nil"/>
                                    <w:bottom w:val="single" w:sz="4" w:space="0" w:color="auto"/>
                                    <w:right w:val="nil"/>
                                  </w:tcBorders>
                                  <w:shd w:val="clear" w:color="auto" w:fill="auto"/>
                                  <w:noWrap/>
                                  <w:vAlign w:val="bottom"/>
                                  <w:hideMark/>
                                </w:tcPr>
                                <w:p w:rsidR="00CE1078" w:rsidRPr="00A01154" w:rsidRDefault="00CE1078" w:rsidP="009F26B8">
                                  <w:pPr>
                                    <w:rPr>
                                      <w:rFonts w:asciiTheme="minorHAnsi" w:hAnsiTheme="minorHAnsi" w:cs="Arial"/>
                                      <w:b/>
                                      <w:color w:val="000000"/>
                                      <w:sz w:val="20"/>
                                      <w:szCs w:val="20"/>
                                    </w:rPr>
                                  </w:pPr>
                                  <w:r w:rsidRPr="00A01154">
                                    <w:rPr>
                                      <w:rFonts w:asciiTheme="minorHAnsi" w:hAnsiTheme="minorHAnsi" w:cs="Arial"/>
                                      <w:b/>
                                      <w:color w:val="000000"/>
                                      <w:sz w:val="20"/>
                                      <w:szCs w:val="20"/>
                                    </w:rPr>
                                    <w:t>(12) Çeşitli mal ve hizmetler</w:t>
                                  </w:r>
                                </w:p>
                              </w:tc>
                              <w:tc>
                                <w:tcPr>
                                  <w:tcW w:w="1568" w:type="dxa"/>
                                  <w:tcBorders>
                                    <w:top w:val="nil"/>
                                    <w:left w:val="nil"/>
                                    <w:bottom w:val="single" w:sz="4" w:space="0" w:color="auto"/>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6,</w:t>
                                  </w:r>
                                  <w:r w:rsidRPr="00CE1078">
                                    <w:rPr>
                                      <w:rFonts w:ascii="Calibri" w:hAnsi="Calibri"/>
                                      <w:color w:val="000000"/>
                                      <w:sz w:val="20"/>
                                      <w:szCs w:val="20"/>
                                    </w:rPr>
                                    <w:t>1</w:t>
                                  </w:r>
                                </w:p>
                              </w:tc>
                              <w:tc>
                                <w:tcPr>
                                  <w:tcW w:w="1568" w:type="dxa"/>
                                  <w:tcBorders>
                                    <w:top w:val="nil"/>
                                    <w:left w:val="nil"/>
                                    <w:bottom w:val="single" w:sz="4" w:space="0" w:color="auto"/>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13,</w:t>
                                  </w:r>
                                  <w:r w:rsidRPr="00CE1078">
                                    <w:rPr>
                                      <w:rFonts w:ascii="Calibri" w:hAnsi="Calibri"/>
                                      <w:color w:val="000000"/>
                                      <w:sz w:val="20"/>
                                      <w:szCs w:val="20"/>
                                    </w:rPr>
                                    <w:t>6</w:t>
                                  </w:r>
                                </w:p>
                              </w:tc>
                              <w:tc>
                                <w:tcPr>
                                  <w:tcW w:w="1194" w:type="dxa"/>
                                  <w:tcBorders>
                                    <w:top w:val="nil"/>
                                    <w:left w:val="nil"/>
                                    <w:bottom w:val="single" w:sz="4" w:space="0" w:color="auto"/>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-7.4</w:t>
                                  </w:r>
                                </w:p>
                              </w:tc>
                            </w:tr>
                            <w:tr w:rsidR="00C624B5" w:rsidRPr="00A01154" w:rsidTr="00BF63C2">
                              <w:trPr>
                                <w:trHeight w:val="300"/>
                              </w:trPr>
                              <w:tc>
                                <w:tcPr>
                                  <w:tcW w:w="4600" w:type="dxa"/>
                                  <w:tcBorders>
                                    <w:top w:val="single" w:sz="4" w:space="0" w:color="auto"/>
                                    <w:left w:val="nil"/>
                                    <w:bottom w:val="single" w:sz="4" w:space="0" w:color="auto"/>
                                    <w:right w:val="nil"/>
                                  </w:tcBorders>
                                  <w:shd w:val="clear" w:color="auto" w:fill="auto"/>
                                  <w:noWrap/>
                                  <w:vAlign w:val="bottom"/>
                                  <w:hideMark/>
                                </w:tcPr>
                                <w:p w:rsidR="00C624B5" w:rsidRPr="00A01154" w:rsidRDefault="00C624B5"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Toplam</w:t>
                                  </w:r>
                                </w:p>
                              </w:tc>
                              <w:tc>
                                <w:tcPr>
                                  <w:tcW w:w="1568" w:type="dxa"/>
                                  <w:tcBorders>
                                    <w:top w:val="single" w:sz="4" w:space="0" w:color="auto"/>
                                    <w:left w:val="nil"/>
                                    <w:bottom w:val="single" w:sz="4" w:space="0" w:color="auto"/>
                                    <w:right w:val="nil"/>
                                  </w:tcBorders>
                                  <w:shd w:val="clear" w:color="auto" w:fill="auto"/>
                                  <w:noWrap/>
                                  <w:vAlign w:val="bottom"/>
                                  <w:hideMark/>
                                </w:tcPr>
                                <w:p w:rsidR="00C624B5" w:rsidRPr="00A01154" w:rsidRDefault="00CE1078" w:rsidP="009F26B8">
                                  <w:pPr>
                                    <w:jc w:val="right"/>
                                    <w:rPr>
                                      <w:rFonts w:asciiTheme="minorHAnsi" w:hAnsiTheme="minorHAnsi" w:cs="Arial"/>
                                      <w:b/>
                                      <w:color w:val="000000"/>
                                    </w:rPr>
                                  </w:pPr>
                                  <w:r>
                                    <w:rPr>
                                      <w:rFonts w:asciiTheme="minorHAnsi" w:hAnsiTheme="minorHAnsi" w:cs="Arial"/>
                                      <w:b/>
                                      <w:color w:val="000000"/>
                                    </w:rPr>
                                    <w:t>265,0</w:t>
                                  </w:r>
                                </w:p>
                              </w:tc>
                              <w:tc>
                                <w:tcPr>
                                  <w:tcW w:w="1568" w:type="dxa"/>
                                  <w:tcBorders>
                                    <w:top w:val="single" w:sz="4" w:space="0" w:color="auto"/>
                                    <w:left w:val="nil"/>
                                    <w:bottom w:val="single" w:sz="4" w:space="0" w:color="auto"/>
                                    <w:right w:val="nil"/>
                                  </w:tcBorders>
                                  <w:shd w:val="clear" w:color="auto" w:fill="auto"/>
                                  <w:noWrap/>
                                  <w:vAlign w:val="bottom"/>
                                  <w:hideMark/>
                                </w:tcPr>
                                <w:p w:rsidR="00C624B5" w:rsidRPr="00A01154" w:rsidRDefault="00C624B5" w:rsidP="00CE1078">
                                  <w:pPr>
                                    <w:jc w:val="right"/>
                                    <w:rPr>
                                      <w:rFonts w:asciiTheme="minorHAnsi" w:hAnsiTheme="minorHAnsi" w:cs="Arial"/>
                                      <w:b/>
                                      <w:color w:val="000000"/>
                                    </w:rPr>
                                  </w:pPr>
                                  <w:r w:rsidRPr="00A01154">
                                    <w:rPr>
                                      <w:rFonts w:asciiTheme="minorHAnsi" w:hAnsiTheme="minorHAnsi" w:cs="Arial"/>
                                      <w:b/>
                                      <w:color w:val="000000"/>
                                    </w:rPr>
                                    <w:t>2</w:t>
                                  </w:r>
                                  <w:r w:rsidR="00CE1078">
                                    <w:rPr>
                                      <w:rFonts w:asciiTheme="minorHAnsi" w:hAnsiTheme="minorHAnsi" w:cs="Arial"/>
                                      <w:b/>
                                      <w:color w:val="000000"/>
                                    </w:rPr>
                                    <w:t>46,9</w:t>
                                  </w:r>
                                </w:p>
                              </w:tc>
                              <w:tc>
                                <w:tcPr>
                                  <w:tcW w:w="1194" w:type="dxa"/>
                                  <w:tcBorders>
                                    <w:top w:val="single" w:sz="4" w:space="0" w:color="auto"/>
                                    <w:left w:val="nil"/>
                                    <w:bottom w:val="single" w:sz="4" w:space="0" w:color="auto"/>
                                    <w:right w:val="nil"/>
                                  </w:tcBorders>
                                  <w:shd w:val="clear" w:color="auto" w:fill="auto"/>
                                  <w:noWrap/>
                                  <w:vAlign w:val="bottom"/>
                                  <w:hideMark/>
                                </w:tcPr>
                                <w:p w:rsidR="00C624B5" w:rsidRPr="00A01154" w:rsidRDefault="00C624B5" w:rsidP="00CE1078">
                                  <w:pPr>
                                    <w:jc w:val="right"/>
                                    <w:rPr>
                                      <w:rFonts w:asciiTheme="minorHAnsi" w:hAnsiTheme="minorHAnsi" w:cs="Arial"/>
                                      <w:b/>
                                      <w:color w:val="000000"/>
                                    </w:rPr>
                                  </w:pPr>
                                  <w:r w:rsidRPr="00A01154">
                                    <w:rPr>
                                      <w:rFonts w:asciiTheme="minorHAnsi" w:hAnsiTheme="minorHAnsi" w:cs="Arial"/>
                                      <w:b/>
                                      <w:color w:val="000000"/>
                                    </w:rPr>
                                    <w:t>1</w:t>
                                  </w:r>
                                  <w:r w:rsidR="00CE1078">
                                    <w:rPr>
                                      <w:rFonts w:asciiTheme="minorHAnsi" w:hAnsiTheme="minorHAnsi" w:cs="Arial"/>
                                      <w:b/>
                                      <w:color w:val="000000"/>
                                    </w:rPr>
                                    <w:t>8,1</w:t>
                                  </w:r>
                                </w:p>
                              </w:tc>
                            </w:tr>
                          </w:tbl>
                          <w:p w:rsidR="00C624B5" w:rsidRPr="00A01154" w:rsidRDefault="00C624B5" w:rsidP="00C624B5">
                            <w:pPr>
                              <w:rPr>
                                <w:rFonts w:asciiTheme="minorHAnsi" w:hAnsiTheme="minorHAnsi"/>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6.8pt;margin-top:7.15pt;width:454.25pt;height:330.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">
                <v:textbox style="mso-fit-shape-to-text:t">
                  <w:txbxContent>
                    <w:p w:rsidR="00C624B5" w:rsidRDefault="00C624B5" w:rsidP="00C624B5">
                      <w:pPr>
                        <w:rPr>
                          <w:rFonts w:ascii="Arial" w:hAnsi="Arial" w:cs="Arial"/>
                          <w:sz w:val="16"/>
                          <w:szCs w:val="16"/>
                        </w:rPr>
                      </w:pPr>
                    </w:p>
                    <w:p w:rsidR="00C624B5" w:rsidRPr="00A01154" w:rsidRDefault="00C624B5" w:rsidP="00C624B5">
                      <w:pPr>
                        <w:rPr>
                          <w:rFonts w:asciiTheme="minorHAnsi" w:hAnsiTheme="minorHAnsi" w:cs="Arial"/>
                          <w:sz w:val="22"/>
                          <w:szCs w:val="22"/>
                        </w:rPr>
                      </w:pPr>
                      <w:r w:rsidRPr="00A01154">
                        <w:rPr>
                          <w:rFonts w:asciiTheme="minorHAnsi" w:hAnsiTheme="minorHAnsi" w:cs="Arial"/>
                          <w:sz w:val="22"/>
                          <w:szCs w:val="22"/>
                        </w:rPr>
                        <w:t xml:space="preserve">Zengin </w:t>
                      </w:r>
                      <w:r w:rsidRPr="00A01154">
                        <w:rPr>
                          <w:rFonts w:asciiTheme="minorHAnsi" w:hAnsiTheme="minorHAnsi" w:cs="Arial"/>
                          <w:sz w:val="22"/>
                          <w:szCs w:val="22"/>
                        </w:rPr>
                        <w:t>ve yoksul arasındaki enflasyon farkının hangi kalemlerden kaynaklandığını görebilmek için Kutu 3'te anlatılan yöntem ile 12 kalemin genel endekse olan katkılarını ayrı ayrı hesaplamak yeterlidir. Şekil 2’de verilen enflasyon farkını oluşturan katkı değerleri aşağıdaki tabloda verilmiştir:</w:t>
                      </w:r>
                    </w:p>
                    <w:p w:rsidR="00C624B5" w:rsidRPr="00A01154" w:rsidRDefault="00C624B5" w:rsidP="00C624B5">
                      <w:pPr>
                        <w:rPr>
                          <w:rFonts w:asciiTheme="minorHAnsi" w:hAnsiTheme="minorHAnsi" w:cs="Arial"/>
                          <w:sz w:val="20"/>
                          <w:szCs w:val="20"/>
                        </w:rPr>
                      </w:pPr>
                    </w:p>
                    <w:tbl>
                      <w:tblPr>
                        <w:tblW w:w="8930" w:type="dxa"/>
                        <w:tblCellMar>
                          <w:left w:w="70" w:type="dxa"/>
                          <w:right w:w="70" w:type="dxa"/>
                        </w:tblCellMar>
                        <w:tblLook w:val="04A0" w:firstRow="1" w:lastRow="0" w:firstColumn="1" w:lastColumn="0" w:noHBand="0" w:noVBand="1"/>
                      </w:tblPr>
                      <w:tblGrid>
                        <w:gridCol w:w="4600"/>
                        <w:gridCol w:w="1568"/>
                        <w:gridCol w:w="1568"/>
                        <w:gridCol w:w="1194"/>
                      </w:tblGrid>
                      <w:tr w:rsidR="00C624B5" w:rsidRPr="00A01154" w:rsidTr="00BF63C2">
                        <w:trPr>
                          <w:trHeight w:val="300"/>
                        </w:trPr>
                        <w:tc>
                          <w:tcPr>
                            <w:tcW w:w="4600" w:type="dxa"/>
                            <w:tcBorders>
                              <w:top w:val="nil"/>
                              <w:left w:val="nil"/>
                              <w:bottom w:val="single" w:sz="4" w:space="0" w:color="auto"/>
                              <w:right w:val="nil"/>
                            </w:tcBorders>
                            <w:shd w:val="clear" w:color="auto" w:fill="auto"/>
                            <w:noWrap/>
                            <w:vAlign w:val="bottom"/>
                            <w:hideMark/>
                          </w:tcPr>
                          <w:p w:rsidR="00C624B5" w:rsidRPr="00A01154" w:rsidRDefault="00C624B5" w:rsidP="009F26B8">
                            <w:pPr>
                              <w:rPr>
                                <w:rFonts w:asciiTheme="minorHAnsi" w:hAnsiTheme="minorHAnsi" w:cs="Arial"/>
                                <w:color w:val="000000"/>
                              </w:rPr>
                            </w:pPr>
                          </w:p>
                        </w:tc>
                        <w:tc>
                          <w:tcPr>
                            <w:tcW w:w="1568" w:type="dxa"/>
                            <w:tcBorders>
                              <w:top w:val="nil"/>
                              <w:left w:val="nil"/>
                              <w:bottom w:val="single" w:sz="4" w:space="0" w:color="auto"/>
                              <w:right w:val="nil"/>
                            </w:tcBorders>
                            <w:shd w:val="clear" w:color="auto" w:fill="auto"/>
                            <w:noWrap/>
                            <w:vAlign w:val="bottom"/>
                            <w:hideMark/>
                          </w:tcPr>
                          <w:p w:rsidR="00C624B5" w:rsidRPr="00A01154" w:rsidRDefault="00CE1078" w:rsidP="009F26B8">
                            <w:pPr>
                              <w:rPr>
                                <w:rFonts w:asciiTheme="minorHAnsi" w:hAnsiTheme="minorHAnsi" w:cs="Arial"/>
                                <w:b/>
                                <w:color w:val="000000"/>
                                <w:sz w:val="20"/>
                                <w:szCs w:val="20"/>
                              </w:rPr>
                            </w:pPr>
                            <w:r>
                              <w:rPr>
                                <w:rFonts w:asciiTheme="minorHAnsi" w:hAnsiTheme="minorHAnsi" w:cs="Arial"/>
                                <w:b/>
                                <w:color w:val="000000"/>
                                <w:sz w:val="20"/>
                                <w:szCs w:val="20"/>
                              </w:rPr>
                              <w:t xml:space="preserve">En </w:t>
                            </w:r>
                            <w:r w:rsidR="00C624B5" w:rsidRPr="00A01154">
                              <w:rPr>
                                <w:rFonts w:asciiTheme="minorHAnsi" w:hAnsiTheme="minorHAnsi" w:cs="Arial"/>
                                <w:b/>
                                <w:color w:val="000000"/>
                                <w:sz w:val="20"/>
                                <w:szCs w:val="20"/>
                              </w:rPr>
                              <w:t>Yoksul enflasyonuna katkılar</w:t>
                            </w:r>
                          </w:p>
                        </w:tc>
                        <w:tc>
                          <w:tcPr>
                            <w:tcW w:w="1568" w:type="dxa"/>
                            <w:tcBorders>
                              <w:top w:val="nil"/>
                              <w:left w:val="nil"/>
                              <w:bottom w:val="single" w:sz="4" w:space="0" w:color="auto"/>
                              <w:right w:val="nil"/>
                            </w:tcBorders>
                            <w:shd w:val="clear" w:color="auto" w:fill="auto"/>
                            <w:noWrap/>
                            <w:vAlign w:val="bottom"/>
                            <w:hideMark/>
                          </w:tcPr>
                          <w:p w:rsidR="00C624B5" w:rsidRPr="00A01154" w:rsidRDefault="00CE1078" w:rsidP="009F26B8">
                            <w:pPr>
                              <w:rPr>
                                <w:rFonts w:asciiTheme="minorHAnsi" w:hAnsiTheme="minorHAnsi" w:cs="Arial"/>
                                <w:b/>
                                <w:color w:val="000000"/>
                                <w:sz w:val="20"/>
                                <w:szCs w:val="20"/>
                              </w:rPr>
                            </w:pPr>
                            <w:r>
                              <w:rPr>
                                <w:rFonts w:asciiTheme="minorHAnsi" w:hAnsiTheme="minorHAnsi" w:cs="Arial"/>
                                <w:b/>
                                <w:color w:val="000000"/>
                                <w:sz w:val="20"/>
                                <w:szCs w:val="20"/>
                              </w:rPr>
                              <w:t xml:space="preserve">En </w:t>
                            </w:r>
                            <w:r w:rsidR="00C624B5" w:rsidRPr="00A01154">
                              <w:rPr>
                                <w:rFonts w:asciiTheme="minorHAnsi" w:hAnsiTheme="minorHAnsi" w:cs="Arial"/>
                                <w:b/>
                                <w:color w:val="000000"/>
                                <w:sz w:val="20"/>
                                <w:szCs w:val="20"/>
                              </w:rPr>
                              <w:t>Zengin enflasyonuna katkılar</w:t>
                            </w:r>
                          </w:p>
                        </w:tc>
                        <w:tc>
                          <w:tcPr>
                            <w:tcW w:w="1194" w:type="dxa"/>
                            <w:tcBorders>
                              <w:top w:val="nil"/>
                              <w:left w:val="nil"/>
                              <w:bottom w:val="single" w:sz="4" w:space="0" w:color="auto"/>
                              <w:right w:val="nil"/>
                            </w:tcBorders>
                            <w:shd w:val="clear" w:color="auto" w:fill="auto"/>
                            <w:noWrap/>
                            <w:vAlign w:val="bottom"/>
                            <w:hideMark/>
                          </w:tcPr>
                          <w:p w:rsidR="00C624B5" w:rsidRPr="00A01154" w:rsidRDefault="00C624B5" w:rsidP="00BF63C2">
                            <w:pPr>
                              <w:rPr>
                                <w:rFonts w:asciiTheme="minorHAnsi" w:hAnsiTheme="minorHAnsi" w:cs="Arial"/>
                                <w:b/>
                                <w:color w:val="000000"/>
                                <w:sz w:val="20"/>
                                <w:szCs w:val="20"/>
                              </w:rPr>
                            </w:pPr>
                            <w:r w:rsidRPr="00A01154">
                              <w:rPr>
                                <w:rFonts w:asciiTheme="minorHAnsi" w:hAnsiTheme="minorHAnsi" w:cs="Arial"/>
                                <w:b/>
                                <w:color w:val="000000"/>
                                <w:sz w:val="20"/>
                                <w:szCs w:val="20"/>
                              </w:rPr>
                              <w:t xml:space="preserve">Enflasyon farkına katkılar </w:t>
                            </w:r>
                          </w:p>
                        </w:tc>
                      </w:tr>
                      <w:tr w:rsidR="00CE1078" w:rsidRPr="00A01154" w:rsidTr="00BF63C2">
                        <w:trPr>
                          <w:trHeight w:val="300"/>
                        </w:trPr>
                        <w:tc>
                          <w:tcPr>
                            <w:tcW w:w="4600" w:type="dxa"/>
                            <w:tcBorders>
                              <w:top w:val="single" w:sz="4" w:space="0" w:color="auto"/>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(01) Gıda ve alkolsüz içecekler</w:t>
                            </w:r>
                          </w:p>
                        </w:tc>
                        <w:tc>
                          <w:tcPr>
                            <w:tcW w:w="1568" w:type="dxa"/>
                            <w:tcBorders>
                              <w:top w:val="single" w:sz="4" w:space="0" w:color="auto"/>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83,</w:t>
                            </w:r>
                            <w:r w:rsidRPr="00CE1078">
                              <w:rPr>
                                <w:rFonts w:ascii="Calibri" w:hAnsi="Calibri"/>
                                <w:color w:val="000000"/>
                                <w:sz w:val="20"/>
                                <w:szCs w:val="20"/>
                              </w:rPr>
                              <w:t>6</w:t>
                            </w:r>
                          </w:p>
                        </w:tc>
                        <w:tc>
                          <w:tcPr>
                            <w:tcW w:w="1568" w:type="dxa"/>
                            <w:tcBorders>
                              <w:top w:val="single" w:sz="4" w:space="0" w:color="auto"/>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35,</w:t>
                            </w:r>
                            <w:r w:rsidRPr="00CE1078">
                              <w:rPr>
                                <w:rFonts w:ascii="Calibri" w:hAnsi="Calibri"/>
                                <w:color w:val="000000"/>
                                <w:sz w:val="20"/>
                                <w:szCs w:val="20"/>
                              </w:rPr>
                              <w:t>5</w:t>
                            </w:r>
                          </w:p>
                        </w:tc>
                        <w:tc>
                          <w:tcPr>
                            <w:tcW w:w="1194" w:type="dxa"/>
                            <w:tcBorders>
                              <w:top w:val="single" w:sz="4" w:space="0" w:color="auto"/>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48.0</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(02) Alkollü içecekler ve tütün</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13,</w:t>
                            </w:r>
                            <w:r w:rsidRPr="00CE1078">
                              <w:rPr>
                                <w:rFonts w:ascii="Calibri" w:hAnsi="Calibri"/>
                                <w:color w:val="000000"/>
                                <w:sz w:val="20"/>
                                <w:szCs w:val="20"/>
                              </w:rPr>
                              <w:t>6</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7,</w:t>
                            </w:r>
                            <w:r w:rsidRPr="00CE1078">
                              <w:rPr>
                                <w:rFonts w:ascii="Calibri" w:hAnsi="Calibri"/>
                                <w:color w:val="000000"/>
                                <w:sz w:val="20"/>
                                <w:szCs w:val="20"/>
                              </w:rPr>
                              <w:t>4</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6.2</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(03) Giyim ve ayakkabı</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8,</w:t>
                            </w:r>
                            <w:r w:rsidRPr="00CE1078">
                              <w:rPr>
                                <w:rFonts w:ascii="Calibri" w:hAnsi="Calibri"/>
                                <w:color w:val="000000"/>
                                <w:sz w:val="20"/>
                                <w:szCs w:val="20"/>
                              </w:rPr>
                              <w:t>3</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14,</w:t>
                            </w:r>
                            <w:r w:rsidRPr="00CE1078">
                              <w:rPr>
                                <w:rFonts w:ascii="Calibri" w:hAnsi="Calibri"/>
                                <w:color w:val="000000"/>
                                <w:sz w:val="20"/>
                                <w:szCs w:val="20"/>
                              </w:rPr>
                              <w:t>8</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-6.4</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(04) Konut,su, elektrik, gaz ve diğer yakıtlar</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97,</w:t>
                            </w:r>
                            <w:r w:rsidRPr="00CE1078">
                              <w:rPr>
                                <w:rFonts w:ascii="Calibri" w:hAnsi="Calibri"/>
                                <w:color w:val="000000"/>
                                <w:sz w:val="20"/>
                                <w:szCs w:val="20"/>
                              </w:rPr>
                              <w:t>4</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46,</w:t>
                            </w:r>
                            <w:r w:rsidRPr="00CE1078">
                              <w:rPr>
                                <w:rFonts w:ascii="Calibri" w:hAnsi="Calibri"/>
                                <w:color w:val="000000"/>
                                <w:sz w:val="20"/>
                                <w:szCs w:val="20"/>
                              </w:rPr>
                              <w:t>0</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51.4</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(05) Mobilya, ev aletleri ve ev bakım hizmetleri</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12,</w:t>
                            </w:r>
                            <w:r w:rsidRPr="00CE1078">
                              <w:rPr>
                                <w:rFonts w:ascii="Calibri" w:hAnsi="Calibri"/>
                                <w:color w:val="000000"/>
                                <w:sz w:val="20"/>
                                <w:szCs w:val="20"/>
                              </w:rPr>
                              <w:t>1</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17,</w:t>
                            </w:r>
                            <w:r w:rsidRPr="00CE1078">
                              <w:rPr>
                                <w:rFonts w:ascii="Calibri" w:hAnsi="Calibri"/>
                                <w:color w:val="000000"/>
                                <w:sz w:val="20"/>
                                <w:szCs w:val="20"/>
                              </w:rPr>
                              <w:t>5</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-5.4</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(06) Sağlık</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5,</w:t>
                            </w:r>
                            <w:r w:rsidRPr="00CE1078">
                              <w:rPr>
                                <w:rFonts w:ascii="Calibri" w:hAnsi="Calibri"/>
                                <w:color w:val="000000"/>
                                <w:sz w:val="20"/>
                                <w:szCs w:val="20"/>
                              </w:rPr>
                              <w:t>5</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5,</w:t>
                            </w:r>
                            <w:r w:rsidRPr="00CE1078">
                              <w:rPr>
                                <w:rFonts w:ascii="Calibri" w:hAnsi="Calibri"/>
                                <w:color w:val="000000"/>
                                <w:sz w:val="20"/>
                                <w:szCs w:val="20"/>
                              </w:rPr>
                              <w:t>1</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0.3</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(07) Ulaştırma</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15,</w:t>
                            </w:r>
                            <w:r w:rsidRPr="00CE1078">
                              <w:rPr>
                                <w:rFonts w:ascii="Calibri" w:hAnsi="Calibri"/>
                                <w:color w:val="000000"/>
                                <w:sz w:val="20"/>
                                <w:szCs w:val="20"/>
                              </w:rPr>
                              <w:t>1</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62,</w:t>
                            </w:r>
                            <w:r w:rsidRPr="00CE1078">
                              <w:rPr>
                                <w:rFonts w:ascii="Calibri" w:hAnsi="Calibri"/>
                                <w:color w:val="000000"/>
                                <w:sz w:val="20"/>
                                <w:szCs w:val="20"/>
                              </w:rPr>
                              <w:t>5</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-47.4</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(08) Haberleşme</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8,</w:t>
                            </w:r>
                            <w:r w:rsidRPr="00CE1078">
                              <w:rPr>
                                <w:rFonts w:ascii="Calibri" w:hAnsi="Calibri"/>
                                <w:color w:val="000000"/>
                                <w:sz w:val="20"/>
                                <w:szCs w:val="20"/>
                              </w:rPr>
                              <w:t>0</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9,</w:t>
                            </w:r>
                            <w:r w:rsidRPr="00CE1078">
                              <w:rPr>
                                <w:rFonts w:ascii="Calibri" w:hAnsi="Calibri"/>
                                <w:color w:val="000000"/>
                                <w:sz w:val="20"/>
                                <w:szCs w:val="20"/>
                              </w:rPr>
                              <w:t>2</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-1.2</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9F26B8">
                            <w:pPr>
                              <w:rPr>
                                <w:rFonts w:asciiTheme="minorHAnsi" w:hAnsiTheme="minorHAnsi" w:cs="Arial"/>
                                <w:b/>
                                <w:color w:val="000000"/>
                                <w:sz w:val="20"/>
                                <w:szCs w:val="20"/>
                              </w:rPr>
                            </w:pPr>
                            <w:r w:rsidRPr="00A01154">
                              <w:rPr>
                                <w:rFonts w:asciiTheme="minorHAnsi" w:hAnsiTheme="minorHAnsi" w:cs="Arial"/>
                                <w:b/>
                                <w:color w:val="000000"/>
                                <w:sz w:val="20"/>
                                <w:szCs w:val="20"/>
                              </w:rPr>
                              <w:t>(09) Eğlence ve kültür</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3,</w:t>
                            </w:r>
                            <w:r w:rsidRPr="00CE1078">
                              <w:rPr>
                                <w:rFonts w:ascii="Calibri" w:hAnsi="Calibri"/>
                                <w:color w:val="000000"/>
                                <w:sz w:val="20"/>
                                <w:szCs w:val="20"/>
                              </w:rPr>
                              <w:t>0</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9,</w:t>
                            </w:r>
                            <w:r w:rsidRPr="00CE1078">
                              <w:rPr>
                                <w:rFonts w:ascii="Calibri" w:hAnsi="Calibri"/>
                                <w:color w:val="000000"/>
                                <w:sz w:val="20"/>
                                <w:szCs w:val="20"/>
                              </w:rPr>
                              <w:t>8</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-6.7</w:t>
                            </w:r>
                          </w:p>
                        </w:tc>
                      </w:tr>
                      <w:tr w:rsidR="00CE1078" w:rsidRPr="00A01154" w:rsidTr="009F26B8">
                        <w:trPr>
                          <w:trHeight w:val="300"/>
                        </w:trPr>
                        <w:tc>
                          <w:tcPr>
                            <w:tcW w:w="4600" w:type="dxa"/>
                            <w:tcBorders>
                              <w:top w:val="nil"/>
                              <w:left w:val="nil"/>
                              <w:bottom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(10) Eğitim</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w:t>
                            </w:r>
                            <w:r w:rsidRPr="00CE1078">
                              <w:rPr>
                                <w:rFonts w:ascii="Calibri" w:hAnsi="Calibri"/>
                                <w:color w:val="000000"/>
                                <w:sz w:val="20"/>
                                <w:szCs w:val="20"/>
                              </w:rPr>
                              <w:t>1</w:t>
                            </w:r>
                          </w:p>
                        </w:tc>
                        <w:tc>
                          <w:tcPr>
                            <w:tcW w:w="1568"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9,</w:t>
                            </w:r>
                            <w:r w:rsidRPr="00CE1078">
                              <w:rPr>
                                <w:rFonts w:ascii="Calibri" w:hAnsi="Calibri"/>
                                <w:color w:val="000000"/>
                                <w:sz w:val="20"/>
                                <w:szCs w:val="20"/>
                              </w:rPr>
                              <w:t>4</w:t>
                            </w:r>
                          </w:p>
                        </w:tc>
                        <w:tc>
                          <w:tcPr>
                            <w:tcW w:w="1194" w:type="dxa"/>
                            <w:tcBorders>
                              <w:top w:val="nil"/>
                              <w:left w:val="nil"/>
                              <w:bottom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-8.3</w:t>
                            </w:r>
                          </w:p>
                        </w:tc>
                      </w:tr>
                      <w:tr w:rsidR="00CE1078" w:rsidRPr="00A01154" w:rsidTr="00BF63C2">
                        <w:trPr>
                          <w:trHeight w:val="300"/>
                        </w:trPr>
                        <w:tc>
                          <w:tcPr>
                            <w:tcW w:w="4600" w:type="dxa"/>
                            <w:tcBorders>
                              <w:top w:val="nil"/>
                              <w:left w:val="nil"/>
                              <w:right w:val="nil"/>
                            </w:tcBorders>
                            <w:shd w:val="clear" w:color="auto" w:fill="auto"/>
                            <w:noWrap/>
                            <w:vAlign w:val="bottom"/>
                            <w:hideMark/>
                          </w:tcPr>
                          <w:p w:rsidR="00CE1078" w:rsidRPr="00A01154" w:rsidRDefault="00CE1078"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(11) Lokanta ve oteller</w:t>
                            </w:r>
                          </w:p>
                        </w:tc>
                        <w:tc>
                          <w:tcPr>
                            <w:tcW w:w="1568" w:type="dxa"/>
                            <w:tcBorders>
                              <w:top w:val="nil"/>
                              <w:left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10,</w:t>
                            </w:r>
                            <w:r w:rsidRPr="00CE1078">
                              <w:rPr>
                                <w:rFonts w:ascii="Calibri" w:hAnsi="Calibri"/>
                                <w:color w:val="000000"/>
                                <w:sz w:val="20"/>
                                <w:szCs w:val="20"/>
                              </w:rPr>
                              <w:t>9</w:t>
                            </w:r>
                          </w:p>
                        </w:tc>
                        <w:tc>
                          <w:tcPr>
                            <w:tcW w:w="1568" w:type="dxa"/>
                            <w:tcBorders>
                              <w:top w:val="nil"/>
                              <w:left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16,</w:t>
                            </w:r>
                            <w:r w:rsidRPr="00CE1078">
                              <w:rPr>
                                <w:rFonts w:ascii="Calibri" w:hAnsi="Calibri"/>
                                <w:color w:val="000000"/>
                                <w:sz w:val="20"/>
                                <w:szCs w:val="20"/>
                              </w:rPr>
                              <w:t>0</w:t>
                            </w:r>
                          </w:p>
                        </w:tc>
                        <w:tc>
                          <w:tcPr>
                            <w:tcW w:w="1194" w:type="dxa"/>
                            <w:tcBorders>
                              <w:top w:val="nil"/>
                              <w:left w:val="nil"/>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-5.1</w:t>
                            </w:r>
                          </w:p>
                        </w:tc>
                      </w:tr>
                      <w:tr w:rsidR="00CE1078" w:rsidRPr="00A01154" w:rsidTr="00BF63C2">
                        <w:trPr>
                          <w:trHeight w:val="300"/>
                        </w:trPr>
                        <w:tc>
                          <w:tcPr>
                            <w:tcW w:w="4600" w:type="dxa"/>
                            <w:tcBorders>
                              <w:top w:val="nil"/>
                              <w:left w:val="nil"/>
                              <w:bottom w:val="single" w:sz="4" w:space="0" w:color="auto"/>
                              <w:right w:val="nil"/>
                            </w:tcBorders>
                            <w:shd w:val="clear" w:color="auto" w:fill="auto"/>
                            <w:noWrap/>
                            <w:vAlign w:val="bottom"/>
                            <w:hideMark/>
                          </w:tcPr>
                          <w:p w:rsidR="00CE1078" w:rsidRPr="00A01154" w:rsidRDefault="00CE1078" w:rsidP="009F26B8">
                            <w:pPr>
                              <w:rPr>
                                <w:rFonts w:asciiTheme="minorHAnsi" w:hAnsiTheme="minorHAnsi" w:cs="Arial"/>
                                <w:b/>
                                <w:color w:val="000000"/>
                                <w:sz w:val="20"/>
                                <w:szCs w:val="20"/>
                              </w:rPr>
                            </w:pPr>
                            <w:r w:rsidRPr="00A01154">
                              <w:rPr>
                                <w:rFonts w:asciiTheme="minorHAnsi" w:hAnsiTheme="minorHAnsi" w:cs="Arial"/>
                                <w:b/>
                                <w:color w:val="000000"/>
                                <w:sz w:val="20"/>
                                <w:szCs w:val="20"/>
                              </w:rPr>
                              <w:t>(12) Çeşitli mal ve hizmetler</w:t>
                            </w:r>
                          </w:p>
                        </w:tc>
                        <w:tc>
                          <w:tcPr>
                            <w:tcW w:w="1568" w:type="dxa"/>
                            <w:tcBorders>
                              <w:top w:val="nil"/>
                              <w:left w:val="nil"/>
                              <w:bottom w:val="single" w:sz="4" w:space="0" w:color="auto"/>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6,</w:t>
                            </w:r>
                            <w:r w:rsidRPr="00CE1078">
                              <w:rPr>
                                <w:rFonts w:ascii="Calibri" w:hAnsi="Calibri"/>
                                <w:color w:val="000000"/>
                                <w:sz w:val="20"/>
                                <w:szCs w:val="20"/>
                              </w:rPr>
                              <w:t>1</w:t>
                            </w:r>
                          </w:p>
                        </w:tc>
                        <w:tc>
                          <w:tcPr>
                            <w:tcW w:w="1568" w:type="dxa"/>
                            <w:tcBorders>
                              <w:top w:val="nil"/>
                              <w:left w:val="nil"/>
                              <w:bottom w:val="single" w:sz="4" w:space="0" w:color="auto"/>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Pr>
                                <w:rFonts w:ascii="Calibri" w:hAnsi="Calibri"/>
                                <w:color w:val="000000"/>
                                <w:sz w:val="20"/>
                                <w:szCs w:val="20"/>
                              </w:rPr>
                              <w:t>13,</w:t>
                            </w:r>
                            <w:r w:rsidRPr="00CE1078">
                              <w:rPr>
                                <w:rFonts w:ascii="Calibri" w:hAnsi="Calibri"/>
                                <w:color w:val="000000"/>
                                <w:sz w:val="20"/>
                                <w:szCs w:val="20"/>
                              </w:rPr>
                              <w:t>6</w:t>
                            </w:r>
                          </w:p>
                        </w:tc>
                        <w:tc>
                          <w:tcPr>
                            <w:tcW w:w="1194" w:type="dxa"/>
                            <w:tcBorders>
                              <w:top w:val="nil"/>
                              <w:left w:val="nil"/>
                              <w:bottom w:val="single" w:sz="4" w:space="0" w:color="auto"/>
                              <w:right w:val="nil"/>
                            </w:tcBorders>
                            <w:shd w:val="clear" w:color="auto" w:fill="auto"/>
                            <w:noWrap/>
                            <w:vAlign w:val="bottom"/>
                            <w:hideMark/>
                          </w:tcPr>
                          <w:p w:rsidR="00CE1078" w:rsidRPr="00CE1078" w:rsidRDefault="00CE1078">
                            <w:pPr>
                              <w:jc w:val="right"/>
                              <w:rPr>
                                <w:rFonts w:ascii="Calibri" w:hAnsi="Calibri"/>
                                <w:color w:val="000000"/>
                                <w:sz w:val="20"/>
                                <w:szCs w:val="20"/>
                              </w:rPr>
                            </w:pPr>
                            <w:r w:rsidRPr="00CE1078">
                              <w:rPr>
                                <w:rFonts w:ascii="Calibri" w:hAnsi="Calibri"/>
                                <w:color w:val="000000"/>
                                <w:sz w:val="20"/>
                                <w:szCs w:val="20"/>
                              </w:rPr>
                              <w:t>-7.4</w:t>
                            </w:r>
                          </w:p>
                        </w:tc>
                      </w:tr>
                      <w:tr w:rsidR="00C624B5" w:rsidRPr="00A01154" w:rsidTr="00BF63C2">
                        <w:trPr>
                          <w:trHeight w:val="300"/>
                        </w:trPr>
                        <w:tc>
                          <w:tcPr>
                            <w:tcW w:w="4600" w:type="dxa"/>
                            <w:tcBorders>
                              <w:top w:val="single" w:sz="4" w:space="0" w:color="auto"/>
                              <w:left w:val="nil"/>
                              <w:bottom w:val="single" w:sz="4" w:space="0" w:color="auto"/>
                              <w:right w:val="nil"/>
                            </w:tcBorders>
                            <w:shd w:val="clear" w:color="auto" w:fill="auto"/>
                            <w:noWrap/>
                            <w:vAlign w:val="bottom"/>
                            <w:hideMark/>
                          </w:tcPr>
                          <w:p w:rsidR="00C624B5" w:rsidRPr="00A01154" w:rsidRDefault="00C624B5"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Toplam</w:t>
                            </w:r>
                          </w:p>
                        </w:tc>
                        <w:tc>
                          <w:tcPr>
                            <w:tcW w:w="1568" w:type="dxa"/>
                            <w:tcBorders>
                              <w:top w:val="single" w:sz="4" w:space="0" w:color="auto"/>
                              <w:left w:val="nil"/>
                              <w:bottom w:val="single" w:sz="4" w:space="0" w:color="auto"/>
                              <w:right w:val="nil"/>
                            </w:tcBorders>
                            <w:shd w:val="clear" w:color="auto" w:fill="auto"/>
                            <w:noWrap/>
                            <w:vAlign w:val="bottom"/>
                            <w:hideMark/>
                          </w:tcPr>
                          <w:p w:rsidR="00C624B5" w:rsidRPr="00A01154" w:rsidRDefault="00CE1078" w:rsidP="009F26B8">
                            <w:pPr>
                              <w:jc w:val="right"/>
                              <w:rPr>
                                <w:rFonts w:asciiTheme="minorHAnsi" w:hAnsiTheme="minorHAnsi" w:cs="Arial"/>
                                <w:b/>
                                <w:color w:val="000000"/>
                              </w:rPr>
                            </w:pPr>
                            <w:r>
                              <w:rPr>
                                <w:rFonts w:asciiTheme="minorHAnsi" w:hAnsiTheme="minorHAnsi" w:cs="Arial"/>
                                <w:b/>
                                <w:color w:val="000000"/>
                              </w:rPr>
                              <w:t>265,0</w:t>
                            </w:r>
                          </w:p>
                        </w:tc>
                        <w:tc>
                          <w:tcPr>
                            <w:tcW w:w="1568" w:type="dxa"/>
                            <w:tcBorders>
                              <w:top w:val="single" w:sz="4" w:space="0" w:color="auto"/>
                              <w:left w:val="nil"/>
                              <w:bottom w:val="single" w:sz="4" w:space="0" w:color="auto"/>
                              <w:right w:val="nil"/>
                            </w:tcBorders>
                            <w:shd w:val="clear" w:color="auto" w:fill="auto"/>
                            <w:noWrap/>
                            <w:vAlign w:val="bottom"/>
                            <w:hideMark/>
                          </w:tcPr>
                          <w:p w:rsidR="00C624B5" w:rsidRPr="00A01154" w:rsidRDefault="00C624B5" w:rsidP="00CE1078">
                            <w:pPr>
                              <w:jc w:val="right"/>
                              <w:rPr>
                                <w:rFonts w:asciiTheme="minorHAnsi" w:hAnsiTheme="minorHAnsi" w:cs="Arial"/>
                                <w:b/>
                                <w:color w:val="000000"/>
                              </w:rPr>
                            </w:pPr>
                            <w:r w:rsidRPr="00A01154">
                              <w:rPr>
                                <w:rFonts w:asciiTheme="minorHAnsi" w:hAnsiTheme="minorHAnsi" w:cs="Arial"/>
                                <w:b/>
                                <w:color w:val="000000"/>
                              </w:rPr>
                              <w:t>2</w:t>
                            </w:r>
                            <w:r w:rsidR="00CE1078">
                              <w:rPr>
                                <w:rFonts w:asciiTheme="minorHAnsi" w:hAnsiTheme="minorHAnsi" w:cs="Arial"/>
                                <w:b/>
                                <w:color w:val="000000"/>
                              </w:rPr>
                              <w:t>46,9</w:t>
                            </w:r>
                          </w:p>
                        </w:tc>
                        <w:tc>
                          <w:tcPr>
                            <w:tcW w:w="1194" w:type="dxa"/>
                            <w:tcBorders>
                              <w:top w:val="single" w:sz="4" w:space="0" w:color="auto"/>
                              <w:left w:val="nil"/>
                              <w:bottom w:val="single" w:sz="4" w:space="0" w:color="auto"/>
                              <w:right w:val="nil"/>
                            </w:tcBorders>
                            <w:shd w:val="clear" w:color="auto" w:fill="auto"/>
                            <w:noWrap/>
                            <w:vAlign w:val="bottom"/>
                            <w:hideMark/>
                          </w:tcPr>
                          <w:p w:rsidR="00C624B5" w:rsidRPr="00A01154" w:rsidRDefault="00C624B5" w:rsidP="00CE1078">
                            <w:pPr>
                              <w:jc w:val="right"/>
                              <w:rPr>
                                <w:rFonts w:asciiTheme="minorHAnsi" w:hAnsiTheme="minorHAnsi" w:cs="Arial"/>
                                <w:b/>
                                <w:color w:val="000000"/>
                              </w:rPr>
                            </w:pPr>
                            <w:r w:rsidRPr="00A01154">
                              <w:rPr>
                                <w:rFonts w:asciiTheme="minorHAnsi" w:hAnsiTheme="minorHAnsi" w:cs="Arial"/>
                                <w:b/>
                                <w:color w:val="000000"/>
                              </w:rPr>
                              <w:t>1</w:t>
                            </w:r>
                            <w:r w:rsidR="00CE1078">
                              <w:rPr>
                                <w:rFonts w:asciiTheme="minorHAnsi" w:hAnsiTheme="minorHAnsi" w:cs="Arial"/>
                                <w:b/>
                                <w:color w:val="000000"/>
                              </w:rPr>
                              <w:t>8,1</w:t>
                            </w:r>
                          </w:p>
                        </w:tc>
                      </w:tr>
                    </w:tbl>
                    <w:p w:rsidR="00C624B5" w:rsidRPr="00A01154" w:rsidRDefault="00C624B5" w:rsidP="00C624B5">
                      <w:pPr>
                        <w:rPr>
                          <w:rFonts w:asciiTheme="minorHAnsi" w:hAnsiTheme="minorHAnsi"/>
                        </w:rPr>
                      </w:pPr>
                    </w:p>
                  </w:txbxContent>
                </v:textbox>
                <w10:wrap type="square"/>
              </v:shape>
            </w:pict>
          </mc:Fallback>
        </mc:AlternateContent>
      </w:r>
    </w:p>
    <w:p w:rsidR="00487494" w:rsidRDefault="00487494" w:rsidP="00C624B5">
      <w:pPr>
        <w:rPr>
          <w:rFonts w:asciiTheme="minorHAnsi" w:hAnsiTheme="minorHAnsi" w:cs="Arial"/>
          <w:b/>
          <w:sz w:val="22"/>
          <w:szCs w:val="22"/>
        </w:rPr>
      </w:pPr>
    </w:p>
    <w:p w:rsidR="00487494" w:rsidRDefault="00487494" w:rsidP="00C624B5">
      <w:pPr>
        <w:rPr>
          <w:rFonts w:asciiTheme="minorHAnsi" w:hAnsiTheme="minorHAnsi" w:cs="Arial"/>
          <w:b/>
          <w:sz w:val="22"/>
          <w:szCs w:val="22"/>
        </w:rPr>
      </w:pPr>
    </w:p>
    <w:p w:rsidR="00C624B5" w:rsidRPr="00D03A23" w:rsidRDefault="00C624B5" w:rsidP="00C624B5">
      <w:pPr>
        <w:rPr>
          <w:rFonts w:asciiTheme="minorHAnsi" w:hAnsiTheme="minorHAnsi" w:cs="Arial"/>
          <w:b/>
          <w:sz w:val="22"/>
          <w:szCs w:val="22"/>
        </w:rPr>
      </w:pPr>
      <w:bookmarkStart w:id="0" w:name="_GoBack"/>
      <w:bookmarkEnd w:id="0"/>
      <w:r w:rsidRPr="00D03A23">
        <w:rPr>
          <w:rFonts w:asciiTheme="minorHAnsi" w:hAnsiTheme="minorHAnsi" w:cs="Arial"/>
          <w:b/>
          <w:sz w:val="22"/>
          <w:szCs w:val="22"/>
        </w:rPr>
        <w:lastRenderedPageBreak/>
        <w:t>Kutu 2</w:t>
      </w:r>
      <w:r w:rsidR="00710927">
        <w:rPr>
          <w:rFonts w:asciiTheme="minorHAnsi" w:hAnsiTheme="minorHAnsi" w:cs="Arial"/>
          <w:b/>
          <w:sz w:val="22"/>
          <w:szCs w:val="22"/>
        </w:rPr>
        <w:t>:</w:t>
      </w:r>
      <w:r w:rsidRPr="00D03A23">
        <w:rPr>
          <w:rFonts w:asciiTheme="minorHAnsi" w:hAnsiTheme="minorHAnsi" w:cs="Arial"/>
          <w:b/>
          <w:sz w:val="22"/>
          <w:szCs w:val="22"/>
        </w:rPr>
        <w:t xml:space="preserve"> Enerji ve gıda fiyatlarının evrim</w:t>
      </w:r>
    </w:p>
    <w:p w:rsidR="00C624B5" w:rsidRPr="00D03A23" w:rsidRDefault="003A0828" w:rsidP="00C624B5">
      <w:pPr>
        <w:rPr>
          <w:rFonts w:ascii="Arial" w:hAnsi="Arial" w:cs="Arial"/>
          <w:b/>
          <w:sz w:val="20"/>
          <w:szCs w:val="20"/>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-209550</wp:posOffset>
                </wp:positionH>
                <wp:positionV relativeFrom="paragraph">
                  <wp:posOffset>176530</wp:posOffset>
                </wp:positionV>
                <wp:extent cx="6135370" cy="6779260"/>
                <wp:effectExtent l="0" t="0" r="17780" b="222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779260"/>
                        </a:xfrm>
                        <a:prstGeom prst="rect">
                          <a:avLst/>
                        </a:prstGeom>
                        <a:solidFill>
                          <a:srgbClr val="FFFFFF"/>
                        </a:solidFill>
                        <a:ln w="9525">
                          <a:solidFill>
                            <a:srgbClr val="000000"/>
                          </a:solidFill>
                          <a:miter lim="800000"/>
                          <a:headEnd/>
                          <a:tailEnd/>
                        </a:ln>
                      </wps:spPr>
                      <wps:txbx>
                        <w:txbxContent>
                          <w:p w:rsidR="00C624B5" w:rsidRDefault="00C624B5" w:rsidP="00C624B5">
                            <w:pPr>
                              <w:rPr>
                                <w:rFonts w:ascii="Arial" w:hAnsi="Arial" w:cs="Arial"/>
                                <w:sz w:val="20"/>
                                <w:szCs w:val="20"/>
                              </w:rPr>
                            </w:pPr>
                          </w:p>
                          <w:p w:rsidR="00C624B5" w:rsidRPr="00C526C8" w:rsidRDefault="00C624B5" w:rsidP="00C624B5">
                            <w:pPr>
                              <w:rPr>
                                <w:rFonts w:ascii="Arial" w:hAnsi="Arial" w:cs="Arial"/>
                                <w:sz w:val="22"/>
                                <w:szCs w:val="22"/>
                              </w:rPr>
                            </w:pPr>
                          </w:p>
                          <w:p w:rsidR="00C624B5" w:rsidRPr="00C526C8" w:rsidRDefault="00C624B5" w:rsidP="00C624B5">
                            <w:pPr>
                              <w:ind w:right="146"/>
                              <w:rPr>
                                <w:rFonts w:asciiTheme="minorHAnsi" w:hAnsiTheme="minorHAnsi" w:cs="Arial"/>
                                <w:sz w:val="22"/>
                                <w:szCs w:val="22"/>
                              </w:rPr>
                            </w:pPr>
                            <w:r w:rsidRPr="00C526C8">
                              <w:rPr>
                                <w:rFonts w:asciiTheme="minorHAnsi" w:hAnsiTheme="minorHAnsi" w:cs="Arial"/>
                                <w:sz w:val="22"/>
                                <w:szCs w:val="22"/>
                              </w:rPr>
                              <w:t xml:space="preserve">2007 yılının ortasından itibaren uluslararası piyasalarda yaşanan enerji ve gıda fiyat şokları nispi fiyatlardaki ayrışmayı hızlandırdı. </w:t>
                            </w:r>
                          </w:p>
                          <w:p w:rsidR="00C624B5" w:rsidRPr="00C526C8" w:rsidRDefault="00C624B5" w:rsidP="00C624B5">
                            <w:pPr>
                              <w:ind w:right="146"/>
                              <w:rPr>
                                <w:rFonts w:asciiTheme="minorHAnsi" w:hAnsiTheme="minorHAnsi" w:cs="Arial"/>
                                <w:sz w:val="22"/>
                                <w:szCs w:val="22"/>
                              </w:rPr>
                            </w:pPr>
                          </w:p>
                          <w:p w:rsidR="00C624B5" w:rsidRPr="00C526C8" w:rsidRDefault="00C624B5" w:rsidP="00C624B5">
                            <w:pPr>
                              <w:ind w:right="146"/>
                              <w:rPr>
                                <w:rFonts w:asciiTheme="minorHAnsi" w:hAnsiTheme="minorHAnsi" w:cs="Arial"/>
                                <w:sz w:val="22"/>
                                <w:szCs w:val="22"/>
                              </w:rPr>
                            </w:pPr>
                            <w:r w:rsidRPr="00C526C8">
                              <w:rPr>
                                <w:rFonts w:asciiTheme="minorHAnsi" w:hAnsiTheme="minorHAnsi" w:cs="Arial"/>
                                <w:sz w:val="22"/>
                                <w:szCs w:val="22"/>
                              </w:rPr>
                              <w:t xml:space="preserve">Zorunlu harcama kalemlerindeki nispi fiyat artışının enflasyon ayrışmasında ne ölçüde etkili olduğunu görmek için 2007 yılını baz alarak genel TÜFE ve zorunlu harcama kalemlerine ait fiyat endekslerini inceledik. Aşağıdaki tabloda görüldüğü gibi konut enerji (elektrik, gaz ve diğer yakıtlar) fiyatları 2007’den 2013’e kadar ortalama enflasyonun (TÜFE) belirgin ölçüde üzerinde seyretmiştir. Ancak son dönemde konut enerji fiyat endeksi ile TÜFE paralel seyretmiştir. Konut enerji önemli ölçüde petrol-doğal gaz fiyatlarına bağlı olduğundan, aynı zamanda bu fiyatlar zengin enflasyonuna önemli katkı yapan  ulaştırma fiyatlarını da büyük ölçüde belirlediğinden zengin ile yoksulun enflasyon farkı bir ölçüde karşılıklı telafi olmaktadır. Bu durumda gıda enflasyonunun TÜFE üzerinde artması yoksul ile zengin arasındaki enflasyon farkını ortaya çıkaran en önemli etken olarak temayüz etmektedir. </w:t>
                            </w:r>
                          </w:p>
                          <w:p w:rsidR="00C624B5" w:rsidRPr="00C526C8" w:rsidRDefault="00C624B5" w:rsidP="00C624B5">
                            <w:pPr>
                              <w:ind w:right="146"/>
                              <w:rPr>
                                <w:rFonts w:asciiTheme="minorHAnsi" w:hAnsiTheme="minorHAnsi" w:cs="Arial"/>
                                <w:sz w:val="22"/>
                                <w:szCs w:val="22"/>
                              </w:rPr>
                            </w:pPr>
                          </w:p>
                          <w:p w:rsidR="00C624B5" w:rsidRPr="00C526C8" w:rsidRDefault="00C624B5" w:rsidP="00C624B5">
                            <w:pPr>
                              <w:ind w:right="146"/>
                              <w:rPr>
                                <w:rFonts w:asciiTheme="minorHAnsi" w:hAnsiTheme="minorHAnsi" w:cs="Arial"/>
                                <w:b/>
                                <w:sz w:val="22"/>
                                <w:szCs w:val="22"/>
                              </w:rPr>
                            </w:pPr>
                            <w:r w:rsidRPr="00C526C8">
                              <w:rPr>
                                <w:rFonts w:asciiTheme="minorHAnsi" w:hAnsiTheme="minorHAnsi" w:cs="Arial"/>
                                <w:b/>
                                <w:sz w:val="22"/>
                                <w:szCs w:val="22"/>
                              </w:rPr>
                              <w:t>Tüfe ve zorunlu tüketim harcamaları alt kalemlerine ait fiyat endeksleri (2007=100), 3 aylık hareketli ortalamalar</w:t>
                            </w:r>
                          </w:p>
                          <w:p w:rsidR="00C624B5" w:rsidRDefault="00C624B5" w:rsidP="00C624B5">
                            <w:pPr>
                              <w:rPr>
                                <w:rFonts w:ascii="Arial" w:hAnsi="Arial" w:cs="Arial"/>
                                <w:b/>
                                <w:sz w:val="20"/>
                                <w:szCs w:val="20"/>
                              </w:rPr>
                            </w:pPr>
                          </w:p>
                          <w:p w:rsidR="00C624B5" w:rsidRDefault="008C0653" w:rsidP="00C624B5">
                            <w:pPr>
                              <w:rPr>
                                <w:rFonts w:ascii="Arial" w:hAnsi="Arial" w:cs="Arial"/>
                                <w:sz w:val="16"/>
                                <w:szCs w:val="16"/>
                              </w:rPr>
                            </w:pPr>
                            <w:r>
                              <w:rPr>
                                <w:rFonts w:ascii="Arial" w:hAnsi="Arial" w:cs="Arial"/>
                                <w:noProof/>
                                <w:sz w:val="16"/>
                                <w:szCs w:val="16"/>
                              </w:rPr>
                              <w:drawing>
                                <wp:inline distT="0" distB="0" distL="0" distR="0">
                                  <wp:extent cx="5942965" cy="3528060"/>
                                  <wp:effectExtent l="19050" t="0" r="635" b="0"/>
                                  <wp:docPr id="13" name="Picture 12" descr="şek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4.jpg"/>
                                          <pic:cNvPicPr/>
                                        </pic:nvPicPr>
                                        <pic:blipFill>
                                          <a:blip r:embed="rId11"/>
                                          <a:stretch>
                                            <a:fillRect/>
                                          </a:stretch>
                                        </pic:blipFill>
                                        <pic:spPr>
                                          <a:xfrm>
                                            <a:off x="0" y="0"/>
                                            <a:ext cx="5942965" cy="3528060"/>
                                          </a:xfrm>
                                          <a:prstGeom prst="rect">
                                            <a:avLst/>
                                          </a:prstGeom>
                                        </pic:spPr>
                                      </pic:pic>
                                    </a:graphicData>
                                  </a:graphic>
                                </wp:inline>
                              </w:drawing>
                            </w:r>
                          </w:p>
                          <w:p w:rsidR="00C624B5" w:rsidRPr="005F0556" w:rsidRDefault="00C624B5" w:rsidP="00C624B5">
                            <w:pPr>
                              <w:rPr>
                                <w:rFonts w:asciiTheme="minorHAnsi" w:hAnsiTheme="minorHAnsi" w:cs="Arial"/>
                                <w:sz w:val="18"/>
                                <w:szCs w:val="18"/>
                              </w:rPr>
                            </w:pPr>
                            <w:r w:rsidRPr="005F0556">
                              <w:rPr>
                                <w:rFonts w:asciiTheme="minorHAnsi" w:hAnsiTheme="minorHAnsi" w:cs="Arial"/>
                                <w:sz w:val="18"/>
                                <w:szCs w:val="18"/>
                              </w:rPr>
                              <w:t>Kaynak: TÜİK, Betam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6.5pt;margin-top:13.9pt;width:483.1pt;height:5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">
                <v:textbox style="mso-fit-shape-to-text:t">
                  <w:txbxContent>
                    <w:p w:rsidR="00C624B5" w:rsidRDefault="00C624B5" w:rsidP="00C624B5">
                      <w:pPr>
                        <w:rPr>
                          <w:rFonts w:ascii="Arial" w:hAnsi="Arial" w:cs="Arial"/>
                          <w:sz w:val="20"/>
                          <w:szCs w:val="20"/>
                        </w:rPr>
                      </w:pPr>
                    </w:p>
                    <w:p w:rsidR="00C624B5" w:rsidRPr="00C526C8" w:rsidRDefault="00C624B5" w:rsidP="00C624B5">
                      <w:pPr>
                        <w:rPr>
                          <w:rFonts w:ascii="Arial" w:hAnsi="Arial" w:cs="Arial"/>
                          <w:sz w:val="22"/>
                          <w:szCs w:val="22"/>
                        </w:rPr>
                      </w:pPr>
                    </w:p>
                    <w:p w:rsidR="00C624B5" w:rsidRPr="00C526C8" w:rsidRDefault="00C624B5" w:rsidP="00C624B5">
                      <w:pPr>
                        <w:ind w:right="146"/>
                        <w:rPr>
                          <w:rFonts w:asciiTheme="minorHAnsi" w:hAnsiTheme="minorHAnsi" w:cs="Arial"/>
                          <w:sz w:val="22"/>
                          <w:szCs w:val="22"/>
                        </w:rPr>
                      </w:pPr>
                      <w:r w:rsidRPr="00C526C8">
                        <w:rPr>
                          <w:rFonts w:asciiTheme="minorHAnsi" w:hAnsiTheme="minorHAnsi" w:cs="Arial"/>
                          <w:sz w:val="22"/>
                          <w:szCs w:val="22"/>
                        </w:rPr>
                        <w:t xml:space="preserve">2007 yılının ortasından itibaren uluslararası piyasalarda yaşanan enerji ve gıda fiyat şokları nispi fiyatlardaki ayrışmayı hızlandırdı. </w:t>
                      </w:r>
                    </w:p>
                    <w:p w:rsidR="00C624B5" w:rsidRPr="00C526C8" w:rsidRDefault="00C624B5" w:rsidP="00C624B5">
                      <w:pPr>
                        <w:ind w:right="146"/>
                        <w:rPr>
                          <w:rFonts w:asciiTheme="minorHAnsi" w:hAnsiTheme="minorHAnsi" w:cs="Arial"/>
                          <w:sz w:val="22"/>
                          <w:szCs w:val="22"/>
                        </w:rPr>
                      </w:pPr>
                    </w:p>
                    <w:p w:rsidR="00C624B5" w:rsidRPr="00C526C8" w:rsidRDefault="00C624B5" w:rsidP="00C624B5">
                      <w:pPr>
                        <w:ind w:right="146"/>
                        <w:rPr>
                          <w:rFonts w:asciiTheme="minorHAnsi" w:hAnsiTheme="minorHAnsi" w:cs="Arial"/>
                          <w:sz w:val="22"/>
                          <w:szCs w:val="22"/>
                        </w:rPr>
                      </w:pPr>
                      <w:r w:rsidRPr="00C526C8">
                        <w:rPr>
                          <w:rFonts w:asciiTheme="minorHAnsi" w:hAnsiTheme="minorHAnsi" w:cs="Arial"/>
                          <w:sz w:val="22"/>
                          <w:szCs w:val="22"/>
                        </w:rPr>
                        <w:t xml:space="preserve">Zorunlu harcama kalemlerindeki nispi fiyat artışının enflasyon ayrışmasında ne ölçüde etkili olduğunu görmek için 2007 yılını baz alarak genel TÜFE ve zorunlu harcama kalemlerine ait fiyat endekslerini inceledik. Aşağıdaki tabloda görüldüğü gibi konut enerji (elektrik, gaz ve diğer yakıtlar) fiyatları 2007’den 2013’e kadar ortalama enflasyonun (TÜFE) belirgin ölçüde üzerinde seyretmiştir. Ancak son dönemde konut enerji fiyat endeksi ile TÜFE paralel seyretmiştir. Konut enerji önemli ölçüde petrol-doğal gaz fiyatlarına bağlı olduğundan, aynı zamanda bu fiyatlar zengin enflasyonuna önemli katkı yapan  ulaştırma fiyatlarını da büyük ölçüde belirlediğinden zengin ile yoksulun enflasyon farkı bir ölçüde karşılıklı telafi olmaktadır. Bu durumda gıda enflasyonunun TÜFE üzerinde artması yoksul ile zengin arasındaki enflasyon farkını ortaya çıkaran en önemli etken olarak temayüz etmektedir. </w:t>
                      </w:r>
                    </w:p>
                    <w:p w:rsidR="00C624B5" w:rsidRPr="00C526C8" w:rsidRDefault="00C624B5" w:rsidP="00C624B5">
                      <w:pPr>
                        <w:ind w:right="146"/>
                        <w:rPr>
                          <w:rFonts w:asciiTheme="minorHAnsi" w:hAnsiTheme="minorHAnsi" w:cs="Arial"/>
                          <w:sz w:val="22"/>
                          <w:szCs w:val="22"/>
                        </w:rPr>
                      </w:pPr>
                    </w:p>
                    <w:p w:rsidR="00C624B5" w:rsidRPr="00C526C8" w:rsidRDefault="00C624B5" w:rsidP="00C624B5">
                      <w:pPr>
                        <w:ind w:right="146"/>
                        <w:rPr>
                          <w:rFonts w:asciiTheme="minorHAnsi" w:hAnsiTheme="minorHAnsi" w:cs="Arial"/>
                          <w:b/>
                          <w:sz w:val="22"/>
                          <w:szCs w:val="22"/>
                        </w:rPr>
                      </w:pPr>
                      <w:r w:rsidRPr="00C526C8">
                        <w:rPr>
                          <w:rFonts w:asciiTheme="minorHAnsi" w:hAnsiTheme="minorHAnsi" w:cs="Arial"/>
                          <w:b/>
                          <w:sz w:val="22"/>
                          <w:szCs w:val="22"/>
                        </w:rPr>
                        <w:t>Tüfe ve zorunlu tüketim harcamaları alt kalemlerine ait fiyat endeksleri (2007=100), 3 aylık hareketli ortalamalar</w:t>
                      </w:r>
                    </w:p>
                    <w:p w:rsidR="00C624B5" w:rsidRDefault="00C624B5" w:rsidP="00C624B5">
                      <w:pPr>
                        <w:rPr>
                          <w:rFonts w:ascii="Arial" w:hAnsi="Arial" w:cs="Arial"/>
                          <w:b/>
                          <w:sz w:val="20"/>
                          <w:szCs w:val="20"/>
                        </w:rPr>
                      </w:pPr>
                    </w:p>
                    <w:p w:rsidR="00C624B5" w:rsidRDefault="008C0653" w:rsidP="00C624B5">
                      <w:pPr>
                        <w:rPr>
                          <w:rFonts w:ascii="Arial" w:hAnsi="Arial" w:cs="Arial"/>
                          <w:sz w:val="16"/>
                          <w:szCs w:val="16"/>
                        </w:rPr>
                      </w:pPr>
                      <w:r>
                        <w:rPr>
                          <w:rFonts w:ascii="Arial" w:hAnsi="Arial" w:cs="Arial"/>
                          <w:noProof/>
                          <w:sz w:val="16"/>
                          <w:szCs w:val="16"/>
                        </w:rPr>
                        <w:drawing>
                          <wp:inline distT="0" distB="0" distL="0" distR="0">
                            <wp:extent cx="5942965" cy="3528060"/>
                            <wp:effectExtent l="19050" t="0" r="635" b="0"/>
                            <wp:docPr id="13" name="Picture 12" descr="şek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4.jpg"/>
                                    <pic:cNvPicPr/>
                                  </pic:nvPicPr>
                                  <pic:blipFill>
                                    <a:blip r:embed="rId12"/>
                                    <a:stretch>
                                      <a:fillRect/>
                                    </a:stretch>
                                  </pic:blipFill>
                                  <pic:spPr>
                                    <a:xfrm>
                                      <a:off x="0" y="0"/>
                                      <a:ext cx="5942965" cy="3528060"/>
                                    </a:xfrm>
                                    <a:prstGeom prst="rect">
                                      <a:avLst/>
                                    </a:prstGeom>
                                  </pic:spPr>
                                </pic:pic>
                              </a:graphicData>
                            </a:graphic>
                          </wp:inline>
                        </w:drawing>
                      </w:r>
                    </w:p>
                    <w:p w:rsidR="00C624B5" w:rsidRPr="005F0556" w:rsidRDefault="00C624B5" w:rsidP="00C624B5">
                      <w:pPr>
                        <w:rPr>
                          <w:rFonts w:asciiTheme="minorHAnsi" w:hAnsiTheme="minorHAnsi" w:cs="Arial"/>
                          <w:sz w:val="18"/>
                          <w:szCs w:val="18"/>
                        </w:rPr>
                      </w:pPr>
                      <w:r w:rsidRPr="005F0556">
                        <w:rPr>
                          <w:rFonts w:asciiTheme="minorHAnsi" w:hAnsiTheme="minorHAnsi" w:cs="Arial"/>
                          <w:sz w:val="18"/>
                          <w:szCs w:val="18"/>
                        </w:rPr>
                        <w:t>Kaynak: TÜİK, Betam</w:t>
                      </w:r>
                    </w:p>
                  </w:txbxContent>
                </v:textbox>
                <w10:wrap type="square"/>
              </v:shape>
            </w:pict>
          </mc:Fallback>
        </mc:AlternateContent>
      </w: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0"/>
          <w:szCs w:val="20"/>
        </w:rPr>
      </w:pPr>
    </w:p>
    <w:p w:rsidR="00C624B5" w:rsidRPr="00D03A23" w:rsidRDefault="00C624B5" w:rsidP="00C624B5">
      <w:pPr>
        <w:rPr>
          <w:rFonts w:ascii="Arial" w:hAnsi="Arial" w:cs="Arial"/>
          <w:sz w:val="20"/>
          <w:szCs w:val="20"/>
        </w:rPr>
      </w:pPr>
    </w:p>
    <w:p w:rsidR="00C624B5" w:rsidRPr="00D03A23" w:rsidRDefault="00C624B5" w:rsidP="00C624B5">
      <w:pPr>
        <w:rPr>
          <w:rFonts w:ascii="Arial" w:hAnsi="Arial" w:cs="Arial"/>
          <w:sz w:val="20"/>
          <w:szCs w:val="20"/>
        </w:rPr>
      </w:pPr>
    </w:p>
    <w:p w:rsidR="00C624B5" w:rsidRPr="00D03A23" w:rsidRDefault="00C624B5" w:rsidP="00C624B5">
      <w:pPr>
        <w:rPr>
          <w:rFonts w:ascii="Arial" w:hAnsi="Arial" w:cs="Arial"/>
          <w:sz w:val="20"/>
          <w:szCs w:val="20"/>
        </w:rPr>
      </w:pPr>
    </w:p>
    <w:p w:rsidR="00C624B5" w:rsidRPr="00D03A23" w:rsidRDefault="00C624B5" w:rsidP="00C624B5">
      <w:pPr>
        <w:rPr>
          <w:rFonts w:ascii="Arial" w:hAnsi="Arial" w:cs="Arial"/>
          <w:sz w:val="20"/>
          <w:szCs w:val="20"/>
        </w:rPr>
      </w:pPr>
    </w:p>
    <w:p w:rsidR="00C624B5" w:rsidRPr="00D03A23" w:rsidRDefault="00C624B5" w:rsidP="00C624B5">
      <w:pPr>
        <w:rPr>
          <w:rFonts w:ascii="Arial" w:hAnsi="Arial" w:cs="Arial"/>
          <w:b/>
          <w:sz w:val="20"/>
          <w:szCs w:val="20"/>
        </w:rPr>
      </w:pPr>
    </w:p>
    <w:p w:rsidR="00C624B5" w:rsidRPr="00D03A23" w:rsidRDefault="00C624B5" w:rsidP="00C624B5">
      <w:pPr>
        <w:rPr>
          <w:rFonts w:ascii="Arial" w:hAnsi="Arial" w:cs="Arial"/>
          <w:b/>
          <w:sz w:val="20"/>
          <w:szCs w:val="20"/>
        </w:rPr>
      </w:pPr>
    </w:p>
    <w:p w:rsidR="00C624B5" w:rsidRPr="00D03A23" w:rsidRDefault="00C624B5" w:rsidP="00C624B5">
      <w:pPr>
        <w:rPr>
          <w:rFonts w:ascii="Arial" w:hAnsi="Arial" w:cs="Arial"/>
          <w:b/>
          <w:sz w:val="20"/>
          <w:szCs w:val="20"/>
        </w:rPr>
      </w:pPr>
    </w:p>
    <w:p w:rsidR="00C624B5" w:rsidRPr="00D03A23" w:rsidRDefault="00C624B5" w:rsidP="00C624B5">
      <w:pPr>
        <w:rPr>
          <w:rFonts w:asciiTheme="minorHAnsi" w:hAnsiTheme="minorHAnsi" w:cs="Arial"/>
          <w:b/>
          <w:sz w:val="22"/>
          <w:szCs w:val="22"/>
        </w:rPr>
      </w:pPr>
      <w:r w:rsidRPr="00D03A23">
        <w:rPr>
          <w:rFonts w:asciiTheme="minorHAnsi" w:hAnsiTheme="minorHAnsi" w:cs="Arial"/>
          <w:b/>
          <w:sz w:val="22"/>
          <w:szCs w:val="22"/>
        </w:rPr>
        <w:t>Kutu 3 Fiyat Endeksinin Hesaplanma Yöntemi</w:t>
      </w:r>
    </w:p>
    <w:p w:rsidR="00C624B5" w:rsidRPr="00D03A23" w:rsidRDefault="00C624B5" w:rsidP="00C624B5">
      <w:pPr>
        <w:rPr>
          <w:rFonts w:ascii="Arial" w:hAnsi="Arial" w:cs="Arial"/>
          <w:b/>
          <w:sz w:val="20"/>
          <w:szCs w:val="20"/>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595183" w:rsidRDefault="003A0828" w:rsidP="00C624B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-575310</wp:posOffset>
                </wp:positionH>
                <wp:positionV relativeFrom="paragraph">
                  <wp:posOffset>-483235</wp:posOffset>
                </wp:positionV>
                <wp:extent cx="7015480" cy="7341870"/>
                <wp:effectExtent l="0" t="0" r="13970" b="1206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7341870"/>
                        </a:xfrm>
                        <a:prstGeom prst="rect">
                          <a:avLst/>
                        </a:prstGeom>
                        <a:solidFill>
                          <a:srgbClr val="FFFFFF"/>
                        </a:solidFill>
                        <a:ln w="9525">
                          <a:solidFill>
                            <a:srgbClr val="000000"/>
                          </a:solidFill>
                          <a:miter lim="800000"/>
                          <a:headEnd/>
                          <a:tailEnd/>
                        </a:ln>
                      </wps:spPr>
                      <wps:txbx>
                        <w:txbxContent>
                          <w:p w:rsidR="00C624B5" w:rsidRDefault="00C624B5" w:rsidP="00C624B5">
                            <w:pPr>
                              <w:tabs>
                                <w:tab w:val="left" w:pos="426"/>
                              </w:tabs>
                              <w:ind w:left="426" w:right="668"/>
                              <w:rPr>
                                <w:rFonts w:ascii="Arial" w:hAnsi="Arial" w:cs="Arial"/>
                                <w:sz w:val="20"/>
                                <w:szCs w:val="20"/>
                              </w:rPr>
                            </w:pP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sz w:val="22"/>
                                <w:szCs w:val="22"/>
                              </w:rPr>
                              <w:t xml:space="preserve">Farklı </w:t>
                            </w:r>
                            <w:r w:rsidRPr="00404085">
                              <w:rPr>
                                <w:rFonts w:asciiTheme="minorHAnsi" w:hAnsiTheme="minorHAnsi" w:cs="Arial"/>
                                <w:sz w:val="22"/>
                                <w:szCs w:val="22"/>
                              </w:rPr>
                              <w:t xml:space="preserve">harcama grupları için fiyat endeksleri oluşturulurken TÜİK’in izlediği yöntem takip edilmiştir. 2003 yılı baz alınarak (2003=100), TÜİK tarafından yayınlanan alt grup harcama kalemlerine ait endeksler yüzde 20’lik harcama gruplarına göre ağırlıklandırılarak her grubun fiyat endeksi oluşturulmuştur. Ağırlıklandırma için yine TÜİK tarafından yayınlanan ve </w:t>
                            </w:r>
                            <w:r w:rsidRPr="0041756B">
                              <w:rPr>
                                <w:rFonts w:asciiTheme="minorHAnsi" w:hAnsiTheme="minorHAnsi" w:cs="Arial"/>
                                <w:sz w:val="22"/>
                                <w:szCs w:val="22"/>
                              </w:rPr>
                              <w:t>2003-201</w:t>
                            </w:r>
                            <w:r w:rsidR="00CE1078" w:rsidRPr="0041756B">
                              <w:rPr>
                                <w:rFonts w:asciiTheme="minorHAnsi" w:hAnsiTheme="minorHAnsi" w:cs="Arial"/>
                                <w:sz w:val="22"/>
                                <w:szCs w:val="22"/>
                              </w:rPr>
                              <w:t>3</w:t>
                            </w:r>
                            <w:r w:rsidR="0041756B">
                              <w:rPr>
                                <w:rFonts w:asciiTheme="minorHAnsi" w:hAnsiTheme="minorHAnsi" w:cs="Arial"/>
                                <w:sz w:val="22"/>
                                <w:szCs w:val="22"/>
                              </w:rPr>
                              <w:t xml:space="preserve"> </w:t>
                            </w:r>
                            <w:r w:rsidRPr="00404085">
                              <w:rPr>
                                <w:rFonts w:asciiTheme="minorHAnsi" w:hAnsiTheme="minorHAnsi" w:cs="Arial"/>
                                <w:sz w:val="22"/>
                                <w:szCs w:val="22"/>
                              </w:rPr>
                              <w:t>yıllarını kapsayan yüzde 20’lik harcama gruplarına ait ağırlıklar kullanılmıştır. 201</w:t>
                            </w:r>
                            <w:r w:rsidR="00CE1078">
                              <w:rPr>
                                <w:rFonts w:asciiTheme="minorHAnsi" w:hAnsiTheme="minorHAnsi" w:cs="Arial"/>
                                <w:sz w:val="22"/>
                                <w:szCs w:val="22"/>
                              </w:rPr>
                              <w:t>4</w:t>
                            </w:r>
                            <w:r w:rsidRPr="00404085">
                              <w:rPr>
                                <w:rFonts w:asciiTheme="minorHAnsi" w:hAnsiTheme="minorHAnsi" w:cs="Arial"/>
                                <w:sz w:val="22"/>
                                <w:szCs w:val="22"/>
                              </w:rPr>
                              <w:t xml:space="preserve"> yılına ait ağırlıklar henüz açıklanmadığı için serid</w:t>
                            </w:r>
                            <w:r w:rsidR="00CE1078">
                              <w:rPr>
                                <w:rFonts w:asciiTheme="minorHAnsi" w:hAnsiTheme="minorHAnsi" w:cs="Arial"/>
                                <w:sz w:val="22"/>
                                <w:szCs w:val="22"/>
                              </w:rPr>
                              <w:t>eki son 12 ay için 2013</w:t>
                            </w:r>
                            <w:r w:rsidRPr="00404085">
                              <w:rPr>
                                <w:rFonts w:asciiTheme="minorHAnsi" w:hAnsiTheme="minorHAnsi" w:cs="Arial"/>
                                <w:sz w:val="22"/>
                                <w:szCs w:val="22"/>
                              </w:rPr>
                              <w:t xml:space="preserve"> ağırlıkları kullanılmıştır.  Sepetlerin bileşimleri zaman içerisinde çok yavaş d</w:t>
                            </w:r>
                            <w:r w:rsidR="00CE1078">
                              <w:rPr>
                                <w:rFonts w:asciiTheme="minorHAnsi" w:hAnsiTheme="minorHAnsi" w:cs="Arial"/>
                                <w:sz w:val="22"/>
                                <w:szCs w:val="22"/>
                              </w:rPr>
                              <w:t>eğiştiğinden son 12 ay için 2013</w:t>
                            </w:r>
                            <w:r w:rsidRPr="00404085">
                              <w:rPr>
                                <w:rFonts w:asciiTheme="minorHAnsi" w:hAnsiTheme="minorHAnsi" w:cs="Arial"/>
                                <w:sz w:val="22"/>
                                <w:szCs w:val="22"/>
                              </w:rPr>
                              <w:t xml:space="preserve"> ağırlıklarını kullanmanın elde ettiğimiz sonuçlarda ancak marjinal bir sapma yaratabileceğini hatırlatalım.</w:t>
                            </w:r>
                          </w:p>
                          <w:p w:rsidR="00C624B5" w:rsidRPr="00404085" w:rsidRDefault="00C624B5" w:rsidP="00C624B5">
                            <w:pPr>
                              <w:tabs>
                                <w:tab w:val="left" w:pos="426"/>
                              </w:tabs>
                              <w:ind w:left="426" w:right="668"/>
                              <w:rPr>
                                <w:rFonts w:asciiTheme="minorHAnsi" w:hAnsiTheme="minorHAnsi" w:cs="Arial"/>
                                <w:sz w:val="22"/>
                                <w:szCs w:val="22"/>
                              </w:rPr>
                            </w:pP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sz w:val="22"/>
                                <w:szCs w:val="22"/>
                              </w:rPr>
                              <w:t xml:space="preserve">Fiyat endeksi serileri Laspeyres formülü ile oluşturulmuştur. Bu formül aşağıda verilmektedir.  </w:t>
                            </w:r>
                          </w:p>
                          <w:p w:rsidR="00C624B5" w:rsidRPr="00404085" w:rsidRDefault="00C624B5" w:rsidP="00C624B5">
                            <w:pPr>
                              <w:tabs>
                                <w:tab w:val="left" w:pos="426"/>
                              </w:tabs>
                              <w:ind w:left="426" w:right="668"/>
                              <w:rPr>
                                <w:rFonts w:asciiTheme="minorHAnsi" w:hAnsiTheme="minorHAnsi" w:cs="Arial"/>
                                <w:sz w:val="22"/>
                                <w:szCs w:val="22"/>
                              </w:rPr>
                            </w:pPr>
                          </w:p>
                          <w:p w:rsidR="00C624B5" w:rsidRPr="00404085" w:rsidRDefault="00C624B5" w:rsidP="00C624B5">
                            <w:pPr>
                              <w:tabs>
                                <w:tab w:val="left" w:pos="426"/>
                              </w:tabs>
                              <w:ind w:left="426" w:right="668"/>
                              <w:rPr>
                                <w:rFonts w:asciiTheme="minorHAnsi" w:hAnsiTheme="minorHAnsi" w:cs="Arial"/>
                                <w:noProof/>
                                <w:sz w:val="22"/>
                                <w:szCs w:val="22"/>
                                <w:vertAlign w:val="subscript"/>
                              </w:rPr>
                            </w:pP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t</w:t>
                            </w:r>
                            <w:r w:rsidRPr="00404085">
                              <w:rPr>
                                <w:rFonts w:asciiTheme="minorHAnsi" w:hAnsiTheme="minorHAnsi" w:cs="Arial"/>
                                <w:noProof/>
                                <w:sz w:val="22"/>
                                <w:szCs w:val="22"/>
                              </w:rPr>
                              <w:t xml:space="preserve"> / E</w:t>
                            </w:r>
                            <w:r w:rsidRPr="00404085">
                              <w:rPr>
                                <w:rFonts w:asciiTheme="minorHAnsi" w:hAnsiTheme="minorHAnsi" w:cs="Arial"/>
                                <w:noProof/>
                                <w:sz w:val="22"/>
                                <w:szCs w:val="22"/>
                                <w:vertAlign w:val="subscript"/>
                              </w:rPr>
                              <w:t xml:space="preserve">Aralık(t-1)  </w:t>
                            </w:r>
                            <w:r w:rsidRPr="00404085">
                              <w:rPr>
                                <w:rFonts w:asciiTheme="minorHAnsi" w:hAnsiTheme="minorHAnsi" w:cs="Arial"/>
                                <w:noProof/>
                                <w:sz w:val="22"/>
                                <w:szCs w:val="22"/>
                              </w:rPr>
                              <w:t xml:space="preserve">= </w:t>
                            </w:r>
                            <w:r w:rsidRPr="00404085">
                              <w:rPr>
                                <w:rFonts w:asciiTheme="minorHAnsi" w:hAnsiTheme="minorHAnsi" w:cs="Arial"/>
                                <w:noProof/>
                                <w:position w:val="-28"/>
                                <w:sz w:val="22"/>
                                <w:szCs w:val="22"/>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34.45pt" o:ole="">
                                  <v:imagedata r:id="rId13" o:title=""/>
                                </v:shape>
                                <o:OLEObject Type="Embed" ProgID="Equation.3" ShapeID="_x0000_i1025" DrawAspect="Content" ObjectID="_1486797940" r:id="rId14"/>
                              </w:object>
                            </w: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it</w:t>
                            </w:r>
                            <w:r w:rsidRPr="00404085">
                              <w:rPr>
                                <w:rFonts w:asciiTheme="minorHAnsi" w:hAnsiTheme="minorHAnsi" w:cs="Arial"/>
                                <w:noProof/>
                                <w:sz w:val="22"/>
                                <w:szCs w:val="22"/>
                              </w:rPr>
                              <w:t xml:space="preserve"> / E</w:t>
                            </w:r>
                            <w:r w:rsidRPr="00404085">
                              <w:rPr>
                                <w:rFonts w:asciiTheme="minorHAnsi" w:hAnsiTheme="minorHAnsi" w:cs="Arial"/>
                                <w:noProof/>
                                <w:sz w:val="22"/>
                                <w:szCs w:val="22"/>
                                <w:vertAlign w:val="subscript"/>
                              </w:rPr>
                              <w:t xml:space="preserve">i Aralık (t-1) </w:t>
                            </w:r>
                            <w:r w:rsidRPr="00404085">
                              <w:rPr>
                                <w:rFonts w:asciiTheme="minorHAnsi" w:hAnsiTheme="minorHAnsi" w:cs="Arial"/>
                                <w:noProof/>
                                <w:sz w:val="22"/>
                                <w:szCs w:val="22"/>
                              </w:rPr>
                              <w:t>x w</w:t>
                            </w:r>
                            <w:r w:rsidRPr="00404085">
                              <w:rPr>
                                <w:rFonts w:asciiTheme="minorHAnsi" w:hAnsiTheme="minorHAnsi" w:cs="Arial"/>
                                <w:noProof/>
                                <w:sz w:val="22"/>
                                <w:szCs w:val="22"/>
                                <w:vertAlign w:val="subscript"/>
                              </w:rPr>
                              <w:t>it</w:t>
                            </w: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sz w:val="22"/>
                                <w:szCs w:val="22"/>
                              </w:rPr>
                              <w:t>E</w:t>
                            </w:r>
                            <w:r w:rsidRPr="00404085">
                              <w:rPr>
                                <w:rFonts w:asciiTheme="minorHAnsi" w:hAnsiTheme="minorHAnsi" w:cs="Arial"/>
                                <w:sz w:val="22"/>
                                <w:szCs w:val="22"/>
                                <w:vertAlign w:val="subscript"/>
                              </w:rPr>
                              <w:t>t</w:t>
                            </w:r>
                            <w:r w:rsidRPr="00404085">
                              <w:rPr>
                                <w:rFonts w:asciiTheme="minorHAnsi" w:hAnsiTheme="minorHAnsi" w:cs="Arial"/>
                                <w:sz w:val="22"/>
                                <w:szCs w:val="22"/>
                              </w:rPr>
                              <w:t xml:space="preserve">:t zamanına ait genel endeks </w:t>
                            </w:r>
                          </w:p>
                          <w:p w:rsidR="00C624B5" w:rsidRPr="00404085" w:rsidRDefault="00C624B5" w:rsidP="00C624B5">
                            <w:pPr>
                              <w:tabs>
                                <w:tab w:val="left" w:pos="426"/>
                              </w:tabs>
                              <w:ind w:left="426" w:right="668"/>
                              <w:rPr>
                                <w:rFonts w:asciiTheme="minorHAnsi" w:hAnsiTheme="minorHAnsi" w:cs="Arial"/>
                                <w:sz w:val="22"/>
                                <w:szCs w:val="22"/>
                              </w:rPr>
                            </w:pPr>
                          </w:p>
                          <w:p w:rsidR="00C624B5" w:rsidRPr="00404085" w:rsidRDefault="00C624B5" w:rsidP="00C624B5">
                            <w:pPr>
                              <w:tabs>
                                <w:tab w:val="left" w:pos="426"/>
                              </w:tabs>
                              <w:ind w:left="426" w:right="668"/>
                              <w:rPr>
                                <w:rFonts w:asciiTheme="minorHAnsi" w:hAnsiTheme="minorHAnsi" w:cs="Arial"/>
                                <w:noProof/>
                                <w:sz w:val="22"/>
                                <w:szCs w:val="22"/>
                              </w:rPr>
                            </w:pP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Aralık(t-1)</w:t>
                            </w:r>
                            <w:r w:rsidRPr="00404085">
                              <w:rPr>
                                <w:rFonts w:asciiTheme="minorHAnsi" w:hAnsiTheme="minorHAnsi" w:cs="Arial"/>
                                <w:noProof/>
                                <w:sz w:val="22"/>
                                <w:szCs w:val="22"/>
                              </w:rPr>
                              <w:t xml:space="preserve">:Bir önceki Aralık ayına ait genel endeks </w:t>
                            </w:r>
                          </w:p>
                          <w:p w:rsidR="00C624B5" w:rsidRPr="00404085" w:rsidRDefault="00C624B5" w:rsidP="00C624B5">
                            <w:pPr>
                              <w:tabs>
                                <w:tab w:val="left" w:pos="426"/>
                              </w:tabs>
                              <w:ind w:left="426" w:right="668"/>
                              <w:rPr>
                                <w:rFonts w:asciiTheme="minorHAnsi" w:hAnsiTheme="minorHAnsi" w:cs="Arial"/>
                                <w:noProof/>
                                <w:sz w:val="22"/>
                                <w:szCs w:val="22"/>
                              </w:rPr>
                            </w:pPr>
                          </w:p>
                          <w:p w:rsidR="00C624B5" w:rsidRPr="00404085" w:rsidRDefault="00C624B5" w:rsidP="00C624B5">
                            <w:pPr>
                              <w:tabs>
                                <w:tab w:val="left" w:pos="426"/>
                              </w:tabs>
                              <w:ind w:left="426" w:right="668"/>
                              <w:rPr>
                                <w:rFonts w:asciiTheme="minorHAnsi" w:hAnsiTheme="minorHAnsi" w:cs="Arial"/>
                                <w:noProof/>
                                <w:sz w:val="22"/>
                                <w:szCs w:val="22"/>
                              </w:rPr>
                            </w:pP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it</w:t>
                            </w:r>
                            <w:r w:rsidRPr="00404085">
                              <w:rPr>
                                <w:rFonts w:asciiTheme="minorHAnsi" w:hAnsiTheme="minorHAnsi" w:cs="Arial"/>
                                <w:noProof/>
                                <w:sz w:val="22"/>
                                <w:szCs w:val="22"/>
                              </w:rPr>
                              <w:t xml:space="preserve">:12 alt gruba ait endekslerin her biri. Örneğin i=1, Gıda ve alkolsüz içeceklere ait alt endeks </w:t>
                            </w:r>
                          </w:p>
                          <w:p w:rsidR="00C624B5" w:rsidRPr="00404085" w:rsidRDefault="00C624B5" w:rsidP="00C624B5">
                            <w:pPr>
                              <w:tabs>
                                <w:tab w:val="left" w:pos="426"/>
                              </w:tabs>
                              <w:ind w:left="426" w:right="668"/>
                              <w:rPr>
                                <w:rFonts w:asciiTheme="minorHAnsi" w:hAnsiTheme="minorHAnsi" w:cs="Arial"/>
                                <w:noProof/>
                                <w:sz w:val="22"/>
                                <w:szCs w:val="22"/>
                              </w:rPr>
                            </w:pP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noProof/>
                                <w:sz w:val="22"/>
                                <w:szCs w:val="22"/>
                              </w:rPr>
                              <w:t>w</w:t>
                            </w:r>
                            <w:r w:rsidRPr="00404085">
                              <w:rPr>
                                <w:rFonts w:asciiTheme="minorHAnsi" w:hAnsiTheme="minorHAnsi" w:cs="Arial"/>
                                <w:noProof/>
                                <w:sz w:val="22"/>
                                <w:szCs w:val="22"/>
                                <w:vertAlign w:val="subscript"/>
                              </w:rPr>
                              <w:t>it</w:t>
                            </w:r>
                            <w:r w:rsidRPr="00404085">
                              <w:rPr>
                                <w:rFonts w:asciiTheme="minorHAnsi" w:hAnsiTheme="minorHAnsi" w:cs="Arial"/>
                                <w:noProof/>
                                <w:sz w:val="22"/>
                                <w:szCs w:val="22"/>
                              </w:rPr>
                              <w:t>:İlgil</w:t>
                            </w:r>
                            <w:r w:rsidRPr="00404085">
                              <w:rPr>
                                <w:rFonts w:asciiTheme="minorHAnsi" w:hAnsiTheme="minorHAnsi" w:cs="Arial"/>
                                <w:sz w:val="22"/>
                                <w:szCs w:val="22"/>
                              </w:rPr>
                              <w:t xml:space="preserve">i alt gruba ait ağırlık </w:t>
                            </w:r>
                          </w:p>
                          <w:p w:rsidR="00C624B5" w:rsidRPr="00404085" w:rsidRDefault="00C624B5" w:rsidP="00C624B5">
                            <w:pPr>
                              <w:tabs>
                                <w:tab w:val="left" w:pos="426"/>
                              </w:tabs>
                              <w:ind w:left="426" w:right="668"/>
                              <w:rPr>
                                <w:rFonts w:asciiTheme="minorHAnsi" w:hAnsiTheme="minorHAnsi" w:cs="Arial"/>
                                <w:sz w:val="22"/>
                                <w:szCs w:val="22"/>
                              </w:rPr>
                            </w:pP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sz w:val="22"/>
                                <w:szCs w:val="22"/>
                              </w:rPr>
                              <w:t>Aşağıda TÜİK tarafından açıklanan genel endeks, alt grup endekslerine ait rakamlar ve TÜFE hesaplanırken kullanılan ağırlıklar verilmiştir. Örnek olarak 201</w:t>
                            </w:r>
                            <w:r w:rsidR="00CE1078">
                              <w:rPr>
                                <w:rFonts w:asciiTheme="minorHAnsi" w:hAnsiTheme="minorHAnsi" w:cs="Arial"/>
                                <w:sz w:val="22"/>
                                <w:szCs w:val="22"/>
                              </w:rPr>
                              <w:t>3 TÜFE’yi kullanarak 2014</w:t>
                            </w:r>
                            <w:r w:rsidRPr="00404085">
                              <w:rPr>
                                <w:rFonts w:asciiTheme="minorHAnsi" w:hAnsiTheme="minorHAnsi" w:cs="Arial"/>
                                <w:sz w:val="22"/>
                                <w:szCs w:val="22"/>
                              </w:rPr>
                              <w:t xml:space="preserve"> Aralık TÜFE’ sinin hesaplanması aşağıdaki gibidir:  </w:t>
                            </w:r>
                          </w:p>
                          <w:p w:rsidR="00C624B5" w:rsidRPr="00404085" w:rsidRDefault="00C624B5" w:rsidP="00C624B5">
                            <w:pPr>
                              <w:rPr>
                                <w:rFonts w:asciiTheme="minorHAnsi" w:hAnsiTheme="minorHAnsi" w:cs="Arial"/>
                                <w:sz w:val="22"/>
                                <w:szCs w:val="22"/>
                              </w:rPr>
                            </w:pPr>
                          </w:p>
                          <w:tbl>
                            <w:tblPr>
                              <w:tblW w:w="11670" w:type="dxa"/>
                              <w:jc w:val="righ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987"/>
                              <w:gridCol w:w="663"/>
                              <w:gridCol w:w="860"/>
                              <w:gridCol w:w="680"/>
                              <w:gridCol w:w="680"/>
                              <w:gridCol w:w="700"/>
                              <w:gridCol w:w="840"/>
                              <w:gridCol w:w="800"/>
                              <w:gridCol w:w="638"/>
                              <w:gridCol w:w="820"/>
                              <w:gridCol w:w="740"/>
                              <w:gridCol w:w="740"/>
                              <w:gridCol w:w="840"/>
                              <w:gridCol w:w="720"/>
                            </w:tblGrid>
                            <w:tr w:rsidR="00C624B5" w:rsidRPr="00A01154" w:rsidTr="001726E3">
                              <w:trPr>
                                <w:trHeight w:val="300"/>
                                <w:jc w:val="right"/>
                              </w:trPr>
                              <w:tc>
                                <w:tcPr>
                                  <w:tcW w:w="1987" w:type="dxa"/>
                                  <w:shd w:val="clear" w:color="auto" w:fill="auto"/>
                                  <w:noWrap/>
                                  <w:vAlign w:val="bottom"/>
                                  <w:hideMark/>
                                </w:tcPr>
                                <w:p w:rsidR="00C624B5" w:rsidRPr="00A01154" w:rsidRDefault="00C624B5" w:rsidP="009F26B8">
                                  <w:pPr>
                                    <w:jc w:val="center"/>
                                    <w:rPr>
                                      <w:rFonts w:asciiTheme="minorHAnsi" w:hAnsiTheme="minorHAnsi" w:cs="Arial"/>
                                      <w:color w:val="000000"/>
                                      <w:sz w:val="20"/>
                                      <w:szCs w:val="20"/>
                                    </w:rPr>
                                  </w:pPr>
                                </w:p>
                              </w:tc>
                              <w:tc>
                                <w:tcPr>
                                  <w:tcW w:w="663" w:type="dxa"/>
                                  <w:shd w:val="clear" w:color="auto" w:fill="auto"/>
                                  <w:noWrap/>
                                  <w:vAlign w:val="bottom"/>
                                  <w:hideMark/>
                                </w:tcPr>
                                <w:p w:rsidR="00C624B5" w:rsidRPr="00A01154" w:rsidRDefault="00C624B5" w:rsidP="009F26B8">
                                  <w:pPr>
                                    <w:jc w:val="center"/>
                                    <w:rPr>
                                      <w:rFonts w:asciiTheme="minorHAnsi" w:hAnsiTheme="minorHAnsi" w:cs="Arial"/>
                                      <w:b/>
                                      <w:bCs/>
                                      <w:color w:val="000000"/>
                                      <w:sz w:val="20"/>
                                      <w:szCs w:val="20"/>
                                    </w:rPr>
                                  </w:pPr>
                                  <w:r w:rsidRPr="00A01154">
                                    <w:rPr>
                                      <w:rFonts w:asciiTheme="minorHAnsi" w:hAnsiTheme="minorHAnsi" w:cs="Arial"/>
                                      <w:b/>
                                      <w:bCs/>
                                      <w:color w:val="000000"/>
                                      <w:sz w:val="20"/>
                                      <w:szCs w:val="20"/>
                                    </w:rPr>
                                    <w:t>TÜFE</w:t>
                                  </w:r>
                                </w:p>
                              </w:tc>
                              <w:tc>
                                <w:tcPr>
                                  <w:tcW w:w="86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01</w:t>
                                  </w:r>
                                </w:p>
                              </w:tc>
                              <w:tc>
                                <w:tcPr>
                                  <w:tcW w:w="68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02</w:t>
                                  </w:r>
                                </w:p>
                              </w:tc>
                              <w:tc>
                                <w:tcPr>
                                  <w:tcW w:w="68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03</w:t>
                                  </w:r>
                                </w:p>
                              </w:tc>
                              <w:tc>
                                <w:tcPr>
                                  <w:tcW w:w="70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04</w:t>
                                  </w:r>
                                </w:p>
                              </w:tc>
                              <w:tc>
                                <w:tcPr>
                                  <w:tcW w:w="84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05</w:t>
                                  </w:r>
                                </w:p>
                              </w:tc>
                              <w:tc>
                                <w:tcPr>
                                  <w:tcW w:w="80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06</w:t>
                                  </w:r>
                                </w:p>
                              </w:tc>
                              <w:tc>
                                <w:tcPr>
                                  <w:tcW w:w="60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07</w:t>
                                  </w:r>
                                </w:p>
                              </w:tc>
                              <w:tc>
                                <w:tcPr>
                                  <w:tcW w:w="82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08</w:t>
                                  </w:r>
                                </w:p>
                              </w:tc>
                              <w:tc>
                                <w:tcPr>
                                  <w:tcW w:w="74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09</w:t>
                                  </w:r>
                                </w:p>
                              </w:tc>
                              <w:tc>
                                <w:tcPr>
                                  <w:tcW w:w="74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10</w:t>
                                  </w:r>
                                </w:p>
                              </w:tc>
                              <w:tc>
                                <w:tcPr>
                                  <w:tcW w:w="84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11</w:t>
                                  </w:r>
                                </w:p>
                              </w:tc>
                              <w:tc>
                                <w:tcPr>
                                  <w:tcW w:w="72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12</w:t>
                                  </w:r>
                                </w:p>
                              </w:tc>
                            </w:tr>
                            <w:tr w:rsidR="00CE1078" w:rsidRPr="00A01154" w:rsidTr="001726E3">
                              <w:trPr>
                                <w:trHeight w:val="300"/>
                                <w:jc w:val="right"/>
                              </w:trPr>
                              <w:tc>
                                <w:tcPr>
                                  <w:tcW w:w="1987" w:type="dxa"/>
                                  <w:shd w:val="clear" w:color="auto" w:fill="auto"/>
                                  <w:noWrap/>
                                  <w:vAlign w:val="bottom"/>
                                  <w:hideMark/>
                                </w:tcPr>
                                <w:p w:rsidR="00CE1078" w:rsidRPr="00A01154" w:rsidRDefault="00CE1078" w:rsidP="00CE1078">
                                  <w:pPr>
                                    <w:jc w:val="right"/>
                                    <w:rPr>
                                      <w:rFonts w:asciiTheme="minorHAnsi" w:hAnsiTheme="minorHAnsi" w:cs="Arial"/>
                                      <w:b/>
                                      <w:bCs/>
                                      <w:color w:val="000000"/>
                                      <w:sz w:val="20"/>
                                      <w:szCs w:val="20"/>
                                    </w:rPr>
                                  </w:pPr>
                                  <w:r>
                                    <w:rPr>
                                      <w:rFonts w:asciiTheme="minorHAnsi" w:hAnsiTheme="minorHAnsi" w:cs="Arial"/>
                                      <w:b/>
                                      <w:bCs/>
                                      <w:color w:val="000000"/>
                                      <w:sz w:val="20"/>
                                      <w:szCs w:val="20"/>
                                    </w:rPr>
                                    <w:t xml:space="preserve">                </w:t>
                                  </w:r>
                                  <w:r w:rsidRPr="00A01154">
                                    <w:rPr>
                                      <w:rFonts w:asciiTheme="minorHAnsi" w:hAnsiTheme="minorHAnsi" w:cs="Arial"/>
                                      <w:b/>
                                      <w:bCs/>
                                      <w:color w:val="000000"/>
                                      <w:sz w:val="20"/>
                                      <w:szCs w:val="20"/>
                                    </w:rPr>
                                    <w:t>201</w:t>
                                  </w:r>
                                  <w:r>
                                    <w:rPr>
                                      <w:rFonts w:asciiTheme="minorHAnsi" w:hAnsiTheme="minorHAnsi" w:cs="Arial"/>
                                      <w:b/>
                                      <w:bCs/>
                                      <w:color w:val="000000"/>
                                      <w:sz w:val="20"/>
                                      <w:szCs w:val="20"/>
                                    </w:rPr>
                                    <w:t>3</w:t>
                                  </w:r>
                                  <w:r w:rsidRPr="00A01154">
                                    <w:rPr>
                                      <w:rFonts w:asciiTheme="minorHAnsi" w:hAnsiTheme="minorHAnsi" w:cs="Arial"/>
                                      <w:b/>
                                      <w:bCs/>
                                      <w:color w:val="000000"/>
                                      <w:sz w:val="20"/>
                                      <w:szCs w:val="20"/>
                                    </w:rPr>
                                    <w:t xml:space="preserve"> Aralık</w:t>
                                  </w:r>
                                </w:p>
                              </w:tc>
                              <w:tc>
                                <w:tcPr>
                                  <w:tcW w:w="663" w:type="dxa"/>
                                  <w:shd w:val="clear" w:color="auto" w:fill="auto"/>
                                  <w:noWrap/>
                                  <w:vAlign w:val="bottom"/>
                                  <w:hideMark/>
                                </w:tcPr>
                                <w:p w:rsidR="00CE1078" w:rsidRDefault="00CE1078" w:rsidP="00CE1078">
                                  <w:pPr>
                                    <w:jc w:val="right"/>
                                    <w:rPr>
                                      <w:rFonts w:ascii="Calibri" w:hAnsi="Calibri"/>
                                      <w:sz w:val="20"/>
                                      <w:szCs w:val="20"/>
                                    </w:rPr>
                                  </w:pPr>
                                  <w:r>
                                    <w:rPr>
                                      <w:rFonts w:ascii="Calibri" w:hAnsi="Calibri"/>
                                      <w:sz w:val="20"/>
                                      <w:szCs w:val="20"/>
                                    </w:rPr>
                                    <w:t>229,0</w:t>
                                  </w:r>
                                </w:p>
                              </w:tc>
                              <w:tc>
                                <w:tcPr>
                                  <w:tcW w:w="86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241,9</w:t>
                                  </w:r>
                                </w:p>
                              </w:tc>
                              <w:tc>
                                <w:tcPr>
                                  <w:tcW w:w="68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383,9</w:t>
                                  </w:r>
                                </w:p>
                              </w:tc>
                              <w:tc>
                                <w:tcPr>
                                  <w:tcW w:w="68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161,4</w:t>
                                  </w:r>
                                </w:p>
                              </w:tc>
                              <w:tc>
                                <w:tcPr>
                                  <w:tcW w:w="70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269,6</w:t>
                                  </w:r>
                                </w:p>
                              </w:tc>
                              <w:tc>
                                <w:tcPr>
                                  <w:tcW w:w="84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180,1</w:t>
                                  </w:r>
                                </w:p>
                              </w:tc>
                              <w:tc>
                                <w:tcPr>
                                  <w:tcW w:w="80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136,8</w:t>
                                  </w:r>
                                </w:p>
                              </w:tc>
                              <w:tc>
                                <w:tcPr>
                                  <w:tcW w:w="60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226,4</w:t>
                                  </w:r>
                                </w:p>
                              </w:tc>
                              <w:tc>
                                <w:tcPr>
                                  <w:tcW w:w="82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122,4</w:t>
                                  </w:r>
                                </w:p>
                              </w:tc>
                              <w:tc>
                                <w:tcPr>
                                  <w:tcW w:w="74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164,9</w:t>
                                  </w:r>
                                </w:p>
                              </w:tc>
                              <w:tc>
                                <w:tcPr>
                                  <w:tcW w:w="74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232,8</w:t>
                                  </w:r>
                                </w:p>
                              </w:tc>
                              <w:tc>
                                <w:tcPr>
                                  <w:tcW w:w="84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308,8</w:t>
                                  </w:r>
                                </w:p>
                              </w:tc>
                              <w:tc>
                                <w:tcPr>
                                  <w:tcW w:w="72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258,2</w:t>
                                  </w:r>
                                </w:p>
                              </w:tc>
                            </w:tr>
                            <w:tr w:rsidR="00CE1078" w:rsidRPr="00A01154" w:rsidTr="001726E3">
                              <w:trPr>
                                <w:trHeight w:val="300"/>
                                <w:jc w:val="right"/>
                              </w:trPr>
                              <w:tc>
                                <w:tcPr>
                                  <w:tcW w:w="1987" w:type="dxa"/>
                                  <w:shd w:val="clear" w:color="auto" w:fill="auto"/>
                                  <w:noWrap/>
                                  <w:vAlign w:val="bottom"/>
                                  <w:hideMark/>
                                </w:tcPr>
                                <w:p w:rsidR="00CE1078" w:rsidRPr="00A01154" w:rsidRDefault="00CE1078" w:rsidP="00595183">
                                  <w:pPr>
                                    <w:jc w:val="right"/>
                                    <w:rPr>
                                      <w:rFonts w:asciiTheme="minorHAnsi" w:hAnsiTheme="minorHAnsi" w:cs="Arial"/>
                                      <w:b/>
                                      <w:bCs/>
                                      <w:color w:val="000000"/>
                                      <w:sz w:val="20"/>
                                      <w:szCs w:val="20"/>
                                    </w:rPr>
                                  </w:pPr>
                                  <w:r>
                                    <w:rPr>
                                      <w:rFonts w:asciiTheme="minorHAnsi" w:hAnsiTheme="minorHAnsi" w:cs="Arial"/>
                                      <w:b/>
                                      <w:bCs/>
                                      <w:color w:val="000000"/>
                                      <w:sz w:val="20"/>
                                      <w:szCs w:val="20"/>
                                    </w:rPr>
                                    <w:t xml:space="preserve">                2014</w:t>
                                  </w:r>
                                  <w:r w:rsidRPr="00A01154">
                                    <w:rPr>
                                      <w:rFonts w:asciiTheme="minorHAnsi" w:hAnsiTheme="minorHAnsi" w:cs="Arial"/>
                                      <w:b/>
                                      <w:bCs/>
                                      <w:color w:val="000000"/>
                                      <w:sz w:val="20"/>
                                      <w:szCs w:val="20"/>
                                    </w:rPr>
                                    <w:t xml:space="preserve"> Aralık</w:t>
                                  </w:r>
                                </w:p>
                              </w:tc>
                              <w:tc>
                                <w:tcPr>
                                  <w:tcW w:w="663" w:type="dxa"/>
                                  <w:shd w:val="clear" w:color="auto" w:fill="auto"/>
                                  <w:noWrap/>
                                  <w:vAlign w:val="bottom"/>
                                  <w:hideMark/>
                                </w:tcPr>
                                <w:p w:rsidR="00CE1078" w:rsidRDefault="00CE1078">
                                  <w:pPr>
                                    <w:jc w:val="right"/>
                                    <w:rPr>
                                      <w:rFonts w:ascii="Calibri" w:hAnsi="Calibri"/>
                                      <w:color w:val="000000"/>
                                      <w:sz w:val="20"/>
                                      <w:szCs w:val="20"/>
                                    </w:rPr>
                                  </w:pPr>
                                </w:p>
                              </w:tc>
                              <w:tc>
                                <w:tcPr>
                                  <w:tcW w:w="86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272,6</w:t>
                                  </w:r>
                                </w:p>
                              </w:tc>
                              <w:tc>
                                <w:tcPr>
                                  <w:tcW w:w="68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413,4</w:t>
                                  </w:r>
                                </w:p>
                              </w:tc>
                              <w:tc>
                                <w:tcPr>
                                  <w:tcW w:w="68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175,0</w:t>
                                  </w:r>
                                </w:p>
                              </w:tc>
                              <w:tc>
                                <w:tcPr>
                                  <w:tcW w:w="70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288,0</w:t>
                                  </w:r>
                                </w:p>
                              </w:tc>
                              <w:tc>
                                <w:tcPr>
                                  <w:tcW w:w="8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194,6</w:t>
                                  </w:r>
                                </w:p>
                              </w:tc>
                              <w:tc>
                                <w:tcPr>
                                  <w:tcW w:w="80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148,5</w:t>
                                  </w:r>
                                </w:p>
                              </w:tc>
                              <w:tc>
                                <w:tcPr>
                                  <w:tcW w:w="60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231,1</w:t>
                                  </w:r>
                                </w:p>
                              </w:tc>
                              <w:tc>
                                <w:tcPr>
                                  <w:tcW w:w="82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124,4</w:t>
                                  </w:r>
                                </w:p>
                              </w:tc>
                              <w:tc>
                                <w:tcPr>
                                  <w:tcW w:w="7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174,2</w:t>
                                  </w:r>
                                </w:p>
                              </w:tc>
                              <w:tc>
                                <w:tcPr>
                                  <w:tcW w:w="7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252,1</w:t>
                                  </w:r>
                                </w:p>
                              </w:tc>
                              <w:tc>
                                <w:tcPr>
                                  <w:tcW w:w="8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352,0</w:t>
                                  </w:r>
                                </w:p>
                              </w:tc>
                              <w:tc>
                                <w:tcPr>
                                  <w:tcW w:w="72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283,2</w:t>
                                  </w:r>
                                </w:p>
                              </w:tc>
                            </w:tr>
                            <w:tr w:rsidR="00CE1078" w:rsidRPr="00A01154" w:rsidTr="001726E3">
                              <w:trPr>
                                <w:trHeight w:val="420"/>
                                <w:jc w:val="right"/>
                              </w:trPr>
                              <w:tc>
                                <w:tcPr>
                                  <w:tcW w:w="1987" w:type="dxa"/>
                                  <w:shd w:val="clear" w:color="auto" w:fill="auto"/>
                                  <w:noWrap/>
                                  <w:vAlign w:val="bottom"/>
                                  <w:hideMark/>
                                </w:tcPr>
                                <w:p w:rsidR="00CE1078" w:rsidRPr="00EF4BD9" w:rsidRDefault="00CE1078" w:rsidP="00595183">
                                  <w:pPr>
                                    <w:jc w:val="right"/>
                                    <w:rPr>
                                      <w:rFonts w:asciiTheme="minorHAnsi" w:hAnsiTheme="minorHAnsi" w:cs="Arial"/>
                                      <w:b/>
                                      <w:noProof/>
                                      <w:color w:val="000000"/>
                                      <w:sz w:val="20"/>
                                      <w:szCs w:val="20"/>
                                    </w:rPr>
                                  </w:pPr>
                                  <w:r w:rsidRPr="00EF4BD9">
                                    <w:rPr>
                                      <w:rFonts w:asciiTheme="minorHAnsi" w:hAnsiTheme="minorHAnsi" w:cs="Arial"/>
                                      <w:b/>
                                      <w:noProof/>
                                      <w:color w:val="000000"/>
                                      <w:sz w:val="20"/>
                                      <w:szCs w:val="20"/>
                                    </w:rPr>
                                    <w:t xml:space="preserve">                          w</w:t>
                                  </w:r>
                                  <w:r w:rsidRPr="00EF4BD9">
                                    <w:rPr>
                                      <w:rFonts w:asciiTheme="minorHAnsi" w:hAnsiTheme="minorHAnsi" w:cs="Arial"/>
                                      <w:b/>
                                      <w:noProof/>
                                      <w:color w:val="000000"/>
                                      <w:sz w:val="20"/>
                                      <w:szCs w:val="20"/>
                                      <w:vertAlign w:val="subscript"/>
                                    </w:rPr>
                                    <w:t>it</w:t>
                                  </w:r>
                                </w:p>
                              </w:tc>
                              <w:tc>
                                <w:tcPr>
                                  <w:tcW w:w="663" w:type="dxa"/>
                                  <w:shd w:val="clear" w:color="auto" w:fill="auto"/>
                                  <w:noWrap/>
                                  <w:vAlign w:val="bottom"/>
                                  <w:hideMark/>
                                </w:tcPr>
                                <w:p w:rsidR="00CE1078" w:rsidRDefault="00CE1078">
                                  <w:pPr>
                                    <w:jc w:val="right"/>
                                    <w:rPr>
                                      <w:rFonts w:ascii="Calibri" w:hAnsi="Calibri"/>
                                      <w:color w:val="000000"/>
                                      <w:sz w:val="20"/>
                                      <w:szCs w:val="20"/>
                                    </w:rPr>
                                  </w:pPr>
                                </w:p>
                              </w:tc>
                              <w:tc>
                                <w:tcPr>
                                  <w:tcW w:w="860" w:type="dxa"/>
                                  <w:shd w:val="clear" w:color="auto" w:fill="auto"/>
                                  <w:noWrap/>
                                  <w:vAlign w:val="bottom"/>
                                  <w:hideMark/>
                                </w:tcPr>
                                <w:p w:rsidR="00CE1078" w:rsidRDefault="00CE1078" w:rsidP="00CE1078">
                                  <w:pPr>
                                    <w:jc w:val="right"/>
                                    <w:rPr>
                                      <w:rFonts w:ascii="Calibri" w:hAnsi="Calibri"/>
                                      <w:color w:val="000000"/>
                                      <w:sz w:val="20"/>
                                      <w:szCs w:val="20"/>
                                    </w:rPr>
                                  </w:pPr>
                                  <w:r>
                                    <w:rPr>
                                      <w:rFonts w:ascii="Calibri" w:hAnsi="Calibri"/>
                                      <w:color w:val="000000"/>
                                      <w:sz w:val="20"/>
                                      <w:szCs w:val="20"/>
                                    </w:rPr>
                                    <w:t>%24,5</w:t>
                                  </w:r>
                                </w:p>
                              </w:tc>
                              <w:tc>
                                <w:tcPr>
                                  <w:tcW w:w="68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5.3%</w:t>
                                  </w:r>
                                </w:p>
                              </w:tc>
                              <w:tc>
                                <w:tcPr>
                                  <w:tcW w:w="68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7.2%</w:t>
                                  </w:r>
                                </w:p>
                              </w:tc>
                              <w:tc>
                                <w:tcPr>
                                  <w:tcW w:w="70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16.4%</w:t>
                                  </w:r>
                                </w:p>
                              </w:tc>
                              <w:tc>
                                <w:tcPr>
                                  <w:tcW w:w="8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7.5%</w:t>
                                  </w:r>
                                </w:p>
                              </w:tc>
                              <w:tc>
                                <w:tcPr>
                                  <w:tcW w:w="80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2.4%</w:t>
                                  </w:r>
                                </w:p>
                              </w:tc>
                              <w:tc>
                                <w:tcPr>
                                  <w:tcW w:w="60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15.5%</w:t>
                                  </w:r>
                                </w:p>
                              </w:tc>
                              <w:tc>
                                <w:tcPr>
                                  <w:tcW w:w="82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4.7%</w:t>
                                  </w:r>
                                </w:p>
                              </w:tc>
                              <w:tc>
                                <w:tcPr>
                                  <w:tcW w:w="7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3.4%</w:t>
                                  </w:r>
                                </w:p>
                              </w:tc>
                              <w:tc>
                                <w:tcPr>
                                  <w:tcW w:w="7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2.3%</w:t>
                                  </w:r>
                                </w:p>
                              </w:tc>
                              <w:tc>
                                <w:tcPr>
                                  <w:tcW w:w="8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6.6%</w:t>
                                  </w:r>
                                </w:p>
                              </w:tc>
                              <w:tc>
                                <w:tcPr>
                                  <w:tcW w:w="72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4.3%</w:t>
                                  </w:r>
                                </w:p>
                              </w:tc>
                            </w:tr>
                            <w:tr w:rsidR="00CE1078" w:rsidRPr="00A01154" w:rsidTr="001726E3">
                              <w:trPr>
                                <w:trHeight w:val="300"/>
                                <w:jc w:val="right"/>
                              </w:trPr>
                              <w:tc>
                                <w:tcPr>
                                  <w:tcW w:w="1987" w:type="dxa"/>
                                  <w:shd w:val="clear" w:color="auto" w:fill="auto"/>
                                  <w:noWrap/>
                                  <w:vAlign w:val="bottom"/>
                                  <w:hideMark/>
                                </w:tcPr>
                                <w:p w:rsidR="00CE1078" w:rsidRPr="00A01154" w:rsidRDefault="00CE1078" w:rsidP="00595183">
                                  <w:pPr>
                                    <w:ind w:right="-142"/>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 xml:space="preserve">               E</w:t>
                                  </w:r>
                                  <w:r w:rsidRPr="00A01154">
                                    <w:rPr>
                                      <w:rFonts w:asciiTheme="minorHAnsi" w:hAnsiTheme="minorHAnsi" w:cs="Arial"/>
                                      <w:b/>
                                      <w:bCs/>
                                      <w:noProof/>
                                      <w:color w:val="000000"/>
                                      <w:sz w:val="20"/>
                                      <w:szCs w:val="20"/>
                                      <w:vertAlign w:val="subscript"/>
                                    </w:rPr>
                                    <w:t>it</w:t>
                                  </w:r>
                                  <w:r w:rsidRPr="00A01154">
                                    <w:rPr>
                                      <w:rFonts w:asciiTheme="minorHAnsi" w:hAnsiTheme="minorHAnsi" w:cs="Arial"/>
                                      <w:b/>
                                      <w:bCs/>
                                      <w:noProof/>
                                      <w:color w:val="000000"/>
                                      <w:sz w:val="20"/>
                                      <w:szCs w:val="20"/>
                                    </w:rPr>
                                    <w:t xml:space="preserve"> / E</w:t>
                                  </w:r>
                                  <w:r w:rsidRPr="00A01154">
                                    <w:rPr>
                                      <w:rFonts w:asciiTheme="minorHAnsi" w:hAnsiTheme="minorHAnsi" w:cs="Arial"/>
                                      <w:b/>
                                      <w:bCs/>
                                      <w:noProof/>
                                      <w:color w:val="000000"/>
                                      <w:sz w:val="20"/>
                                      <w:szCs w:val="20"/>
                                      <w:vertAlign w:val="subscript"/>
                                    </w:rPr>
                                    <w:t>i Aralık (t-1)</w:t>
                                  </w:r>
                                  <w:r>
                                    <w:rPr>
                                      <w:rFonts w:asciiTheme="minorHAnsi" w:hAnsiTheme="minorHAnsi" w:cs="Arial"/>
                                      <w:b/>
                                      <w:bCs/>
                                      <w:noProof/>
                                      <w:color w:val="000000"/>
                                      <w:sz w:val="20"/>
                                      <w:szCs w:val="20"/>
                                      <w:vertAlign w:val="subscript"/>
                                    </w:rPr>
                                    <w:t>))</w:t>
                                  </w:r>
                                </w:p>
                              </w:tc>
                              <w:tc>
                                <w:tcPr>
                                  <w:tcW w:w="663" w:type="dxa"/>
                                  <w:shd w:val="clear" w:color="auto" w:fill="auto"/>
                                  <w:noWrap/>
                                  <w:vAlign w:val="bottom"/>
                                  <w:hideMark/>
                                </w:tcPr>
                                <w:p w:rsidR="00CE1078" w:rsidRDefault="00CE1078">
                                  <w:pPr>
                                    <w:jc w:val="right"/>
                                    <w:rPr>
                                      <w:rFonts w:ascii="Calibri" w:hAnsi="Calibri"/>
                                      <w:b/>
                                      <w:bCs/>
                                      <w:color w:val="000000"/>
                                      <w:sz w:val="20"/>
                                      <w:szCs w:val="20"/>
                                    </w:rPr>
                                  </w:pPr>
                                </w:p>
                              </w:tc>
                              <w:tc>
                                <w:tcPr>
                                  <w:tcW w:w="86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1,13</w:t>
                                  </w:r>
                                </w:p>
                              </w:tc>
                              <w:tc>
                                <w:tcPr>
                                  <w:tcW w:w="68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1,08</w:t>
                                  </w:r>
                                </w:p>
                              </w:tc>
                              <w:tc>
                                <w:tcPr>
                                  <w:tcW w:w="68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1,08</w:t>
                                  </w:r>
                                </w:p>
                              </w:tc>
                              <w:tc>
                                <w:tcPr>
                                  <w:tcW w:w="70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1,07</w:t>
                                  </w:r>
                                </w:p>
                              </w:tc>
                              <w:tc>
                                <w:tcPr>
                                  <w:tcW w:w="84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1,08</w:t>
                                  </w:r>
                                </w:p>
                              </w:tc>
                              <w:tc>
                                <w:tcPr>
                                  <w:tcW w:w="80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1,09</w:t>
                                  </w:r>
                                </w:p>
                              </w:tc>
                              <w:tc>
                                <w:tcPr>
                                  <w:tcW w:w="60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1,02</w:t>
                                  </w:r>
                                </w:p>
                              </w:tc>
                              <w:tc>
                                <w:tcPr>
                                  <w:tcW w:w="82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1,02</w:t>
                                  </w:r>
                                </w:p>
                              </w:tc>
                              <w:tc>
                                <w:tcPr>
                                  <w:tcW w:w="74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1,06</w:t>
                                  </w:r>
                                </w:p>
                              </w:tc>
                              <w:tc>
                                <w:tcPr>
                                  <w:tcW w:w="74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1,08</w:t>
                                  </w:r>
                                </w:p>
                              </w:tc>
                              <w:tc>
                                <w:tcPr>
                                  <w:tcW w:w="84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1,14</w:t>
                                  </w:r>
                                </w:p>
                              </w:tc>
                              <w:tc>
                                <w:tcPr>
                                  <w:tcW w:w="72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1,10</w:t>
                                  </w:r>
                                </w:p>
                              </w:tc>
                            </w:tr>
                            <w:tr w:rsidR="00CE1078" w:rsidRPr="00A01154" w:rsidTr="001726E3">
                              <w:trPr>
                                <w:trHeight w:val="300"/>
                                <w:jc w:val="right"/>
                              </w:trPr>
                              <w:tc>
                                <w:tcPr>
                                  <w:tcW w:w="1987" w:type="dxa"/>
                                  <w:vMerge w:val="restart"/>
                                  <w:shd w:val="clear" w:color="auto" w:fill="auto"/>
                                  <w:noWrap/>
                                  <w:vAlign w:val="bottom"/>
                                  <w:hideMark/>
                                </w:tcPr>
                                <w:p w:rsidR="00CE1078" w:rsidRPr="00A01154" w:rsidRDefault="00CE1078" w:rsidP="00595183">
                                  <w:pPr>
                                    <w:ind w:right="-317"/>
                                    <w:jc w:val="both"/>
                                    <w:rPr>
                                      <w:rFonts w:asciiTheme="minorHAnsi" w:hAnsiTheme="minorHAnsi" w:cs="Arial"/>
                                      <w:b/>
                                      <w:bCs/>
                                      <w:noProof/>
                                      <w:color w:val="000000"/>
                                      <w:sz w:val="20"/>
                                      <w:szCs w:val="20"/>
                                    </w:rPr>
                                  </w:pPr>
                                  <w:r>
                                    <w:rPr>
                                      <w:rFonts w:asciiTheme="minorHAnsi" w:hAnsiTheme="minorHAnsi" w:cs="Arial"/>
                                      <w:b/>
                                      <w:bCs/>
                                      <w:noProof/>
                                      <w:color w:val="000000"/>
                                      <w:sz w:val="20"/>
                                      <w:szCs w:val="20"/>
                                    </w:rPr>
                                    <w:t xml:space="preserve">              </w:t>
                                  </w:r>
                                  <w:r w:rsidRPr="00A01154">
                                    <w:rPr>
                                      <w:rFonts w:asciiTheme="minorHAnsi" w:hAnsiTheme="minorHAnsi" w:cs="Arial"/>
                                      <w:b/>
                                      <w:bCs/>
                                      <w:noProof/>
                                      <w:color w:val="000000"/>
                                      <w:sz w:val="20"/>
                                      <w:szCs w:val="20"/>
                                    </w:rPr>
                                    <w:t>E</w:t>
                                  </w:r>
                                  <w:r w:rsidRPr="00A01154">
                                    <w:rPr>
                                      <w:rFonts w:asciiTheme="minorHAnsi" w:hAnsiTheme="minorHAnsi" w:cs="Arial"/>
                                      <w:b/>
                                      <w:bCs/>
                                      <w:noProof/>
                                      <w:color w:val="000000"/>
                                      <w:sz w:val="20"/>
                                      <w:szCs w:val="20"/>
                                      <w:vertAlign w:val="subscript"/>
                                    </w:rPr>
                                    <w:t>it</w:t>
                                  </w:r>
                                  <w:r w:rsidRPr="00A01154">
                                    <w:rPr>
                                      <w:rFonts w:asciiTheme="minorHAnsi" w:hAnsiTheme="minorHAnsi" w:cs="Arial"/>
                                      <w:b/>
                                      <w:bCs/>
                                      <w:noProof/>
                                      <w:color w:val="000000"/>
                                      <w:sz w:val="20"/>
                                      <w:szCs w:val="20"/>
                                    </w:rPr>
                                    <w:t xml:space="preserve"> / E</w:t>
                                  </w:r>
                                  <w:r w:rsidRPr="00A01154">
                                    <w:rPr>
                                      <w:rFonts w:asciiTheme="minorHAnsi" w:hAnsiTheme="minorHAnsi" w:cs="Arial"/>
                                      <w:b/>
                                      <w:bCs/>
                                      <w:noProof/>
                                      <w:color w:val="000000"/>
                                      <w:sz w:val="20"/>
                                      <w:szCs w:val="20"/>
                                      <w:vertAlign w:val="subscript"/>
                                    </w:rPr>
                                    <w:t xml:space="preserve">i Aralık (t-1) </w:t>
                                  </w:r>
                                  <w:r>
                                    <w:rPr>
                                      <w:rFonts w:asciiTheme="minorHAnsi" w:hAnsiTheme="minorHAnsi" w:cs="Arial"/>
                                      <w:b/>
                                      <w:bCs/>
                                      <w:noProof/>
                                      <w:color w:val="000000"/>
                                      <w:sz w:val="20"/>
                                      <w:szCs w:val="20"/>
                                    </w:rPr>
                                    <w:t>x</w:t>
                                  </w:r>
                                </w:p>
                              </w:tc>
                              <w:tc>
                                <w:tcPr>
                                  <w:tcW w:w="663"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1,08</w:t>
                                  </w:r>
                                </w:p>
                              </w:tc>
                              <w:tc>
                                <w:tcPr>
                                  <w:tcW w:w="86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0,28</w:t>
                                  </w:r>
                                </w:p>
                              </w:tc>
                              <w:tc>
                                <w:tcPr>
                                  <w:tcW w:w="68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0,06</w:t>
                                  </w:r>
                                </w:p>
                              </w:tc>
                              <w:tc>
                                <w:tcPr>
                                  <w:tcW w:w="68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0,08</w:t>
                                  </w:r>
                                </w:p>
                              </w:tc>
                              <w:tc>
                                <w:tcPr>
                                  <w:tcW w:w="70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0,18</w:t>
                                  </w:r>
                                </w:p>
                              </w:tc>
                              <w:tc>
                                <w:tcPr>
                                  <w:tcW w:w="84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0,08</w:t>
                                  </w:r>
                                </w:p>
                              </w:tc>
                              <w:tc>
                                <w:tcPr>
                                  <w:tcW w:w="80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0,03</w:t>
                                  </w:r>
                                </w:p>
                              </w:tc>
                              <w:tc>
                                <w:tcPr>
                                  <w:tcW w:w="60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0,16</w:t>
                                  </w:r>
                                </w:p>
                              </w:tc>
                              <w:tc>
                                <w:tcPr>
                                  <w:tcW w:w="82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0,05</w:t>
                                  </w:r>
                                </w:p>
                              </w:tc>
                              <w:tc>
                                <w:tcPr>
                                  <w:tcW w:w="74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0,04</w:t>
                                  </w:r>
                                </w:p>
                              </w:tc>
                              <w:tc>
                                <w:tcPr>
                                  <w:tcW w:w="74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0,02</w:t>
                                  </w:r>
                                </w:p>
                              </w:tc>
                              <w:tc>
                                <w:tcPr>
                                  <w:tcW w:w="84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0,08</w:t>
                                  </w:r>
                                </w:p>
                              </w:tc>
                              <w:tc>
                                <w:tcPr>
                                  <w:tcW w:w="72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0,05</w:t>
                                  </w:r>
                                </w:p>
                              </w:tc>
                            </w:tr>
                            <w:tr w:rsidR="00C624B5" w:rsidRPr="00A01154" w:rsidTr="001726E3">
                              <w:trPr>
                                <w:trHeight w:val="300"/>
                                <w:jc w:val="right"/>
                              </w:trPr>
                              <w:tc>
                                <w:tcPr>
                                  <w:tcW w:w="1987"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663"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86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68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68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70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84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80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60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82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74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74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84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720" w:type="dxa"/>
                                  <w:vMerge/>
                                  <w:vAlign w:val="center"/>
                                  <w:hideMark/>
                                </w:tcPr>
                                <w:p w:rsidR="00C624B5" w:rsidRPr="00A01154" w:rsidRDefault="00C624B5" w:rsidP="009F26B8">
                                  <w:pPr>
                                    <w:rPr>
                                      <w:rFonts w:asciiTheme="minorHAnsi" w:hAnsiTheme="minorHAnsi" w:cs="Arial"/>
                                      <w:b/>
                                      <w:bCs/>
                                      <w:noProof/>
                                      <w:color w:val="000000"/>
                                      <w:sz w:val="20"/>
                                      <w:szCs w:val="20"/>
                                    </w:rPr>
                                  </w:pPr>
                                </w:p>
                              </w:tc>
                            </w:tr>
                          </w:tbl>
                          <w:p w:rsidR="00C624B5" w:rsidRPr="00A01154" w:rsidRDefault="00C624B5" w:rsidP="00C624B5">
                            <w:pPr>
                              <w:rPr>
                                <w:rFonts w:asciiTheme="minorHAnsi" w:hAnsiTheme="minorHAnsi" w:cs="Arial"/>
                                <w:b/>
                                <w:noProof/>
                                <w:sz w:val="20"/>
                                <w:szCs w:val="20"/>
                              </w:rPr>
                            </w:pPr>
                            <w:r w:rsidRPr="00A01154">
                              <w:rPr>
                                <w:rFonts w:asciiTheme="minorHAnsi" w:hAnsiTheme="minorHAnsi" w:cs="Arial"/>
                                <w:b/>
                                <w:noProof/>
                                <w:sz w:val="20"/>
                                <w:szCs w:val="20"/>
                              </w:rPr>
                              <w:t>w</w:t>
                            </w:r>
                            <w:r w:rsidRPr="00A01154">
                              <w:rPr>
                                <w:rFonts w:asciiTheme="minorHAnsi" w:hAnsiTheme="minorHAnsi" w:cs="Arial"/>
                                <w:b/>
                                <w:noProof/>
                                <w:sz w:val="20"/>
                                <w:szCs w:val="20"/>
                                <w:vertAlign w:val="subscript"/>
                              </w:rPr>
                              <w:t>it</w:t>
                            </w:r>
                          </w:p>
                          <w:p w:rsidR="00C624B5" w:rsidRPr="00404085" w:rsidRDefault="00C624B5" w:rsidP="00C624B5">
                            <w:pPr>
                              <w:rPr>
                                <w:rFonts w:asciiTheme="minorHAnsi" w:hAnsiTheme="minorHAnsi" w:cs="Arial"/>
                                <w:sz w:val="22"/>
                                <w:szCs w:val="22"/>
                              </w:rPr>
                            </w:pPr>
                          </w:p>
                          <w:p w:rsidR="00C624B5" w:rsidRPr="00404085" w:rsidRDefault="00CE1078" w:rsidP="00C624B5">
                            <w:pPr>
                              <w:rPr>
                                <w:rFonts w:asciiTheme="minorHAnsi" w:hAnsiTheme="minorHAnsi" w:cs="Arial"/>
                                <w:sz w:val="22"/>
                                <w:szCs w:val="22"/>
                              </w:rPr>
                            </w:pPr>
                            <w:r>
                              <w:rPr>
                                <w:rFonts w:asciiTheme="minorHAnsi" w:hAnsiTheme="minorHAnsi" w:cs="Arial"/>
                                <w:sz w:val="22"/>
                                <w:szCs w:val="22"/>
                              </w:rPr>
                              <w:t>TÜFE Aralık 2014</w:t>
                            </w:r>
                            <w:r w:rsidR="00C624B5" w:rsidRPr="00404085">
                              <w:rPr>
                                <w:rFonts w:asciiTheme="minorHAnsi" w:hAnsiTheme="minorHAnsi" w:cs="Arial"/>
                                <w:sz w:val="22"/>
                                <w:szCs w:val="22"/>
                              </w:rPr>
                              <w:t xml:space="preserve"> rakamını bulmak için her alt grup için </w:t>
                            </w:r>
                            <w:r w:rsidR="00C624B5" w:rsidRPr="00404085">
                              <w:rPr>
                                <w:rFonts w:asciiTheme="minorHAnsi" w:hAnsiTheme="minorHAnsi" w:cs="Arial"/>
                                <w:noProof/>
                                <w:sz w:val="22"/>
                                <w:szCs w:val="22"/>
                              </w:rPr>
                              <w:t>hesapladığımız E</w:t>
                            </w:r>
                            <w:r w:rsidR="00C624B5" w:rsidRPr="00404085">
                              <w:rPr>
                                <w:rFonts w:asciiTheme="minorHAnsi" w:hAnsiTheme="minorHAnsi" w:cs="Arial"/>
                                <w:noProof/>
                                <w:sz w:val="22"/>
                                <w:szCs w:val="22"/>
                                <w:vertAlign w:val="subscript"/>
                              </w:rPr>
                              <w:t xml:space="preserve">i Aralık (t-1) </w:t>
                            </w:r>
                            <w:r w:rsidR="00C624B5" w:rsidRPr="00404085">
                              <w:rPr>
                                <w:rFonts w:asciiTheme="minorHAnsi" w:hAnsiTheme="minorHAnsi" w:cs="Arial"/>
                                <w:noProof/>
                                <w:sz w:val="22"/>
                                <w:szCs w:val="22"/>
                              </w:rPr>
                              <w:t>x w</w:t>
                            </w:r>
                            <w:r w:rsidR="00C624B5" w:rsidRPr="00404085">
                              <w:rPr>
                                <w:rFonts w:asciiTheme="minorHAnsi" w:hAnsiTheme="minorHAnsi" w:cs="Arial"/>
                                <w:noProof/>
                                <w:sz w:val="22"/>
                                <w:szCs w:val="22"/>
                                <w:vertAlign w:val="subscript"/>
                              </w:rPr>
                              <w:t>it</w:t>
                            </w:r>
                            <w:r w:rsidR="00775799">
                              <w:rPr>
                                <w:rFonts w:asciiTheme="minorHAnsi" w:hAnsiTheme="minorHAnsi" w:cs="Arial"/>
                                <w:noProof/>
                                <w:sz w:val="22"/>
                                <w:szCs w:val="22"/>
                                <w:vertAlign w:val="subscript"/>
                              </w:rPr>
                              <w:t xml:space="preserve"> </w:t>
                            </w:r>
                            <w:r w:rsidR="00C624B5" w:rsidRPr="00404085">
                              <w:rPr>
                                <w:rFonts w:asciiTheme="minorHAnsi" w:hAnsiTheme="minorHAnsi" w:cs="Arial"/>
                                <w:sz w:val="22"/>
                                <w:szCs w:val="22"/>
                              </w:rPr>
                              <w:t xml:space="preserve">oranlarının toplamını </w:t>
                            </w:r>
                            <w:r w:rsidR="004168CF">
                              <w:rPr>
                                <w:rFonts w:asciiTheme="minorHAnsi" w:hAnsiTheme="minorHAnsi" w:cs="Arial"/>
                                <w:sz w:val="22"/>
                                <w:szCs w:val="22"/>
                              </w:rPr>
                              <w:t xml:space="preserve">bir önceki yılın </w:t>
                            </w:r>
                            <w:r w:rsidR="00C624B5" w:rsidRPr="004168CF">
                              <w:rPr>
                                <w:rFonts w:asciiTheme="minorHAnsi" w:hAnsiTheme="minorHAnsi" w:cs="Arial"/>
                                <w:sz w:val="22"/>
                                <w:szCs w:val="22"/>
                              </w:rPr>
                              <w:t xml:space="preserve">Aralık TÜFE ile çarpmak yeterlidir. </w:t>
                            </w:r>
                          </w:p>
                          <w:p w:rsidR="00C624B5" w:rsidRPr="00404085" w:rsidRDefault="00C624B5" w:rsidP="00C624B5">
                            <w:pPr>
                              <w:rPr>
                                <w:rFonts w:asciiTheme="minorHAnsi" w:hAnsiTheme="minorHAnsi" w:cs="Arial"/>
                                <w:sz w:val="22"/>
                                <w:szCs w:val="22"/>
                              </w:rPr>
                            </w:pPr>
                          </w:p>
                          <w:p w:rsidR="00C624B5" w:rsidRPr="00404085" w:rsidRDefault="00C624B5" w:rsidP="00C624B5">
                            <w:pPr>
                              <w:rPr>
                                <w:rFonts w:asciiTheme="minorHAnsi" w:hAnsiTheme="minorHAnsi" w:cs="Arial"/>
                                <w:sz w:val="22"/>
                                <w:szCs w:val="22"/>
                                <w:vertAlign w:val="subscript"/>
                              </w:rPr>
                            </w:pPr>
                          </w:p>
                          <w:p w:rsidR="00C624B5" w:rsidRPr="00404085" w:rsidRDefault="00C624B5" w:rsidP="00C624B5">
                            <w:pPr>
                              <w:rPr>
                                <w:rFonts w:asciiTheme="minorHAnsi" w:hAnsiTheme="minorHAnsi" w:cs="Arial"/>
                                <w:noProof/>
                                <w:sz w:val="22"/>
                                <w:szCs w:val="22"/>
                              </w:rPr>
                            </w:pPr>
                            <w:r w:rsidRPr="00404085">
                              <w:rPr>
                                <w:rFonts w:asciiTheme="minorHAnsi" w:hAnsiTheme="minorHAnsi" w:cs="Arial"/>
                                <w:sz w:val="22"/>
                                <w:szCs w:val="22"/>
                              </w:rPr>
                              <w:t>TÜFE (Aralık201</w:t>
                            </w:r>
                            <w:r w:rsidR="00CE1078">
                              <w:rPr>
                                <w:rFonts w:asciiTheme="minorHAnsi" w:hAnsiTheme="minorHAnsi" w:cs="Arial"/>
                                <w:sz w:val="22"/>
                                <w:szCs w:val="22"/>
                              </w:rPr>
                              <w:t>4</w:t>
                            </w:r>
                            <w:r w:rsidRPr="00404085">
                              <w:rPr>
                                <w:rFonts w:asciiTheme="minorHAnsi" w:hAnsiTheme="minorHAnsi" w:cs="Arial"/>
                                <w:sz w:val="22"/>
                                <w:szCs w:val="22"/>
                              </w:rPr>
                              <w:t xml:space="preserve">) = </w:t>
                            </w:r>
                            <w:r w:rsidRPr="00404085">
                              <w:rPr>
                                <w:rFonts w:asciiTheme="minorHAnsi" w:hAnsiTheme="minorHAnsi" w:cs="Arial"/>
                                <w:position w:val="-28"/>
                                <w:sz w:val="22"/>
                                <w:szCs w:val="22"/>
                              </w:rPr>
                              <w:object w:dxaOrig="460" w:dyaOrig="680">
                                <v:shape id="_x0000_i1026" type="#_x0000_t75" style="width:23.15pt;height:34.45pt" o:ole="">
                                  <v:imagedata r:id="rId13" o:title=""/>
                                </v:shape>
                                <o:OLEObject Type="Embed" ProgID="Equation.3" ShapeID="_x0000_i1026" DrawAspect="Content" ObjectID="_1486797941" r:id="rId15"/>
                              </w:object>
                            </w: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it</w:t>
                            </w:r>
                            <w:r w:rsidRPr="00404085">
                              <w:rPr>
                                <w:rFonts w:asciiTheme="minorHAnsi" w:hAnsiTheme="minorHAnsi" w:cs="Arial"/>
                                <w:noProof/>
                                <w:sz w:val="22"/>
                                <w:szCs w:val="22"/>
                              </w:rPr>
                              <w:t xml:space="preserve"> / E</w:t>
                            </w:r>
                            <w:r w:rsidRPr="00404085">
                              <w:rPr>
                                <w:rFonts w:asciiTheme="minorHAnsi" w:hAnsiTheme="minorHAnsi" w:cs="Arial"/>
                                <w:noProof/>
                                <w:sz w:val="22"/>
                                <w:szCs w:val="22"/>
                                <w:vertAlign w:val="subscript"/>
                              </w:rPr>
                              <w:t xml:space="preserve">i Aralık (t-1) </w:t>
                            </w:r>
                            <w:r w:rsidRPr="00404085">
                              <w:rPr>
                                <w:rFonts w:asciiTheme="minorHAnsi" w:hAnsiTheme="minorHAnsi" w:cs="Arial"/>
                                <w:noProof/>
                                <w:sz w:val="22"/>
                                <w:szCs w:val="22"/>
                              </w:rPr>
                              <w:t>x w</w:t>
                            </w:r>
                            <w:r w:rsidRPr="00404085">
                              <w:rPr>
                                <w:rFonts w:asciiTheme="minorHAnsi" w:hAnsiTheme="minorHAnsi" w:cs="Arial"/>
                                <w:noProof/>
                                <w:sz w:val="22"/>
                                <w:szCs w:val="22"/>
                                <w:vertAlign w:val="subscript"/>
                              </w:rPr>
                              <w:t>it</w:t>
                            </w:r>
                            <w:r w:rsidR="00CE1078">
                              <w:rPr>
                                <w:rFonts w:asciiTheme="minorHAnsi" w:hAnsiTheme="minorHAnsi" w:cs="Arial"/>
                                <w:noProof/>
                                <w:sz w:val="22"/>
                                <w:szCs w:val="22"/>
                              </w:rPr>
                              <w:t>(1,08</w:t>
                            </w:r>
                            <w:r w:rsidRPr="00404085">
                              <w:rPr>
                                <w:rFonts w:asciiTheme="minorHAnsi" w:hAnsiTheme="minorHAnsi" w:cs="Arial"/>
                                <w:noProof/>
                                <w:sz w:val="22"/>
                                <w:szCs w:val="22"/>
                              </w:rPr>
                              <w:t>) xE</w:t>
                            </w:r>
                            <w:r w:rsidRPr="00404085">
                              <w:rPr>
                                <w:rFonts w:asciiTheme="minorHAnsi" w:hAnsiTheme="minorHAnsi" w:cs="Arial"/>
                                <w:noProof/>
                                <w:sz w:val="22"/>
                                <w:szCs w:val="22"/>
                                <w:vertAlign w:val="subscript"/>
                              </w:rPr>
                              <w:t xml:space="preserve">Aralık(t-1)  </w:t>
                            </w:r>
                            <w:r w:rsidR="00CE1078">
                              <w:rPr>
                                <w:rFonts w:asciiTheme="minorHAnsi" w:hAnsiTheme="minorHAnsi" w:cs="Arial"/>
                                <w:noProof/>
                                <w:sz w:val="22"/>
                                <w:szCs w:val="22"/>
                              </w:rPr>
                              <w:t>(229,0</w:t>
                            </w:r>
                            <w:r w:rsidRPr="00404085">
                              <w:rPr>
                                <w:rFonts w:asciiTheme="minorHAnsi" w:hAnsiTheme="minorHAnsi" w:cs="Arial"/>
                                <w:noProof/>
                                <w:sz w:val="22"/>
                                <w:szCs w:val="22"/>
                              </w:rPr>
                              <w:t>) = 2</w:t>
                            </w:r>
                            <w:r w:rsidR="00CE1078">
                              <w:rPr>
                                <w:rFonts w:asciiTheme="minorHAnsi" w:hAnsiTheme="minorHAnsi" w:cs="Arial"/>
                                <w:noProof/>
                                <w:sz w:val="22"/>
                                <w:szCs w:val="22"/>
                              </w:rPr>
                              <w:t>47,7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5.3pt;margin-top:-38.05pt;width:552.4pt;height:57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">
                <v:textbox style="mso-fit-shape-to-text:t">
                  <w:txbxContent>
                    <w:p w:rsidR="00C624B5" w:rsidRDefault="00C624B5" w:rsidP="00C624B5">
                      <w:pPr>
                        <w:tabs>
                          <w:tab w:val="left" w:pos="426"/>
                        </w:tabs>
                        <w:ind w:left="426" w:right="668"/>
                        <w:rPr>
                          <w:rFonts w:ascii="Arial" w:hAnsi="Arial" w:cs="Arial"/>
                          <w:sz w:val="20"/>
                          <w:szCs w:val="20"/>
                        </w:rPr>
                      </w:pP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sz w:val="22"/>
                          <w:szCs w:val="22"/>
                        </w:rPr>
                        <w:t xml:space="preserve">Farklı </w:t>
                      </w:r>
                      <w:r w:rsidRPr="00404085">
                        <w:rPr>
                          <w:rFonts w:asciiTheme="minorHAnsi" w:hAnsiTheme="minorHAnsi" w:cs="Arial"/>
                          <w:sz w:val="22"/>
                          <w:szCs w:val="22"/>
                        </w:rPr>
                        <w:t xml:space="preserve">harcama grupları için fiyat endeksleri oluşturulurken TÜİK’in izlediği yöntem takip edilmiştir. 2003 yılı baz alınarak (2003=100), TÜİK tarafından yayınlanan alt grup harcama kalemlerine ait endeksler yüzde 20’lik harcama gruplarına göre ağırlıklandırılarak her grubun fiyat endeksi oluşturulmuştur. Ağırlıklandırma için yine TÜİK tarafından yayınlanan ve </w:t>
                      </w:r>
                      <w:r w:rsidRPr="0041756B">
                        <w:rPr>
                          <w:rFonts w:asciiTheme="minorHAnsi" w:hAnsiTheme="minorHAnsi" w:cs="Arial"/>
                          <w:sz w:val="22"/>
                          <w:szCs w:val="22"/>
                        </w:rPr>
                        <w:t>2003-201</w:t>
                      </w:r>
                      <w:r w:rsidR="00CE1078" w:rsidRPr="0041756B">
                        <w:rPr>
                          <w:rFonts w:asciiTheme="minorHAnsi" w:hAnsiTheme="minorHAnsi" w:cs="Arial"/>
                          <w:sz w:val="22"/>
                          <w:szCs w:val="22"/>
                        </w:rPr>
                        <w:t>3</w:t>
                      </w:r>
                      <w:r w:rsidR="0041756B">
                        <w:rPr>
                          <w:rFonts w:asciiTheme="minorHAnsi" w:hAnsiTheme="minorHAnsi" w:cs="Arial"/>
                          <w:sz w:val="22"/>
                          <w:szCs w:val="22"/>
                        </w:rPr>
                        <w:t xml:space="preserve"> </w:t>
                      </w:r>
                      <w:r w:rsidRPr="00404085">
                        <w:rPr>
                          <w:rFonts w:asciiTheme="minorHAnsi" w:hAnsiTheme="minorHAnsi" w:cs="Arial"/>
                          <w:sz w:val="22"/>
                          <w:szCs w:val="22"/>
                        </w:rPr>
                        <w:t>yıllarını kapsayan yüzde 20’lik harcama gruplarına ait ağırlıklar kullanılmıştır. 201</w:t>
                      </w:r>
                      <w:r w:rsidR="00CE1078">
                        <w:rPr>
                          <w:rFonts w:asciiTheme="minorHAnsi" w:hAnsiTheme="minorHAnsi" w:cs="Arial"/>
                          <w:sz w:val="22"/>
                          <w:szCs w:val="22"/>
                        </w:rPr>
                        <w:t>4</w:t>
                      </w:r>
                      <w:r w:rsidRPr="00404085">
                        <w:rPr>
                          <w:rFonts w:asciiTheme="minorHAnsi" w:hAnsiTheme="minorHAnsi" w:cs="Arial"/>
                          <w:sz w:val="22"/>
                          <w:szCs w:val="22"/>
                        </w:rPr>
                        <w:t xml:space="preserve"> yılına ait ağırlıklar henüz açıklanmadığı için serid</w:t>
                      </w:r>
                      <w:r w:rsidR="00CE1078">
                        <w:rPr>
                          <w:rFonts w:asciiTheme="minorHAnsi" w:hAnsiTheme="minorHAnsi" w:cs="Arial"/>
                          <w:sz w:val="22"/>
                          <w:szCs w:val="22"/>
                        </w:rPr>
                        <w:t>eki son 12 ay için 2013</w:t>
                      </w:r>
                      <w:r w:rsidRPr="00404085">
                        <w:rPr>
                          <w:rFonts w:asciiTheme="minorHAnsi" w:hAnsiTheme="minorHAnsi" w:cs="Arial"/>
                          <w:sz w:val="22"/>
                          <w:szCs w:val="22"/>
                        </w:rPr>
                        <w:t xml:space="preserve"> ağırlıkları kullanılmıştır.  Sepetlerin bileşimleri zaman içerisinde çok yavaş d</w:t>
                      </w:r>
                      <w:r w:rsidR="00CE1078">
                        <w:rPr>
                          <w:rFonts w:asciiTheme="minorHAnsi" w:hAnsiTheme="minorHAnsi" w:cs="Arial"/>
                          <w:sz w:val="22"/>
                          <w:szCs w:val="22"/>
                        </w:rPr>
                        <w:t>eğiştiğinden son 12 ay için 2013</w:t>
                      </w:r>
                      <w:r w:rsidRPr="00404085">
                        <w:rPr>
                          <w:rFonts w:asciiTheme="minorHAnsi" w:hAnsiTheme="minorHAnsi" w:cs="Arial"/>
                          <w:sz w:val="22"/>
                          <w:szCs w:val="22"/>
                        </w:rPr>
                        <w:t xml:space="preserve"> ağırlıklarını kullanmanın elde ettiğimiz sonuçlarda ancak marjinal bir sapma yaratabileceğini hatırlatalım.</w:t>
                      </w:r>
                    </w:p>
                    <w:p w:rsidR="00C624B5" w:rsidRPr="00404085" w:rsidRDefault="00C624B5" w:rsidP="00C624B5">
                      <w:pPr>
                        <w:tabs>
                          <w:tab w:val="left" w:pos="426"/>
                        </w:tabs>
                        <w:ind w:left="426" w:right="668"/>
                        <w:rPr>
                          <w:rFonts w:asciiTheme="minorHAnsi" w:hAnsiTheme="minorHAnsi" w:cs="Arial"/>
                          <w:sz w:val="22"/>
                          <w:szCs w:val="22"/>
                        </w:rPr>
                      </w:pP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sz w:val="22"/>
                          <w:szCs w:val="22"/>
                        </w:rPr>
                        <w:t xml:space="preserve">Fiyat endeksi serileri Laspeyres formülü ile oluşturulmuştur. Bu formül aşağıda verilmektedir.  </w:t>
                      </w:r>
                    </w:p>
                    <w:p w:rsidR="00C624B5" w:rsidRPr="00404085" w:rsidRDefault="00C624B5" w:rsidP="00C624B5">
                      <w:pPr>
                        <w:tabs>
                          <w:tab w:val="left" w:pos="426"/>
                        </w:tabs>
                        <w:ind w:left="426" w:right="668"/>
                        <w:rPr>
                          <w:rFonts w:asciiTheme="minorHAnsi" w:hAnsiTheme="minorHAnsi" w:cs="Arial"/>
                          <w:sz w:val="22"/>
                          <w:szCs w:val="22"/>
                        </w:rPr>
                      </w:pPr>
                    </w:p>
                    <w:p w:rsidR="00C624B5" w:rsidRPr="00404085" w:rsidRDefault="00C624B5" w:rsidP="00C624B5">
                      <w:pPr>
                        <w:tabs>
                          <w:tab w:val="left" w:pos="426"/>
                        </w:tabs>
                        <w:ind w:left="426" w:right="668"/>
                        <w:rPr>
                          <w:rFonts w:asciiTheme="minorHAnsi" w:hAnsiTheme="minorHAnsi" w:cs="Arial"/>
                          <w:noProof/>
                          <w:sz w:val="22"/>
                          <w:szCs w:val="22"/>
                          <w:vertAlign w:val="subscript"/>
                        </w:rPr>
                      </w:pP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t</w:t>
                      </w:r>
                      <w:r w:rsidRPr="00404085">
                        <w:rPr>
                          <w:rFonts w:asciiTheme="minorHAnsi" w:hAnsiTheme="minorHAnsi" w:cs="Arial"/>
                          <w:noProof/>
                          <w:sz w:val="22"/>
                          <w:szCs w:val="22"/>
                        </w:rPr>
                        <w:t xml:space="preserve"> / E</w:t>
                      </w:r>
                      <w:r w:rsidRPr="00404085">
                        <w:rPr>
                          <w:rFonts w:asciiTheme="minorHAnsi" w:hAnsiTheme="minorHAnsi" w:cs="Arial"/>
                          <w:noProof/>
                          <w:sz w:val="22"/>
                          <w:szCs w:val="22"/>
                          <w:vertAlign w:val="subscript"/>
                        </w:rPr>
                        <w:t xml:space="preserve">Aralık(t-1)  </w:t>
                      </w:r>
                      <w:r w:rsidRPr="00404085">
                        <w:rPr>
                          <w:rFonts w:asciiTheme="minorHAnsi" w:hAnsiTheme="minorHAnsi" w:cs="Arial"/>
                          <w:noProof/>
                          <w:sz w:val="22"/>
                          <w:szCs w:val="22"/>
                        </w:rPr>
                        <w:t xml:space="preserve">= </w:t>
                      </w:r>
                      <w:r w:rsidRPr="00404085">
                        <w:rPr>
                          <w:rFonts w:asciiTheme="minorHAnsi" w:hAnsiTheme="minorHAnsi" w:cs="Arial"/>
                          <w:noProof/>
                          <w:position w:val="-28"/>
                          <w:sz w:val="22"/>
                          <w:szCs w:val="22"/>
                        </w:rPr>
                        <w:object w:dxaOrig="460" w:dyaOrig="680">
                          <v:shape id="_x0000_i1025" type="#_x0000_t75" style="width:23.15pt;height:34.45pt" o:ole="">
                            <v:imagedata r:id="rId13" o:title=""/>
                          </v:shape>
                          <o:OLEObject Type="Embed" ProgID="Equation.3" ShapeID="_x0000_i1025" DrawAspect="Content" ObjectID="_1486797940" r:id="rId16"/>
                        </w:object>
                      </w: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it</w:t>
                      </w:r>
                      <w:r w:rsidRPr="00404085">
                        <w:rPr>
                          <w:rFonts w:asciiTheme="minorHAnsi" w:hAnsiTheme="minorHAnsi" w:cs="Arial"/>
                          <w:noProof/>
                          <w:sz w:val="22"/>
                          <w:szCs w:val="22"/>
                        </w:rPr>
                        <w:t xml:space="preserve"> / E</w:t>
                      </w:r>
                      <w:r w:rsidRPr="00404085">
                        <w:rPr>
                          <w:rFonts w:asciiTheme="minorHAnsi" w:hAnsiTheme="minorHAnsi" w:cs="Arial"/>
                          <w:noProof/>
                          <w:sz w:val="22"/>
                          <w:szCs w:val="22"/>
                          <w:vertAlign w:val="subscript"/>
                        </w:rPr>
                        <w:t xml:space="preserve">i Aralık (t-1) </w:t>
                      </w:r>
                      <w:r w:rsidRPr="00404085">
                        <w:rPr>
                          <w:rFonts w:asciiTheme="minorHAnsi" w:hAnsiTheme="minorHAnsi" w:cs="Arial"/>
                          <w:noProof/>
                          <w:sz w:val="22"/>
                          <w:szCs w:val="22"/>
                        </w:rPr>
                        <w:t>x w</w:t>
                      </w:r>
                      <w:r w:rsidRPr="00404085">
                        <w:rPr>
                          <w:rFonts w:asciiTheme="minorHAnsi" w:hAnsiTheme="minorHAnsi" w:cs="Arial"/>
                          <w:noProof/>
                          <w:sz w:val="22"/>
                          <w:szCs w:val="22"/>
                          <w:vertAlign w:val="subscript"/>
                        </w:rPr>
                        <w:t>it</w:t>
                      </w: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sz w:val="22"/>
                          <w:szCs w:val="22"/>
                        </w:rPr>
                        <w:t>E</w:t>
                      </w:r>
                      <w:r w:rsidRPr="00404085">
                        <w:rPr>
                          <w:rFonts w:asciiTheme="minorHAnsi" w:hAnsiTheme="minorHAnsi" w:cs="Arial"/>
                          <w:sz w:val="22"/>
                          <w:szCs w:val="22"/>
                          <w:vertAlign w:val="subscript"/>
                        </w:rPr>
                        <w:t>t</w:t>
                      </w:r>
                      <w:r w:rsidRPr="00404085">
                        <w:rPr>
                          <w:rFonts w:asciiTheme="minorHAnsi" w:hAnsiTheme="minorHAnsi" w:cs="Arial"/>
                          <w:sz w:val="22"/>
                          <w:szCs w:val="22"/>
                        </w:rPr>
                        <w:t xml:space="preserve">:t zamanına ait genel endeks </w:t>
                      </w:r>
                    </w:p>
                    <w:p w:rsidR="00C624B5" w:rsidRPr="00404085" w:rsidRDefault="00C624B5" w:rsidP="00C624B5">
                      <w:pPr>
                        <w:tabs>
                          <w:tab w:val="left" w:pos="426"/>
                        </w:tabs>
                        <w:ind w:left="426" w:right="668"/>
                        <w:rPr>
                          <w:rFonts w:asciiTheme="minorHAnsi" w:hAnsiTheme="minorHAnsi" w:cs="Arial"/>
                          <w:sz w:val="22"/>
                          <w:szCs w:val="22"/>
                        </w:rPr>
                      </w:pPr>
                    </w:p>
                    <w:p w:rsidR="00C624B5" w:rsidRPr="00404085" w:rsidRDefault="00C624B5" w:rsidP="00C624B5">
                      <w:pPr>
                        <w:tabs>
                          <w:tab w:val="left" w:pos="426"/>
                        </w:tabs>
                        <w:ind w:left="426" w:right="668"/>
                        <w:rPr>
                          <w:rFonts w:asciiTheme="minorHAnsi" w:hAnsiTheme="minorHAnsi" w:cs="Arial"/>
                          <w:noProof/>
                          <w:sz w:val="22"/>
                          <w:szCs w:val="22"/>
                        </w:rPr>
                      </w:pP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Aralık(t-1)</w:t>
                      </w:r>
                      <w:r w:rsidRPr="00404085">
                        <w:rPr>
                          <w:rFonts w:asciiTheme="minorHAnsi" w:hAnsiTheme="minorHAnsi" w:cs="Arial"/>
                          <w:noProof/>
                          <w:sz w:val="22"/>
                          <w:szCs w:val="22"/>
                        </w:rPr>
                        <w:t xml:space="preserve">:Bir önceki Aralık ayına ait genel endeks </w:t>
                      </w:r>
                    </w:p>
                    <w:p w:rsidR="00C624B5" w:rsidRPr="00404085" w:rsidRDefault="00C624B5" w:rsidP="00C624B5">
                      <w:pPr>
                        <w:tabs>
                          <w:tab w:val="left" w:pos="426"/>
                        </w:tabs>
                        <w:ind w:left="426" w:right="668"/>
                        <w:rPr>
                          <w:rFonts w:asciiTheme="minorHAnsi" w:hAnsiTheme="minorHAnsi" w:cs="Arial"/>
                          <w:noProof/>
                          <w:sz w:val="22"/>
                          <w:szCs w:val="22"/>
                        </w:rPr>
                      </w:pPr>
                    </w:p>
                    <w:p w:rsidR="00C624B5" w:rsidRPr="00404085" w:rsidRDefault="00C624B5" w:rsidP="00C624B5">
                      <w:pPr>
                        <w:tabs>
                          <w:tab w:val="left" w:pos="426"/>
                        </w:tabs>
                        <w:ind w:left="426" w:right="668"/>
                        <w:rPr>
                          <w:rFonts w:asciiTheme="minorHAnsi" w:hAnsiTheme="minorHAnsi" w:cs="Arial"/>
                          <w:noProof/>
                          <w:sz w:val="22"/>
                          <w:szCs w:val="22"/>
                        </w:rPr>
                      </w:pP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it</w:t>
                      </w:r>
                      <w:r w:rsidRPr="00404085">
                        <w:rPr>
                          <w:rFonts w:asciiTheme="minorHAnsi" w:hAnsiTheme="minorHAnsi" w:cs="Arial"/>
                          <w:noProof/>
                          <w:sz w:val="22"/>
                          <w:szCs w:val="22"/>
                        </w:rPr>
                        <w:t xml:space="preserve">:12 alt gruba ait endekslerin her biri. Örneğin i=1, Gıda ve alkolsüz içeceklere ait alt endeks </w:t>
                      </w:r>
                    </w:p>
                    <w:p w:rsidR="00C624B5" w:rsidRPr="00404085" w:rsidRDefault="00C624B5" w:rsidP="00C624B5">
                      <w:pPr>
                        <w:tabs>
                          <w:tab w:val="left" w:pos="426"/>
                        </w:tabs>
                        <w:ind w:left="426" w:right="668"/>
                        <w:rPr>
                          <w:rFonts w:asciiTheme="minorHAnsi" w:hAnsiTheme="minorHAnsi" w:cs="Arial"/>
                          <w:noProof/>
                          <w:sz w:val="22"/>
                          <w:szCs w:val="22"/>
                        </w:rPr>
                      </w:pP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noProof/>
                          <w:sz w:val="22"/>
                          <w:szCs w:val="22"/>
                        </w:rPr>
                        <w:t>w</w:t>
                      </w:r>
                      <w:r w:rsidRPr="00404085">
                        <w:rPr>
                          <w:rFonts w:asciiTheme="minorHAnsi" w:hAnsiTheme="minorHAnsi" w:cs="Arial"/>
                          <w:noProof/>
                          <w:sz w:val="22"/>
                          <w:szCs w:val="22"/>
                          <w:vertAlign w:val="subscript"/>
                        </w:rPr>
                        <w:t>it</w:t>
                      </w:r>
                      <w:r w:rsidRPr="00404085">
                        <w:rPr>
                          <w:rFonts w:asciiTheme="minorHAnsi" w:hAnsiTheme="minorHAnsi" w:cs="Arial"/>
                          <w:noProof/>
                          <w:sz w:val="22"/>
                          <w:szCs w:val="22"/>
                        </w:rPr>
                        <w:t>:İlgil</w:t>
                      </w:r>
                      <w:r w:rsidRPr="00404085">
                        <w:rPr>
                          <w:rFonts w:asciiTheme="minorHAnsi" w:hAnsiTheme="minorHAnsi" w:cs="Arial"/>
                          <w:sz w:val="22"/>
                          <w:szCs w:val="22"/>
                        </w:rPr>
                        <w:t xml:space="preserve">i alt gruba ait ağırlık </w:t>
                      </w:r>
                    </w:p>
                    <w:p w:rsidR="00C624B5" w:rsidRPr="00404085" w:rsidRDefault="00C624B5" w:rsidP="00C624B5">
                      <w:pPr>
                        <w:tabs>
                          <w:tab w:val="left" w:pos="426"/>
                        </w:tabs>
                        <w:ind w:left="426" w:right="668"/>
                        <w:rPr>
                          <w:rFonts w:asciiTheme="minorHAnsi" w:hAnsiTheme="minorHAnsi" w:cs="Arial"/>
                          <w:sz w:val="22"/>
                          <w:szCs w:val="22"/>
                        </w:rPr>
                      </w:pP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sz w:val="22"/>
                          <w:szCs w:val="22"/>
                        </w:rPr>
                        <w:t>Aşağıda TÜİK tarafından açıklanan genel endeks, alt grup endekslerine ait rakamlar ve TÜFE hesaplanırken kullanılan ağırlıklar verilmiştir. Örnek olarak 201</w:t>
                      </w:r>
                      <w:r w:rsidR="00CE1078">
                        <w:rPr>
                          <w:rFonts w:asciiTheme="minorHAnsi" w:hAnsiTheme="minorHAnsi" w:cs="Arial"/>
                          <w:sz w:val="22"/>
                          <w:szCs w:val="22"/>
                        </w:rPr>
                        <w:t>3 TÜFE’yi kullanarak 2014</w:t>
                      </w:r>
                      <w:r w:rsidRPr="00404085">
                        <w:rPr>
                          <w:rFonts w:asciiTheme="minorHAnsi" w:hAnsiTheme="minorHAnsi" w:cs="Arial"/>
                          <w:sz w:val="22"/>
                          <w:szCs w:val="22"/>
                        </w:rPr>
                        <w:t xml:space="preserve"> Aralık TÜFE’ sinin hesaplanması aşağıdaki gibidir:  </w:t>
                      </w:r>
                    </w:p>
                    <w:p w:rsidR="00C624B5" w:rsidRPr="00404085" w:rsidRDefault="00C624B5" w:rsidP="00C624B5">
                      <w:pPr>
                        <w:rPr>
                          <w:rFonts w:asciiTheme="minorHAnsi" w:hAnsiTheme="minorHAnsi" w:cs="Arial"/>
                          <w:sz w:val="22"/>
                          <w:szCs w:val="22"/>
                        </w:rPr>
                      </w:pPr>
                    </w:p>
                    <w:tbl>
                      <w:tblPr>
                        <w:tblW w:w="11670" w:type="dxa"/>
                        <w:jc w:val="righ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987"/>
                        <w:gridCol w:w="663"/>
                        <w:gridCol w:w="860"/>
                        <w:gridCol w:w="680"/>
                        <w:gridCol w:w="680"/>
                        <w:gridCol w:w="700"/>
                        <w:gridCol w:w="840"/>
                        <w:gridCol w:w="800"/>
                        <w:gridCol w:w="638"/>
                        <w:gridCol w:w="820"/>
                        <w:gridCol w:w="740"/>
                        <w:gridCol w:w="740"/>
                        <w:gridCol w:w="840"/>
                        <w:gridCol w:w="720"/>
                      </w:tblGrid>
                      <w:tr w:rsidR="00C624B5" w:rsidRPr="00A01154" w:rsidTr="001726E3">
                        <w:trPr>
                          <w:trHeight w:val="300"/>
                          <w:jc w:val="right"/>
                        </w:trPr>
                        <w:tc>
                          <w:tcPr>
                            <w:tcW w:w="1987" w:type="dxa"/>
                            <w:shd w:val="clear" w:color="auto" w:fill="auto"/>
                            <w:noWrap/>
                            <w:vAlign w:val="bottom"/>
                            <w:hideMark/>
                          </w:tcPr>
                          <w:p w:rsidR="00C624B5" w:rsidRPr="00A01154" w:rsidRDefault="00C624B5" w:rsidP="009F26B8">
                            <w:pPr>
                              <w:jc w:val="center"/>
                              <w:rPr>
                                <w:rFonts w:asciiTheme="minorHAnsi" w:hAnsiTheme="minorHAnsi" w:cs="Arial"/>
                                <w:color w:val="000000"/>
                                <w:sz w:val="20"/>
                                <w:szCs w:val="20"/>
                              </w:rPr>
                            </w:pPr>
                          </w:p>
                        </w:tc>
                        <w:tc>
                          <w:tcPr>
                            <w:tcW w:w="663" w:type="dxa"/>
                            <w:shd w:val="clear" w:color="auto" w:fill="auto"/>
                            <w:noWrap/>
                            <w:vAlign w:val="bottom"/>
                            <w:hideMark/>
                          </w:tcPr>
                          <w:p w:rsidR="00C624B5" w:rsidRPr="00A01154" w:rsidRDefault="00C624B5" w:rsidP="009F26B8">
                            <w:pPr>
                              <w:jc w:val="center"/>
                              <w:rPr>
                                <w:rFonts w:asciiTheme="minorHAnsi" w:hAnsiTheme="minorHAnsi" w:cs="Arial"/>
                                <w:b/>
                                <w:bCs/>
                                <w:color w:val="000000"/>
                                <w:sz w:val="20"/>
                                <w:szCs w:val="20"/>
                              </w:rPr>
                            </w:pPr>
                            <w:r w:rsidRPr="00A01154">
                              <w:rPr>
                                <w:rFonts w:asciiTheme="minorHAnsi" w:hAnsiTheme="minorHAnsi" w:cs="Arial"/>
                                <w:b/>
                                <w:bCs/>
                                <w:color w:val="000000"/>
                                <w:sz w:val="20"/>
                                <w:szCs w:val="20"/>
                              </w:rPr>
                              <w:t>TÜFE</w:t>
                            </w:r>
                          </w:p>
                        </w:tc>
                        <w:tc>
                          <w:tcPr>
                            <w:tcW w:w="86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01</w:t>
                            </w:r>
                          </w:p>
                        </w:tc>
                        <w:tc>
                          <w:tcPr>
                            <w:tcW w:w="68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02</w:t>
                            </w:r>
                          </w:p>
                        </w:tc>
                        <w:tc>
                          <w:tcPr>
                            <w:tcW w:w="68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03</w:t>
                            </w:r>
                          </w:p>
                        </w:tc>
                        <w:tc>
                          <w:tcPr>
                            <w:tcW w:w="70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04</w:t>
                            </w:r>
                          </w:p>
                        </w:tc>
                        <w:tc>
                          <w:tcPr>
                            <w:tcW w:w="84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05</w:t>
                            </w:r>
                          </w:p>
                        </w:tc>
                        <w:tc>
                          <w:tcPr>
                            <w:tcW w:w="80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06</w:t>
                            </w:r>
                          </w:p>
                        </w:tc>
                        <w:tc>
                          <w:tcPr>
                            <w:tcW w:w="60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07</w:t>
                            </w:r>
                          </w:p>
                        </w:tc>
                        <w:tc>
                          <w:tcPr>
                            <w:tcW w:w="82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08</w:t>
                            </w:r>
                          </w:p>
                        </w:tc>
                        <w:tc>
                          <w:tcPr>
                            <w:tcW w:w="74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09</w:t>
                            </w:r>
                          </w:p>
                        </w:tc>
                        <w:tc>
                          <w:tcPr>
                            <w:tcW w:w="74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10</w:t>
                            </w:r>
                          </w:p>
                        </w:tc>
                        <w:tc>
                          <w:tcPr>
                            <w:tcW w:w="84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11</w:t>
                            </w:r>
                          </w:p>
                        </w:tc>
                        <w:tc>
                          <w:tcPr>
                            <w:tcW w:w="720" w:type="dxa"/>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12</w:t>
                            </w:r>
                          </w:p>
                        </w:tc>
                      </w:tr>
                      <w:tr w:rsidR="00CE1078" w:rsidRPr="00A01154" w:rsidTr="001726E3">
                        <w:trPr>
                          <w:trHeight w:val="300"/>
                          <w:jc w:val="right"/>
                        </w:trPr>
                        <w:tc>
                          <w:tcPr>
                            <w:tcW w:w="1987" w:type="dxa"/>
                            <w:shd w:val="clear" w:color="auto" w:fill="auto"/>
                            <w:noWrap/>
                            <w:vAlign w:val="bottom"/>
                            <w:hideMark/>
                          </w:tcPr>
                          <w:p w:rsidR="00CE1078" w:rsidRPr="00A01154" w:rsidRDefault="00CE1078" w:rsidP="00CE1078">
                            <w:pPr>
                              <w:jc w:val="right"/>
                              <w:rPr>
                                <w:rFonts w:asciiTheme="minorHAnsi" w:hAnsiTheme="minorHAnsi" w:cs="Arial"/>
                                <w:b/>
                                <w:bCs/>
                                <w:color w:val="000000"/>
                                <w:sz w:val="20"/>
                                <w:szCs w:val="20"/>
                              </w:rPr>
                            </w:pPr>
                            <w:r>
                              <w:rPr>
                                <w:rFonts w:asciiTheme="minorHAnsi" w:hAnsiTheme="minorHAnsi" w:cs="Arial"/>
                                <w:b/>
                                <w:bCs/>
                                <w:color w:val="000000"/>
                                <w:sz w:val="20"/>
                                <w:szCs w:val="20"/>
                              </w:rPr>
                              <w:t xml:space="preserve">                </w:t>
                            </w:r>
                            <w:r w:rsidRPr="00A01154">
                              <w:rPr>
                                <w:rFonts w:asciiTheme="minorHAnsi" w:hAnsiTheme="minorHAnsi" w:cs="Arial"/>
                                <w:b/>
                                <w:bCs/>
                                <w:color w:val="000000"/>
                                <w:sz w:val="20"/>
                                <w:szCs w:val="20"/>
                              </w:rPr>
                              <w:t>201</w:t>
                            </w:r>
                            <w:r>
                              <w:rPr>
                                <w:rFonts w:asciiTheme="minorHAnsi" w:hAnsiTheme="minorHAnsi" w:cs="Arial"/>
                                <w:b/>
                                <w:bCs/>
                                <w:color w:val="000000"/>
                                <w:sz w:val="20"/>
                                <w:szCs w:val="20"/>
                              </w:rPr>
                              <w:t>3</w:t>
                            </w:r>
                            <w:r w:rsidRPr="00A01154">
                              <w:rPr>
                                <w:rFonts w:asciiTheme="minorHAnsi" w:hAnsiTheme="minorHAnsi" w:cs="Arial"/>
                                <w:b/>
                                <w:bCs/>
                                <w:color w:val="000000"/>
                                <w:sz w:val="20"/>
                                <w:szCs w:val="20"/>
                              </w:rPr>
                              <w:t xml:space="preserve"> Aralık</w:t>
                            </w:r>
                          </w:p>
                        </w:tc>
                        <w:tc>
                          <w:tcPr>
                            <w:tcW w:w="663" w:type="dxa"/>
                            <w:shd w:val="clear" w:color="auto" w:fill="auto"/>
                            <w:noWrap/>
                            <w:vAlign w:val="bottom"/>
                            <w:hideMark/>
                          </w:tcPr>
                          <w:p w:rsidR="00CE1078" w:rsidRDefault="00CE1078" w:rsidP="00CE1078">
                            <w:pPr>
                              <w:jc w:val="right"/>
                              <w:rPr>
                                <w:rFonts w:ascii="Calibri" w:hAnsi="Calibri"/>
                                <w:sz w:val="20"/>
                                <w:szCs w:val="20"/>
                              </w:rPr>
                            </w:pPr>
                            <w:r>
                              <w:rPr>
                                <w:rFonts w:ascii="Calibri" w:hAnsi="Calibri"/>
                                <w:sz w:val="20"/>
                                <w:szCs w:val="20"/>
                              </w:rPr>
                              <w:t>229,0</w:t>
                            </w:r>
                          </w:p>
                        </w:tc>
                        <w:tc>
                          <w:tcPr>
                            <w:tcW w:w="86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241,9</w:t>
                            </w:r>
                          </w:p>
                        </w:tc>
                        <w:tc>
                          <w:tcPr>
                            <w:tcW w:w="68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383,9</w:t>
                            </w:r>
                          </w:p>
                        </w:tc>
                        <w:tc>
                          <w:tcPr>
                            <w:tcW w:w="68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161,4</w:t>
                            </w:r>
                          </w:p>
                        </w:tc>
                        <w:tc>
                          <w:tcPr>
                            <w:tcW w:w="70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269,6</w:t>
                            </w:r>
                          </w:p>
                        </w:tc>
                        <w:tc>
                          <w:tcPr>
                            <w:tcW w:w="84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180,1</w:t>
                            </w:r>
                          </w:p>
                        </w:tc>
                        <w:tc>
                          <w:tcPr>
                            <w:tcW w:w="80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136,8</w:t>
                            </w:r>
                          </w:p>
                        </w:tc>
                        <w:tc>
                          <w:tcPr>
                            <w:tcW w:w="60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226,4</w:t>
                            </w:r>
                          </w:p>
                        </w:tc>
                        <w:tc>
                          <w:tcPr>
                            <w:tcW w:w="82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122,4</w:t>
                            </w:r>
                          </w:p>
                        </w:tc>
                        <w:tc>
                          <w:tcPr>
                            <w:tcW w:w="74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164,9</w:t>
                            </w:r>
                          </w:p>
                        </w:tc>
                        <w:tc>
                          <w:tcPr>
                            <w:tcW w:w="74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232,8</w:t>
                            </w:r>
                          </w:p>
                        </w:tc>
                        <w:tc>
                          <w:tcPr>
                            <w:tcW w:w="84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308,8</w:t>
                            </w:r>
                          </w:p>
                        </w:tc>
                        <w:tc>
                          <w:tcPr>
                            <w:tcW w:w="720" w:type="dxa"/>
                            <w:shd w:val="clear" w:color="auto" w:fill="auto"/>
                            <w:noWrap/>
                            <w:vAlign w:val="bottom"/>
                            <w:hideMark/>
                          </w:tcPr>
                          <w:p w:rsidR="00CE1078" w:rsidRDefault="00CE1078">
                            <w:pPr>
                              <w:jc w:val="right"/>
                              <w:rPr>
                                <w:rFonts w:ascii="Calibri" w:hAnsi="Calibri"/>
                                <w:sz w:val="20"/>
                                <w:szCs w:val="20"/>
                              </w:rPr>
                            </w:pPr>
                            <w:r>
                              <w:rPr>
                                <w:rFonts w:ascii="Calibri" w:hAnsi="Calibri"/>
                                <w:sz w:val="20"/>
                                <w:szCs w:val="20"/>
                              </w:rPr>
                              <w:t>258,2</w:t>
                            </w:r>
                          </w:p>
                        </w:tc>
                      </w:tr>
                      <w:tr w:rsidR="00CE1078" w:rsidRPr="00A01154" w:rsidTr="001726E3">
                        <w:trPr>
                          <w:trHeight w:val="300"/>
                          <w:jc w:val="right"/>
                        </w:trPr>
                        <w:tc>
                          <w:tcPr>
                            <w:tcW w:w="1987" w:type="dxa"/>
                            <w:shd w:val="clear" w:color="auto" w:fill="auto"/>
                            <w:noWrap/>
                            <w:vAlign w:val="bottom"/>
                            <w:hideMark/>
                          </w:tcPr>
                          <w:p w:rsidR="00CE1078" w:rsidRPr="00A01154" w:rsidRDefault="00CE1078" w:rsidP="00595183">
                            <w:pPr>
                              <w:jc w:val="right"/>
                              <w:rPr>
                                <w:rFonts w:asciiTheme="minorHAnsi" w:hAnsiTheme="minorHAnsi" w:cs="Arial"/>
                                <w:b/>
                                <w:bCs/>
                                <w:color w:val="000000"/>
                                <w:sz w:val="20"/>
                                <w:szCs w:val="20"/>
                              </w:rPr>
                            </w:pPr>
                            <w:r>
                              <w:rPr>
                                <w:rFonts w:asciiTheme="minorHAnsi" w:hAnsiTheme="minorHAnsi" w:cs="Arial"/>
                                <w:b/>
                                <w:bCs/>
                                <w:color w:val="000000"/>
                                <w:sz w:val="20"/>
                                <w:szCs w:val="20"/>
                              </w:rPr>
                              <w:t xml:space="preserve">                2014</w:t>
                            </w:r>
                            <w:r w:rsidRPr="00A01154">
                              <w:rPr>
                                <w:rFonts w:asciiTheme="minorHAnsi" w:hAnsiTheme="minorHAnsi" w:cs="Arial"/>
                                <w:b/>
                                <w:bCs/>
                                <w:color w:val="000000"/>
                                <w:sz w:val="20"/>
                                <w:szCs w:val="20"/>
                              </w:rPr>
                              <w:t xml:space="preserve"> Aralık</w:t>
                            </w:r>
                          </w:p>
                        </w:tc>
                        <w:tc>
                          <w:tcPr>
                            <w:tcW w:w="663" w:type="dxa"/>
                            <w:shd w:val="clear" w:color="auto" w:fill="auto"/>
                            <w:noWrap/>
                            <w:vAlign w:val="bottom"/>
                            <w:hideMark/>
                          </w:tcPr>
                          <w:p w:rsidR="00CE1078" w:rsidRDefault="00CE1078">
                            <w:pPr>
                              <w:jc w:val="right"/>
                              <w:rPr>
                                <w:rFonts w:ascii="Calibri" w:hAnsi="Calibri"/>
                                <w:color w:val="000000"/>
                                <w:sz w:val="20"/>
                                <w:szCs w:val="20"/>
                              </w:rPr>
                            </w:pPr>
                          </w:p>
                        </w:tc>
                        <w:tc>
                          <w:tcPr>
                            <w:tcW w:w="86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272,6</w:t>
                            </w:r>
                          </w:p>
                        </w:tc>
                        <w:tc>
                          <w:tcPr>
                            <w:tcW w:w="68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413,4</w:t>
                            </w:r>
                          </w:p>
                        </w:tc>
                        <w:tc>
                          <w:tcPr>
                            <w:tcW w:w="68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175,0</w:t>
                            </w:r>
                          </w:p>
                        </w:tc>
                        <w:tc>
                          <w:tcPr>
                            <w:tcW w:w="70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288,0</w:t>
                            </w:r>
                          </w:p>
                        </w:tc>
                        <w:tc>
                          <w:tcPr>
                            <w:tcW w:w="8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194,6</w:t>
                            </w:r>
                          </w:p>
                        </w:tc>
                        <w:tc>
                          <w:tcPr>
                            <w:tcW w:w="80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148,5</w:t>
                            </w:r>
                          </w:p>
                        </w:tc>
                        <w:tc>
                          <w:tcPr>
                            <w:tcW w:w="60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231,1</w:t>
                            </w:r>
                          </w:p>
                        </w:tc>
                        <w:tc>
                          <w:tcPr>
                            <w:tcW w:w="82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124,4</w:t>
                            </w:r>
                          </w:p>
                        </w:tc>
                        <w:tc>
                          <w:tcPr>
                            <w:tcW w:w="7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174,2</w:t>
                            </w:r>
                          </w:p>
                        </w:tc>
                        <w:tc>
                          <w:tcPr>
                            <w:tcW w:w="7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252,1</w:t>
                            </w:r>
                          </w:p>
                        </w:tc>
                        <w:tc>
                          <w:tcPr>
                            <w:tcW w:w="8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352,0</w:t>
                            </w:r>
                          </w:p>
                        </w:tc>
                        <w:tc>
                          <w:tcPr>
                            <w:tcW w:w="72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283,2</w:t>
                            </w:r>
                          </w:p>
                        </w:tc>
                      </w:tr>
                      <w:tr w:rsidR="00CE1078" w:rsidRPr="00A01154" w:rsidTr="001726E3">
                        <w:trPr>
                          <w:trHeight w:val="420"/>
                          <w:jc w:val="right"/>
                        </w:trPr>
                        <w:tc>
                          <w:tcPr>
                            <w:tcW w:w="1987" w:type="dxa"/>
                            <w:shd w:val="clear" w:color="auto" w:fill="auto"/>
                            <w:noWrap/>
                            <w:vAlign w:val="bottom"/>
                            <w:hideMark/>
                          </w:tcPr>
                          <w:p w:rsidR="00CE1078" w:rsidRPr="00EF4BD9" w:rsidRDefault="00CE1078" w:rsidP="00595183">
                            <w:pPr>
                              <w:jc w:val="right"/>
                              <w:rPr>
                                <w:rFonts w:asciiTheme="minorHAnsi" w:hAnsiTheme="minorHAnsi" w:cs="Arial"/>
                                <w:b/>
                                <w:noProof/>
                                <w:color w:val="000000"/>
                                <w:sz w:val="20"/>
                                <w:szCs w:val="20"/>
                              </w:rPr>
                            </w:pPr>
                            <w:r w:rsidRPr="00EF4BD9">
                              <w:rPr>
                                <w:rFonts w:asciiTheme="minorHAnsi" w:hAnsiTheme="minorHAnsi" w:cs="Arial"/>
                                <w:b/>
                                <w:noProof/>
                                <w:color w:val="000000"/>
                                <w:sz w:val="20"/>
                                <w:szCs w:val="20"/>
                              </w:rPr>
                              <w:t xml:space="preserve">                          w</w:t>
                            </w:r>
                            <w:r w:rsidRPr="00EF4BD9">
                              <w:rPr>
                                <w:rFonts w:asciiTheme="minorHAnsi" w:hAnsiTheme="minorHAnsi" w:cs="Arial"/>
                                <w:b/>
                                <w:noProof/>
                                <w:color w:val="000000"/>
                                <w:sz w:val="20"/>
                                <w:szCs w:val="20"/>
                                <w:vertAlign w:val="subscript"/>
                              </w:rPr>
                              <w:t>it</w:t>
                            </w:r>
                          </w:p>
                        </w:tc>
                        <w:tc>
                          <w:tcPr>
                            <w:tcW w:w="663" w:type="dxa"/>
                            <w:shd w:val="clear" w:color="auto" w:fill="auto"/>
                            <w:noWrap/>
                            <w:vAlign w:val="bottom"/>
                            <w:hideMark/>
                          </w:tcPr>
                          <w:p w:rsidR="00CE1078" w:rsidRDefault="00CE1078">
                            <w:pPr>
                              <w:jc w:val="right"/>
                              <w:rPr>
                                <w:rFonts w:ascii="Calibri" w:hAnsi="Calibri"/>
                                <w:color w:val="000000"/>
                                <w:sz w:val="20"/>
                                <w:szCs w:val="20"/>
                              </w:rPr>
                            </w:pPr>
                          </w:p>
                        </w:tc>
                        <w:tc>
                          <w:tcPr>
                            <w:tcW w:w="860" w:type="dxa"/>
                            <w:shd w:val="clear" w:color="auto" w:fill="auto"/>
                            <w:noWrap/>
                            <w:vAlign w:val="bottom"/>
                            <w:hideMark/>
                          </w:tcPr>
                          <w:p w:rsidR="00CE1078" w:rsidRDefault="00CE1078" w:rsidP="00CE1078">
                            <w:pPr>
                              <w:jc w:val="right"/>
                              <w:rPr>
                                <w:rFonts w:ascii="Calibri" w:hAnsi="Calibri"/>
                                <w:color w:val="000000"/>
                                <w:sz w:val="20"/>
                                <w:szCs w:val="20"/>
                              </w:rPr>
                            </w:pPr>
                            <w:r>
                              <w:rPr>
                                <w:rFonts w:ascii="Calibri" w:hAnsi="Calibri"/>
                                <w:color w:val="000000"/>
                                <w:sz w:val="20"/>
                                <w:szCs w:val="20"/>
                              </w:rPr>
                              <w:t>%24,5</w:t>
                            </w:r>
                          </w:p>
                        </w:tc>
                        <w:tc>
                          <w:tcPr>
                            <w:tcW w:w="68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5.3%</w:t>
                            </w:r>
                          </w:p>
                        </w:tc>
                        <w:tc>
                          <w:tcPr>
                            <w:tcW w:w="68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7.2%</w:t>
                            </w:r>
                          </w:p>
                        </w:tc>
                        <w:tc>
                          <w:tcPr>
                            <w:tcW w:w="70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16.4%</w:t>
                            </w:r>
                          </w:p>
                        </w:tc>
                        <w:tc>
                          <w:tcPr>
                            <w:tcW w:w="8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7.5%</w:t>
                            </w:r>
                          </w:p>
                        </w:tc>
                        <w:tc>
                          <w:tcPr>
                            <w:tcW w:w="80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2.4%</w:t>
                            </w:r>
                          </w:p>
                        </w:tc>
                        <w:tc>
                          <w:tcPr>
                            <w:tcW w:w="60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15.5%</w:t>
                            </w:r>
                          </w:p>
                        </w:tc>
                        <w:tc>
                          <w:tcPr>
                            <w:tcW w:w="82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4.7%</w:t>
                            </w:r>
                          </w:p>
                        </w:tc>
                        <w:tc>
                          <w:tcPr>
                            <w:tcW w:w="7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3.4%</w:t>
                            </w:r>
                          </w:p>
                        </w:tc>
                        <w:tc>
                          <w:tcPr>
                            <w:tcW w:w="7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2.3%</w:t>
                            </w:r>
                          </w:p>
                        </w:tc>
                        <w:tc>
                          <w:tcPr>
                            <w:tcW w:w="84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6.6%</w:t>
                            </w:r>
                          </w:p>
                        </w:tc>
                        <w:tc>
                          <w:tcPr>
                            <w:tcW w:w="720" w:type="dxa"/>
                            <w:shd w:val="clear" w:color="auto" w:fill="auto"/>
                            <w:noWrap/>
                            <w:vAlign w:val="bottom"/>
                            <w:hideMark/>
                          </w:tcPr>
                          <w:p w:rsidR="00CE1078" w:rsidRDefault="00CE1078">
                            <w:pPr>
                              <w:jc w:val="right"/>
                              <w:rPr>
                                <w:rFonts w:ascii="Calibri" w:hAnsi="Calibri"/>
                                <w:color w:val="000000"/>
                                <w:sz w:val="20"/>
                                <w:szCs w:val="20"/>
                              </w:rPr>
                            </w:pPr>
                            <w:r>
                              <w:rPr>
                                <w:rFonts w:ascii="Calibri" w:hAnsi="Calibri"/>
                                <w:color w:val="000000"/>
                                <w:sz w:val="20"/>
                                <w:szCs w:val="20"/>
                              </w:rPr>
                              <w:t>4.3%</w:t>
                            </w:r>
                          </w:p>
                        </w:tc>
                      </w:tr>
                      <w:tr w:rsidR="00CE1078" w:rsidRPr="00A01154" w:rsidTr="001726E3">
                        <w:trPr>
                          <w:trHeight w:val="300"/>
                          <w:jc w:val="right"/>
                        </w:trPr>
                        <w:tc>
                          <w:tcPr>
                            <w:tcW w:w="1987" w:type="dxa"/>
                            <w:shd w:val="clear" w:color="auto" w:fill="auto"/>
                            <w:noWrap/>
                            <w:vAlign w:val="bottom"/>
                            <w:hideMark/>
                          </w:tcPr>
                          <w:p w:rsidR="00CE1078" w:rsidRPr="00A01154" w:rsidRDefault="00CE1078" w:rsidP="00595183">
                            <w:pPr>
                              <w:ind w:right="-142"/>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 xml:space="preserve">               E</w:t>
                            </w:r>
                            <w:r w:rsidRPr="00A01154">
                              <w:rPr>
                                <w:rFonts w:asciiTheme="minorHAnsi" w:hAnsiTheme="minorHAnsi" w:cs="Arial"/>
                                <w:b/>
                                <w:bCs/>
                                <w:noProof/>
                                <w:color w:val="000000"/>
                                <w:sz w:val="20"/>
                                <w:szCs w:val="20"/>
                                <w:vertAlign w:val="subscript"/>
                              </w:rPr>
                              <w:t>it</w:t>
                            </w:r>
                            <w:r w:rsidRPr="00A01154">
                              <w:rPr>
                                <w:rFonts w:asciiTheme="minorHAnsi" w:hAnsiTheme="minorHAnsi" w:cs="Arial"/>
                                <w:b/>
                                <w:bCs/>
                                <w:noProof/>
                                <w:color w:val="000000"/>
                                <w:sz w:val="20"/>
                                <w:szCs w:val="20"/>
                              </w:rPr>
                              <w:t xml:space="preserve"> / E</w:t>
                            </w:r>
                            <w:r w:rsidRPr="00A01154">
                              <w:rPr>
                                <w:rFonts w:asciiTheme="minorHAnsi" w:hAnsiTheme="minorHAnsi" w:cs="Arial"/>
                                <w:b/>
                                <w:bCs/>
                                <w:noProof/>
                                <w:color w:val="000000"/>
                                <w:sz w:val="20"/>
                                <w:szCs w:val="20"/>
                                <w:vertAlign w:val="subscript"/>
                              </w:rPr>
                              <w:t>i Aralık (t-1)</w:t>
                            </w:r>
                            <w:r>
                              <w:rPr>
                                <w:rFonts w:asciiTheme="minorHAnsi" w:hAnsiTheme="minorHAnsi" w:cs="Arial"/>
                                <w:b/>
                                <w:bCs/>
                                <w:noProof/>
                                <w:color w:val="000000"/>
                                <w:sz w:val="20"/>
                                <w:szCs w:val="20"/>
                                <w:vertAlign w:val="subscript"/>
                              </w:rPr>
                              <w:t>))</w:t>
                            </w:r>
                          </w:p>
                        </w:tc>
                        <w:tc>
                          <w:tcPr>
                            <w:tcW w:w="663" w:type="dxa"/>
                            <w:shd w:val="clear" w:color="auto" w:fill="auto"/>
                            <w:noWrap/>
                            <w:vAlign w:val="bottom"/>
                            <w:hideMark/>
                          </w:tcPr>
                          <w:p w:rsidR="00CE1078" w:rsidRDefault="00CE1078">
                            <w:pPr>
                              <w:jc w:val="right"/>
                              <w:rPr>
                                <w:rFonts w:ascii="Calibri" w:hAnsi="Calibri"/>
                                <w:b/>
                                <w:bCs/>
                                <w:color w:val="000000"/>
                                <w:sz w:val="20"/>
                                <w:szCs w:val="20"/>
                              </w:rPr>
                            </w:pPr>
                          </w:p>
                        </w:tc>
                        <w:tc>
                          <w:tcPr>
                            <w:tcW w:w="86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1,13</w:t>
                            </w:r>
                          </w:p>
                        </w:tc>
                        <w:tc>
                          <w:tcPr>
                            <w:tcW w:w="68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1,08</w:t>
                            </w:r>
                          </w:p>
                        </w:tc>
                        <w:tc>
                          <w:tcPr>
                            <w:tcW w:w="68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1,08</w:t>
                            </w:r>
                          </w:p>
                        </w:tc>
                        <w:tc>
                          <w:tcPr>
                            <w:tcW w:w="70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1,07</w:t>
                            </w:r>
                          </w:p>
                        </w:tc>
                        <w:tc>
                          <w:tcPr>
                            <w:tcW w:w="84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1,08</w:t>
                            </w:r>
                          </w:p>
                        </w:tc>
                        <w:tc>
                          <w:tcPr>
                            <w:tcW w:w="80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1,09</w:t>
                            </w:r>
                          </w:p>
                        </w:tc>
                        <w:tc>
                          <w:tcPr>
                            <w:tcW w:w="60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1,02</w:t>
                            </w:r>
                          </w:p>
                        </w:tc>
                        <w:tc>
                          <w:tcPr>
                            <w:tcW w:w="82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1,02</w:t>
                            </w:r>
                          </w:p>
                        </w:tc>
                        <w:tc>
                          <w:tcPr>
                            <w:tcW w:w="74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1,06</w:t>
                            </w:r>
                          </w:p>
                        </w:tc>
                        <w:tc>
                          <w:tcPr>
                            <w:tcW w:w="74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1,08</w:t>
                            </w:r>
                          </w:p>
                        </w:tc>
                        <w:tc>
                          <w:tcPr>
                            <w:tcW w:w="84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1,14</w:t>
                            </w:r>
                          </w:p>
                        </w:tc>
                        <w:tc>
                          <w:tcPr>
                            <w:tcW w:w="720" w:type="dxa"/>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1,10</w:t>
                            </w:r>
                          </w:p>
                        </w:tc>
                      </w:tr>
                      <w:tr w:rsidR="00CE1078" w:rsidRPr="00A01154" w:rsidTr="001726E3">
                        <w:trPr>
                          <w:trHeight w:val="300"/>
                          <w:jc w:val="right"/>
                        </w:trPr>
                        <w:tc>
                          <w:tcPr>
                            <w:tcW w:w="1987" w:type="dxa"/>
                            <w:vMerge w:val="restart"/>
                            <w:shd w:val="clear" w:color="auto" w:fill="auto"/>
                            <w:noWrap/>
                            <w:vAlign w:val="bottom"/>
                            <w:hideMark/>
                          </w:tcPr>
                          <w:p w:rsidR="00CE1078" w:rsidRPr="00A01154" w:rsidRDefault="00CE1078" w:rsidP="00595183">
                            <w:pPr>
                              <w:ind w:right="-317"/>
                              <w:jc w:val="both"/>
                              <w:rPr>
                                <w:rFonts w:asciiTheme="minorHAnsi" w:hAnsiTheme="minorHAnsi" w:cs="Arial"/>
                                <w:b/>
                                <w:bCs/>
                                <w:noProof/>
                                <w:color w:val="000000"/>
                                <w:sz w:val="20"/>
                                <w:szCs w:val="20"/>
                              </w:rPr>
                            </w:pPr>
                            <w:r>
                              <w:rPr>
                                <w:rFonts w:asciiTheme="minorHAnsi" w:hAnsiTheme="minorHAnsi" w:cs="Arial"/>
                                <w:b/>
                                <w:bCs/>
                                <w:noProof/>
                                <w:color w:val="000000"/>
                                <w:sz w:val="20"/>
                                <w:szCs w:val="20"/>
                              </w:rPr>
                              <w:t xml:space="preserve">              </w:t>
                            </w:r>
                            <w:r w:rsidRPr="00A01154">
                              <w:rPr>
                                <w:rFonts w:asciiTheme="minorHAnsi" w:hAnsiTheme="minorHAnsi" w:cs="Arial"/>
                                <w:b/>
                                <w:bCs/>
                                <w:noProof/>
                                <w:color w:val="000000"/>
                                <w:sz w:val="20"/>
                                <w:szCs w:val="20"/>
                              </w:rPr>
                              <w:t>E</w:t>
                            </w:r>
                            <w:r w:rsidRPr="00A01154">
                              <w:rPr>
                                <w:rFonts w:asciiTheme="minorHAnsi" w:hAnsiTheme="minorHAnsi" w:cs="Arial"/>
                                <w:b/>
                                <w:bCs/>
                                <w:noProof/>
                                <w:color w:val="000000"/>
                                <w:sz w:val="20"/>
                                <w:szCs w:val="20"/>
                                <w:vertAlign w:val="subscript"/>
                              </w:rPr>
                              <w:t>it</w:t>
                            </w:r>
                            <w:r w:rsidRPr="00A01154">
                              <w:rPr>
                                <w:rFonts w:asciiTheme="minorHAnsi" w:hAnsiTheme="minorHAnsi" w:cs="Arial"/>
                                <w:b/>
                                <w:bCs/>
                                <w:noProof/>
                                <w:color w:val="000000"/>
                                <w:sz w:val="20"/>
                                <w:szCs w:val="20"/>
                              </w:rPr>
                              <w:t xml:space="preserve"> / E</w:t>
                            </w:r>
                            <w:r w:rsidRPr="00A01154">
                              <w:rPr>
                                <w:rFonts w:asciiTheme="minorHAnsi" w:hAnsiTheme="minorHAnsi" w:cs="Arial"/>
                                <w:b/>
                                <w:bCs/>
                                <w:noProof/>
                                <w:color w:val="000000"/>
                                <w:sz w:val="20"/>
                                <w:szCs w:val="20"/>
                                <w:vertAlign w:val="subscript"/>
                              </w:rPr>
                              <w:t xml:space="preserve">i Aralık (t-1) </w:t>
                            </w:r>
                            <w:r>
                              <w:rPr>
                                <w:rFonts w:asciiTheme="minorHAnsi" w:hAnsiTheme="minorHAnsi" w:cs="Arial"/>
                                <w:b/>
                                <w:bCs/>
                                <w:noProof/>
                                <w:color w:val="000000"/>
                                <w:sz w:val="20"/>
                                <w:szCs w:val="20"/>
                              </w:rPr>
                              <w:t>x</w:t>
                            </w:r>
                          </w:p>
                        </w:tc>
                        <w:tc>
                          <w:tcPr>
                            <w:tcW w:w="663"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1,08</w:t>
                            </w:r>
                          </w:p>
                        </w:tc>
                        <w:tc>
                          <w:tcPr>
                            <w:tcW w:w="86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0,28</w:t>
                            </w:r>
                          </w:p>
                        </w:tc>
                        <w:tc>
                          <w:tcPr>
                            <w:tcW w:w="68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0,06</w:t>
                            </w:r>
                          </w:p>
                        </w:tc>
                        <w:tc>
                          <w:tcPr>
                            <w:tcW w:w="68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0,08</w:t>
                            </w:r>
                          </w:p>
                        </w:tc>
                        <w:tc>
                          <w:tcPr>
                            <w:tcW w:w="70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0,18</w:t>
                            </w:r>
                          </w:p>
                        </w:tc>
                        <w:tc>
                          <w:tcPr>
                            <w:tcW w:w="84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0,08</w:t>
                            </w:r>
                          </w:p>
                        </w:tc>
                        <w:tc>
                          <w:tcPr>
                            <w:tcW w:w="80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0,03</w:t>
                            </w:r>
                          </w:p>
                        </w:tc>
                        <w:tc>
                          <w:tcPr>
                            <w:tcW w:w="60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0,16</w:t>
                            </w:r>
                          </w:p>
                        </w:tc>
                        <w:tc>
                          <w:tcPr>
                            <w:tcW w:w="82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0,05</w:t>
                            </w:r>
                          </w:p>
                        </w:tc>
                        <w:tc>
                          <w:tcPr>
                            <w:tcW w:w="74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0,04</w:t>
                            </w:r>
                          </w:p>
                        </w:tc>
                        <w:tc>
                          <w:tcPr>
                            <w:tcW w:w="74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0,02</w:t>
                            </w:r>
                          </w:p>
                        </w:tc>
                        <w:tc>
                          <w:tcPr>
                            <w:tcW w:w="84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0,08</w:t>
                            </w:r>
                          </w:p>
                        </w:tc>
                        <w:tc>
                          <w:tcPr>
                            <w:tcW w:w="720" w:type="dxa"/>
                            <w:vMerge w:val="restart"/>
                            <w:shd w:val="clear" w:color="auto" w:fill="auto"/>
                            <w:noWrap/>
                            <w:vAlign w:val="bottom"/>
                            <w:hideMark/>
                          </w:tcPr>
                          <w:p w:rsidR="00CE1078" w:rsidRDefault="00CE1078">
                            <w:pPr>
                              <w:jc w:val="right"/>
                              <w:rPr>
                                <w:rFonts w:ascii="Calibri" w:hAnsi="Calibri"/>
                                <w:b/>
                                <w:bCs/>
                                <w:color w:val="000000"/>
                                <w:sz w:val="20"/>
                                <w:szCs w:val="20"/>
                              </w:rPr>
                            </w:pPr>
                            <w:r>
                              <w:rPr>
                                <w:rFonts w:ascii="Calibri" w:hAnsi="Calibri"/>
                                <w:b/>
                                <w:bCs/>
                                <w:color w:val="000000"/>
                                <w:sz w:val="20"/>
                                <w:szCs w:val="20"/>
                              </w:rPr>
                              <w:t>0,05</w:t>
                            </w:r>
                          </w:p>
                        </w:tc>
                      </w:tr>
                      <w:tr w:rsidR="00C624B5" w:rsidRPr="00A01154" w:rsidTr="001726E3">
                        <w:trPr>
                          <w:trHeight w:val="300"/>
                          <w:jc w:val="right"/>
                        </w:trPr>
                        <w:tc>
                          <w:tcPr>
                            <w:tcW w:w="1987"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663"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86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68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68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70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84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80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60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82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74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74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840" w:type="dxa"/>
                            <w:vMerge/>
                            <w:vAlign w:val="center"/>
                            <w:hideMark/>
                          </w:tcPr>
                          <w:p w:rsidR="00C624B5" w:rsidRPr="00A01154" w:rsidRDefault="00C624B5" w:rsidP="009F26B8">
                            <w:pPr>
                              <w:rPr>
                                <w:rFonts w:asciiTheme="minorHAnsi" w:hAnsiTheme="minorHAnsi" w:cs="Arial"/>
                                <w:b/>
                                <w:bCs/>
                                <w:noProof/>
                                <w:color w:val="000000"/>
                                <w:sz w:val="20"/>
                                <w:szCs w:val="20"/>
                              </w:rPr>
                            </w:pPr>
                          </w:p>
                        </w:tc>
                        <w:tc>
                          <w:tcPr>
                            <w:tcW w:w="720" w:type="dxa"/>
                            <w:vMerge/>
                            <w:vAlign w:val="center"/>
                            <w:hideMark/>
                          </w:tcPr>
                          <w:p w:rsidR="00C624B5" w:rsidRPr="00A01154" w:rsidRDefault="00C624B5" w:rsidP="009F26B8">
                            <w:pPr>
                              <w:rPr>
                                <w:rFonts w:asciiTheme="minorHAnsi" w:hAnsiTheme="minorHAnsi" w:cs="Arial"/>
                                <w:b/>
                                <w:bCs/>
                                <w:noProof/>
                                <w:color w:val="000000"/>
                                <w:sz w:val="20"/>
                                <w:szCs w:val="20"/>
                              </w:rPr>
                            </w:pPr>
                          </w:p>
                        </w:tc>
                      </w:tr>
                    </w:tbl>
                    <w:p w:rsidR="00C624B5" w:rsidRPr="00A01154" w:rsidRDefault="00C624B5" w:rsidP="00C624B5">
                      <w:pPr>
                        <w:rPr>
                          <w:rFonts w:asciiTheme="minorHAnsi" w:hAnsiTheme="minorHAnsi" w:cs="Arial"/>
                          <w:b/>
                          <w:noProof/>
                          <w:sz w:val="20"/>
                          <w:szCs w:val="20"/>
                        </w:rPr>
                      </w:pPr>
                      <w:r w:rsidRPr="00A01154">
                        <w:rPr>
                          <w:rFonts w:asciiTheme="minorHAnsi" w:hAnsiTheme="minorHAnsi" w:cs="Arial"/>
                          <w:b/>
                          <w:noProof/>
                          <w:sz w:val="20"/>
                          <w:szCs w:val="20"/>
                        </w:rPr>
                        <w:t>w</w:t>
                      </w:r>
                      <w:r w:rsidRPr="00A01154">
                        <w:rPr>
                          <w:rFonts w:asciiTheme="minorHAnsi" w:hAnsiTheme="minorHAnsi" w:cs="Arial"/>
                          <w:b/>
                          <w:noProof/>
                          <w:sz w:val="20"/>
                          <w:szCs w:val="20"/>
                          <w:vertAlign w:val="subscript"/>
                        </w:rPr>
                        <w:t>it</w:t>
                      </w:r>
                    </w:p>
                    <w:p w:rsidR="00C624B5" w:rsidRPr="00404085" w:rsidRDefault="00C624B5" w:rsidP="00C624B5">
                      <w:pPr>
                        <w:rPr>
                          <w:rFonts w:asciiTheme="minorHAnsi" w:hAnsiTheme="minorHAnsi" w:cs="Arial"/>
                          <w:sz w:val="22"/>
                          <w:szCs w:val="22"/>
                        </w:rPr>
                      </w:pPr>
                    </w:p>
                    <w:p w:rsidR="00C624B5" w:rsidRPr="00404085" w:rsidRDefault="00CE1078" w:rsidP="00C624B5">
                      <w:pPr>
                        <w:rPr>
                          <w:rFonts w:asciiTheme="minorHAnsi" w:hAnsiTheme="minorHAnsi" w:cs="Arial"/>
                          <w:sz w:val="22"/>
                          <w:szCs w:val="22"/>
                        </w:rPr>
                      </w:pPr>
                      <w:r>
                        <w:rPr>
                          <w:rFonts w:asciiTheme="minorHAnsi" w:hAnsiTheme="minorHAnsi" w:cs="Arial"/>
                          <w:sz w:val="22"/>
                          <w:szCs w:val="22"/>
                        </w:rPr>
                        <w:t>TÜFE Aralık 2014</w:t>
                      </w:r>
                      <w:r w:rsidR="00C624B5" w:rsidRPr="00404085">
                        <w:rPr>
                          <w:rFonts w:asciiTheme="minorHAnsi" w:hAnsiTheme="minorHAnsi" w:cs="Arial"/>
                          <w:sz w:val="22"/>
                          <w:szCs w:val="22"/>
                        </w:rPr>
                        <w:t xml:space="preserve"> rakamını bulmak için her alt grup için </w:t>
                      </w:r>
                      <w:r w:rsidR="00C624B5" w:rsidRPr="00404085">
                        <w:rPr>
                          <w:rFonts w:asciiTheme="minorHAnsi" w:hAnsiTheme="minorHAnsi" w:cs="Arial"/>
                          <w:noProof/>
                          <w:sz w:val="22"/>
                          <w:szCs w:val="22"/>
                        </w:rPr>
                        <w:t>hesapladığımız E</w:t>
                      </w:r>
                      <w:r w:rsidR="00C624B5" w:rsidRPr="00404085">
                        <w:rPr>
                          <w:rFonts w:asciiTheme="minorHAnsi" w:hAnsiTheme="minorHAnsi" w:cs="Arial"/>
                          <w:noProof/>
                          <w:sz w:val="22"/>
                          <w:szCs w:val="22"/>
                          <w:vertAlign w:val="subscript"/>
                        </w:rPr>
                        <w:t xml:space="preserve">i Aralık (t-1) </w:t>
                      </w:r>
                      <w:r w:rsidR="00C624B5" w:rsidRPr="00404085">
                        <w:rPr>
                          <w:rFonts w:asciiTheme="minorHAnsi" w:hAnsiTheme="minorHAnsi" w:cs="Arial"/>
                          <w:noProof/>
                          <w:sz w:val="22"/>
                          <w:szCs w:val="22"/>
                        </w:rPr>
                        <w:t>x w</w:t>
                      </w:r>
                      <w:r w:rsidR="00C624B5" w:rsidRPr="00404085">
                        <w:rPr>
                          <w:rFonts w:asciiTheme="minorHAnsi" w:hAnsiTheme="minorHAnsi" w:cs="Arial"/>
                          <w:noProof/>
                          <w:sz w:val="22"/>
                          <w:szCs w:val="22"/>
                          <w:vertAlign w:val="subscript"/>
                        </w:rPr>
                        <w:t>it</w:t>
                      </w:r>
                      <w:r w:rsidR="00775799">
                        <w:rPr>
                          <w:rFonts w:asciiTheme="minorHAnsi" w:hAnsiTheme="minorHAnsi" w:cs="Arial"/>
                          <w:noProof/>
                          <w:sz w:val="22"/>
                          <w:szCs w:val="22"/>
                          <w:vertAlign w:val="subscript"/>
                        </w:rPr>
                        <w:t xml:space="preserve"> </w:t>
                      </w:r>
                      <w:r w:rsidR="00C624B5" w:rsidRPr="00404085">
                        <w:rPr>
                          <w:rFonts w:asciiTheme="minorHAnsi" w:hAnsiTheme="minorHAnsi" w:cs="Arial"/>
                          <w:sz w:val="22"/>
                          <w:szCs w:val="22"/>
                        </w:rPr>
                        <w:t xml:space="preserve">oranlarının toplamını </w:t>
                      </w:r>
                      <w:r w:rsidR="004168CF">
                        <w:rPr>
                          <w:rFonts w:asciiTheme="minorHAnsi" w:hAnsiTheme="minorHAnsi" w:cs="Arial"/>
                          <w:sz w:val="22"/>
                          <w:szCs w:val="22"/>
                        </w:rPr>
                        <w:t xml:space="preserve">bir önceki yılın </w:t>
                      </w:r>
                      <w:r w:rsidR="00C624B5" w:rsidRPr="004168CF">
                        <w:rPr>
                          <w:rFonts w:asciiTheme="minorHAnsi" w:hAnsiTheme="minorHAnsi" w:cs="Arial"/>
                          <w:sz w:val="22"/>
                          <w:szCs w:val="22"/>
                        </w:rPr>
                        <w:t xml:space="preserve">Aralık TÜFE ile çarpmak yeterlidir. </w:t>
                      </w:r>
                    </w:p>
                    <w:p w:rsidR="00C624B5" w:rsidRPr="00404085" w:rsidRDefault="00C624B5" w:rsidP="00C624B5">
                      <w:pPr>
                        <w:rPr>
                          <w:rFonts w:asciiTheme="minorHAnsi" w:hAnsiTheme="minorHAnsi" w:cs="Arial"/>
                          <w:sz w:val="22"/>
                          <w:szCs w:val="22"/>
                        </w:rPr>
                      </w:pPr>
                    </w:p>
                    <w:p w:rsidR="00C624B5" w:rsidRPr="00404085" w:rsidRDefault="00C624B5" w:rsidP="00C624B5">
                      <w:pPr>
                        <w:rPr>
                          <w:rFonts w:asciiTheme="minorHAnsi" w:hAnsiTheme="minorHAnsi" w:cs="Arial"/>
                          <w:sz w:val="22"/>
                          <w:szCs w:val="22"/>
                          <w:vertAlign w:val="subscript"/>
                        </w:rPr>
                      </w:pPr>
                    </w:p>
                    <w:p w:rsidR="00C624B5" w:rsidRPr="00404085" w:rsidRDefault="00C624B5" w:rsidP="00C624B5">
                      <w:pPr>
                        <w:rPr>
                          <w:rFonts w:asciiTheme="minorHAnsi" w:hAnsiTheme="minorHAnsi" w:cs="Arial"/>
                          <w:noProof/>
                          <w:sz w:val="22"/>
                          <w:szCs w:val="22"/>
                        </w:rPr>
                      </w:pPr>
                      <w:r w:rsidRPr="00404085">
                        <w:rPr>
                          <w:rFonts w:asciiTheme="minorHAnsi" w:hAnsiTheme="minorHAnsi" w:cs="Arial"/>
                          <w:sz w:val="22"/>
                          <w:szCs w:val="22"/>
                        </w:rPr>
                        <w:t>TÜFE (Aralık201</w:t>
                      </w:r>
                      <w:r w:rsidR="00CE1078">
                        <w:rPr>
                          <w:rFonts w:asciiTheme="minorHAnsi" w:hAnsiTheme="minorHAnsi" w:cs="Arial"/>
                          <w:sz w:val="22"/>
                          <w:szCs w:val="22"/>
                        </w:rPr>
                        <w:t>4</w:t>
                      </w:r>
                      <w:r w:rsidRPr="00404085">
                        <w:rPr>
                          <w:rFonts w:asciiTheme="minorHAnsi" w:hAnsiTheme="minorHAnsi" w:cs="Arial"/>
                          <w:sz w:val="22"/>
                          <w:szCs w:val="22"/>
                        </w:rPr>
                        <w:t xml:space="preserve">) = </w:t>
                      </w:r>
                      <w:r w:rsidRPr="00404085">
                        <w:rPr>
                          <w:rFonts w:asciiTheme="minorHAnsi" w:hAnsiTheme="minorHAnsi" w:cs="Arial"/>
                          <w:position w:val="-28"/>
                          <w:sz w:val="22"/>
                          <w:szCs w:val="22"/>
                        </w:rPr>
                        <w:object w:dxaOrig="460" w:dyaOrig="680">
                          <v:shape id="_x0000_i1026" type="#_x0000_t75" style="width:23.15pt;height:34.45pt" o:ole="">
                            <v:imagedata r:id="rId13" o:title=""/>
                          </v:shape>
                          <o:OLEObject Type="Embed" ProgID="Equation.3" ShapeID="_x0000_i1026" DrawAspect="Content" ObjectID="_1486797941" r:id="rId17"/>
                        </w:object>
                      </w: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it</w:t>
                      </w:r>
                      <w:r w:rsidRPr="00404085">
                        <w:rPr>
                          <w:rFonts w:asciiTheme="minorHAnsi" w:hAnsiTheme="minorHAnsi" w:cs="Arial"/>
                          <w:noProof/>
                          <w:sz w:val="22"/>
                          <w:szCs w:val="22"/>
                        </w:rPr>
                        <w:t xml:space="preserve"> / E</w:t>
                      </w:r>
                      <w:r w:rsidRPr="00404085">
                        <w:rPr>
                          <w:rFonts w:asciiTheme="minorHAnsi" w:hAnsiTheme="minorHAnsi" w:cs="Arial"/>
                          <w:noProof/>
                          <w:sz w:val="22"/>
                          <w:szCs w:val="22"/>
                          <w:vertAlign w:val="subscript"/>
                        </w:rPr>
                        <w:t xml:space="preserve">i Aralık (t-1) </w:t>
                      </w:r>
                      <w:r w:rsidRPr="00404085">
                        <w:rPr>
                          <w:rFonts w:asciiTheme="minorHAnsi" w:hAnsiTheme="minorHAnsi" w:cs="Arial"/>
                          <w:noProof/>
                          <w:sz w:val="22"/>
                          <w:szCs w:val="22"/>
                        </w:rPr>
                        <w:t>x w</w:t>
                      </w:r>
                      <w:r w:rsidRPr="00404085">
                        <w:rPr>
                          <w:rFonts w:asciiTheme="minorHAnsi" w:hAnsiTheme="minorHAnsi" w:cs="Arial"/>
                          <w:noProof/>
                          <w:sz w:val="22"/>
                          <w:szCs w:val="22"/>
                          <w:vertAlign w:val="subscript"/>
                        </w:rPr>
                        <w:t>it</w:t>
                      </w:r>
                      <w:r w:rsidR="00CE1078">
                        <w:rPr>
                          <w:rFonts w:asciiTheme="minorHAnsi" w:hAnsiTheme="minorHAnsi" w:cs="Arial"/>
                          <w:noProof/>
                          <w:sz w:val="22"/>
                          <w:szCs w:val="22"/>
                        </w:rPr>
                        <w:t>(1,08</w:t>
                      </w:r>
                      <w:r w:rsidRPr="00404085">
                        <w:rPr>
                          <w:rFonts w:asciiTheme="minorHAnsi" w:hAnsiTheme="minorHAnsi" w:cs="Arial"/>
                          <w:noProof/>
                          <w:sz w:val="22"/>
                          <w:szCs w:val="22"/>
                        </w:rPr>
                        <w:t>) xE</w:t>
                      </w:r>
                      <w:r w:rsidRPr="00404085">
                        <w:rPr>
                          <w:rFonts w:asciiTheme="minorHAnsi" w:hAnsiTheme="minorHAnsi" w:cs="Arial"/>
                          <w:noProof/>
                          <w:sz w:val="22"/>
                          <w:szCs w:val="22"/>
                          <w:vertAlign w:val="subscript"/>
                        </w:rPr>
                        <w:t xml:space="preserve">Aralık(t-1)  </w:t>
                      </w:r>
                      <w:r w:rsidR="00CE1078">
                        <w:rPr>
                          <w:rFonts w:asciiTheme="minorHAnsi" w:hAnsiTheme="minorHAnsi" w:cs="Arial"/>
                          <w:noProof/>
                          <w:sz w:val="22"/>
                          <w:szCs w:val="22"/>
                        </w:rPr>
                        <w:t>(229,0</w:t>
                      </w:r>
                      <w:r w:rsidRPr="00404085">
                        <w:rPr>
                          <w:rFonts w:asciiTheme="minorHAnsi" w:hAnsiTheme="minorHAnsi" w:cs="Arial"/>
                          <w:noProof/>
                          <w:sz w:val="22"/>
                          <w:szCs w:val="22"/>
                        </w:rPr>
                        <w:t>) = 2</w:t>
                      </w:r>
                      <w:r w:rsidR="00CE1078">
                        <w:rPr>
                          <w:rFonts w:asciiTheme="minorHAnsi" w:hAnsiTheme="minorHAnsi" w:cs="Arial"/>
                          <w:noProof/>
                          <w:sz w:val="22"/>
                          <w:szCs w:val="22"/>
                        </w:rPr>
                        <w:t>47,7</w:t>
                      </w:r>
                    </w:p>
                  </w:txbxContent>
                </v:textbox>
                <w10:wrap type="square"/>
              </v:shape>
            </w:pict>
          </mc:Fallback>
        </mc:AlternateContent>
      </w:r>
    </w:p>
    <w:p w:rsidR="00C624B5" w:rsidRPr="00595183" w:rsidRDefault="00C624B5" w:rsidP="00C624B5">
      <w:pPr>
        <w:ind w:firstLine="708"/>
        <w:rPr>
          <w:rFonts w:ascii="Arial" w:hAnsi="Arial" w:cs="Arial"/>
          <w:sz w:val="22"/>
          <w:szCs w:val="22"/>
        </w:rPr>
      </w:pPr>
    </w:p>
    <w:p w:rsidR="00133D9F" w:rsidRPr="00595183" w:rsidRDefault="00133D9F"/>
    <w:sectPr w:rsidR="00133D9F" w:rsidRPr="00595183" w:rsidSect="00492665">
      <w:footerReference w:type="default" r:id="rId18"/>
      <w:pgSz w:w="11906" w:h="16838"/>
      <w:pgMar w:top="1418" w:right="1418" w:bottom="53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92" w:rsidRDefault="00FC6B92" w:rsidP="00C624B5">
      <w:r>
        <w:separator/>
      </w:r>
    </w:p>
  </w:endnote>
  <w:endnote w:type="continuationSeparator" w:id="0">
    <w:p w:rsidR="00FC6B92" w:rsidRDefault="00FC6B92" w:rsidP="00C6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5D" w:rsidRPr="00B604DA" w:rsidRDefault="003B5A26" w:rsidP="00915659">
    <w:pPr>
      <w:pStyle w:val="Footer"/>
      <w:jc w:val="center"/>
      <w:rPr>
        <w:rFonts w:ascii="Arial" w:hAnsi="Arial" w:cs="Arial"/>
        <w:b/>
        <w:i/>
        <w:sz w:val="20"/>
        <w:szCs w:val="20"/>
      </w:rPr>
    </w:pPr>
    <w:r w:rsidRPr="00B604DA">
      <w:rPr>
        <w:rFonts w:ascii="Arial" w:hAnsi="Arial" w:cs="Arial"/>
        <w:b/>
        <w:i/>
        <w:sz w:val="20"/>
        <w:szCs w:val="20"/>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92" w:rsidRDefault="00FC6B92" w:rsidP="00C624B5">
      <w:r>
        <w:separator/>
      </w:r>
    </w:p>
  </w:footnote>
  <w:footnote w:type="continuationSeparator" w:id="0">
    <w:p w:rsidR="00FC6B92" w:rsidRDefault="00FC6B92" w:rsidP="00C624B5">
      <w:r>
        <w:continuationSeparator/>
      </w:r>
    </w:p>
  </w:footnote>
  <w:footnote w:id="1">
    <w:p w:rsidR="00C624B5" w:rsidRPr="00922E45" w:rsidRDefault="00C624B5" w:rsidP="00C624B5">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Pr="00922E45">
        <w:rPr>
          <w:rFonts w:asciiTheme="minorHAnsi" w:hAnsiTheme="minorHAnsi" w:cs="Arial"/>
          <w:sz w:val="18"/>
          <w:szCs w:val="18"/>
        </w:rPr>
        <w:t xml:space="preserve">Prof. Dr. Seyfettin Gürsel, </w:t>
      </w:r>
      <w:r w:rsidRPr="00922E45">
        <w:rPr>
          <w:rFonts w:asciiTheme="minorHAnsi" w:hAnsiTheme="minorHAnsi" w:cs="Arial"/>
          <w:b/>
          <w:sz w:val="18"/>
          <w:szCs w:val="18"/>
        </w:rPr>
        <w:t>Betam</w:t>
      </w:r>
      <w:r w:rsidRPr="00922E45">
        <w:rPr>
          <w:rFonts w:asciiTheme="minorHAnsi" w:hAnsiTheme="minorHAnsi" w:cs="Arial"/>
          <w:sz w:val="18"/>
          <w:szCs w:val="18"/>
        </w:rPr>
        <w:t>, Direktör, seyfettin.gursel@</w:t>
      </w:r>
      <w:r w:rsidR="00CE1078">
        <w:rPr>
          <w:rFonts w:asciiTheme="minorHAnsi" w:hAnsiTheme="minorHAnsi" w:cs="Arial"/>
          <w:sz w:val="18"/>
          <w:szCs w:val="18"/>
        </w:rPr>
        <w:t>eas.</w:t>
      </w:r>
      <w:r w:rsidRPr="00922E45">
        <w:rPr>
          <w:rFonts w:asciiTheme="minorHAnsi" w:hAnsiTheme="minorHAnsi" w:cs="Arial"/>
          <w:sz w:val="18"/>
          <w:szCs w:val="18"/>
        </w:rPr>
        <w:t>bahcesehir.edu.tr</w:t>
      </w:r>
    </w:p>
  </w:footnote>
  <w:footnote w:id="2">
    <w:p w:rsidR="00C624B5" w:rsidRPr="00922E45" w:rsidRDefault="00C624B5" w:rsidP="00C624B5">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00CE1078">
        <w:rPr>
          <w:rFonts w:asciiTheme="minorHAnsi" w:hAnsiTheme="minorHAnsi" w:cs="Arial"/>
          <w:sz w:val="18"/>
          <w:szCs w:val="18"/>
        </w:rPr>
        <w:t>Dr. Ayşenur Acar</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xml:space="preserve">, Araştırma Görevlisi, </w:t>
      </w:r>
      <w:r w:rsidR="00CE1078">
        <w:rPr>
          <w:rFonts w:asciiTheme="minorHAnsi" w:hAnsiTheme="minorHAnsi" w:cs="Arial"/>
          <w:sz w:val="18"/>
          <w:szCs w:val="18"/>
        </w:rPr>
        <w:t>aysenur.acar</w:t>
      </w:r>
      <w:r w:rsidRPr="00922E45">
        <w:rPr>
          <w:rFonts w:asciiTheme="minorHAnsi" w:hAnsiTheme="minorHAnsi" w:cs="Arial"/>
          <w:sz w:val="18"/>
          <w:szCs w:val="18"/>
        </w:rPr>
        <w:t>@</w:t>
      </w:r>
      <w:r w:rsidR="00CE1078">
        <w:rPr>
          <w:rFonts w:asciiTheme="minorHAnsi" w:hAnsiTheme="minorHAnsi" w:cs="Arial"/>
          <w:sz w:val="18"/>
          <w:szCs w:val="18"/>
        </w:rPr>
        <w:t>eas.</w:t>
      </w:r>
      <w:r w:rsidRPr="00922E45">
        <w:rPr>
          <w:rFonts w:asciiTheme="minorHAnsi" w:hAnsiTheme="minorHAnsi" w:cs="Arial"/>
          <w:sz w:val="18"/>
          <w:szCs w:val="18"/>
        </w:rPr>
        <w:t>bahcesehir.edu.tr</w:t>
      </w:r>
    </w:p>
  </w:footnote>
  <w:footnote w:id="3">
    <w:p w:rsidR="00C624B5" w:rsidRPr="00922E45" w:rsidRDefault="00C624B5" w:rsidP="00C624B5">
      <w:pPr>
        <w:pStyle w:val="FootnoteText"/>
        <w:rPr>
          <w:rFonts w:asciiTheme="minorHAnsi" w:hAnsiTheme="minorHAnsi" w:cs="Arial"/>
          <w:sz w:val="18"/>
          <w:szCs w:val="18"/>
        </w:rPr>
      </w:pPr>
      <w:r w:rsidRPr="00922E45">
        <w:rPr>
          <w:rStyle w:val="FootnoteReference"/>
          <w:rFonts w:asciiTheme="minorHAnsi" w:hAnsiTheme="minorHAnsi" w:cs="Arial"/>
          <w:sz w:val="18"/>
          <w:szCs w:val="18"/>
        </w:rPr>
        <w:footnoteRef/>
      </w:r>
      <w:r w:rsidRPr="00922E45">
        <w:rPr>
          <w:rFonts w:asciiTheme="minorHAnsi" w:hAnsiTheme="minorHAnsi" w:cs="Arial"/>
          <w:sz w:val="18"/>
          <w:szCs w:val="18"/>
        </w:rPr>
        <w:t>Gıda ve enerji fiyat şok</w:t>
      </w:r>
      <w:r w:rsidR="00055446">
        <w:rPr>
          <w:rFonts w:asciiTheme="minorHAnsi" w:hAnsiTheme="minorHAnsi" w:cs="Arial"/>
          <w:sz w:val="18"/>
          <w:szCs w:val="18"/>
        </w:rPr>
        <w:t>larının</w:t>
      </w:r>
      <w:r w:rsidRPr="00922E45">
        <w:rPr>
          <w:rFonts w:asciiTheme="minorHAnsi" w:hAnsiTheme="minorHAnsi" w:cs="Arial"/>
          <w:sz w:val="18"/>
          <w:szCs w:val="18"/>
        </w:rPr>
        <w:t xml:space="preserve"> Türkiye’deki temel tüketim maddeleri üzerine etkisi Kutu 2’de detaylı olarak nlatılmıştır.  </w:t>
      </w:r>
    </w:p>
  </w:footnote>
  <w:footnote w:id="4">
    <w:p w:rsidR="00C624B5" w:rsidRDefault="00C624B5" w:rsidP="00C624B5">
      <w:pPr>
        <w:pStyle w:val="FootnoteText"/>
      </w:pPr>
      <w:r w:rsidRPr="00922E45">
        <w:rPr>
          <w:rStyle w:val="FootnoteReference"/>
          <w:rFonts w:asciiTheme="minorHAnsi" w:hAnsiTheme="minorHAnsi"/>
          <w:sz w:val="18"/>
          <w:szCs w:val="18"/>
        </w:rPr>
        <w:footnoteRef/>
      </w:r>
      <w:r w:rsidRPr="00922E45">
        <w:rPr>
          <w:rFonts w:asciiTheme="minorHAnsi" w:hAnsiTheme="minorHAnsi" w:cs="Arial"/>
          <w:sz w:val="18"/>
          <w:szCs w:val="18"/>
        </w:rPr>
        <w:t xml:space="preserve">Farklı </w:t>
      </w:r>
      <w:r w:rsidRPr="00922E45">
        <w:rPr>
          <w:rFonts w:asciiTheme="minorHAnsi" w:hAnsiTheme="minorHAnsi" w:cs="Arial"/>
          <w:sz w:val="18"/>
          <w:szCs w:val="18"/>
        </w:rPr>
        <w:t>harcama gruplarına ait enflasyonlar hesaplamalarına ait metodoloji için Bkz. Kutu 3.</w:t>
      </w:r>
    </w:p>
  </w:footnote>
  <w:footnote w:id="5">
    <w:p w:rsidR="00C624B5" w:rsidRPr="005F0556" w:rsidRDefault="00C624B5" w:rsidP="00C624B5">
      <w:pPr>
        <w:pStyle w:val="FootnoteText"/>
        <w:rPr>
          <w:rFonts w:ascii="Arial" w:hAnsi="Arial" w:cs="Arial"/>
          <w:sz w:val="18"/>
          <w:szCs w:val="18"/>
        </w:rPr>
      </w:pPr>
      <w:r w:rsidRPr="005F0556">
        <w:rPr>
          <w:rStyle w:val="FootnoteReference"/>
          <w:rFonts w:ascii="Arial" w:hAnsi="Arial" w:cs="Arial"/>
          <w:sz w:val="18"/>
          <w:szCs w:val="18"/>
        </w:rPr>
        <w:footnoteRef/>
      </w:r>
      <w:r w:rsidRPr="005F0556">
        <w:rPr>
          <w:rFonts w:asciiTheme="minorHAnsi" w:hAnsiTheme="minorHAnsi" w:cs="Arial"/>
          <w:sz w:val="18"/>
          <w:szCs w:val="18"/>
        </w:rPr>
        <w:t xml:space="preserve">Ayrıştırma </w:t>
      </w:r>
      <w:r w:rsidRPr="005F0556">
        <w:rPr>
          <w:rFonts w:asciiTheme="minorHAnsi" w:hAnsiTheme="minorHAnsi" w:cs="Arial"/>
          <w:sz w:val="18"/>
          <w:szCs w:val="18"/>
        </w:rPr>
        <w:t>ile ilgili ayrıntılar için bkz Kutu 3</w:t>
      </w:r>
    </w:p>
  </w:footnote>
  <w:footnote w:id="6">
    <w:p w:rsidR="00C624B5" w:rsidRDefault="00C624B5" w:rsidP="00C624B5">
      <w:pPr>
        <w:pStyle w:val="FootnoteText"/>
      </w:pPr>
      <w:r w:rsidRPr="005F0556">
        <w:rPr>
          <w:rStyle w:val="FootnoteReference"/>
          <w:rFonts w:asciiTheme="minorHAnsi" w:hAnsiTheme="minorHAnsi" w:cs="Arial"/>
          <w:sz w:val="18"/>
          <w:szCs w:val="18"/>
        </w:rPr>
        <w:footnoteRef/>
      </w:r>
      <w:r w:rsidRPr="005F0556">
        <w:rPr>
          <w:rFonts w:asciiTheme="minorHAnsi" w:hAnsiTheme="minorHAnsi" w:cs="Arial"/>
          <w:sz w:val="18"/>
          <w:szCs w:val="18"/>
        </w:rPr>
        <w:t xml:space="preserve">Zengin </w:t>
      </w:r>
      <w:r w:rsidRPr="005F0556">
        <w:rPr>
          <w:rFonts w:asciiTheme="minorHAnsi" w:hAnsiTheme="minorHAnsi" w:cs="Arial"/>
          <w:sz w:val="18"/>
          <w:szCs w:val="18"/>
        </w:rPr>
        <w:t>ile yoksulun aynı gıda ürünlerini tüketmediğinden gıda enflasyonlarının da farklı olması beklenir. Bu ek enflasyon farkının büyük olasılıkla yoksulun aleyhine çalıştığı söylenebilir. Nitekim 2007 yılında ortaya çıkan küresel gıda fiyat şoku esas olarak temel ürünlerin fiyatlarını etkilemiştir. Yoksulun sepetinde zengine kıyasla daha fazla temel gıda ürünü bulunması doğaldır. Öte yandan giderek daha çok organik ürün tüketen zenginlerin de organik ürün fiyatlarından etkilenmesi beklenir. Ancak bu fiyatların temel gıda fiyatlarına kıyasla daha mı çok yoksa daha mı az arttığını veri olmaması nedeniyle bilmiyoruz</w:t>
      </w:r>
      <w:r>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B5"/>
    <w:rsid w:val="00003CC9"/>
    <w:rsid w:val="00055446"/>
    <w:rsid w:val="00062D47"/>
    <w:rsid w:val="00082388"/>
    <w:rsid w:val="00084CA2"/>
    <w:rsid w:val="000B30BA"/>
    <w:rsid w:val="000B3EE8"/>
    <w:rsid w:val="000C3532"/>
    <w:rsid w:val="000D34DA"/>
    <w:rsid w:val="00112061"/>
    <w:rsid w:val="00114EE8"/>
    <w:rsid w:val="0012329A"/>
    <w:rsid w:val="00133D9F"/>
    <w:rsid w:val="001726E3"/>
    <w:rsid w:val="00182500"/>
    <w:rsid w:val="00183462"/>
    <w:rsid w:val="00192C37"/>
    <w:rsid w:val="001A2225"/>
    <w:rsid w:val="001A23A6"/>
    <w:rsid w:val="001C1853"/>
    <w:rsid w:val="001C5FA4"/>
    <w:rsid w:val="001E5772"/>
    <w:rsid w:val="001F7FE5"/>
    <w:rsid w:val="00236A7C"/>
    <w:rsid w:val="002753E4"/>
    <w:rsid w:val="002755D0"/>
    <w:rsid w:val="002766C7"/>
    <w:rsid w:val="00285E77"/>
    <w:rsid w:val="00292EB7"/>
    <w:rsid w:val="002A51A1"/>
    <w:rsid w:val="002B1EE1"/>
    <w:rsid w:val="0030092C"/>
    <w:rsid w:val="00301551"/>
    <w:rsid w:val="003208E9"/>
    <w:rsid w:val="00345301"/>
    <w:rsid w:val="00356769"/>
    <w:rsid w:val="00381BD4"/>
    <w:rsid w:val="00396230"/>
    <w:rsid w:val="003A0828"/>
    <w:rsid w:val="003B5A26"/>
    <w:rsid w:val="003D457A"/>
    <w:rsid w:val="0040149C"/>
    <w:rsid w:val="00404085"/>
    <w:rsid w:val="00416743"/>
    <w:rsid w:val="004168CF"/>
    <w:rsid w:val="0041756B"/>
    <w:rsid w:val="00422C83"/>
    <w:rsid w:val="00447759"/>
    <w:rsid w:val="00456758"/>
    <w:rsid w:val="00487494"/>
    <w:rsid w:val="00497A09"/>
    <w:rsid w:val="004A19AD"/>
    <w:rsid w:val="004C5937"/>
    <w:rsid w:val="004C6D72"/>
    <w:rsid w:val="004F7D03"/>
    <w:rsid w:val="00503EE4"/>
    <w:rsid w:val="00526C24"/>
    <w:rsid w:val="00595183"/>
    <w:rsid w:val="005A23C8"/>
    <w:rsid w:val="005C00B1"/>
    <w:rsid w:val="005C7DCE"/>
    <w:rsid w:val="005E1831"/>
    <w:rsid w:val="005E6F6B"/>
    <w:rsid w:val="005F0556"/>
    <w:rsid w:val="00606A0E"/>
    <w:rsid w:val="00616AC3"/>
    <w:rsid w:val="0063619D"/>
    <w:rsid w:val="00642675"/>
    <w:rsid w:val="00655343"/>
    <w:rsid w:val="006E706A"/>
    <w:rsid w:val="00710927"/>
    <w:rsid w:val="00720424"/>
    <w:rsid w:val="00734424"/>
    <w:rsid w:val="0073635D"/>
    <w:rsid w:val="0075424A"/>
    <w:rsid w:val="007710AC"/>
    <w:rsid w:val="00775799"/>
    <w:rsid w:val="00791954"/>
    <w:rsid w:val="0079531B"/>
    <w:rsid w:val="007B3225"/>
    <w:rsid w:val="007B5BA8"/>
    <w:rsid w:val="007D7B40"/>
    <w:rsid w:val="007F7C3A"/>
    <w:rsid w:val="0084626E"/>
    <w:rsid w:val="00855948"/>
    <w:rsid w:val="0089441F"/>
    <w:rsid w:val="008C0653"/>
    <w:rsid w:val="008C79CD"/>
    <w:rsid w:val="008F2A2B"/>
    <w:rsid w:val="00922E45"/>
    <w:rsid w:val="00925BE4"/>
    <w:rsid w:val="00934A6D"/>
    <w:rsid w:val="00946555"/>
    <w:rsid w:val="009C543E"/>
    <w:rsid w:val="009F36F1"/>
    <w:rsid w:val="00A01154"/>
    <w:rsid w:val="00A13823"/>
    <w:rsid w:val="00A235DB"/>
    <w:rsid w:val="00A27562"/>
    <w:rsid w:val="00A62A68"/>
    <w:rsid w:val="00A72591"/>
    <w:rsid w:val="00AA3CB4"/>
    <w:rsid w:val="00AD126E"/>
    <w:rsid w:val="00AE7AAF"/>
    <w:rsid w:val="00B55B47"/>
    <w:rsid w:val="00B8734E"/>
    <w:rsid w:val="00BC3968"/>
    <w:rsid w:val="00BE40CA"/>
    <w:rsid w:val="00C07229"/>
    <w:rsid w:val="00C41EC2"/>
    <w:rsid w:val="00C526C8"/>
    <w:rsid w:val="00C54C9F"/>
    <w:rsid w:val="00C624B5"/>
    <w:rsid w:val="00C67205"/>
    <w:rsid w:val="00CB71B8"/>
    <w:rsid w:val="00CE1078"/>
    <w:rsid w:val="00D03A23"/>
    <w:rsid w:val="00D03C42"/>
    <w:rsid w:val="00D03F14"/>
    <w:rsid w:val="00D13377"/>
    <w:rsid w:val="00D2434B"/>
    <w:rsid w:val="00D53C36"/>
    <w:rsid w:val="00D73E12"/>
    <w:rsid w:val="00D873C2"/>
    <w:rsid w:val="00D87964"/>
    <w:rsid w:val="00DC6015"/>
    <w:rsid w:val="00DC7E6F"/>
    <w:rsid w:val="00DD7CEB"/>
    <w:rsid w:val="00DE7004"/>
    <w:rsid w:val="00DF2881"/>
    <w:rsid w:val="00E337FE"/>
    <w:rsid w:val="00E458C6"/>
    <w:rsid w:val="00E6796E"/>
    <w:rsid w:val="00E72759"/>
    <w:rsid w:val="00E74E6F"/>
    <w:rsid w:val="00EA0749"/>
    <w:rsid w:val="00ED2752"/>
    <w:rsid w:val="00ED2D87"/>
    <w:rsid w:val="00EF4BD9"/>
    <w:rsid w:val="00EF6627"/>
    <w:rsid w:val="00F048FF"/>
    <w:rsid w:val="00F05EE6"/>
    <w:rsid w:val="00F325EC"/>
    <w:rsid w:val="00F3778E"/>
    <w:rsid w:val="00F536A5"/>
    <w:rsid w:val="00F64883"/>
    <w:rsid w:val="00F73044"/>
    <w:rsid w:val="00F73F0E"/>
    <w:rsid w:val="00F92755"/>
    <w:rsid w:val="00F94A2B"/>
    <w:rsid w:val="00F96F9D"/>
    <w:rsid w:val="00FB32C6"/>
    <w:rsid w:val="00FC6B92"/>
    <w:rsid w:val="00FD2C79"/>
    <w:rsid w:val="00FF3984"/>
    <w:rsid w:val="00FF7C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5"/>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qFormat/>
    <w:rsid w:val="00C624B5"/>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24B5"/>
    <w:rPr>
      <w:rFonts w:ascii="Arial" w:eastAsia="Times New Roman" w:hAnsi="Arial" w:cs="Arial"/>
      <w:b/>
      <w:bCs/>
      <w:sz w:val="26"/>
      <w:szCs w:val="26"/>
      <w:lang w:val="en-GB" w:eastAsia="en-GB"/>
    </w:rPr>
  </w:style>
  <w:style w:type="paragraph" w:styleId="Caption">
    <w:name w:val="caption"/>
    <w:basedOn w:val="Normal"/>
    <w:next w:val="Normal"/>
    <w:qFormat/>
    <w:rsid w:val="00C624B5"/>
    <w:rPr>
      <w:b/>
      <w:bCs/>
      <w:sz w:val="20"/>
      <w:szCs w:val="20"/>
    </w:rPr>
  </w:style>
  <w:style w:type="paragraph" w:styleId="FootnoteText">
    <w:name w:val="footnote text"/>
    <w:basedOn w:val="Normal"/>
    <w:link w:val="FootnoteTextChar"/>
    <w:semiHidden/>
    <w:rsid w:val="00C624B5"/>
    <w:rPr>
      <w:sz w:val="20"/>
      <w:szCs w:val="20"/>
    </w:rPr>
  </w:style>
  <w:style w:type="character" w:customStyle="1" w:styleId="FootnoteTextChar">
    <w:name w:val="Footnote Text Char"/>
    <w:basedOn w:val="DefaultParagraphFont"/>
    <w:link w:val="FootnoteText"/>
    <w:semiHidden/>
    <w:rsid w:val="00C624B5"/>
    <w:rPr>
      <w:rFonts w:ascii="Times New Roman" w:eastAsia="Times New Roman" w:hAnsi="Times New Roman" w:cs="Times New Roman"/>
      <w:sz w:val="20"/>
      <w:szCs w:val="20"/>
      <w:lang w:eastAsia="tr-TR"/>
    </w:rPr>
  </w:style>
  <w:style w:type="character" w:styleId="FootnoteReference">
    <w:name w:val="footnote reference"/>
    <w:semiHidden/>
    <w:rsid w:val="00C624B5"/>
    <w:rPr>
      <w:vertAlign w:val="superscript"/>
    </w:rPr>
  </w:style>
  <w:style w:type="paragraph" w:styleId="Footer">
    <w:name w:val="footer"/>
    <w:basedOn w:val="Normal"/>
    <w:link w:val="FooterChar"/>
    <w:rsid w:val="00C624B5"/>
    <w:pPr>
      <w:tabs>
        <w:tab w:val="center" w:pos="4536"/>
        <w:tab w:val="right" w:pos="9072"/>
      </w:tabs>
    </w:pPr>
  </w:style>
  <w:style w:type="character" w:customStyle="1" w:styleId="FooterChar">
    <w:name w:val="Footer Char"/>
    <w:basedOn w:val="DefaultParagraphFont"/>
    <w:link w:val="Footer"/>
    <w:rsid w:val="00C624B5"/>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624B5"/>
    <w:rPr>
      <w:rFonts w:ascii="Tahoma" w:hAnsi="Tahoma" w:cs="Tahoma"/>
      <w:sz w:val="16"/>
      <w:szCs w:val="16"/>
    </w:rPr>
  </w:style>
  <w:style w:type="character" w:customStyle="1" w:styleId="BalloonTextChar">
    <w:name w:val="Balloon Text Char"/>
    <w:basedOn w:val="DefaultParagraphFont"/>
    <w:link w:val="BalloonText"/>
    <w:uiPriority w:val="99"/>
    <w:semiHidden/>
    <w:rsid w:val="00C624B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5"/>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qFormat/>
    <w:rsid w:val="00C624B5"/>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24B5"/>
    <w:rPr>
      <w:rFonts w:ascii="Arial" w:eastAsia="Times New Roman" w:hAnsi="Arial" w:cs="Arial"/>
      <w:b/>
      <w:bCs/>
      <w:sz w:val="26"/>
      <w:szCs w:val="26"/>
      <w:lang w:val="en-GB" w:eastAsia="en-GB"/>
    </w:rPr>
  </w:style>
  <w:style w:type="paragraph" w:styleId="Caption">
    <w:name w:val="caption"/>
    <w:basedOn w:val="Normal"/>
    <w:next w:val="Normal"/>
    <w:qFormat/>
    <w:rsid w:val="00C624B5"/>
    <w:rPr>
      <w:b/>
      <w:bCs/>
      <w:sz w:val="20"/>
      <w:szCs w:val="20"/>
    </w:rPr>
  </w:style>
  <w:style w:type="paragraph" w:styleId="FootnoteText">
    <w:name w:val="footnote text"/>
    <w:basedOn w:val="Normal"/>
    <w:link w:val="FootnoteTextChar"/>
    <w:semiHidden/>
    <w:rsid w:val="00C624B5"/>
    <w:rPr>
      <w:sz w:val="20"/>
      <w:szCs w:val="20"/>
    </w:rPr>
  </w:style>
  <w:style w:type="character" w:customStyle="1" w:styleId="FootnoteTextChar">
    <w:name w:val="Footnote Text Char"/>
    <w:basedOn w:val="DefaultParagraphFont"/>
    <w:link w:val="FootnoteText"/>
    <w:semiHidden/>
    <w:rsid w:val="00C624B5"/>
    <w:rPr>
      <w:rFonts w:ascii="Times New Roman" w:eastAsia="Times New Roman" w:hAnsi="Times New Roman" w:cs="Times New Roman"/>
      <w:sz w:val="20"/>
      <w:szCs w:val="20"/>
      <w:lang w:eastAsia="tr-TR"/>
    </w:rPr>
  </w:style>
  <w:style w:type="character" w:styleId="FootnoteReference">
    <w:name w:val="footnote reference"/>
    <w:semiHidden/>
    <w:rsid w:val="00C624B5"/>
    <w:rPr>
      <w:vertAlign w:val="superscript"/>
    </w:rPr>
  </w:style>
  <w:style w:type="paragraph" w:styleId="Footer">
    <w:name w:val="footer"/>
    <w:basedOn w:val="Normal"/>
    <w:link w:val="FooterChar"/>
    <w:rsid w:val="00C624B5"/>
    <w:pPr>
      <w:tabs>
        <w:tab w:val="center" w:pos="4536"/>
        <w:tab w:val="right" w:pos="9072"/>
      </w:tabs>
    </w:pPr>
  </w:style>
  <w:style w:type="character" w:customStyle="1" w:styleId="FooterChar">
    <w:name w:val="Footer Char"/>
    <w:basedOn w:val="DefaultParagraphFont"/>
    <w:link w:val="Footer"/>
    <w:rsid w:val="00C624B5"/>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624B5"/>
    <w:rPr>
      <w:rFonts w:ascii="Tahoma" w:hAnsi="Tahoma" w:cs="Tahoma"/>
      <w:sz w:val="16"/>
      <w:szCs w:val="16"/>
    </w:rPr>
  </w:style>
  <w:style w:type="character" w:customStyle="1" w:styleId="BalloonTextChar">
    <w:name w:val="Balloon Text Char"/>
    <w:basedOn w:val="DefaultParagraphFont"/>
    <w:link w:val="BalloonText"/>
    <w:uiPriority w:val="99"/>
    <w:semiHidden/>
    <w:rsid w:val="00C624B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0.jpeg"/><Relationship Id="rId17" Type="http://schemas.openxmlformats.org/officeDocument/2006/relationships/oleObject" Target="embeddings/oleObject4.bin"/><Relationship Id="rId2" Type="http://schemas.microsoft.com/office/2007/relationships/stylesWithEffects" Target="stylesWithEffect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aysenur.acar\Documents\AN\AN%20Enflasyon\AN%20Harcama%20Gruplar&#305;na%20G&#246;re%20Enflasyon%20_%20&#350;ubat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362638880666235E-2"/>
          <c:y val="6.3147136019762254E-2"/>
          <c:w val="0.89156718568073134"/>
          <c:h val="0.82908476146364052"/>
        </c:manualLayout>
      </c:layout>
      <c:barChart>
        <c:barDir val="col"/>
        <c:grouping val="clustered"/>
        <c:varyColors val="0"/>
        <c:ser>
          <c:idx val="0"/>
          <c:order val="0"/>
          <c:spPr>
            <a:solidFill>
              <a:srgbClr val="FF0000"/>
            </a:solidFill>
          </c:spPr>
          <c:invertIfNegative val="0"/>
          <c:dLbls>
            <c:txPr>
              <a:bodyPr/>
              <a:lstStyle/>
              <a:p>
                <a:pPr>
                  <a:defRPr b="1"/>
                </a:pPr>
                <a:endParaRPr lang="tr-TR"/>
              </a:p>
            </c:txPr>
            <c:showLegendKey val="0"/>
            <c:showVal val="1"/>
            <c:showCatName val="0"/>
            <c:showSerName val="0"/>
            <c:showPercent val="0"/>
            <c:showBubbleSize val="0"/>
            <c:showLeaderLines val="0"/>
          </c:dLbls>
          <c:cat>
            <c:strRef>
              <c:f>fark!$L$140:$P$140</c:f>
              <c:strCache>
                <c:ptCount val="5"/>
                <c:pt idx="0">
                  <c:v>En zengin</c:v>
                </c:pt>
                <c:pt idx="1">
                  <c:v>Zengin</c:v>
                </c:pt>
                <c:pt idx="2">
                  <c:v>Orta</c:v>
                </c:pt>
                <c:pt idx="3">
                  <c:v>Yoksul</c:v>
                </c:pt>
                <c:pt idx="4">
                  <c:v>En yoksul</c:v>
                </c:pt>
              </c:strCache>
            </c:strRef>
          </c:cat>
          <c:val>
            <c:numRef>
              <c:f>fark!$L$141:$P$141</c:f>
              <c:numCache>
                <c:formatCode>0.0</c:formatCode>
                <c:ptCount val="5"/>
                <c:pt idx="0">
                  <c:v>246.87174432731322</c:v>
                </c:pt>
                <c:pt idx="1">
                  <c:v>255.80793572390579</c:v>
                </c:pt>
                <c:pt idx="2">
                  <c:v>259.54005368105379</c:v>
                </c:pt>
                <c:pt idx="3">
                  <c:v>262.65154152114172</c:v>
                </c:pt>
                <c:pt idx="4">
                  <c:v>264.99637840411253</c:v>
                </c:pt>
              </c:numCache>
            </c:numRef>
          </c:val>
        </c:ser>
        <c:dLbls>
          <c:showLegendKey val="0"/>
          <c:showVal val="0"/>
          <c:showCatName val="0"/>
          <c:showSerName val="0"/>
          <c:showPercent val="0"/>
          <c:showBubbleSize val="0"/>
        </c:dLbls>
        <c:gapWidth val="150"/>
        <c:axId val="178109056"/>
        <c:axId val="199035136"/>
      </c:barChart>
      <c:catAx>
        <c:axId val="178109056"/>
        <c:scaling>
          <c:orientation val="minMax"/>
        </c:scaling>
        <c:delete val="0"/>
        <c:axPos val="b"/>
        <c:majorTickMark val="out"/>
        <c:minorTickMark val="none"/>
        <c:tickLblPos val="nextTo"/>
        <c:txPr>
          <a:bodyPr/>
          <a:lstStyle/>
          <a:p>
            <a:pPr>
              <a:defRPr b="1"/>
            </a:pPr>
            <a:endParaRPr lang="tr-TR"/>
          </a:p>
        </c:txPr>
        <c:crossAx val="199035136"/>
        <c:crosses val="autoZero"/>
        <c:auto val="1"/>
        <c:lblAlgn val="ctr"/>
        <c:lblOffset val="100"/>
        <c:noMultiLvlLbl val="0"/>
      </c:catAx>
      <c:valAx>
        <c:axId val="199035136"/>
        <c:scaling>
          <c:orientation val="minMax"/>
        </c:scaling>
        <c:delete val="0"/>
        <c:axPos val="l"/>
        <c:majorGridlines>
          <c:spPr>
            <a:ln>
              <a:gradFill>
                <a:gsLst>
                  <a:gs pos="0">
                    <a:schemeClr val="bg1">
                      <a:lumMod val="85000"/>
                    </a:schemeClr>
                  </a:gs>
                  <a:gs pos="50000">
                    <a:srgbClr val="4F81BD">
                      <a:tint val="44500"/>
                      <a:satMod val="160000"/>
                    </a:srgbClr>
                  </a:gs>
                  <a:gs pos="100000">
                    <a:srgbClr val="4F81BD">
                      <a:tint val="23500"/>
                      <a:satMod val="160000"/>
                    </a:srgbClr>
                  </a:gs>
                </a:gsLst>
                <a:lin ang="5400000" scaled="0"/>
              </a:gradFill>
            </a:ln>
          </c:spPr>
        </c:majorGridlines>
        <c:numFmt formatCode="0.0" sourceLinked="1"/>
        <c:majorTickMark val="out"/>
        <c:minorTickMark val="none"/>
        <c:tickLblPos val="nextTo"/>
        <c:txPr>
          <a:bodyPr/>
          <a:lstStyle/>
          <a:p>
            <a:pPr>
              <a:defRPr b="1"/>
            </a:pPr>
            <a:endParaRPr lang="tr-TR"/>
          </a:p>
        </c:txPr>
        <c:crossAx val="17810905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4</cp:revision>
  <cp:lastPrinted>2015-03-02T08:35:00Z</cp:lastPrinted>
  <dcterms:created xsi:type="dcterms:W3CDTF">2015-02-23T14:48:00Z</dcterms:created>
  <dcterms:modified xsi:type="dcterms:W3CDTF">2015-03-02T08:39:00Z</dcterms:modified>
</cp:coreProperties>
</file>