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EB" w:rsidRDefault="000E3137" w:rsidP="00645096">
      <w:pPr>
        <w:ind w:right="4457"/>
        <w:rPr>
          <w:rFonts w:asciiTheme="minorHAnsi" w:hAnsiTheme="minorHAnsi"/>
          <w:lang w:val="tr-TR"/>
        </w:rPr>
      </w:pPr>
      <w:r>
        <w:rPr>
          <w:rFonts w:asciiTheme="minorHAnsi" w:hAnsiTheme="minorHAnsi"/>
          <w:noProof/>
          <w:lang w:val="tr-TR" w:eastAsia="tr-TR"/>
        </w:rPr>
        <mc:AlternateContent>
          <mc:Choice Requires="wps">
            <w:drawing>
              <wp:anchor distT="0" distB="0" distL="114935" distR="114935" simplePos="0" relativeHeight="251661312" behindDoc="0" locked="0" layoutInCell="1" allowOverlap="1">
                <wp:simplePos x="0" y="0"/>
                <wp:positionH relativeFrom="column">
                  <wp:posOffset>1671320</wp:posOffset>
                </wp:positionH>
                <wp:positionV relativeFrom="paragraph">
                  <wp:posOffset>-470535</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466" w:rsidRPr="002865A7" w:rsidRDefault="00F47466" w:rsidP="00C13C55">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sidR="000E3137">
                              <w:rPr>
                                <w:rFonts w:ascii="Times New Roman" w:hAnsi="Times New Roman"/>
                                <w:sz w:val="52"/>
                                <w:szCs w:val="52"/>
                              </w:rPr>
                              <w:t>175</w:t>
                            </w:r>
                          </w:p>
                          <w:p w:rsidR="00F47466" w:rsidRPr="00526178" w:rsidRDefault="00F47466" w:rsidP="00C13C55">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1.6pt;margin-top:-37.05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" stroked="f">
                <v:fill opacity="0"/>
                <v:textbox inset="0,0,0,0">
                  <w:txbxContent>
                    <w:p w:rsidR="00F47466" w:rsidRPr="002865A7" w:rsidRDefault="00F47466" w:rsidP="00C13C55">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sidR="000E3137">
                        <w:rPr>
                          <w:rFonts w:ascii="Times New Roman" w:hAnsi="Times New Roman"/>
                          <w:sz w:val="52"/>
                          <w:szCs w:val="52"/>
                        </w:rPr>
                        <w:t>175</w:t>
                      </w:r>
                    </w:p>
                    <w:p w:rsidR="00F47466" w:rsidRPr="00526178" w:rsidRDefault="00F47466" w:rsidP="00C13C55">
                      <w:pPr>
                        <w:pStyle w:val="Heading2"/>
                        <w:rPr>
                          <w:b w:val="0"/>
                          <w:bCs w:val="0"/>
                          <w:i w:val="0"/>
                          <w:iCs w:val="0"/>
                        </w:rPr>
                      </w:pPr>
                    </w:p>
                  </w:txbxContent>
                </v:textbox>
              </v:shape>
            </w:pict>
          </mc:Fallback>
        </mc:AlternateContent>
      </w:r>
      <w:r w:rsidR="0003685C">
        <w:rPr>
          <w:rFonts w:asciiTheme="minorHAnsi" w:hAnsiTheme="minorHAnsi"/>
          <w:noProof/>
          <w:lang w:val="tr-TR" w:eastAsia="tr-TR"/>
        </w:rPr>
        <w:drawing>
          <wp:anchor distT="0" distB="0" distL="114300" distR="114300" simplePos="0" relativeHeight="251659264" behindDoc="1" locked="0" layoutInCell="1" allowOverlap="1">
            <wp:simplePos x="0" y="0"/>
            <wp:positionH relativeFrom="column">
              <wp:posOffset>-793750</wp:posOffset>
            </wp:positionH>
            <wp:positionV relativeFrom="paragraph">
              <wp:posOffset>-749300</wp:posOffset>
            </wp:positionV>
            <wp:extent cx="7312025" cy="1335405"/>
            <wp:effectExtent l="19050" t="0" r="3175"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2025" cy="1335405"/>
                    </a:xfrm>
                    <a:prstGeom prst="rect">
                      <a:avLst/>
                    </a:prstGeom>
                    <a:noFill/>
                  </pic:spPr>
                </pic:pic>
              </a:graphicData>
            </a:graphic>
          </wp:anchor>
        </w:drawing>
      </w:r>
    </w:p>
    <w:p w:rsidR="00261D60" w:rsidRPr="005A4D99" w:rsidRDefault="00261D60" w:rsidP="00645096">
      <w:pPr>
        <w:ind w:right="4457"/>
        <w:rPr>
          <w:rFonts w:asciiTheme="minorHAnsi" w:hAnsiTheme="minorHAnsi"/>
          <w:lang w:val="tr-TR"/>
        </w:rPr>
      </w:pPr>
    </w:p>
    <w:p w:rsidR="00B90F1C" w:rsidRPr="005A4D99" w:rsidRDefault="000E3137" w:rsidP="00645096">
      <w:pPr>
        <w:ind w:right="4457"/>
        <w:rPr>
          <w:rFonts w:asciiTheme="minorHAnsi" w:hAnsiTheme="minorHAnsi"/>
          <w:lang w:val="tr-TR"/>
        </w:rPr>
      </w:pPr>
      <w:r>
        <w:rPr>
          <w:rFonts w:asciiTheme="minorHAnsi" w:hAnsiTheme="minorHAnsi"/>
          <w:noProof/>
          <w:lang w:val="tr-TR" w:eastAsia="tr-TR"/>
        </w:rPr>
        <mc:AlternateContent>
          <mc:Choice Requires="wps">
            <w:drawing>
              <wp:anchor distT="0" distB="0" distL="114935" distR="114935" simplePos="0" relativeHeight="251660288" behindDoc="0" locked="0" layoutInCell="1" allowOverlap="1">
                <wp:simplePos x="0" y="0"/>
                <wp:positionH relativeFrom="column">
                  <wp:posOffset>4958080</wp:posOffset>
                </wp:positionH>
                <wp:positionV relativeFrom="paragraph">
                  <wp:posOffset>5715</wp:posOffset>
                </wp:positionV>
                <wp:extent cx="1478280" cy="299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466" w:rsidRDefault="000C38B0" w:rsidP="00C13C55">
                            <w:pPr>
                              <w:pStyle w:val="Heading3"/>
                              <w:jc w:val="center"/>
                            </w:pPr>
                            <w:r>
                              <w:rPr>
                                <w:color w:val="FFFFFF"/>
                                <w:sz w:val="22"/>
                                <w:szCs w:val="22"/>
                                <w:lang w:val="tr-TR"/>
                              </w:rPr>
                              <w:t>29</w:t>
                            </w:r>
                            <w:r w:rsidR="00F47466">
                              <w:rPr>
                                <w:color w:val="FFFFFF"/>
                                <w:sz w:val="22"/>
                                <w:szCs w:val="22"/>
                                <w:lang w:val="tr-TR"/>
                              </w:rPr>
                              <w:t xml:space="preserve"> Ocak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0.4pt;margin-top:.45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" stroked="f">
                <v:fill opacity="0"/>
                <v:textbox inset="0,0,0,0">
                  <w:txbxContent>
                    <w:p w:rsidR="00F47466" w:rsidRDefault="000C38B0" w:rsidP="00C13C55">
                      <w:pPr>
                        <w:pStyle w:val="Heading3"/>
                        <w:jc w:val="center"/>
                      </w:pPr>
                      <w:r>
                        <w:rPr>
                          <w:color w:val="FFFFFF"/>
                          <w:sz w:val="22"/>
                          <w:szCs w:val="22"/>
                          <w:lang w:val="tr-TR"/>
                        </w:rPr>
                        <w:t>29</w:t>
                      </w:r>
                      <w:r w:rsidR="00F47466">
                        <w:rPr>
                          <w:color w:val="FFFFFF"/>
                          <w:sz w:val="22"/>
                          <w:szCs w:val="22"/>
                          <w:lang w:val="tr-TR"/>
                        </w:rPr>
                        <w:t xml:space="preserve"> Ocak 2015</w:t>
                      </w:r>
                    </w:p>
                  </w:txbxContent>
                </v:textbox>
              </v:shape>
            </w:pict>
          </mc:Fallback>
        </mc:AlternateContent>
      </w:r>
    </w:p>
    <w:p w:rsidR="00460BD0" w:rsidRPr="005A4D99" w:rsidRDefault="00460BD0">
      <w:pPr>
        <w:rPr>
          <w:rFonts w:asciiTheme="minorHAnsi" w:hAnsiTheme="minorHAnsi"/>
          <w:lang w:val="tr-TR"/>
        </w:rPr>
      </w:pPr>
    </w:p>
    <w:p w:rsidR="00C13C55" w:rsidRPr="005A4D99" w:rsidRDefault="00C13C55" w:rsidP="00257387">
      <w:pPr>
        <w:pStyle w:val="Caption"/>
        <w:keepNext/>
        <w:rPr>
          <w:rFonts w:asciiTheme="minorHAnsi" w:hAnsiTheme="minorHAnsi"/>
          <w:lang w:val="tr-TR"/>
        </w:rPr>
      </w:pPr>
    </w:p>
    <w:p w:rsidR="00F422EF" w:rsidRPr="005A4D99" w:rsidRDefault="00C96585" w:rsidP="00894DBA">
      <w:pPr>
        <w:spacing w:before="120"/>
        <w:jc w:val="center"/>
        <w:rPr>
          <w:rFonts w:asciiTheme="minorHAnsi" w:hAnsiTheme="minorHAnsi"/>
          <w:b/>
          <w:sz w:val="32"/>
          <w:szCs w:val="32"/>
          <w:lang w:val="tr-TR"/>
        </w:rPr>
      </w:pPr>
      <w:r w:rsidRPr="005A4D99">
        <w:rPr>
          <w:rFonts w:asciiTheme="minorHAnsi" w:hAnsiTheme="minorHAnsi"/>
          <w:b/>
          <w:sz w:val="32"/>
          <w:szCs w:val="32"/>
          <w:lang w:val="tr-TR"/>
        </w:rPr>
        <w:t>Türkiye'de Yoksulluk Dinamikleri</w:t>
      </w:r>
    </w:p>
    <w:p w:rsidR="008C26A6" w:rsidRPr="00B87D35" w:rsidRDefault="008C26A6" w:rsidP="008C26A6">
      <w:pPr>
        <w:spacing w:before="120"/>
        <w:jc w:val="center"/>
        <w:rPr>
          <w:rFonts w:asciiTheme="minorHAnsi" w:hAnsiTheme="minorHAnsi"/>
          <w:b/>
          <w:bCs/>
          <w:sz w:val="22"/>
          <w:szCs w:val="22"/>
          <w:lang w:val="tr-TR"/>
        </w:rPr>
      </w:pPr>
      <w:r w:rsidRPr="00B87D35">
        <w:rPr>
          <w:rFonts w:asciiTheme="minorHAnsi" w:hAnsiTheme="minorHAnsi"/>
          <w:b/>
          <w:bCs/>
          <w:sz w:val="22"/>
          <w:szCs w:val="22"/>
          <w:lang w:val="tr-TR"/>
        </w:rPr>
        <w:t>Seyfettin Gürsel</w:t>
      </w:r>
      <w:r w:rsidRPr="00B87D35">
        <w:rPr>
          <w:rStyle w:val="FootnoteReference"/>
          <w:rFonts w:asciiTheme="minorHAnsi" w:hAnsiTheme="minorHAnsi"/>
          <w:b/>
          <w:bCs/>
          <w:sz w:val="22"/>
          <w:szCs w:val="22"/>
          <w:lang w:val="tr-TR"/>
        </w:rPr>
        <w:footnoteReference w:customMarkFollows="1" w:id="1"/>
        <w:t>*</w:t>
      </w:r>
      <w:r w:rsidRPr="00B87D35">
        <w:rPr>
          <w:rFonts w:asciiTheme="minorHAnsi" w:hAnsiTheme="minorHAnsi"/>
          <w:b/>
          <w:bCs/>
          <w:sz w:val="22"/>
          <w:szCs w:val="22"/>
          <w:lang w:val="tr-TR"/>
        </w:rPr>
        <w:t xml:space="preserve"> ve Ayşenur Acar</w:t>
      </w:r>
      <w:r w:rsidRPr="00B87D35">
        <w:rPr>
          <w:rStyle w:val="FootnoteReference"/>
          <w:rFonts w:asciiTheme="minorHAnsi" w:hAnsiTheme="minorHAnsi"/>
          <w:b/>
          <w:bCs/>
          <w:sz w:val="22"/>
          <w:szCs w:val="22"/>
          <w:lang w:val="tr-TR"/>
        </w:rPr>
        <w:footnoteReference w:customMarkFollows="1" w:id="2"/>
        <w:sym w:font="Symbol" w:char="F02A"/>
      </w:r>
      <w:r w:rsidRPr="00B87D35">
        <w:rPr>
          <w:rStyle w:val="FootnoteReference"/>
          <w:rFonts w:asciiTheme="minorHAnsi" w:hAnsiTheme="minorHAnsi"/>
          <w:b/>
          <w:bCs/>
          <w:sz w:val="22"/>
          <w:szCs w:val="22"/>
          <w:lang w:val="tr-TR"/>
        </w:rPr>
        <w:sym w:font="Symbol" w:char="F02A"/>
      </w:r>
    </w:p>
    <w:p w:rsidR="00EF7C2F" w:rsidRDefault="00EF7C2F" w:rsidP="00894DBA">
      <w:pPr>
        <w:jc w:val="center"/>
        <w:rPr>
          <w:rFonts w:asciiTheme="minorHAnsi" w:hAnsiTheme="minorHAnsi"/>
          <w:b/>
          <w:bCs/>
          <w:sz w:val="22"/>
          <w:szCs w:val="22"/>
          <w:lang w:val="tr-TR"/>
        </w:rPr>
      </w:pPr>
    </w:p>
    <w:p w:rsidR="00894DBA" w:rsidRPr="005A4D99" w:rsidRDefault="00894DBA" w:rsidP="00894DBA">
      <w:pPr>
        <w:jc w:val="center"/>
        <w:rPr>
          <w:rFonts w:asciiTheme="minorHAnsi" w:hAnsiTheme="minorHAnsi"/>
          <w:b/>
          <w:bCs/>
          <w:sz w:val="28"/>
          <w:szCs w:val="28"/>
          <w:lang w:val="tr-TR"/>
        </w:rPr>
      </w:pPr>
      <w:r w:rsidRPr="005A4D99">
        <w:rPr>
          <w:rFonts w:asciiTheme="minorHAnsi" w:hAnsiTheme="minorHAnsi"/>
          <w:b/>
          <w:bCs/>
          <w:sz w:val="28"/>
          <w:szCs w:val="28"/>
          <w:lang w:val="tr-TR"/>
        </w:rPr>
        <w:t>Yönetici</w:t>
      </w:r>
      <w:r w:rsidR="005D12CD" w:rsidRPr="005A4D99">
        <w:rPr>
          <w:rFonts w:asciiTheme="minorHAnsi" w:hAnsiTheme="minorHAnsi"/>
          <w:b/>
          <w:bCs/>
          <w:sz w:val="28"/>
          <w:szCs w:val="28"/>
          <w:lang w:val="tr-TR"/>
        </w:rPr>
        <w:t xml:space="preserve"> </w:t>
      </w:r>
      <w:r w:rsidRPr="005A4D99">
        <w:rPr>
          <w:rFonts w:asciiTheme="minorHAnsi" w:hAnsiTheme="minorHAnsi"/>
          <w:b/>
          <w:bCs/>
          <w:sz w:val="28"/>
          <w:szCs w:val="28"/>
          <w:lang w:val="tr-TR"/>
        </w:rPr>
        <w:t>Özeti</w:t>
      </w:r>
    </w:p>
    <w:p w:rsidR="00E67F3D" w:rsidRDefault="00E67F3D" w:rsidP="00670202">
      <w:pPr>
        <w:spacing w:line="276" w:lineRule="auto"/>
        <w:jc w:val="both"/>
        <w:rPr>
          <w:rFonts w:asciiTheme="minorHAnsi" w:hAnsiTheme="minorHAnsi"/>
          <w:b/>
          <w:bCs/>
          <w:sz w:val="22"/>
          <w:szCs w:val="22"/>
          <w:lang w:val="tr-TR"/>
        </w:rPr>
      </w:pPr>
    </w:p>
    <w:p w:rsidR="0023232B" w:rsidRPr="005A4D99" w:rsidRDefault="00D00FC4" w:rsidP="007927E9">
      <w:pPr>
        <w:spacing w:line="276" w:lineRule="auto"/>
        <w:rPr>
          <w:rFonts w:asciiTheme="minorHAnsi" w:hAnsiTheme="minorHAnsi"/>
          <w:bCs/>
          <w:sz w:val="22"/>
          <w:szCs w:val="22"/>
          <w:lang w:val="tr-TR"/>
        </w:rPr>
      </w:pPr>
      <w:r w:rsidRPr="005A4D99">
        <w:rPr>
          <w:rFonts w:asciiTheme="minorHAnsi" w:hAnsiTheme="minorHAnsi"/>
          <w:bCs/>
          <w:sz w:val="22"/>
          <w:szCs w:val="22"/>
          <w:lang w:val="tr-TR"/>
        </w:rPr>
        <w:t xml:space="preserve">Türkiye'de 2008'den 2011'e göreli </w:t>
      </w:r>
      <w:r w:rsidR="00EE5F9B">
        <w:rPr>
          <w:rFonts w:asciiTheme="minorHAnsi" w:hAnsiTheme="minorHAnsi"/>
          <w:bCs/>
          <w:sz w:val="22"/>
          <w:szCs w:val="22"/>
          <w:lang w:val="tr-TR"/>
        </w:rPr>
        <w:t>gelir yoksulluğu</w:t>
      </w:r>
      <w:r w:rsidRPr="005A4D99">
        <w:rPr>
          <w:rFonts w:asciiTheme="minorHAnsi" w:hAnsiTheme="minorHAnsi"/>
          <w:bCs/>
          <w:sz w:val="22"/>
          <w:szCs w:val="22"/>
          <w:lang w:val="tr-TR"/>
        </w:rPr>
        <w:t xml:space="preserve"> oran</w:t>
      </w:r>
      <w:r w:rsidR="00252FC4" w:rsidRPr="005A4D99">
        <w:rPr>
          <w:rFonts w:asciiTheme="minorHAnsi" w:hAnsiTheme="minorHAnsi"/>
          <w:bCs/>
          <w:sz w:val="22"/>
          <w:szCs w:val="22"/>
          <w:lang w:val="tr-TR"/>
        </w:rPr>
        <w:t>ı yüzde 24,1'den yüzde 22,9'a</w:t>
      </w:r>
      <w:r w:rsidRPr="005A4D99">
        <w:rPr>
          <w:rFonts w:asciiTheme="minorHAnsi" w:hAnsiTheme="minorHAnsi"/>
          <w:bCs/>
          <w:sz w:val="22"/>
          <w:szCs w:val="22"/>
          <w:lang w:val="tr-TR"/>
        </w:rPr>
        <w:t xml:space="preserve"> düşmüştür. </w:t>
      </w:r>
      <w:r w:rsidR="004028BC">
        <w:rPr>
          <w:rFonts w:asciiTheme="minorHAnsi" w:hAnsiTheme="minorHAnsi"/>
          <w:bCs/>
          <w:sz w:val="22"/>
          <w:szCs w:val="22"/>
          <w:lang w:val="tr-TR"/>
        </w:rPr>
        <w:t>Kimlerin yoksullaştığı, kiml</w:t>
      </w:r>
      <w:r w:rsidR="00BA23D9">
        <w:rPr>
          <w:rFonts w:asciiTheme="minorHAnsi" w:hAnsiTheme="minorHAnsi"/>
          <w:bCs/>
          <w:sz w:val="22"/>
          <w:szCs w:val="22"/>
          <w:lang w:val="tr-TR"/>
        </w:rPr>
        <w:t xml:space="preserve">erin yoksulluktan çıktığı </w:t>
      </w:r>
      <w:r w:rsidR="004028BC">
        <w:rPr>
          <w:rFonts w:asciiTheme="minorHAnsi" w:hAnsiTheme="minorHAnsi"/>
          <w:bCs/>
          <w:sz w:val="22"/>
          <w:szCs w:val="22"/>
          <w:lang w:val="tr-TR"/>
        </w:rPr>
        <w:t>ve bu</w:t>
      </w:r>
      <w:r w:rsidR="00DF6C7B">
        <w:rPr>
          <w:rFonts w:asciiTheme="minorHAnsi" w:hAnsiTheme="minorHAnsi"/>
          <w:bCs/>
          <w:sz w:val="22"/>
          <w:szCs w:val="22"/>
          <w:lang w:val="tr-TR"/>
        </w:rPr>
        <w:t xml:space="preserve"> geçişlerde ne gibi </w:t>
      </w:r>
      <w:r w:rsidR="004028BC">
        <w:rPr>
          <w:rFonts w:asciiTheme="minorHAnsi" w:hAnsiTheme="minorHAnsi"/>
          <w:bCs/>
          <w:sz w:val="22"/>
          <w:szCs w:val="22"/>
          <w:lang w:val="tr-TR"/>
        </w:rPr>
        <w:t>faktörlerin etkili olduğu soruları</w:t>
      </w:r>
      <w:r w:rsidR="00DF6C7B">
        <w:rPr>
          <w:rFonts w:asciiTheme="minorHAnsi" w:hAnsiTheme="minorHAnsi"/>
          <w:bCs/>
          <w:sz w:val="22"/>
          <w:szCs w:val="22"/>
          <w:lang w:val="tr-TR"/>
        </w:rPr>
        <w:t xml:space="preserve">, yoksullukla mücadele politikalarının tasarlanması ve etkin bir şekilde uygulanması açısından oldukça önemlidir. </w:t>
      </w:r>
      <w:r w:rsidR="00316085" w:rsidRPr="005A4D99">
        <w:rPr>
          <w:rFonts w:asciiTheme="minorHAnsi" w:hAnsiTheme="minorHAnsi"/>
          <w:bCs/>
          <w:sz w:val="22"/>
          <w:szCs w:val="22"/>
          <w:lang w:val="tr-TR"/>
        </w:rPr>
        <w:t>Bu araştırma notunda,</w:t>
      </w:r>
      <w:r w:rsidR="0056682F">
        <w:rPr>
          <w:rFonts w:asciiTheme="minorHAnsi" w:hAnsiTheme="minorHAnsi"/>
          <w:bCs/>
          <w:sz w:val="22"/>
          <w:szCs w:val="22"/>
          <w:lang w:val="tr-TR"/>
        </w:rPr>
        <w:t xml:space="preserve"> </w:t>
      </w:r>
      <w:r w:rsidR="00316085" w:rsidRPr="005A4D99">
        <w:rPr>
          <w:rFonts w:asciiTheme="minorHAnsi" w:hAnsiTheme="minorHAnsi"/>
          <w:bCs/>
          <w:sz w:val="22"/>
          <w:szCs w:val="22"/>
          <w:lang w:val="tr-TR"/>
        </w:rPr>
        <w:t xml:space="preserve">2008-2011 döneminde, </w:t>
      </w:r>
      <w:r w:rsidR="00316085" w:rsidRPr="00CD4AE3">
        <w:rPr>
          <w:rFonts w:asciiTheme="minorHAnsi" w:hAnsiTheme="minorHAnsi"/>
          <w:bCs/>
          <w:sz w:val="22"/>
          <w:szCs w:val="22"/>
          <w:lang w:val="tr-TR"/>
        </w:rPr>
        <w:t>yoksulluk</w:t>
      </w:r>
      <w:r w:rsidR="00F15C85" w:rsidRPr="00CD4AE3">
        <w:rPr>
          <w:rFonts w:asciiTheme="minorHAnsi" w:hAnsiTheme="minorHAnsi"/>
          <w:bCs/>
          <w:sz w:val="22"/>
          <w:szCs w:val="22"/>
          <w:lang w:val="tr-TR"/>
        </w:rPr>
        <w:t>tan çıkış ve yoksulluğa girişlerde</w:t>
      </w:r>
      <w:r w:rsidR="00316085" w:rsidRPr="005A4D99">
        <w:rPr>
          <w:rFonts w:asciiTheme="minorHAnsi" w:hAnsiTheme="minorHAnsi"/>
          <w:bCs/>
          <w:sz w:val="22"/>
          <w:szCs w:val="22"/>
          <w:lang w:val="tr-TR"/>
        </w:rPr>
        <w:t xml:space="preserve">  hangi faktörlerin</w:t>
      </w:r>
      <w:r w:rsidR="002B2D95" w:rsidRPr="005A4D99">
        <w:rPr>
          <w:rFonts w:asciiTheme="minorHAnsi" w:hAnsiTheme="minorHAnsi"/>
          <w:bCs/>
          <w:sz w:val="22"/>
          <w:szCs w:val="22"/>
          <w:lang w:val="tr-TR"/>
        </w:rPr>
        <w:t xml:space="preserve"> </w:t>
      </w:r>
      <w:r w:rsidR="00316085" w:rsidRPr="005A4D99">
        <w:rPr>
          <w:rFonts w:asciiTheme="minorHAnsi" w:hAnsiTheme="minorHAnsi"/>
          <w:bCs/>
          <w:sz w:val="22"/>
          <w:szCs w:val="22"/>
          <w:lang w:val="tr-TR"/>
        </w:rPr>
        <w:t xml:space="preserve">etkili olduğunu inceliyoruz. </w:t>
      </w:r>
      <w:r w:rsidR="00CC73B7">
        <w:rPr>
          <w:rFonts w:asciiTheme="minorHAnsi" w:hAnsiTheme="minorHAnsi"/>
          <w:bCs/>
          <w:sz w:val="22"/>
          <w:szCs w:val="22"/>
          <w:lang w:val="tr-TR"/>
        </w:rPr>
        <w:t>B</w:t>
      </w:r>
      <w:r w:rsidR="00316085" w:rsidRPr="005A4D99">
        <w:rPr>
          <w:rFonts w:asciiTheme="minorHAnsi" w:hAnsiTheme="minorHAnsi"/>
          <w:bCs/>
          <w:sz w:val="22"/>
          <w:szCs w:val="22"/>
          <w:lang w:val="tr-TR"/>
        </w:rPr>
        <w:t>ulgular</w:t>
      </w:r>
      <w:r w:rsidR="00CC3F71">
        <w:rPr>
          <w:rFonts w:asciiTheme="minorHAnsi" w:hAnsiTheme="minorHAnsi"/>
          <w:bCs/>
          <w:sz w:val="22"/>
          <w:szCs w:val="22"/>
          <w:lang w:val="tr-TR"/>
        </w:rPr>
        <w:t>a</w:t>
      </w:r>
      <w:r w:rsidR="004028BC">
        <w:rPr>
          <w:rFonts w:asciiTheme="minorHAnsi" w:hAnsiTheme="minorHAnsi"/>
          <w:bCs/>
          <w:sz w:val="22"/>
          <w:szCs w:val="22"/>
          <w:lang w:val="tr-TR"/>
        </w:rPr>
        <w:t xml:space="preserve"> göre</w:t>
      </w:r>
      <w:r w:rsidR="00316085" w:rsidRPr="005A4D99">
        <w:rPr>
          <w:rFonts w:asciiTheme="minorHAnsi" w:hAnsiTheme="minorHAnsi"/>
          <w:bCs/>
          <w:sz w:val="22"/>
          <w:szCs w:val="22"/>
          <w:lang w:val="tr-TR"/>
        </w:rPr>
        <w:t xml:space="preserve">, </w:t>
      </w:r>
      <w:r w:rsidR="00154B17">
        <w:rPr>
          <w:rFonts w:asciiTheme="minorHAnsi" w:hAnsiTheme="minorHAnsi"/>
          <w:bCs/>
          <w:sz w:val="22"/>
          <w:szCs w:val="22"/>
          <w:lang w:val="tr-TR"/>
        </w:rPr>
        <w:t xml:space="preserve">incelediğimiz 4 yıl boyunca, </w:t>
      </w:r>
      <w:r w:rsidR="00DF6C7B">
        <w:rPr>
          <w:rFonts w:asciiTheme="minorHAnsi" w:hAnsiTheme="minorHAnsi"/>
          <w:bCs/>
          <w:sz w:val="22"/>
          <w:szCs w:val="22"/>
          <w:lang w:val="tr-TR"/>
        </w:rPr>
        <w:t>sad</w:t>
      </w:r>
      <w:r w:rsidR="004028BC">
        <w:rPr>
          <w:rFonts w:asciiTheme="minorHAnsi" w:hAnsiTheme="minorHAnsi"/>
          <w:bCs/>
          <w:sz w:val="22"/>
          <w:szCs w:val="22"/>
          <w:lang w:val="tr-TR"/>
        </w:rPr>
        <w:t xml:space="preserve">ece emek dışı gelir </w:t>
      </w:r>
      <w:r w:rsidR="00452E85">
        <w:rPr>
          <w:rFonts w:asciiTheme="minorHAnsi" w:hAnsiTheme="minorHAnsi"/>
          <w:bCs/>
          <w:sz w:val="22"/>
          <w:szCs w:val="22"/>
          <w:lang w:val="tr-TR"/>
        </w:rPr>
        <w:t>sahibi</w:t>
      </w:r>
      <w:r w:rsidR="004028BC">
        <w:rPr>
          <w:rFonts w:asciiTheme="minorHAnsi" w:hAnsiTheme="minorHAnsi"/>
          <w:bCs/>
          <w:sz w:val="22"/>
          <w:szCs w:val="22"/>
          <w:lang w:val="tr-TR"/>
        </w:rPr>
        <w:t xml:space="preserve"> olmanın</w:t>
      </w:r>
      <w:r w:rsidR="00DF6C7B">
        <w:rPr>
          <w:rFonts w:asciiTheme="minorHAnsi" w:hAnsiTheme="minorHAnsi"/>
          <w:bCs/>
          <w:sz w:val="22"/>
          <w:szCs w:val="22"/>
          <w:lang w:val="tr-TR"/>
        </w:rPr>
        <w:t xml:space="preserve"> daha çok </w:t>
      </w:r>
      <w:r w:rsidR="00154B17">
        <w:rPr>
          <w:rFonts w:asciiTheme="minorHAnsi" w:hAnsiTheme="minorHAnsi"/>
          <w:bCs/>
          <w:sz w:val="22"/>
          <w:szCs w:val="22"/>
          <w:lang w:val="tr-TR"/>
        </w:rPr>
        <w:t xml:space="preserve">yoksul olmayan haneler arasında </w:t>
      </w:r>
      <w:r w:rsidR="004028BC">
        <w:rPr>
          <w:rFonts w:asciiTheme="minorHAnsi" w:hAnsiTheme="minorHAnsi"/>
          <w:bCs/>
          <w:sz w:val="22"/>
          <w:szCs w:val="22"/>
          <w:lang w:val="tr-TR"/>
        </w:rPr>
        <w:t>görülen bir durumken</w:t>
      </w:r>
      <w:r w:rsidR="00154B17">
        <w:rPr>
          <w:rFonts w:asciiTheme="minorHAnsi" w:hAnsiTheme="minorHAnsi"/>
          <w:bCs/>
          <w:sz w:val="22"/>
          <w:szCs w:val="22"/>
          <w:lang w:val="tr-TR"/>
        </w:rPr>
        <w:t xml:space="preserve">, </w:t>
      </w:r>
      <w:r w:rsidR="00DF6C7B">
        <w:rPr>
          <w:rFonts w:asciiTheme="minorHAnsi" w:hAnsiTheme="minorHAnsi"/>
          <w:bCs/>
          <w:sz w:val="22"/>
          <w:szCs w:val="22"/>
          <w:lang w:val="tr-TR"/>
        </w:rPr>
        <w:t xml:space="preserve">sadece emek geliri </w:t>
      </w:r>
      <w:r w:rsidR="00452E85">
        <w:rPr>
          <w:rFonts w:asciiTheme="minorHAnsi" w:hAnsiTheme="minorHAnsi"/>
          <w:bCs/>
          <w:sz w:val="22"/>
          <w:szCs w:val="22"/>
          <w:lang w:val="tr-TR"/>
        </w:rPr>
        <w:t>sahibi</w:t>
      </w:r>
      <w:r w:rsidR="00DF6C7B">
        <w:rPr>
          <w:rFonts w:asciiTheme="minorHAnsi" w:hAnsiTheme="minorHAnsi"/>
          <w:bCs/>
          <w:sz w:val="22"/>
          <w:szCs w:val="22"/>
          <w:lang w:val="tr-TR"/>
        </w:rPr>
        <w:t xml:space="preserve"> olmak daha çok </w:t>
      </w:r>
      <w:r w:rsidR="00154B17">
        <w:rPr>
          <w:rFonts w:asciiTheme="minorHAnsi" w:hAnsiTheme="minorHAnsi"/>
          <w:bCs/>
          <w:sz w:val="22"/>
          <w:szCs w:val="22"/>
          <w:lang w:val="tr-TR"/>
        </w:rPr>
        <w:t xml:space="preserve">4 yıl boyunca yoksul olan haneler arasında </w:t>
      </w:r>
      <w:r w:rsidR="00DF6C7B">
        <w:rPr>
          <w:rFonts w:asciiTheme="minorHAnsi" w:hAnsiTheme="minorHAnsi"/>
          <w:bCs/>
          <w:sz w:val="22"/>
          <w:szCs w:val="22"/>
          <w:lang w:val="tr-TR"/>
        </w:rPr>
        <w:t>görülen bir durum. E</w:t>
      </w:r>
      <w:r w:rsidR="00DF6C7B" w:rsidRPr="005A4D99">
        <w:rPr>
          <w:rFonts w:asciiTheme="minorHAnsi" w:hAnsiTheme="minorHAnsi"/>
          <w:bCs/>
          <w:sz w:val="22"/>
          <w:szCs w:val="22"/>
          <w:lang w:val="tr-TR"/>
        </w:rPr>
        <w:t>ğitim seviyesi yoksul olm</w:t>
      </w:r>
      <w:r w:rsidR="00DF6C7B">
        <w:rPr>
          <w:rFonts w:asciiTheme="minorHAnsi" w:hAnsiTheme="minorHAnsi"/>
          <w:bCs/>
          <w:sz w:val="22"/>
          <w:szCs w:val="22"/>
          <w:lang w:val="tr-TR"/>
        </w:rPr>
        <w:t>ayanlar arasında en yüksek iken</w:t>
      </w:r>
      <w:r w:rsidR="00DF6C7B" w:rsidRPr="005A4D99">
        <w:rPr>
          <w:rFonts w:asciiTheme="minorHAnsi" w:hAnsiTheme="minorHAnsi"/>
          <w:bCs/>
          <w:sz w:val="22"/>
          <w:szCs w:val="22"/>
          <w:lang w:val="tr-TR"/>
        </w:rPr>
        <w:t>, yok</w:t>
      </w:r>
      <w:r w:rsidR="00DF6C7B">
        <w:rPr>
          <w:rFonts w:asciiTheme="minorHAnsi" w:hAnsiTheme="minorHAnsi"/>
          <w:bCs/>
          <w:sz w:val="22"/>
          <w:szCs w:val="22"/>
          <w:lang w:val="tr-TR"/>
        </w:rPr>
        <w:t xml:space="preserve">sullar arasında da en düşüktür, ki bu bulgu </w:t>
      </w:r>
      <w:r w:rsidR="00DF6C7B" w:rsidRPr="005A4D99">
        <w:rPr>
          <w:rFonts w:asciiTheme="minorHAnsi" w:hAnsiTheme="minorHAnsi"/>
          <w:bCs/>
          <w:sz w:val="22"/>
          <w:szCs w:val="22"/>
          <w:lang w:val="tr-TR"/>
        </w:rPr>
        <w:t xml:space="preserve">yoksul </w:t>
      </w:r>
      <w:r w:rsidR="00DF6C7B" w:rsidRPr="00EF7C2F">
        <w:rPr>
          <w:rFonts w:asciiTheme="minorHAnsi" w:hAnsiTheme="minorHAnsi"/>
          <w:bCs/>
          <w:sz w:val="22"/>
          <w:szCs w:val="22"/>
          <w:lang w:val="tr-TR"/>
        </w:rPr>
        <w:t xml:space="preserve">olmayanlar ortalama ortaokul mezunu iken, yoksulların ilkokul mezunu bile olmadığı anlamına gelmektedir. </w:t>
      </w:r>
      <w:r w:rsidR="002F2F46">
        <w:rPr>
          <w:rFonts w:asciiTheme="minorHAnsi" w:hAnsiTheme="minorHAnsi"/>
          <w:bCs/>
          <w:sz w:val="22"/>
          <w:szCs w:val="22"/>
          <w:lang w:val="tr-TR"/>
        </w:rPr>
        <w:t>Bununla beraber, y</w:t>
      </w:r>
      <w:r w:rsidR="00DF6C7B">
        <w:rPr>
          <w:rFonts w:asciiTheme="minorHAnsi" w:hAnsiTheme="minorHAnsi"/>
          <w:bCs/>
          <w:sz w:val="22"/>
          <w:szCs w:val="22"/>
          <w:lang w:val="tr-TR"/>
        </w:rPr>
        <w:t xml:space="preserve">oksulluğa girenlerin </w:t>
      </w:r>
      <w:r w:rsidR="00DF6C7B" w:rsidRPr="00EF7C2F">
        <w:rPr>
          <w:rFonts w:asciiTheme="minorHAnsi" w:hAnsiTheme="minorHAnsi"/>
          <w:bCs/>
          <w:sz w:val="22"/>
          <w:szCs w:val="22"/>
          <w:lang w:val="tr-TR"/>
        </w:rPr>
        <w:t>ortalama eğitim seviyesi</w:t>
      </w:r>
      <w:r w:rsidR="002F2F46">
        <w:rPr>
          <w:rFonts w:asciiTheme="minorHAnsi" w:hAnsiTheme="minorHAnsi"/>
          <w:bCs/>
          <w:sz w:val="22"/>
          <w:szCs w:val="22"/>
          <w:lang w:val="tr-TR"/>
        </w:rPr>
        <w:t xml:space="preserve">nin </w:t>
      </w:r>
      <w:r w:rsidR="00DF6C7B" w:rsidRPr="00EF7C2F">
        <w:rPr>
          <w:rFonts w:asciiTheme="minorHAnsi" w:hAnsiTheme="minorHAnsi"/>
          <w:bCs/>
          <w:sz w:val="22"/>
          <w:szCs w:val="22"/>
          <w:lang w:val="tr-TR"/>
        </w:rPr>
        <w:t>yoksulluktan çıkanlara kıyasla düşük</w:t>
      </w:r>
      <w:r w:rsidR="00DF6C7B">
        <w:rPr>
          <w:rFonts w:asciiTheme="minorHAnsi" w:hAnsiTheme="minorHAnsi"/>
          <w:bCs/>
          <w:sz w:val="22"/>
          <w:szCs w:val="22"/>
          <w:lang w:val="tr-TR"/>
        </w:rPr>
        <w:t xml:space="preserve"> olduğu görülmektedir.</w:t>
      </w:r>
      <w:r w:rsidR="00DF6C7B" w:rsidRPr="00EF7C2F">
        <w:rPr>
          <w:rFonts w:asciiTheme="minorHAnsi" w:hAnsiTheme="minorHAnsi"/>
          <w:bCs/>
          <w:sz w:val="22"/>
          <w:szCs w:val="22"/>
          <w:lang w:val="tr-TR"/>
        </w:rPr>
        <w:t xml:space="preserve"> Bu bulgular</w:t>
      </w:r>
      <w:r w:rsidR="00DF6C7B">
        <w:rPr>
          <w:rFonts w:asciiTheme="minorHAnsi" w:hAnsiTheme="minorHAnsi"/>
          <w:bCs/>
          <w:sz w:val="22"/>
          <w:szCs w:val="22"/>
          <w:lang w:val="tr-TR"/>
        </w:rPr>
        <w:t>dan hareketle</w:t>
      </w:r>
      <w:r w:rsidR="00DF6C7B" w:rsidRPr="00EF7C2F">
        <w:rPr>
          <w:rFonts w:asciiTheme="minorHAnsi" w:hAnsiTheme="minorHAnsi"/>
          <w:bCs/>
          <w:sz w:val="22"/>
          <w:szCs w:val="22"/>
          <w:lang w:val="tr-TR"/>
        </w:rPr>
        <w:t>, Türkiye'de düşük eğitim sev</w:t>
      </w:r>
      <w:r w:rsidR="008C3651">
        <w:rPr>
          <w:rFonts w:asciiTheme="minorHAnsi" w:hAnsiTheme="minorHAnsi"/>
          <w:bCs/>
          <w:sz w:val="22"/>
          <w:szCs w:val="22"/>
          <w:lang w:val="tr-TR"/>
        </w:rPr>
        <w:t>iyesi ile yoksul olma arasında</w:t>
      </w:r>
      <w:r w:rsidR="00DF6C7B" w:rsidRPr="00EF7C2F">
        <w:rPr>
          <w:rFonts w:asciiTheme="minorHAnsi" w:hAnsiTheme="minorHAnsi"/>
          <w:bCs/>
          <w:sz w:val="22"/>
          <w:szCs w:val="22"/>
          <w:lang w:val="tr-TR"/>
        </w:rPr>
        <w:t xml:space="preserve"> pozitif </w:t>
      </w:r>
      <w:r w:rsidR="008C3651">
        <w:rPr>
          <w:rFonts w:asciiTheme="minorHAnsi" w:hAnsiTheme="minorHAnsi"/>
          <w:bCs/>
          <w:sz w:val="22"/>
          <w:szCs w:val="22"/>
          <w:lang w:val="tr-TR"/>
        </w:rPr>
        <w:t xml:space="preserve">bir </w:t>
      </w:r>
      <w:r w:rsidR="00DF6C7B" w:rsidRPr="00EF7C2F">
        <w:rPr>
          <w:rFonts w:asciiTheme="minorHAnsi" w:hAnsiTheme="minorHAnsi"/>
          <w:bCs/>
          <w:sz w:val="22"/>
          <w:szCs w:val="22"/>
          <w:lang w:val="tr-TR"/>
        </w:rPr>
        <w:t>ilişki</w:t>
      </w:r>
      <w:r w:rsidR="00DF6C7B">
        <w:rPr>
          <w:rFonts w:asciiTheme="minorHAnsi" w:hAnsiTheme="minorHAnsi"/>
          <w:bCs/>
          <w:sz w:val="22"/>
          <w:szCs w:val="22"/>
          <w:lang w:val="tr-TR"/>
        </w:rPr>
        <w:t xml:space="preserve"> bulunduğunu söyleyebiliriz</w:t>
      </w:r>
      <w:r w:rsidR="008C3651">
        <w:rPr>
          <w:rFonts w:asciiTheme="minorHAnsi" w:hAnsiTheme="minorHAnsi"/>
          <w:bCs/>
          <w:sz w:val="22"/>
          <w:szCs w:val="22"/>
          <w:lang w:val="tr-TR"/>
        </w:rPr>
        <w:t xml:space="preserve">. </w:t>
      </w:r>
      <w:r w:rsidR="004028BC">
        <w:rPr>
          <w:rFonts w:asciiTheme="minorHAnsi" w:hAnsiTheme="minorHAnsi"/>
          <w:bCs/>
          <w:sz w:val="22"/>
          <w:szCs w:val="22"/>
          <w:lang w:val="tr-TR"/>
        </w:rPr>
        <w:t>Ayrıca,</w:t>
      </w:r>
      <w:r w:rsidR="00DF6C7B" w:rsidRPr="005A4D99">
        <w:rPr>
          <w:rFonts w:asciiTheme="minorHAnsi" w:hAnsiTheme="minorHAnsi"/>
          <w:bCs/>
          <w:sz w:val="22"/>
          <w:szCs w:val="22"/>
          <w:lang w:val="tr-TR"/>
        </w:rPr>
        <w:t xml:space="preserve"> yoksul haneler yoksul olmayan hanelere kıyasla daha kalabalık ve daha çok çocuklu hanelerde yaşamaktadır.</w:t>
      </w:r>
      <w:r w:rsidR="00DF6C7B">
        <w:rPr>
          <w:rFonts w:asciiTheme="minorHAnsi" w:hAnsiTheme="minorHAnsi"/>
          <w:bCs/>
          <w:sz w:val="22"/>
          <w:szCs w:val="22"/>
          <w:lang w:val="tr-TR"/>
        </w:rPr>
        <w:t xml:space="preserve"> </w:t>
      </w:r>
      <w:r w:rsidR="004028BC">
        <w:rPr>
          <w:rFonts w:asciiTheme="minorHAnsi" w:hAnsiTheme="minorHAnsi"/>
          <w:bCs/>
          <w:sz w:val="22"/>
          <w:szCs w:val="22"/>
          <w:lang w:val="tr-TR"/>
        </w:rPr>
        <w:t xml:space="preserve">Öte yandan, geçişlerde hangi faktörlerin etkili olduğuna dair yaptığımız </w:t>
      </w:r>
      <w:r w:rsidR="00DF6C7B">
        <w:rPr>
          <w:rFonts w:asciiTheme="minorHAnsi" w:hAnsiTheme="minorHAnsi"/>
          <w:bCs/>
          <w:sz w:val="22"/>
          <w:szCs w:val="22"/>
          <w:lang w:val="tr-TR"/>
        </w:rPr>
        <w:t xml:space="preserve">ekonometrik analiz sonuçları, yoksulluk geçişlerinde </w:t>
      </w:r>
      <w:r w:rsidR="00316085" w:rsidRPr="005A4D99">
        <w:rPr>
          <w:rFonts w:asciiTheme="minorHAnsi" w:hAnsiTheme="minorHAnsi"/>
          <w:bCs/>
          <w:sz w:val="22"/>
          <w:szCs w:val="22"/>
          <w:lang w:val="tr-TR"/>
        </w:rPr>
        <w:t>hane halkı bireylerinin işgücü piyasası durumlarındaki değişikliklerden çok</w:t>
      </w:r>
      <w:r w:rsidR="00D3679B" w:rsidRPr="005A4D99">
        <w:rPr>
          <w:rFonts w:asciiTheme="minorHAnsi" w:hAnsiTheme="minorHAnsi"/>
          <w:bCs/>
          <w:sz w:val="22"/>
          <w:szCs w:val="22"/>
          <w:lang w:val="tr-TR"/>
        </w:rPr>
        <w:t>,</w:t>
      </w:r>
      <w:r w:rsidR="00316085" w:rsidRPr="005A4D99">
        <w:rPr>
          <w:rFonts w:asciiTheme="minorHAnsi" w:hAnsiTheme="minorHAnsi"/>
          <w:bCs/>
          <w:sz w:val="22"/>
          <w:szCs w:val="22"/>
          <w:lang w:val="tr-TR"/>
        </w:rPr>
        <w:t xml:space="preserve"> gelir türlerindeki</w:t>
      </w:r>
      <w:r w:rsidR="00D3679B" w:rsidRPr="005A4D99">
        <w:rPr>
          <w:rFonts w:asciiTheme="minorHAnsi" w:hAnsiTheme="minorHAnsi"/>
          <w:bCs/>
          <w:sz w:val="22"/>
          <w:szCs w:val="22"/>
          <w:lang w:val="tr-TR"/>
        </w:rPr>
        <w:t xml:space="preserve"> parasal</w:t>
      </w:r>
      <w:r w:rsidR="00316085" w:rsidRPr="005A4D99">
        <w:rPr>
          <w:rFonts w:asciiTheme="minorHAnsi" w:hAnsiTheme="minorHAnsi"/>
          <w:bCs/>
          <w:sz w:val="22"/>
          <w:szCs w:val="22"/>
          <w:lang w:val="tr-TR"/>
        </w:rPr>
        <w:t xml:space="preserve"> değişiklerin </w:t>
      </w:r>
      <w:r w:rsidR="00452E85">
        <w:rPr>
          <w:rFonts w:asciiTheme="minorHAnsi" w:hAnsiTheme="minorHAnsi"/>
          <w:bCs/>
          <w:sz w:val="22"/>
          <w:szCs w:val="22"/>
          <w:lang w:val="tr-TR"/>
        </w:rPr>
        <w:t>(emek, müteşebbis, emeklilik, kira/varlık gelirind</w:t>
      </w:r>
      <w:r w:rsidR="002E5E1A">
        <w:rPr>
          <w:rFonts w:asciiTheme="minorHAnsi" w:hAnsiTheme="minorHAnsi"/>
          <w:bCs/>
          <w:sz w:val="22"/>
          <w:szCs w:val="22"/>
          <w:lang w:val="tr-TR"/>
        </w:rPr>
        <w:t>eki parasal artışlar-</w:t>
      </w:r>
      <w:r w:rsidR="00452E85">
        <w:rPr>
          <w:rFonts w:asciiTheme="minorHAnsi" w:hAnsiTheme="minorHAnsi"/>
          <w:bCs/>
          <w:sz w:val="22"/>
          <w:szCs w:val="22"/>
          <w:lang w:val="tr-TR"/>
        </w:rPr>
        <w:t xml:space="preserve">azalışlar) </w:t>
      </w:r>
      <w:r w:rsidR="0065443B" w:rsidRPr="005A4D99">
        <w:rPr>
          <w:rFonts w:asciiTheme="minorHAnsi" w:hAnsiTheme="minorHAnsi"/>
          <w:bCs/>
          <w:sz w:val="22"/>
          <w:szCs w:val="22"/>
          <w:lang w:val="tr-TR"/>
        </w:rPr>
        <w:t xml:space="preserve">anlamlı etkilere sahip </w:t>
      </w:r>
      <w:r w:rsidR="00316085" w:rsidRPr="005A4D99">
        <w:rPr>
          <w:rFonts w:asciiTheme="minorHAnsi" w:hAnsiTheme="minorHAnsi"/>
          <w:bCs/>
          <w:sz w:val="22"/>
          <w:szCs w:val="22"/>
          <w:lang w:val="tr-TR"/>
        </w:rPr>
        <w:t xml:space="preserve">olduğunu göstermektedir. </w:t>
      </w:r>
      <w:r w:rsidR="008C3651">
        <w:rPr>
          <w:rFonts w:asciiTheme="minorHAnsi" w:hAnsiTheme="minorHAnsi"/>
          <w:bCs/>
          <w:sz w:val="22"/>
          <w:szCs w:val="22"/>
          <w:lang w:val="tr-TR"/>
        </w:rPr>
        <w:t xml:space="preserve">                               </w:t>
      </w:r>
    </w:p>
    <w:p w:rsidR="00D00FC4" w:rsidRPr="005A4D99" w:rsidRDefault="00D00FC4" w:rsidP="007927E9">
      <w:pPr>
        <w:rPr>
          <w:rFonts w:asciiTheme="minorHAnsi" w:hAnsiTheme="minorHAnsi"/>
          <w:b/>
          <w:bCs/>
          <w:sz w:val="22"/>
          <w:szCs w:val="22"/>
          <w:lang w:val="tr-TR"/>
        </w:rPr>
      </w:pPr>
    </w:p>
    <w:p w:rsidR="00776F9E" w:rsidRPr="005A4D99" w:rsidRDefault="00F47466" w:rsidP="007927E9">
      <w:pPr>
        <w:spacing w:line="276" w:lineRule="auto"/>
        <w:rPr>
          <w:rFonts w:asciiTheme="minorHAnsi" w:hAnsiTheme="minorHAnsi"/>
          <w:b/>
          <w:bCs/>
          <w:i/>
          <w:sz w:val="22"/>
          <w:szCs w:val="22"/>
          <w:lang w:val="tr-TR"/>
        </w:rPr>
      </w:pPr>
      <w:r>
        <w:rPr>
          <w:rFonts w:asciiTheme="minorHAnsi" w:hAnsiTheme="minorHAnsi"/>
          <w:b/>
          <w:bCs/>
          <w:i/>
          <w:sz w:val="22"/>
          <w:szCs w:val="22"/>
          <w:lang w:val="tr-TR"/>
        </w:rPr>
        <w:t>Yoksulluk geçişleri</w:t>
      </w:r>
    </w:p>
    <w:p w:rsidR="00826B62" w:rsidRPr="005A4D99" w:rsidRDefault="00826B62" w:rsidP="007927E9">
      <w:pPr>
        <w:spacing w:line="276" w:lineRule="auto"/>
        <w:rPr>
          <w:rFonts w:asciiTheme="minorHAnsi" w:hAnsiTheme="minorHAnsi"/>
          <w:bCs/>
          <w:sz w:val="22"/>
          <w:szCs w:val="22"/>
          <w:lang w:val="tr-TR"/>
        </w:rPr>
      </w:pPr>
    </w:p>
    <w:p w:rsidR="00F47466" w:rsidRDefault="00AD3D9B" w:rsidP="007927E9">
      <w:pPr>
        <w:spacing w:line="276" w:lineRule="auto"/>
        <w:rPr>
          <w:rFonts w:asciiTheme="minorHAnsi" w:hAnsiTheme="minorHAnsi"/>
          <w:bCs/>
          <w:sz w:val="22"/>
          <w:szCs w:val="22"/>
          <w:lang w:val="tr-TR"/>
        </w:rPr>
      </w:pPr>
      <w:r w:rsidRPr="005A4D99">
        <w:rPr>
          <w:rFonts w:asciiTheme="minorHAnsi" w:hAnsiTheme="minorHAnsi"/>
          <w:bCs/>
          <w:sz w:val="22"/>
          <w:szCs w:val="22"/>
          <w:lang w:val="tr-TR"/>
        </w:rPr>
        <w:t xml:space="preserve">Yoksulluk, iktisat </w:t>
      </w:r>
      <w:r w:rsidR="001C0DC1">
        <w:rPr>
          <w:rFonts w:asciiTheme="minorHAnsi" w:hAnsiTheme="minorHAnsi"/>
          <w:bCs/>
          <w:sz w:val="22"/>
          <w:szCs w:val="22"/>
          <w:lang w:val="tr-TR"/>
        </w:rPr>
        <w:t xml:space="preserve">literatürünün </w:t>
      </w:r>
      <w:r w:rsidRPr="005A4D99">
        <w:rPr>
          <w:rFonts w:asciiTheme="minorHAnsi" w:hAnsiTheme="minorHAnsi"/>
          <w:bCs/>
          <w:sz w:val="22"/>
          <w:szCs w:val="22"/>
          <w:lang w:val="tr-TR"/>
        </w:rPr>
        <w:t>başında</w:t>
      </w:r>
      <w:r w:rsidR="00776F9E" w:rsidRPr="005A4D99">
        <w:rPr>
          <w:rFonts w:asciiTheme="minorHAnsi" w:hAnsiTheme="minorHAnsi"/>
          <w:bCs/>
          <w:sz w:val="22"/>
          <w:szCs w:val="22"/>
          <w:lang w:val="tr-TR"/>
        </w:rPr>
        <w:t>n</w:t>
      </w:r>
      <w:r w:rsidRPr="005A4D99">
        <w:rPr>
          <w:rFonts w:asciiTheme="minorHAnsi" w:hAnsiTheme="minorHAnsi"/>
          <w:bCs/>
          <w:sz w:val="22"/>
          <w:szCs w:val="22"/>
          <w:lang w:val="tr-TR"/>
        </w:rPr>
        <w:t xml:space="preserve"> beri </w:t>
      </w:r>
      <w:r w:rsidR="00910B12" w:rsidRPr="005A4D99">
        <w:rPr>
          <w:rFonts w:asciiTheme="minorHAnsi" w:hAnsiTheme="minorHAnsi"/>
          <w:bCs/>
          <w:sz w:val="22"/>
          <w:szCs w:val="22"/>
          <w:lang w:val="tr-TR"/>
        </w:rPr>
        <w:t>araştırmacıların</w:t>
      </w:r>
      <w:r w:rsidRPr="005A4D99">
        <w:rPr>
          <w:rFonts w:asciiTheme="minorHAnsi" w:hAnsiTheme="minorHAnsi"/>
          <w:bCs/>
          <w:sz w:val="22"/>
          <w:szCs w:val="22"/>
          <w:lang w:val="tr-TR"/>
        </w:rPr>
        <w:t xml:space="preserve"> ve politika yapıcılarının gündeminde olmuştur. Özellik</w:t>
      </w:r>
      <w:r w:rsidR="008B40AB" w:rsidRPr="005A4D99">
        <w:rPr>
          <w:rFonts w:asciiTheme="minorHAnsi" w:hAnsiTheme="minorHAnsi"/>
          <w:bCs/>
          <w:sz w:val="22"/>
          <w:szCs w:val="22"/>
          <w:lang w:val="tr-TR"/>
        </w:rPr>
        <w:t>le,</w:t>
      </w:r>
      <w:r w:rsidRPr="005A4D99">
        <w:rPr>
          <w:rFonts w:asciiTheme="minorHAnsi" w:hAnsiTheme="minorHAnsi"/>
          <w:bCs/>
          <w:sz w:val="22"/>
          <w:szCs w:val="22"/>
          <w:lang w:val="tr-TR"/>
        </w:rPr>
        <w:t xml:space="preserve"> yoksulluk analizi yapmaya imkan veren veri</w:t>
      </w:r>
      <w:r w:rsidR="0070110E" w:rsidRPr="005A4D99">
        <w:rPr>
          <w:rFonts w:asciiTheme="minorHAnsi" w:hAnsiTheme="minorHAnsi"/>
          <w:bCs/>
          <w:sz w:val="22"/>
          <w:szCs w:val="22"/>
          <w:lang w:val="tr-TR"/>
        </w:rPr>
        <w:t xml:space="preserve"> setlerinin </w:t>
      </w:r>
      <w:r w:rsidR="008B40AB" w:rsidRPr="005A4D99">
        <w:rPr>
          <w:rFonts w:asciiTheme="minorHAnsi" w:hAnsiTheme="minorHAnsi"/>
          <w:bCs/>
          <w:sz w:val="22"/>
          <w:szCs w:val="22"/>
          <w:lang w:val="tr-TR"/>
        </w:rPr>
        <w:t xml:space="preserve">daha fazla </w:t>
      </w:r>
      <w:r w:rsidR="00910B12" w:rsidRPr="005A4D99">
        <w:rPr>
          <w:rFonts w:asciiTheme="minorHAnsi" w:hAnsiTheme="minorHAnsi"/>
          <w:bCs/>
          <w:sz w:val="22"/>
          <w:szCs w:val="22"/>
          <w:lang w:val="tr-TR"/>
        </w:rPr>
        <w:t xml:space="preserve">ulaşılabilir hale gelmesiyle, </w:t>
      </w:r>
      <w:r w:rsidRPr="005A4D99">
        <w:rPr>
          <w:rFonts w:asciiTheme="minorHAnsi" w:hAnsiTheme="minorHAnsi"/>
          <w:bCs/>
          <w:sz w:val="22"/>
          <w:szCs w:val="22"/>
          <w:lang w:val="tr-TR"/>
        </w:rPr>
        <w:t>yoksulluğu inceleyen geniş bir literatür</w:t>
      </w:r>
      <w:r w:rsidR="003D0B6B" w:rsidRPr="005A4D99">
        <w:rPr>
          <w:rFonts w:asciiTheme="minorHAnsi" w:hAnsiTheme="minorHAnsi"/>
          <w:bCs/>
          <w:sz w:val="22"/>
          <w:szCs w:val="22"/>
          <w:lang w:val="tr-TR"/>
        </w:rPr>
        <w:t xml:space="preserve"> </w:t>
      </w:r>
      <w:r w:rsidR="0001321B" w:rsidRPr="005A4D99">
        <w:rPr>
          <w:rFonts w:asciiTheme="minorHAnsi" w:hAnsiTheme="minorHAnsi"/>
          <w:bCs/>
          <w:sz w:val="22"/>
          <w:szCs w:val="22"/>
          <w:lang w:val="tr-TR"/>
        </w:rPr>
        <w:t>ortaya çıkmıştır</w:t>
      </w:r>
      <w:r w:rsidR="003D0B6B" w:rsidRPr="005A4D99">
        <w:rPr>
          <w:rFonts w:asciiTheme="minorHAnsi" w:hAnsiTheme="minorHAnsi"/>
          <w:bCs/>
          <w:sz w:val="22"/>
          <w:szCs w:val="22"/>
          <w:lang w:val="tr-TR"/>
        </w:rPr>
        <w:t xml:space="preserve">. İki önemli soru literatürdeki </w:t>
      </w:r>
      <w:r w:rsidRPr="005A4D99">
        <w:rPr>
          <w:rFonts w:asciiTheme="minorHAnsi" w:hAnsiTheme="minorHAnsi"/>
          <w:bCs/>
          <w:sz w:val="22"/>
          <w:szCs w:val="22"/>
          <w:lang w:val="tr-TR"/>
        </w:rPr>
        <w:t>çalışmaların ana konusunu oluştur</w:t>
      </w:r>
      <w:r w:rsidR="00AC2BFD" w:rsidRPr="005A4D99">
        <w:rPr>
          <w:rFonts w:asciiTheme="minorHAnsi" w:hAnsiTheme="minorHAnsi"/>
          <w:bCs/>
          <w:sz w:val="22"/>
          <w:szCs w:val="22"/>
          <w:lang w:val="tr-TR"/>
        </w:rPr>
        <w:t>uyor</w:t>
      </w:r>
      <w:r w:rsidRPr="005A4D99">
        <w:rPr>
          <w:rFonts w:asciiTheme="minorHAnsi" w:hAnsiTheme="minorHAnsi"/>
          <w:bCs/>
          <w:sz w:val="22"/>
          <w:szCs w:val="22"/>
          <w:lang w:val="tr-TR"/>
        </w:rPr>
        <w:t xml:space="preserve">: </w:t>
      </w:r>
      <w:r w:rsidR="00D3679B" w:rsidRPr="005A4D99">
        <w:rPr>
          <w:rFonts w:asciiTheme="minorHAnsi" w:hAnsiTheme="minorHAnsi"/>
          <w:bCs/>
          <w:sz w:val="22"/>
          <w:szCs w:val="22"/>
          <w:lang w:val="tr-TR"/>
        </w:rPr>
        <w:t xml:space="preserve">(i) </w:t>
      </w:r>
      <w:r w:rsidRPr="005A4D99">
        <w:rPr>
          <w:rFonts w:asciiTheme="minorHAnsi" w:hAnsiTheme="minorHAnsi"/>
          <w:bCs/>
          <w:sz w:val="22"/>
          <w:szCs w:val="22"/>
          <w:lang w:val="tr-TR"/>
        </w:rPr>
        <w:t>yoksul kime denir</w:t>
      </w:r>
      <w:r w:rsidR="00EE5F9B">
        <w:rPr>
          <w:rFonts w:asciiTheme="minorHAnsi" w:hAnsiTheme="minorHAnsi"/>
          <w:bCs/>
          <w:sz w:val="22"/>
          <w:szCs w:val="22"/>
          <w:lang w:val="tr-TR"/>
        </w:rPr>
        <w:t xml:space="preserve"> ve</w:t>
      </w:r>
      <w:r w:rsidR="00D3679B" w:rsidRPr="005A4D99">
        <w:rPr>
          <w:rFonts w:asciiTheme="minorHAnsi" w:hAnsiTheme="minorHAnsi"/>
          <w:bCs/>
          <w:sz w:val="22"/>
          <w:szCs w:val="22"/>
          <w:lang w:val="tr-TR"/>
        </w:rPr>
        <w:t xml:space="preserve"> (ii)</w:t>
      </w:r>
      <w:r w:rsidRPr="005A4D99">
        <w:rPr>
          <w:rFonts w:asciiTheme="minorHAnsi" w:hAnsiTheme="minorHAnsi"/>
          <w:bCs/>
          <w:sz w:val="22"/>
          <w:szCs w:val="22"/>
          <w:lang w:val="tr-TR"/>
        </w:rPr>
        <w:t xml:space="preserve"> yoksul olmayı ne belirler. </w:t>
      </w:r>
      <w:r w:rsidR="00910B12" w:rsidRPr="005A4D99">
        <w:rPr>
          <w:rFonts w:asciiTheme="minorHAnsi" w:hAnsiTheme="minorHAnsi"/>
          <w:bCs/>
          <w:sz w:val="22"/>
          <w:szCs w:val="22"/>
          <w:lang w:val="tr-TR"/>
        </w:rPr>
        <w:t>Ancak</w:t>
      </w:r>
      <w:r w:rsidR="0070110E" w:rsidRPr="005A4D99">
        <w:rPr>
          <w:rFonts w:asciiTheme="minorHAnsi" w:hAnsiTheme="minorHAnsi"/>
          <w:bCs/>
          <w:sz w:val="22"/>
          <w:szCs w:val="22"/>
          <w:lang w:val="tr-TR"/>
        </w:rPr>
        <w:t xml:space="preserve"> </w:t>
      </w:r>
      <w:r w:rsidR="0001321B" w:rsidRPr="005A4D99">
        <w:rPr>
          <w:rFonts w:asciiTheme="minorHAnsi" w:hAnsiTheme="minorHAnsi"/>
          <w:bCs/>
          <w:sz w:val="22"/>
          <w:szCs w:val="22"/>
          <w:lang w:val="tr-TR"/>
        </w:rPr>
        <w:t>bugüne dek</w:t>
      </w:r>
      <w:r w:rsidRPr="005A4D99">
        <w:rPr>
          <w:rFonts w:asciiTheme="minorHAnsi" w:hAnsiTheme="minorHAnsi"/>
          <w:bCs/>
          <w:sz w:val="22"/>
          <w:szCs w:val="22"/>
          <w:lang w:val="tr-TR"/>
        </w:rPr>
        <w:t xml:space="preserve"> ne </w:t>
      </w:r>
      <w:r w:rsidR="003D0B6B" w:rsidRPr="005A4D99">
        <w:rPr>
          <w:rFonts w:asciiTheme="minorHAnsi" w:hAnsiTheme="minorHAnsi"/>
          <w:bCs/>
          <w:sz w:val="22"/>
          <w:szCs w:val="22"/>
          <w:lang w:val="tr-TR"/>
        </w:rPr>
        <w:t>y</w:t>
      </w:r>
      <w:r w:rsidR="00452E85">
        <w:rPr>
          <w:rFonts w:asciiTheme="minorHAnsi" w:hAnsiTheme="minorHAnsi"/>
          <w:bCs/>
          <w:sz w:val="22"/>
          <w:szCs w:val="22"/>
          <w:lang w:val="tr-TR"/>
        </w:rPr>
        <w:t xml:space="preserve">oksul kişileri tanımlamak için </w:t>
      </w:r>
      <w:r w:rsidR="0070110E" w:rsidRPr="005A4D99">
        <w:rPr>
          <w:rFonts w:asciiTheme="minorHAnsi" w:hAnsiTheme="minorHAnsi"/>
          <w:bCs/>
          <w:sz w:val="22"/>
          <w:szCs w:val="22"/>
          <w:lang w:val="tr-TR"/>
        </w:rPr>
        <w:t xml:space="preserve">genel geçer </w:t>
      </w:r>
      <w:r w:rsidR="0001321B" w:rsidRPr="005A4D99">
        <w:rPr>
          <w:rFonts w:asciiTheme="minorHAnsi" w:hAnsiTheme="minorHAnsi"/>
          <w:bCs/>
          <w:sz w:val="22"/>
          <w:szCs w:val="22"/>
          <w:lang w:val="tr-TR"/>
        </w:rPr>
        <w:t xml:space="preserve">bir </w:t>
      </w:r>
      <w:r w:rsidR="008B40AB" w:rsidRPr="005A4D99">
        <w:rPr>
          <w:rFonts w:asciiTheme="minorHAnsi" w:hAnsiTheme="minorHAnsi"/>
          <w:bCs/>
          <w:sz w:val="22"/>
          <w:szCs w:val="22"/>
          <w:lang w:val="tr-TR"/>
        </w:rPr>
        <w:t>ölçü</w:t>
      </w:r>
      <w:r w:rsidR="0001321B" w:rsidRPr="005A4D99">
        <w:rPr>
          <w:rFonts w:asciiTheme="minorHAnsi" w:hAnsiTheme="minorHAnsi"/>
          <w:bCs/>
          <w:sz w:val="22"/>
          <w:szCs w:val="22"/>
          <w:lang w:val="tr-TR"/>
        </w:rPr>
        <w:t>t</w:t>
      </w:r>
      <w:r w:rsidR="008B40AB" w:rsidRPr="005A4D99">
        <w:rPr>
          <w:rFonts w:asciiTheme="minorHAnsi" w:hAnsiTheme="minorHAnsi"/>
          <w:bCs/>
          <w:sz w:val="22"/>
          <w:szCs w:val="22"/>
          <w:lang w:val="tr-TR"/>
        </w:rPr>
        <w:t xml:space="preserve"> ne de </w:t>
      </w:r>
      <w:r w:rsidRPr="005A4D99">
        <w:rPr>
          <w:rFonts w:asciiTheme="minorHAnsi" w:hAnsiTheme="minorHAnsi"/>
          <w:bCs/>
          <w:sz w:val="22"/>
          <w:szCs w:val="22"/>
          <w:lang w:val="tr-TR"/>
        </w:rPr>
        <w:t>yoksulluğun belirleyenleri üzerinde bir görüş birliği sağlan</w:t>
      </w:r>
      <w:r w:rsidR="0001321B" w:rsidRPr="005A4D99">
        <w:rPr>
          <w:rFonts w:asciiTheme="minorHAnsi" w:hAnsiTheme="minorHAnsi"/>
          <w:bCs/>
          <w:sz w:val="22"/>
          <w:szCs w:val="22"/>
          <w:lang w:val="tr-TR"/>
        </w:rPr>
        <w:t>abildi</w:t>
      </w:r>
      <w:r w:rsidRPr="005A4D99">
        <w:rPr>
          <w:rFonts w:asciiTheme="minorHAnsi" w:hAnsiTheme="minorHAnsi"/>
          <w:bCs/>
          <w:sz w:val="22"/>
          <w:szCs w:val="22"/>
          <w:lang w:val="tr-TR"/>
        </w:rPr>
        <w:t>.</w:t>
      </w:r>
      <w:r w:rsidR="000A314F" w:rsidRPr="000A314F">
        <w:rPr>
          <w:rStyle w:val="FootnoteReference"/>
          <w:rFonts w:asciiTheme="minorHAnsi" w:hAnsiTheme="minorHAnsi"/>
          <w:bCs/>
          <w:sz w:val="22"/>
          <w:szCs w:val="22"/>
          <w:lang w:val="tr-TR"/>
        </w:rPr>
        <w:t xml:space="preserve"> </w:t>
      </w:r>
      <w:r w:rsidR="000A314F">
        <w:rPr>
          <w:rStyle w:val="FootnoteReference"/>
          <w:rFonts w:asciiTheme="minorHAnsi" w:hAnsiTheme="minorHAnsi"/>
          <w:bCs/>
          <w:sz w:val="22"/>
          <w:szCs w:val="22"/>
          <w:lang w:val="tr-TR"/>
        </w:rPr>
        <w:footnoteReference w:id="3"/>
      </w:r>
      <w:r w:rsidR="000A314F" w:rsidRPr="005A4D99">
        <w:rPr>
          <w:rFonts w:asciiTheme="minorHAnsi" w:hAnsiTheme="minorHAnsi"/>
          <w:bCs/>
          <w:sz w:val="22"/>
          <w:szCs w:val="22"/>
          <w:lang w:val="tr-TR"/>
        </w:rPr>
        <w:t xml:space="preserve"> </w:t>
      </w:r>
    </w:p>
    <w:p w:rsidR="002433F0" w:rsidRDefault="002433F0" w:rsidP="007927E9">
      <w:pPr>
        <w:spacing w:line="276" w:lineRule="auto"/>
        <w:rPr>
          <w:rFonts w:asciiTheme="minorHAnsi" w:hAnsiTheme="minorHAnsi"/>
          <w:bCs/>
          <w:sz w:val="22"/>
          <w:szCs w:val="22"/>
          <w:lang w:val="tr-TR"/>
        </w:rPr>
      </w:pPr>
    </w:p>
    <w:p w:rsidR="006E22F9" w:rsidRDefault="000A314F" w:rsidP="007927E9">
      <w:pPr>
        <w:spacing w:line="276" w:lineRule="auto"/>
        <w:rPr>
          <w:rFonts w:asciiTheme="minorHAnsi" w:hAnsiTheme="minorHAnsi"/>
          <w:bCs/>
          <w:sz w:val="22"/>
          <w:szCs w:val="22"/>
          <w:lang w:val="tr-TR"/>
        </w:rPr>
      </w:pPr>
      <w:r w:rsidRPr="005A4D99">
        <w:rPr>
          <w:rFonts w:asciiTheme="minorHAnsi" w:hAnsiTheme="minorHAnsi"/>
          <w:bCs/>
          <w:sz w:val="22"/>
          <w:szCs w:val="22"/>
          <w:lang w:val="tr-TR"/>
        </w:rPr>
        <w:lastRenderedPageBreak/>
        <w:t>Bu araştırma notunda</w:t>
      </w:r>
      <w:r>
        <w:rPr>
          <w:rFonts w:asciiTheme="minorHAnsi" w:hAnsiTheme="minorHAnsi"/>
          <w:bCs/>
          <w:sz w:val="22"/>
          <w:szCs w:val="22"/>
          <w:lang w:val="tr-TR"/>
        </w:rPr>
        <w:t xml:space="preserve">, yoksulluk ölçüm yöntemleri tartışmasını bir kenara bırakıp, sıklıkla kullanılan </w:t>
      </w:r>
      <w:r w:rsidRPr="005A4D99">
        <w:rPr>
          <w:rFonts w:asciiTheme="minorHAnsi" w:hAnsiTheme="minorHAnsi"/>
          <w:bCs/>
          <w:sz w:val="22"/>
          <w:szCs w:val="22"/>
          <w:lang w:val="tr-TR"/>
        </w:rPr>
        <w:t>göreli parasal yoksulluk ölçütünü kullanarak</w:t>
      </w:r>
      <w:r>
        <w:rPr>
          <w:rFonts w:asciiTheme="minorHAnsi" w:hAnsiTheme="minorHAnsi"/>
          <w:bCs/>
          <w:sz w:val="22"/>
          <w:szCs w:val="22"/>
          <w:lang w:val="tr-TR"/>
        </w:rPr>
        <w:t>,</w:t>
      </w:r>
      <w:r w:rsidRPr="005A4D99">
        <w:rPr>
          <w:rFonts w:asciiTheme="minorHAnsi" w:hAnsiTheme="minorHAnsi"/>
          <w:bCs/>
          <w:sz w:val="22"/>
          <w:szCs w:val="22"/>
          <w:lang w:val="tr-TR"/>
        </w:rPr>
        <w:t xml:space="preserve"> 2008-2011 döneminde Türkiye'deki yoksulluğun devinimini inceliyoruz.</w:t>
      </w:r>
      <w:r>
        <w:rPr>
          <w:rFonts w:asciiTheme="minorHAnsi" w:hAnsiTheme="minorHAnsi"/>
          <w:bCs/>
          <w:sz w:val="22"/>
          <w:szCs w:val="22"/>
          <w:lang w:val="tr-TR"/>
        </w:rPr>
        <w:t xml:space="preserve"> Diğer bir değişle: Y</w:t>
      </w:r>
      <w:r w:rsidR="006E22F9">
        <w:rPr>
          <w:rFonts w:asciiTheme="minorHAnsi" w:hAnsiTheme="minorHAnsi"/>
          <w:bCs/>
          <w:sz w:val="22"/>
          <w:szCs w:val="22"/>
          <w:lang w:val="tr-TR"/>
        </w:rPr>
        <w:t xml:space="preserve">oksulluğu ne belirler? </w:t>
      </w:r>
      <w:r w:rsidR="00901B16">
        <w:rPr>
          <w:rFonts w:asciiTheme="minorHAnsi" w:hAnsiTheme="minorHAnsi"/>
          <w:bCs/>
          <w:sz w:val="22"/>
          <w:szCs w:val="22"/>
          <w:lang w:val="tr-TR"/>
        </w:rPr>
        <w:t>Bireyler yoksulken ne olur da yoksulluktan çıkarlar ya da tam tersi yoksul değillerken ne olur da yoksulluğa girerler</w:t>
      </w:r>
      <w:r w:rsidR="00F47466">
        <w:rPr>
          <w:rFonts w:asciiTheme="minorHAnsi" w:hAnsiTheme="minorHAnsi"/>
          <w:bCs/>
          <w:sz w:val="22"/>
          <w:szCs w:val="22"/>
          <w:lang w:val="tr-TR"/>
        </w:rPr>
        <w:t xml:space="preserve"> </w:t>
      </w:r>
      <w:r w:rsidR="00452E85">
        <w:rPr>
          <w:rFonts w:asciiTheme="minorHAnsi" w:hAnsiTheme="minorHAnsi"/>
          <w:bCs/>
          <w:sz w:val="22"/>
          <w:szCs w:val="22"/>
          <w:lang w:val="tr-TR"/>
        </w:rPr>
        <w:t>soruları</w:t>
      </w:r>
      <w:r w:rsidR="00F47466">
        <w:rPr>
          <w:rFonts w:asciiTheme="minorHAnsi" w:hAnsiTheme="minorHAnsi"/>
          <w:bCs/>
          <w:sz w:val="22"/>
          <w:szCs w:val="22"/>
          <w:lang w:val="tr-TR"/>
        </w:rPr>
        <w:t>nı</w:t>
      </w:r>
      <w:r w:rsidR="00901B16">
        <w:rPr>
          <w:rFonts w:asciiTheme="minorHAnsi" w:hAnsiTheme="minorHAnsi"/>
          <w:bCs/>
          <w:sz w:val="22"/>
          <w:szCs w:val="22"/>
          <w:lang w:val="tr-TR"/>
        </w:rPr>
        <w:t xml:space="preserve"> ele alıyoruz. </w:t>
      </w:r>
    </w:p>
    <w:p w:rsidR="00477023" w:rsidRDefault="00477023" w:rsidP="007927E9">
      <w:pPr>
        <w:spacing w:line="276" w:lineRule="auto"/>
        <w:rPr>
          <w:rFonts w:asciiTheme="minorHAnsi" w:hAnsiTheme="minorHAnsi"/>
          <w:bCs/>
          <w:sz w:val="22"/>
          <w:szCs w:val="22"/>
          <w:lang w:val="tr-TR"/>
        </w:rPr>
      </w:pPr>
    </w:p>
    <w:p w:rsidR="004D3C8B" w:rsidRPr="004D3C8B" w:rsidRDefault="004D3C8B" w:rsidP="007927E9">
      <w:pPr>
        <w:spacing w:line="276" w:lineRule="auto"/>
        <w:rPr>
          <w:rFonts w:asciiTheme="minorHAnsi" w:hAnsiTheme="minorHAnsi"/>
          <w:bCs/>
          <w:sz w:val="22"/>
          <w:szCs w:val="22"/>
          <w:lang w:val="tr-TR"/>
        </w:rPr>
      </w:pPr>
      <w:r w:rsidRPr="005A4D99">
        <w:rPr>
          <w:rFonts w:asciiTheme="minorHAnsi" w:hAnsiTheme="minorHAnsi"/>
          <w:bCs/>
          <w:sz w:val="22"/>
          <w:szCs w:val="22"/>
          <w:lang w:val="tr-TR"/>
        </w:rPr>
        <w:t xml:space="preserve">Yoksulluk durağan bir durum değildir. </w:t>
      </w:r>
      <w:r w:rsidR="001F451F">
        <w:rPr>
          <w:rFonts w:asciiTheme="minorHAnsi" w:hAnsiTheme="minorHAnsi"/>
          <w:bCs/>
          <w:sz w:val="22"/>
          <w:szCs w:val="22"/>
          <w:lang w:val="tr-TR"/>
        </w:rPr>
        <w:t>K</w:t>
      </w:r>
      <w:r w:rsidR="001F451F" w:rsidRPr="005A4D99">
        <w:rPr>
          <w:rFonts w:asciiTheme="minorHAnsi" w:hAnsiTheme="minorHAnsi"/>
          <w:bCs/>
          <w:sz w:val="22"/>
          <w:szCs w:val="22"/>
          <w:lang w:val="tr-TR"/>
        </w:rPr>
        <w:t>ullanılan yoksulluk tanımına göre</w:t>
      </w:r>
      <w:r w:rsidR="001F451F">
        <w:rPr>
          <w:rFonts w:asciiTheme="minorHAnsi" w:hAnsiTheme="minorHAnsi"/>
          <w:bCs/>
          <w:sz w:val="22"/>
          <w:szCs w:val="22"/>
          <w:lang w:val="tr-TR"/>
        </w:rPr>
        <w:t>, k</w:t>
      </w:r>
      <w:r w:rsidRPr="005A4D99">
        <w:rPr>
          <w:rFonts w:asciiTheme="minorHAnsi" w:hAnsiTheme="minorHAnsi"/>
          <w:bCs/>
          <w:sz w:val="22"/>
          <w:szCs w:val="22"/>
          <w:lang w:val="tr-TR"/>
        </w:rPr>
        <w:t xml:space="preserve">imi hane halkları belirli bir dönem boyunca yoksul kalmaya devam edebilirler. Kimileri ise yoksul iken yoksulluktan çıkabilir ya da yoksul değilken yoksullaşabilirler. Türkiye'de </w:t>
      </w:r>
      <w:r w:rsidR="001F451F" w:rsidRPr="005A4D99">
        <w:rPr>
          <w:rFonts w:asciiTheme="minorHAnsi" w:hAnsiTheme="minorHAnsi"/>
          <w:bCs/>
          <w:sz w:val="22"/>
          <w:szCs w:val="22"/>
          <w:lang w:val="tr-TR"/>
        </w:rPr>
        <w:t xml:space="preserve">2008'den 2011'e göreli </w:t>
      </w:r>
      <w:r w:rsidR="001F451F">
        <w:rPr>
          <w:rFonts w:asciiTheme="minorHAnsi" w:hAnsiTheme="minorHAnsi"/>
          <w:bCs/>
          <w:sz w:val="22"/>
          <w:szCs w:val="22"/>
          <w:lang w:val="tr-TR"/>
        </w:rPr>
        <w:t>gelir yoksulluğu</w:t>
      </w:r>
      <w:r w:rsidR="001F451F" w:rsidRPr="005A4D99">
        <w:rPr>
          <w:rFonts w:asciiTheme="minorHAnsi" w:hAnsiTheme="minorHAnsi"/>
          <w:bCs/>
          <w:sz w:val="22"/>
          <w:szCs w:val="22"/>
          <w:lang w:val="tr-TR"/>
        </w:rPr>
        <w:t xml:space="preserve"> oranı yüzde 24,1'den yüzde 22,9'a </w:t>
      </w:r>
      <w:r w:rsidR="001F451F">
        <w:rPr>
          <w:rFonts w:asciiTheme="minorHAnsi" w:hAnsiTheme="minorHAnsi"/>
          <w:bCs/>
          <w:sz w:val="22"/>
          <w:szCs w:val="22"/>
          <w:lang w:val="tr-TR"/>
        </w:rPr>
        <w:t xml:space="preserve">(1,2 yüzde puan) </w:t>
      </w:r>
      <w:r w:rsidRPr="005A4D99">
        <w:rPr>
          <w:rFonts w:asciiTheme="minorHAnsi" w:hAnsiTheme="minorHAnsi"/>
          <w:bCs/>
          <w:sz w:val="22"/>
          <w:szCs w:val="22"/>
          <w:lang w:val="tr-TR"/>
        </w:rPr>
        <w:t>düşse de halihazırda önemli bir sorun</w:t>
      </w:r>
      <w:r w:rsidR="009D7037">
        <w:rPr>
          <w:rFonts w:asciiTheme="minorHAnsi" w:hAnsiTheme="minorHAnsi"/>
          <w:bCs/>
          <w:sz w:val="22"/>
          <w:szCs w:val="22"/>
          <w:lang w:val="tr-TR"/>
        </w:rPr>
        <w:t>dur</w:t>
      </w:r>
      <w:r w:rsidR="00EE5F9B">
        <w:rPr>
          <w:rFonts w:asciiTheme="minorHAnsi" w:hAnsiTheme="minorHAnsi"/>
          <w:bCs/>
          <w:sz w:val="22"/>
          <w:szCs w:val="22"/>
          <w:lang w:val="tr-TR"/>
        </w:rPr>
        <w:t>.</w:t>
      </w:r>
      <w:r w:rsidRPr="005A4D99">
        <w:rPr>
          <w:rStyle w:val="FootnoteReference"/>
          <w:rFonts w:asciiTheme="minorHAnsi" w:hAnsiTheme="minorHAnsi"/>
          <w:bCs/>
          <w:sz w:val="22"/>
          <w:szCs w:val="22"/>
          <w:lang w:val="tr-TR"/>
        </w:rPr>
        <w:footnoteReference w:id="4"/>
      </w:r>
      <w:r w:rsidRPr="005A4D99">
        <w:rPr>
          <w:rFonts w:asciiTheme="minorHAnsi" w:hAnsiTheme="minorHAnsi"/>
          <w:bCs/>
          <w:sz w:val="22"/>
          <w:szCs w:val="22"/>
          <w:lang w:val="tr-TR"/>
        </w:rPr>
        <w:t xml:space="preserve"> </w:t>
      </w:r>
      <w:r>
        <w:rPr>
          <w:rFonts w:asciiTheme="minorHAnsi" w:hAnsiTheme="minorHAnsi"/>
          <w:bCs/>
          <w:sz w:val="22"/>
          <w:szCs w:val="22"/>
          <w:lang w:val="tr-TR"/>
        </w:rPr>
        <w:t xml:space="preserve">Bu, toplumda bazılarının yoksullaştığını, bazılarının da yoksulluktan kurtulduğunu gösterir. </w:t>
      </w:r>
      <w:r w:rsidRPr="005A4D99">
        <w:rPr>
          <w:rFonts w:asciiTheme="minorHAnsi" w:hAnsiTheme="minorHAnsi"/>
          <w:bCs/>
          <w:sz w:val="22"/>
          <w:szCs w:val="22"/>
          <w:lang w:val="tr-TR"/>
        </w:rPr>
        <w:t>Yoksulluk geçişleri ve bu geçişlere neden olan olaylar</w:t>
      </w:r>
      <w:r w:rsidR="007F5851">
        <w:rPr>
          <w:rFonts w:asciiTheme="minorHAnsi" w:hAnsiTheme="minorHAnsi"/>
          <w:bCs/>
          <w:sz w:val="22"/>
          <w:szCs w:val="22"/>
          <w:lang w:val="tr-TR"/>
        </w:rPr>
        <w:t>ın</w:t>
      </w:r>
      <w:r w:rsidRPr="005A4D99">
        <w:rPr>
          <w:rFonts w:asciiTheme="minorHAnsi" w:hAnsiTheme="minorHAnsi"/>
          <w:bCs/>
          <w:sz w:val="22"/>
          <w:szCs w:val="22"/>
          <w:lang w:val="tr-TR"/>
        </w:rPr>
        <w:t>-faktörler</w:t>
      </w:r>
      <w:r>
        <w:rPr>
          <w:rFonts w:asciiTheme="minorHAnsi" w:hAnsiTheme="minorHAnsi"/>
          <w:bCs/>
          <w:sz w:val="22"/>
          <w:szCs w:val="22"/>
          <w:lang w:val="tr-TR"/>
        </w:rPr>
        <w:t>in analizi</w:t>
      </w:r>
      <w:r w:rsidRPr="005A4D99">
        <w:rPr>
          <w:rFonts w:asciiTheme="minorHAnsi" w:hAnsiTheme="minorHAnsi"/>
          <w:bCs/>
          <w:sz w:val="22"/>
          <w:szCs w:val="22"/>
          <w:lang w:val="tr-TR"/>
        </w:rPr>
        <w:t xml:space="preserve"> yoksulluğu azaltmayı hedefleyen politikalar açısından aydınlatıcı</w:t>
      </w:r>
      <w:r w:rsidR="001810F7">
        <w:rPr>
          <w:rFonts w:asciiTheme="minorHAnsi" w:hAnsiTheme="minorHAnsi"/>
          <w:bCs/>
          <w:sz w:val="22"/>
          <w:szCs w:val="22"/>
          <w:lang w:val="tr-TR"/>
        </w:rPr>
        <w:t>dır</w:t>
      </w:r>
      <w:r w:rsidRPr="005A4D99">
        <w:rPr>
          <w:rFonts w:asciiTheme="minorHAnsi" w:hAnsiTheme="minorHAnsi"/>
          <w:bCs/>
          <w:sz w:val="22"/>
          <w:szCs w:val="22"/>
          <w:lang w:val="tr-TR"/>
        </w:rPr>
        <w:t>.</w:t>
      </w:r>
      <w:r w:rsidRPr="005A4D99">
        <w:rPr>
          <w:rStyle w:val="FootnoteReference"/>
          <w:rFonts w:asciiTheme="minorHAnsi" w:hAnsiTheme="minorHAnsi"/>
          <w:bCs/>
          <w:sz w:val="22"/>
          <w:szCs w:val="22"/>
          <w:lang w:val="tr-TR"/>
        </w:rPr>
        <w:footnoteReference w:id="5"/>
      </w:r>
      <w:r w:rsidRPr="005A4D99">
        <w:rPr>
          <w:rFonts w:asciiTheme="minorHAnsi" w:hAnsiTheme="minorHAnsi"/>
          <w:bCs/>
          <w:sz w:val="22"/>
          <w:szCs w:val="22"/>
          <w:lang w:val="tr-TR"/>
        </w:rPr>
        <w:t xml:space="preserve">  </w:t>
      </w:r>
    </w:p>
    <w:p w:rsidR="008541BF" w:rsidRPr="00EE5F9B" w:rsidRDefault="008541BF" w:rsidP="007927E9">
      <w:pPr>
        <w:spacing w:line="276" w:lineRule="auto"/>
        <w:rPr>
          <w:rFonts w:asciiTheme="minorHAnsi" w:hAnsiTheme="minorHAnsi"/>
          <w:bCs/>
          <w:sz w:val="22"/>
          <w:szCs w:val="22"/>
          <w:lang w:val="tr-TR"/>
        </w:rPr>
      </w:pPr>
    </w:p>
    <w:p w:rsidR="00CC3B06" w:rsidRDefault="004D3C8B" w:rsidP="007927E9">
      <w:pPr>
        <w:spacing w:line="276" w:lineRule="auto"/>
        <w:rPr>
          <w:rFonts w:asciiTheme="minorHAnsi" w:hAnsiTheme="minorHAnsi"/>
          <w:bCs/>
          <w:sz w:val="22"/>
          <w:szCs w:val="22"/>
          <w:lang w:val="tr-TR"/>
        </w:rPr>
      </w:pPr>
      <w:r>
        <w:rPr>
          <w:rFonts w:asciiTheme="minorHAnsi" w:hAnsiTheme="minorHAnsi"/>
          <w:bCs/>
          <w:sz w:val="22"/>
          <w:szCs w:val="22"/>
          <w:lang w:val="tr-TR"/>
        </w:rPr>
        <w:t xml:space="preserve">TÜİK tarafından yayınlanan </w:t>
      </w:r>
      <w:r w:rsidR="00C45761" w:rsidRPr="005A4D99">
        <w:rPr>
          <w:rFonts w:asciiTheme="minorHAnsi" w:hAnsiTheme="minorHAnsi"/>
          <w:bCs/>
          <w:sz w:val="22"/>
          <w:szCs w:val="22"/>
          <w:lang w:val="tr-TR"/>
        </w:rPr>
        <w:t>G</w:t>
      </w:r>
      <w:r w:rsidR="00F867CC" w:rsidRPr="005A4D99">
        <w:rPr>
          <w:rFonts w:asciiTheme="minorHAnsi" w:hAnsiTheme="minorHAnsi"/>
          <w:bCs/>
          <w:sz w:val="22"/>
          <w:szCs w:val="22"/>
          <w:lang w:val="tr-TR"/>
        </w:rPr>
        <w:t xml:space="preserve">elir Dağılımı ve </w:t>
      </w:r>
      <w:r w:rsidR="00C45761" w:rsidRPr="005A4D99">
        <w:rPr>
          <w:rFonts w:asciiTheme="minorHAnsi" w:hAnsiTheme="minorHAnsi"/>
          <w:bCs/>
          <w:sz w:val="22"/>
          <w:szCs w:val="22"/>
          <w:lang w:val="tr-TR"/>
        </w:rPr>
        <w:t>Y</w:t>
      </w:r>
      <w:r w:rsidR="00F867CC" w:rsidRPr="005A4D99">
        <w:rPr>
          <w:rFonts w:asciiTheme="minorHAnsi" w:hAnsiTheme="minorHAnsi"/>
          <w:bCs/>
          <w:sz w:val="22"/>
          <w:szCs w:val="22"/>
          <w:lang w:val="tr-TR"/>
        </w:rPr>
        <w:t xml:space="preserve">aşam </w:t>
      </w:r>
      <w:r w:rsidR="00C45761" w:rsidRPr="005A4D99">
        <w:rPr>
          <w:rFonts w:asciiTheme="minorHAnsi" w:hAnsiTheme="minorHAnsi"/>
          <w:bCs/>
          <w:sz w:val="22"/>
          <w:szCs w:val="22"/>
          <w:lang w:val="tr-TR"/>
        </w:rPr>
        <w:t>K</w:t>
      </w:r>
      <w:r w:rsidR="00F867CC" w:rsidRPr="005A4D99">
        <w:rPr>
          <w:rFonts w:asciiTheme="minorHAnsi" w:hAnsiTheme="minorHAnsi"/>
          <w:bCs/>
          <w:sz w:val="22"/>
          <w:szCs w:val="22"/>
          <w:lang w:val="tr-TR"/>
        </w:rPr>
        <w:t xml:space="preserve">oşulları </w:t>
      </w:r>
      <w:r w:rsidR="00C45761" w:rsidRPr="005A4D99">
        <w:rPr>
          <w:rFonts w:asciiTheme="minorHAnsi" w:hAnsiTheme="minorHAnsi"/>
          <w:bCs/>
          <w:sz w:val="22"/>
          <w:szCs w:val="22"/>
          <w:lang w:val="tr-TR"/>
        </w:rPr>
        <w:t>A</w:t>
      </w:r>
      <w:r w:rsidR="00F867CC" w:rsidRPr="005A4D99">
        <w:rPr>
          <w:rFonts w:asciiTheme="minorHAnsi" w:hAnsiTheme="minorHAnsi"/>
          <w:bCs/>
          <w:sz w:val="22"/>
          <w:szCs w:val="22"/>
          <w:lang w:val="tr-TR"/>
        </w:rPr>
        <w:t>nketi (GYKA)</w:t>
      </w:r>
      <w:r w:rsidR="00C45761" w:rsidRPr="005A4D99">
        <w:rPr>
          <w:rFonts w:asciiTheme="minorHAnsi" w:hAnsiTheme="minorHAnsi"/>
          <w:bCs/>
          <w:sz w:val="22"/>
          <w:szCs w:val="22"/>
          <w:lang w:val="tr-TR"/>
        </w:rPr>
        <w:t xml:space="preserve"> </w:t>
      </w:r>
      <w:r w:rsidR="004058C1" w:rsidRPr="005A4D99">
        <w:rPr>
          <w:rFonts w:asciiTheme="minorHAnsi" w:hAnsiTheme="minorHAnsi"/>
          <w:bCs/>
          <w:sz w:val="22"/>
          <w:szCs w:val="22"/>
          <w:lang w:val="tr-TR"/>
        </w:rPr>
        <w:t>fert ve hane bilg</w:t>
      </w:r>
      <w:r w:rsidR="00826AFB" w:rsidRPr="005A4D99">
        <w:rPr>
          <w:rFonts w:asciiTheme="minorHAnsi" w:hAnsiTheme="minorHAnsi"/>
          <w:bCs/>
          <w:sz w:val="22"/>
          <w:szCs w:val="22"/>
          <w:lang w:val="tr-TR"/>
        </w:rPr>
        <w:t xml:space="preserve">ilerine dair değişkenler (işgücü piyasası, gelir türleri, konut vs.) içerdiği için </w:t>
      </w:r>
      <w:r w:rsidR="004058C1" w:rsidRPr="005A4D99">
        <w:rPr>
          <w:rFonts w:asciiTheme="minorHAnsi" w:hAnsiTheme="minorHAnsi"/>
          <w:bCs/>
          <w:sz w:val="22"/>
          <w:szCs w:val="22"/>
          <w:lang w:val="tr-TR"/>
        </w:rPr>
        <w:t>detaylı bir yoksulluk analizi yapmaya imkan vermektedir.</w:t>
      </w:r>
      <w:r w:rsidR="00776F9E" w:rsidRPr="005A4D99">
        <w:rPr>
          <w:rStyle w:val="FootnoteReference"/>
          <w:rFonts w:asciiTheme="minorHAnsi" w:hAnsiTheme="minorHAnsi"/>
          <w:bCs/>
          <w:sz w:val="22"/>
          <w:szCs w:val="22"/>
          <w:lang w:val="tr-TR"/>
        </w:rPr>
        <w:footnoteReference w:id="6"/>
      </w:r>
      <w:r w:rsidR="004058C1" w:rsidRPr="005A4D99">
        <w:rPr>
          <w:rFonts w:asciiTheme="minorHAnsi" w:hAnsiTheme="minorHAnsi"/>
          <w:bCs/>
          <w:sz w:val="22"/>
          <w:szCs w:val="22"/>
          <w:lang w:val="tr-TR"/>
        </w:rPr>
        <w:t xml:space="preserve"> </w:t>
      </w:r>
      <w:r w:rsidR="00F867CC" w:rsidRPr="005A4D99">
        <w:rPr>
          <w:rFonts w:asciiTheme="minorHAnsi" w:hAnsiTheme="minorHAnsi"/>
          <w:bCs/>
          <w:sz w:val="22"/>
          <w:szCs w:val="22"/>
          <w:lang w:val="tr-TR"/>
        </w:rPr>
        <w:t xml:space="preserve"> </w:t>
      </w:r>
      <w:r w:rsidR="00CD4AE3">
        <w:rPr>
          <w:rFonts w:asciiTheme="minorHAnsi" w:hAnsiTheme="minorHAnsi"/>
          <w:bCs/>
          <w:sz w:val="22"/>
          <w:szCs w:val="22"/>
          <w:lang w:val="tr-TR"/>
        </w:rPr>
        <w:t>Bu anketin</w:t>
      </w:r>
      <w:r w:rsidR="00776F9E" w:rsidRPr="005A4D99">
        <w:rPr>
          <w:rFonts w:asciiTheme="minorHAnsi" w:hAnsiTheme="minorHAnsi"/>
          <w:bCs/>
          <w:sz w:val="22"/>
          <w:szCs w:val="22"/>
          <w:lang w:val="tr-TR"/>
        </w:rPr>
        <w:t xml:space="preserve"> 2008-2011 arasındaki dönemi kapsayan panel veri setini </w:t>
      </w:r>
      <w:r w:rsidR="00CD4AE3">
        <w:rPr>
          <w:rFonts w:asciiTheme="minorHAnsi" w:hAnsiTheme="minorHAnsi"/>
          <w:bCs/>
          <w:sz w:val="22"/>
          <w:szCs w:val="22"/>
          <w:lang w:val="tr-TR"/>
        </w:rPr>
        <w:t xml:space="preserve">ve </w:t>
      </w:r>
      <w:r w:rsidR="00CD4AE3" w:rsidRPr="00CD4AE3">
        <w:rPr>
          <w:rFonts w:asciiTheme="minorHAnsi" w:hAnsiTheme="minorHAnsi"/>
          <w:bCs/>
          <w:sz w:val="22"/>
          <w:szCs w:val="22"/>
          <w:lang w:val="tr-TR"/>
        </w:rPr>
        <w:t>göreli gelir yoksulluğu ölçütünü</w:t>
      </w:r>
      <w:r w:rsidR="00CD4AE3">
        <w:rPr>
          <w:rFonts w:asciiTheme="minorHAnsi" w:hAnsiTheme="minorHAnsi"/>
          <w:bCs/>
          <w:sz w:val="22"/>
          <w:szCs w:val="22"/>
          <w:lang w:val="tr-TR"/>
        </w:rPr>
        <w:t xml:space="preserve"> </w:t>
      </w:r>
      <w:r w:rsidR="00776F9E" w:rsidRPr="005A4D99">
        <w:rPr>
          <w:rFonts w:asciiTheme="minorHAnsi" w:hAnsiTheme="minorHAnsi"/>
          <w:bCs/>
          <w:sz w:val="22"/>
          <w:szCs w:val="22"/>
          <w:lang w:val="tr-TR"/>
        </w:rPr>
        <w:t>kullanıyoruz.</w:t>
      </w:r>
      <w:r w:rsidR="00851EE3" w:rsidRPr="005A4D99">
        <w:rPr>
          <w:rStyle w:val="FootnoteReference"/>
          <w:rFonts w:asciiTheme="minorHAnsi" w:hAnsiTheme="minorHAnsi"/>
          <w:bCs/>
          <w:sz w:val="22"/>
          <w:szCs w:val="22"/>
          <w:lang w:val="tr-TR"/>
        </w:rPr>
        <w:footnoteReference w:id="7"/>
      </w:r>
      <w:r w:rsidR="00776F9E" w:rsidRPr="005A4D99">
        <w:rPr>
          <w:rFonts w:asciiTheme="minorHAnsi" w:hAnsiTheme="minorHAnsi"/>
          <w:bCs/>
          <w:sz w:val="22"/>
          <w:szCs w:val="22"/>
          <w:lang w:val="tr-TR"/>
        </w:rPr>
        <w:t xml:space="preserve"> Avrupa Birliği Komisyonu</w:t>
      </w:r>
      <w:r w:rsidR="003C5271" w:rsidRPr="005A4D99">
        <w:rPr>
          <w:rFonts w:asciiTheme="minorHAnsi" w:hAnsiTheme="minorHAnsi"/>
          <w:bCs/>
          <w:sz w:val="22"/>
          <w:szCs w:val="22"/>
          <w:lang w:val="tr-TR"/>
        </w:rPr>
        <w:t xml:space="preserve"> tarafından önerile</w:t>
      </w:r>
      <w:r w:rsidR="000E11C4" w:rsidRPr="005A4D99">
        <w:rPr>
          <w:rFonts w:asciiTheme="minorHAnsi" w:hAnsiTheme="minorHAnsi"/>
          <w:bCs/>
          <w:sz w:val="22"/>
          <w:szCs w:val="22"/>
          <w:lang w:val="tr-TR"/>
        </w:rPr>
        <w:t xml:space="preserve">n </w:t>
      </w:r>
      <w:r w:rsidR="00776F9E" w:rsidRPr="005A4D99">
        <w:rPr>
          <w:rFonts w:asciiTheme="minorHAnsi" w:hAnsiTheme="minorHAnsi"/>
          <w:bCs/>
          <w:sz w:val="22"/>
          <w:szCs w:val="22"/>
          <w:lang w:val="tr-TR"/>
        </w:rPr>
        <w:t xml:space="preserve">ve yoksulluk </w:t>
      </w:r>
      <w:r w:rsidR="001C0DC1">
        <w:rPr>
          <w:rFonts w:asciiTheme="minorHAnsi" w:hAnsiTheme="minorHAnsi"/>
          <w:bCs/>
          <w:sz w:val="22"/>
          <w:szCs w:val="22"/>
          <w:lang w:val="tr-TR"/>
        </w:rPr>
        <w:t>literatüründe sıklıkla</w:t>
      </w:r>
      <w:r w:rsidR="00776F9E" w:rsidRPr="005A4D99">
        <w:rPr>
          <w:rFonts w:asciiTheme="minorHAnsi" w:hAnsiTheme="minorHAnsi"/>
          <w:bCs/>
          <w:sz w:val="22"/>
          <w:szCs w:val="22"/>
          <w:lang w:val="tr-TR"/>
        </w:rPr>
        <w:t xml:space="preserve"> kullanılan, </w:t>
      </w:r>
      <w:r w:rsidR="00AB119E" w:rsidRPr="005A4D99">
        <w:rPr>
          <w:rFonts w:asciiTheme="minorHAnsi" w:hAnsiTheme="minorHAnsi"/>
          <w:bCs/>
          <w:sz w:val="22"/>
          <w:szCs w:val="22"/>
          <w:lang w:val="tr-TR"/>
        </w:rPr>
        <w:t xml:space="preserve">fert başına düşen </w:t>
      </w:r>
      <w:r w:rsidR="00776F9E" w:rsidRPr="005A4D99">
        <w:rPr>
          <w:rFonts w:asciiTheme="minorHAnsi" w:hAnsiTheme="minorHAnsi"/>
          <w:bCs/>
          <w:sz w:val="22"/>
          <w:szCs w:val="22"/>
          <w:lang w:val="tr-TR"/>
        </w:rPr>
        <w:t xml:space="preserve">eşdeğer medyan hane halkı kullanılabilir gelirin yüzde 60'ını </w:t>
      </w:r>
      <w:r w:rsidR="00616F76" w:rsidRPr="005A4D99">
        <w:rPr>
          <w:rFonts w:asciiTheme="minorHAnsi" w:hAnsiTheme="minorHAnsi"/>
          <w:bCs/>
          <w:sz w:val="22"/>
          <w:szCs w:val="22"/>
          <w:lang w:val="tr-TR"/>
        </w:rPr>
        <w:t xml:space="preserve">göreli </w:t>
      </w:r>
      <w:r w:rsidR="00776F9E" w:rsidRPr="005A4D99">
        <w:rPr>
          <w:rFonts w:asciiTheme="minorHAnsi" w:hAnsiTheme="minorHAnsi"/>
          <w:bCs/>
          <w:sz w:val="22"/>
          <w:szCs w:val="22"/>
          <w:lang w:val="tr-TR"/>
        </w:rPr>
        <w:t>yoksulluk sınırı olarak belirliyoruz.</w:t>
      </w:r>
      <w:r w:rsidR="00B87D35">
        <w:rPr>
          <w:rFonts w:asciiTheme="minorHAnsi" w:hAnsiTheme="minorHAnsi"/>
          <w:bCs/>
          <w:sz w:val="22"/>
          <w:szCs w:val="22"/>
          <w:lang w:val="tr-TR"/>
        </w:rPr>
        <w:t xml:space="preserve"> </w:t>
      </w:r>
      <w:r w:rsidR="00776F9E" w:rsidRPr="005A4D99">
        <w:rPr>
          <w:rFonts w:asciiTheme="minorHAnsi" w:hAnsiTheme="minorHAnsi"/>
          <w:bCs/>
          <w:sz w:val="22"/>
          <w:szCs w:val="22"/>
          <w:lang w:val="tr-TR"/>
        </w:rPr>
        <w:t xml:space="preserve">Buna göre, </w:t>
      </w:r>
      <w:r w:rsidR="00AB119E" w:rsidRPr="005A4D99">
        <w:rPr>
          <w:rFonts w:asciiTheme="minorHAnsi" w:hAnsiTheme="minorHAnsi"/>
          <w:bCs/>
          <w:sz w:val="22"/>
          <w:szCs w:val="22"/>
          <w:lang w:val="tr-TR"/>
        </w:rPr>
        <w:t xml:space="preserve">fert başına düşen </w:t>
      </w:r>
      <w:r w:rsidR="00776F9E" w:rsidRPr="005A4D99">
        <w:rPr>
          <w:rFonts w:asciiTheme="minorHAnsi" w:hAnsiTheme="minorHAnsi"/>
          <w:bCs/>
          <w:sz w:val="22"/>
          <w:szCs w:val="22"/>
          <w:lang w:val="tr-TR"/>
        </w:rPr>
        <w:t xml:space="preserve">medyan </w:t>
      </w:r>
      <w:r w:rsidR="00452E85" w:rsidRPr="005A4D99">
        <w:rPr>
          <w:rFonts w:asciiTheme="minorHAnsi" w:hAnsiTheme="minorHAnsi"/>
          <w:bCs/>
          <w:sz w:val="22"/>
          <w:szCs w:val="22"/>
          <w:lang w:val="tr-TR"/>
        </w:rPr>
        <w:t xml:space="preserve">eşdeğer </w:t>
      </w:r>
      <w:r w:rsidR="00776F9E" w:rsidRPr="005A4D99">
        <w:rPr>
          <w:rFonts w:asciiTheme="minorHAnsi" w:hAnsiTheme="minorHAnsi"/>
          <w:bCs/>
          <w:sz w:val="22"/>
          <w:szCs w:val="22"/>
          <w:lang w:val="tr-TR"/>
        </w:rPr>
        <w:t xml:space="preserve">hane halkı kullanılabilir geliri ülke genelinde belirlenen yoksulluk sınırından düşük ise o </w:t>
      </w:r>
      <w:r w:rsidR="008925B0" w:rsidRPr="005A4D99">
        <w:rPr>
          <w:rFonts w:asciiTheme="minorHAnsi" w:hAnsiTheme="minorHAnsi"/>
          <w:bCs/>
          <w:sz w:val="22"/>
          <w:szCs w:val="22"/>
          <w:lang w:val="tr-TR"/>
        </w:rPr>
        <w:t>kişiyi</w:t>
      </w:r>
      <w:r w:rsidR="00776F9E" w:rsidRPr="005A4D99">
        <w:rPr>
          <w:rFonts w:asciiTheme="minorHAnsi" w:hAnsiTheme="minorHAnsi"/>
          <w:bCs/>
          <w:sz w:val="22"/>
          <w:szCs w:val="22"/>
          <w:lang w:val="tr-TR"/>
        </w:rPr>
        <w:t xml:space="preserve"> yoksul olarak tanımlıyoruz.</w:t>
      </w:r>
      <w:r w:rsidR="00851EE3" w:rsidRPr="005A4D99">
        <w:rPr>
          <w:rFonts w:asciiTheme="minorHAnsi" w:hAnsiTheme="minorHAnsi"/>
          <w:bCs/>
          <w:sz w:val="22"/>
          <w:szCs w:val="22"/>
          <w:lang w:val="tr-TR"/>
        </w:rPr>
        <w:t xml:space="preserve"> Bu</w:t>
      </w:r>
      <w:r w:rsidR="008925B0" w:rsidRPr="005A4D99">
        <w:rPr>
          <w:rFonts w:asciiTheme="minorHAnsi" w:hAnsiTheme="minorHAnsi"/>
          <w:bCs/>
          <w:sz w:val="22"/>
          <w:szCs w:val="22"/>
          <w:lang w:val="tr-TR"/>
        </w:rPr>
        <w:t xml:space="preserve"> tanıma </w:t>
      </w:r>
      <w:r w:rsidR="00851EE3" w:rsidRPr="005A4D99">
        <w:rPr>
          <w:rFonts w:asciiTheme="minorHAnsi" w:hAnsiTheme="minorHAnsi"/>
          <w:bCs/>
          <w:sz w:val="22"/>
          <w:szCs w:val="22"/>
          <w:lang w:val="tr-TR"/>
        </w:rPr>
        <w:t xml:space="preserve">göre Türkiye'de ele aldığımız 2008-2011 döneminde göreli gelir yoksulluk </w:t>
      </w:r>
      <w:r w:rsidR="009C4577" w:rsidRPr="005A4D99">
        <w:rPr>
          <w:rFonts w:asciiTheme="minorHAnsi" w:hAnsiTheme="minorHAnsi"/>
          <w:bCs/>
          <w:sz w:val="22"/>
          <w:szCs w:val="22"/>
          <w:lang w:val="tr-TR"/>
        </w:rPr>
        <w:t xml:space="preserve">oranı </w:t>
      </w:r>
      <w:r w:rsidR="00616F76" w:rsidRPr="005A4D99">
        <w:rPr>
          <w:rFonts w:asciiTheme="minorHAnsi" w:hAnsiTheme="minorHAnsi"/>
          <w:bCs/>
          <w:sz w:val="22"/>
          <w:szCs w:val="22"/>
          <w:lang w:val="tr-TR"/>
        </w:rPr>
        <w:t>yüzde 24,1'den yüzde 22,</w:t>
      </w:r>
      <w:r w:rsidR="00CC3B06">
        <w:rPr>
          <w:rFonts w:asciiTheme="minorHAnsi" w:hAnsiTheme="minorHAnsi"/>
          <w:bCs/>
          <w:sz w:val="22"/>
          <w:szCs w:val="22"/>
          <w:lang w:val="tr-TR"/>
        </w:rPr>
        <w:t>9'a (1,2 yüzde puan) düşmüştür.</w:t>
      </w:r>
    </w:p>
    <w:p w:rsidR="00CC3B06" w:rsidRDefault="00CC3B06" w:rsidP="007927E9">
      <w:pPr>
        <w:spacing w:line="276" w:lineRule="auto"/>
        <w:rPr>
          <w:rFonts w:asciiTheme="minorHAnsi" w:hAnsiTheme="minorHAnsi"/>
          <w:bCs/>
          <w:sz w:val="22"/>
          <w:szCs w:val="22"/>
          <w:lang w:val="tr-TR"/>
        </w:rPr>
      </w:pPr>
    </w:p>
    <w:p w:rsidR="0065443B" w:rsidRDefault="00CC3B06" w:rsidP="007927E9">
      <w:pPr>
        <w:spacing w:line="276" w:lineRule="auto"/>
        <w:rPr>
          <w:rFonts w:asciiTheme="minorHAnsi" w:hAnsiTheme="minorHAnsi"/>
          <w:bCs/>
          <w:sz w:val="22"/>
          <w:szCs w:val="22"/>
          <w:lang w:val="tr-TR"/>
        </w:rPr>
      </w:pPr>
      <w:r>
        <w:rPr>
          <w:rFonts w:asciiTheme="minorHAnsi" w:hAnsiTheme="minorHAnsi"/>
          <w:bCs/>
          <w:sz w:val="22"/>
          <w:szCs w:val="22"/>
          <w:lang w:val="tr-TR"/>
        </w:rPr>
        <w:t xml:space="preserve">Analizi şu </w:t>
      </w:r>
      <w:r w:rsidR="00E17130">
        <w:rPr>
          <w:rFonts w:asciiTheme="minorHAnsi" w:hAnsiTheme="minorHAnsi"/>
          <w:bCs/>
          <w:sz w:val="22"/>
          <w:szCs w:val="22"/>
          <w:lang w:val="tr-TR"/>
        </w:rPr>
        <w:t>4 grup</w:t>
      </w:r>
      <w:r>
        <w:rPr>
          <w:rFonts w:asciiTheme="minorHAnsi" w:hAnsiTheme="minorHAnsi"/>
          <w:bCs/>
          <w:sz w:val="22"/>
          <w:szCs w:val="22"/>
          <w:lang w:val="tr-TR"/>
        </w:rPr>
        <w:t xml:space="preserve"> ile sınırlıyoruz:  4 </w:t>
      </w:r>
      <w:r w:rsidR="00A33471" w:rsidRPr="005A4D99">
        <w:rPr>
          <w:rFonts w:asciiTheme="minorHAnsi" w:hAnsiTheme="minorHAnsi"/>
          <w:bCs/>
          <w:sz w:val="22"/>
          <w:szCs w:val="22"/>
          <w:lang w:val="tr-TR"/>
        </w:rPr>
        <w:t>yıl</w:t>
      </w:r>
      <w:r>
        <w:rPr>
          <w:rFonts w:asciiTheme="minorHAnsi" w:hAnsiTheme="minorHAnsi"/>
          <w:bCs/>
          <w:sz w:val="22"/>
          <w:szCs w:val="22"/>
          <w:lang w:val="tr-TR"/>
        </w:rPr>
        <w:t xml:space="preserve"> boyunca yoksul olmayan, 4 yıl boyunca </w:t>
      </w:r>
      <w:r w:rsidR="00AB119E" w:rsidRPr="005A4D99">
        <w:rPr>
          <w:rFonts w:asciiTheme="minorHAnsi" w:hAnsiTheme="minorHAnsi"/>
          <w:bCs/>
          <w:sz w:val="22"/>
          <w:szCs w:val="22"/>
          <w:lang w:val="tr-TR"/>
        </w:rPr>
        <w:t>yoksul olan</w:t>
      </w:r>
      <w:r>
        <w:rPr>
          <w:rFonts w:asciiTheme="minorHAnsi" w:hAnsiTheme="minorHAnsi"/>
          <w:bCs/>
          <w:sz w:val="22"/>
          <w:szCs w:val="22"/>
          <w:lang w:val="tr-TR"/>
        </w:rPr>
        <w:t xml:space="preserve">lar ile 2008'de yoksul olmayıp sonraki bir yılda </w:t>
      </w:r>
      <w:r w:rsidR="00A33471" w:rsidRPr="005A4D99">
        <w:rPr>
          <w:rFonts w:asciiTheme="minorHAnsi" w:hAnsiTheme="minorHAnsi"/>
          <w:bCs/>
          <w:sz w:val="22"/>
          <w:szCs w:val="22"/>
          <w:lang w:val="tr-TR"/>
        </w:rPr>
        <w:t>yoksulluğa gir</w:t>
      </w:r>
      <w:r>
        <w:rPr>
          <w:rFonts w:asciiTheme="minorHAnsi" w:hAnsiTheme="minorHAnsi"/>
          <w:bCs/>
          <w:sz w:val="22"/>
          <w:szCs w:val="22"/>
          <w:lang w:val="tr-TR"/>
        </w:rPr>
        <w:t>ip incelediğimiz dönemin sonuna kadar yoksul olarak gözlenen</w:t>
      </w:r>
      <w:r w:rsidR="00E17130">
        <w:rPr>
          <w:rFonts w:asciiTheme="minorHAnsi" w:hAnsiTheme="minorHAnsi"/>
          <w:bCs/>
          <w:sz w:val="22"/>
          <w:szCs w:val="22"/>
          <w:lang w:val="tr-TR"/>
        </w:rPr>
        <w:t xml:space="preserve">, </w:t>
      </w:r>
      <w:r>
        <w:rPr>
          <w:rFonts w:asciiTheme="minorHAnsi" w:hAnsiTheme="minorHAnsi"/>
          <w:bCs/>
          <w:sz w:val="22"/>
          <w:szCs w:val="22"/>
          <w:lang w:val="tr-TR"/>
        </w:rPr>
        <w:t xml:space="preserve"> </w:t>
      </w:r>
      <w:r w:rsidR="00E17130">
        <w:rPr>
          <w:rFonts w:asciiTheme="minorHAnsi" w:hAnsiTheme="minorHAnsi"/>
          <w:bCs/>
          <w:sz w:val="22"/>
          <w:szCs w:val="22"/>
          <w:lang w:val="tr-TR"/>
        </w:rPr>
        <w:t xml:space="preserve">2008'de yoksul olup sonraki bir yılda </w:t>
      </w:r>
      <w:r w:rsidR="00E17130" w:rsidRPr="005A4D99">
        <w:rPr>
          <w:rFonts w:asciiTheme="minorHAnsi" w:hAnsiTheme="minorHAnsi"/>
          <w:bCs/>
          <w:sz w:val="22"/>
          <w:szCs w:val="22"/>
          <w:lang w:val="tr-TR"/>
        </w:rPr>
        <w:t>yoksullu</w:t>
      </w:r>
      <w:r w:rsidR="00E17130">
        <w:rPr>
          <w:rFonts w:asciiTheme="minorHAnsi" w:hAnsiTheme="minorHAnsi"/>
          <w:bCs/>
          <w:sz w:val="22"/>
          <w:szCs w:val="22"/>
          <w:lang w:val="tr-TR"/>
        </w:rPr>
        <w:t>ktan çıkıp incelediğimiz dönemin sonuna kadar yoksul olmayanlar. Tablo 1'de söz konusu gruplardaki</w:t>
      </w:r>
      <w:r w:rsidR="00851EE3" w:rsidRPr="005A4D99">
        <w:rPr>
          <w:rFonts w:asciiTheme="minorHAnsi" w:hAnsiTheme="minorHAnsi"/>
          <w:bCs/>
          <w:sz w:val="22"/>
          <w:szCs w:val="22"/>
          <w:lang w:val="tr-TR"/>
        </w:rPr>
        <w:t xml:space="preserve"> </w:t>
      </w:r>
      <w:r w:rsidR="00AB119E" w:rsidRPr="005A4D99">
        <w:rPr>
          <w:rFonts w:asciiTheme="minorHAnsi" w:hAnsiTheme="minorHAnsi"/>
          <w:bCs/>
          <w:sz w:val="22"/>
          <w:szCs w:val="22"/>
          <w:lang w:val="tr-TR"/>
        </w:rPr>
        <w:t>kişi</w:t>
      </w:r>
      <w:r w:rsidR="00851EE3" w:rsidRPr="005A4D99">
        <w:rPr>
          <w:rFonts w:asciiTheme="minorHAnsi" w:hAnsiTheme="minorHAnsi"/>
          <w:bCs/>
          <w:sz w:val="22"/>
          <w:szCs w:val="22"/>
          <w:lang w:val="tr-TR"/>
        </w:rPr>
        <w:t xml:space="preserve"> sayısı gösterilmiştir.</w:t>
      </w:r>
      <w:r w:rsidR="00AC36F1" w:rsidRPr="005A4D99">
        <w:rPr>
          <w:rStyle w:val="FootnoteReference"/>
          <w:rFonts w:asciiTheme="minorHAnsi" w:hAnsiTheme="minorHAnsi"/>
          <w:bCs/>
          <w:sz w:val="22"/>
          <w:szCs w:val="22"/>
          <w:lang w:val="tr-TR"/>
        </w:rPr>
        <w:footnoteReference w:id="8"/>
      </w:r>
      <w:r w:rsidR="00851EE3" w:rsidRPr="005A4D99">
        <w:rPr>
          <w:rFonts w:asciiTheme="minorHAnsi" w:hAnsiTheme="minorHAnsi"/>
          <w:bCs/>
          <w:sz w:val="22"/>
          <w:szCs w:val="22"/>
          <w:lang w:val="tr-TR"/>
        </w:rPr>
        <w:t xml:space="preserve"> </w:t>
      </w:r>
      <w:r w:rsidR="006F4F47" w:rsidRPr="005A4D99">
        <w:rPr>
          <w:rFonts w:asciiTheme="minorHAnsi" w:hAnsiTheme="minorHAnsi"/>
          <w:bCs/>
          <w:sz w:val="22"/>
          <w:szCs w:val="22"/>
          <w:lang w:val="tr-TR"/>
        </w:rPr>
        <w:t>Buna göre incelediğimiz 4 yıl boyunca yoksul olmayanların oranı yüzde 6</w:t>
      </w:r>
      <w:r w:rsidR="00326111" w:rsidRPr="005A4D99">
        <w:rPr>
          <w:rFonts w:asciiTheme="minorHAnsi" w:hAnsiTheme="minorHAnsi"/>
          <w:bCs/>
          <w:sz w:val="22"/>
          <w:szCs w:val="22"/>
          <w:lang w:val="tr-TR"/>
        </w:rPr>
        <w:t>2,7</w:t>
      </w:r>
      <w:r w:rsidR="006F4F47" w:rsidRPr="005A4D99">
        <w:rPr>
          <w:rFonts w:asciiTheme="minorHAnsi" w:hAnsiTheme="minorHAnsi"/>
          <w:bCs/>
          <w:sz w:val="22"/>
          <w:szCs w:val="22"/>
          <w:lang w:val="tr-TR"/>
        </w:rPr>
        <w:t xml:space="preserve"> iken</w:t>
      </w:r>
      <w:r w:rsidR="00326111" w:rsidRPr="005A4D99">
        <w:rPr>
          <w:rFonts w:asciiTheme="minorHAnsi" w:hAnsiTheme="minorHAnsi"/>
          <w:bCs/>
          <w:sz w:val="22"/>
          <w:szCs w:val="22"/>
          <w:lang w:val="tr-TR"/>
        </w:rPr>
        <w:t xml:space="preserve"> (33,6</w:t>
      </w:r>
      <w:r w:rsidR="00AD6721" w:rsidRPr="005A4D99">
        <w:rPr>
          <w:rFonts w:asciiTheme="minorHAnsi" w:hAnsiTheme="minorHAnsi"/>
          <w:bCs/>
          <w:sz w:val="22"/>
          <w:szCs w:val="22"/>
          <w:lang w:val="tr-TR"/>
        </w:rPr>
        <w:t xml:space="preserve"> milyon kişi)</w:t>
      </w:r>
      <w:r w:rsidR="006F4F47" w:rsidRPr="005A4D99">
        <w:rPr>
          <w:rFonts w:asciiTheme="minorHAnsi" w:hAnsiTheme="minorHAnsi"/>
          <w:bCs/>
          <w:sz w:val="22"/>
          <w:szCs w:val="22"/>
          <w:lang w:val="tr-TR"/>
        </w:rPr>
        <w:t>, yoksul olanların oranı ise yüzde 9,</w:t>
      </w:r>
      <w:r w:rsidR="00AB119E" w:rsidRPr="005A4D99">
        <w:rPr>
          <w:rFonts w:asciiTheme="minorHAnsi" w:hAnsiTheme="minorHAnsi"/>
          <w:bCs/>
          <w:sz w:val="22"/>
          <w:szCs w:val="22"/>
          <w:lang w:val="tr-TR"/>
        </w:rPr>
        <w:t>7</w:t>
      </w:r>
      <w:r w:rsidR="006F4F47" w:rsidRPr="005A4D99">
        <w:rPr>
          <w:rFonts w:asciiTheme="minorHAnsi" w:hAnsiTheme="minorHAnsi"/>
          <w:bCs/>
          <w:sz w:val="22"/>
          <w:szCs w:val="22"/>
          <w:lang w:val="tr-TR"/>
        </w:rPr>
        <w:t>'d</w:t>
      </w:r>
      <w:r w:rsidR="00AB119E" w:rsidRPr="005A4D99">
        <w:rPr>
          <w:rFonts w:asciiTheme="minorHAnsi" w:hAnsiTheme="minorHAnsi"/>
          <w:bCs/>
          <w:sz w:val="22"/>
          <w:szCs w:val="22"/>
          <w:lang w:val="tr-TR"/>
        </w:rPr>
        <w:t>i</w:t>
      </w:r>
      <w:r w:rsidR="006F4F47" w:rsidRPr="005A4D99">
        <w:rPr>
          <w:rFonts w:asciiTheme="minorHAnsi" w:hAnsiTheme="minorHAnsi"/>
          <w:bCs/>
          <w:sz w:val="22"/>
          <w:szCs w:val="22"/>
          <w:lang w:val="tr-TR"/>
        </w:rPr>
        <w:t>r</w:t>
      </w:r>
      <w:r w:rsidR="00AD6721" w:rsidRPr="005A4D99">
        <w:rPr>
          <w:rFonts w:asciiTheme="minorHAnsi" w:hAnsiTheme="minorHAnsi"/>
          <w:bCs/>
          <w:sz w:val="22"/>
          <w:szCs w:val="22"/>
          <w:lang w:val="tr-TR"/>
        </w:rPr>
        <w:t xml:space="preserve"> (5,2 milyon kişi)</w:t>
      </w:r>
      <w:r w:rsidR="006F4F47" w:rsidRPr="005A4D99">
        <w:rPr>
          <w:rFonts w:asciiTheme="minorHAnsi" w:hAnsiTheme="minorHAnsi"/>
          <w:bCs/>
          <w:sz w:val="22"/>
          <w:szCs w:val="22"/>
          <w:lang w:val="tr-TR"/>
        </w:rPr>
        <w:t xml:space="preserve">. Başlangıç yılı olan 2008'de yoksul olmayıp, </w:t>
      </w:r>
      <w:r w:rsidR="0095649C" w:rsidRPr="005A4D99">
        <w:rPr>
          <w:rFonts w:asciiTheme="minorHAnsi" w:hAnsiTheme="minorHAnsi"/>
          <w:bCs/>
          <w:sz w:val="22"/>
          <w:szCs w:val="22"/>
          <w:lang w:val="tr-TR"/>
        </w:rPr>
        <w:t>iler</w:t>
      </w:r>
      <w:r w:rsidR="00190A93" w:rsidRPr="005A4D99">
        <w:rPr>
          <w:rFonts w:asciiTheme="minorHAnsi" w:hAnsiTheme="minorHAnsi"/>
          <w:bCs/>
          <w:sz w:val="22"/>
          <w:szCs w:val="22"/>
          <w:lang w:val="tr-TR"/>
        </w:rPr>
        <w:t>i</w:t>
      </w:r>
      <w:r w:rsidR="0095649C" w:rsidRPr="005A4D99">
        <w:rPr>
          <w:rFonts w:asciiTheme="minorHAnsi" w:hAnsiTheme="minorHAnsi"/>
          <w:bCs/>
          <w:sz w:val="22"/>
          <w:szCs w:val="22"/>
          <w:lang w:val="tr-TR"/>
        </w:rPr>
        <w:t xml:space="preserve">ki </w:t>
      </w:r>
      <w:r w:rsidR="00214D8D">
        <w:rPr>
          <w:rFonts w:asciiTheme="minorHAnsi" w:hAnsiTheme="minorHAnsi"/>
          <w:bCs/>
          <w:sz w:val="22"/>
          <w:szCs w:val="22"/>
          <w:lang w:val="tr-TR"/>
        </w:rPr>
        <w:t xml:space="preserve">yıllarda </w:t>
      </w:r>
      <w:r w:rsidR="0095649C" w:rsidRPr="005A4D99">
        <w:rPr>
          <w:rFonts w:asciiTheme="minorHAnsi" w:hAnsiTheme="minorHAnsi"/>
          <w:bCs/>
          <w:sz w:val="22"/>
          <w:szCs w:val="22"/>
          <w:lang w:val="tr-TR"/>
        </w:rPr>
        <w:t>y</w:t>
      </w:r>
      <w:r w:rsidR="006F4F47" w:rsidRPr="005A4D99">
        <w:rPr>
          <w:rFonts w:asciiTheme="minorHAnsi" w:hAnsiTheme="minorHAnsi"/>
          <w:bCs/>
          <w:sz w:val="22"/>
          <w:szCs w:val="22"/>
          <w:lang w:val="tr-TR"/>
        </w:rPr>
        <w:t>oksulluğa giren ve 2011 yılına kadar</w:t>
      </w:r>
      <w:r w:rsidR="00AB119E" w:rsidRPr="005A4D99">
        <w:rPr>
          <w:rFonts w:asciiTheme="minorHAnsi" w:hAnsiTheme="minorHAnsi"/>
          <w:bCs/>
          <w:sz w:val="22"/>
          <w:szCs w:val="22"/>
          <w:lang w:val="tr-TR"/>
        </w:rPr>
        <w:t xml:space="preserve"> yoksul kalanların </w:t>
      </w:r>
      <w:r w:rsidR="003B3391" w:rsidRPr="005A4D99">
        <w:rPr>
          <w:rFonts w:asciiTheme="minorHAnsi" w:hAnsiTheme="minorHAnsi"/>
          <w:bCs/>
          <w:sz w:val="22"/>
          <w:szCs w:val="22"/>
          <w:lang w:val="tr-TR"/>
        </w:rPr>
        <w:t xml:space="preserve">(yoksulluğa girenler) </w:t>
      </w:r>
      <w:r w:rsidR="00AB119E" w:rsidRPr="005A4D99">
        <w:rPr>
          <w:rFonts w:asciiTheme="minorHAnsi" w:hAnsiTheme="minorHAnsi"/>
          <w:bCs/>
          <w:sz w:val="22"/>
          <w:szCs w:val="22"/>
          <w:lang w:val="tr-TR"/>
        </w:rPr>
        <w:t>oranı ise 6,9</w:t>
      </w:r>
      <w:r w:rsidR="006F4F47" w:rsidRPr="005A4D99">
        <w:rPr>
          <w:rFonts w:asciiTheme="minorHAnsi" w:hAnsiTheme="minorHAnsi"/>
          <w:bCs/>
          <w:sz w:val="22"/>
          <w:szCs w:val="22"/>
          <w:lang w:val="tr-TR"/>
        </w:rPr>
        <w:t xml:space="preserve"> iken</w:t>
      </w:r>
      <w:r w:rsidR="0095649C" w:rsidRPr="005A4D99">
        <w:rPr>
          <w:rFonts w:asciiTheme="minorHAnsi" w:hAnsiTheme="minorHAnsi"/>
          <w:bCs/>
          <w:sz w:val="22"/>
          <w:szCs w:val="22"/>
          <w:lang w:val="tr-TR"/>
        </w:rPr>
        <w:t xml:space="preserve"> </w:t>
      </w:r>
      <w:r w:rsidR="0095649C" w:rsidRPr="005A4D99">
        <w:rPr>
          <w:rFonts w:asciiTheme="minorHAnsi" w:hAnsiTheme="minorHAnsi"/>
          <w:bCs/>
          <w:sz w:val="22"/>
          <w:szCs w:val="22"/>
          <w:lang w:val="tr-TR"/>
        </w:rPr>
        <w:lastRenderedPageBreak/>
        <w:t>(3,7 milyon kişi)</w:t>
      </w:r>
      <w:r w:rsidR="006F4F47" w:rsidRPr="005A4D99">
        <w:rPr>
          <w:rFonts w:asciiTheme="minorHAnsi" w:hAnsiTheme="minorHAnsi"/>
          <w:bCs/>
          <w:sz w:val="22"/>
          <w:szCs w:val="22"/>
          <w:lang w:val="tr-TR"/>
        </w:rPr>
        <w:t xml:space="preserve">, 2008 yılında yoksul olup </w:t>
      </w:r>
      <w:r w:rsidR="0095649C" w:rsidRPr="005A4D99">
        <w:rPr>
          <w:rFonts w:asciiTheme="minorHAnsi" w:hAnsiTheme="minorHAnsi"/>
          <w:bCs/>
          <w:sz w:val="22"/>
          <w:szCs w:val="22"/>
          <w:lang w:val="tr-TR"/>
        </w:rPr>
        <w:t>iler</w:t>
      </w:r>
      <w:r w:rsidR="00190A93" w:rsidRPr="005A4D99">
        <w:rPr>
          <w:rFonts w:asciiTheme="minorHAnsi" w:hAnsiTheme="minorHAnsi"/>
          <w:bCs/>
          <w:sz w:val="22"/>
          <w:szCs w:val="22"/>
          <w:lang w:val="tr-TR"/>
        </w:rPr>
        <w:t>i</w:t>
      </w:r>
      <w:r w:rsidR="0095649C" w:rsidRPr="005A4D99">
        <w:rPr>
          <w:rFonts w:asciiTheme="minorHAnsi" w:hAnsiTheme="minorHAnsi"/>
          <w:bCs/>
          <w:sz w:val="22"/>
          <w:szCs w:val="22"/>
          <w:lang w:val="tr-TR"/>
        </w:rPr>
        <w:t xml:space="preserve">ki </w:t>
      </w:r>
      <w:r w:rsidR="00214D8D">
        <w:rPr>
          <w:rFonts w:asciiTheme="minorHAnsi" w:hAnsiTheme="minorHAnsi"/>
          <w:bCs/>
          <w:sz w:val="22"/>
          <w:szCs w:val="22"/>
          <w:lang w:val="tr-TR"/>
        </w:rPr>
        <w:t>yıllarda</w:t>
      </w:r>
      <w:r w:rsidR="0095649C" w:rsidRPr="005A4D99">
        <w:rPr>
          <w:rFonts w:asciiTheme="minorHAnsi" w:hAnsiTheme="minorHAnsi"/>
          <w:bCs/>
          <w:sz w:val="22"/>
          <w:szCs w:val="22"/>
          <w:lang w:val="tr-TR"/>
        </w:rPr>
        <w:t xml:space="preserve"> </w:t>
      </w:r>
      <w:r w:rsidR="006F4F47" w:rsidRPr="005A4D99">
        <w:rPr>
          <w:rFonts w:asciiTheme="minorHAnsi" w:hAnsiTheme="minorHAnsi"/>
          <w:bCs/>
          <w:sz w:val="22"/>
          <w:szCs w:val="22"/>
          <w:lang w:val="tr-TR"/>
        </w:rPr>
        <w:t>yoksulluktan çıka</w:t>
      </w:r>
      <w:r w:rsidR="0095649C" w:rsidRPr="005A4D99">
        <w:rPr>
          <w:rFonts w:asciiTheme="minorHAnsi" w:hAnsiTheme="minorHAnsi"/>
          <w:bCs/>
          <w:sz w:val="22"/>
          <w:szCs w:val="22"/>
          <w:lang w:val="tr-TR"/>
        </w:rPr>
        <w:t>rak</w:t>
      </w:r>
      <w:r w:rsidR="006F4F47" w:rsidRPr="005A4D99">
        <w:rPr>
          <w:rFonts w:asciiTheme="minorHAnsi" w:hAnsiTheme="minorHAnsi"/>
          <w:bCs/>
          <w:sz w:val="22"/>
          <w:szCs w:val="22"/>
          <w:lang w:val="tr-TR"/>
        </w:rPr>
        <w:t xml:space="preserve"> 2011 yılına kadar y</w:t>
      </w:r>
      <w:r w:rsidR="00AB119E" w:rsidRPr="005A4D99">
        <w:rPr>
          <w:rFonts w:asciiTheme="minorHAnsi" w:hAnsiTheme="minorHAnsi"/>
          <w:bCs/>
          <w:sz w:val="22"/>
          <w:szCs w:val="22"/>
          <w:lang w:val="tr-TR"/>
        </w:rPr>
        <w:t xml:space="preserve">oksul olmayanların </w:t>
      </w:r>
      <w:r w:rsidR="003B3391" w:rsidRPr="005A4D99">
        <w:rPr>
          <w:rFonts w:asciiTheme="minorHAnsi" w:hAnsiTheme="minorHAnsi"/>
          <w:bCs/>
          <w:sz w:val="22"/>
          <w:szCs w:val="22"/>
          <w:lang w:val="tr-TR"/>
        </w:rPr>
        <w:t xml:space="preserve">(yoksulluktan çıkanlar) </w:t>
      </w:r>
      <w:r w:rsidR="00AB119E" w:rsidRPr="005A4D99">
        <w:rPr>
          <w:rFonts w:asciiTheme="minorHAnsi" w:hAnsiTheme="minorHAnsi"/>
          <w:bCs/>
          <w:sz w:val="22"/>
          <w:szCs w:val="22"/>
          <w:lang w:val="tr-TR"/>
        </w:rPr>
        <w:t>oranı ise 8,2'di</w:t>
      </w:r>
      <w:r w:rsidR="006F4F47" w:rsidRPr="005A4D99">
        <w:rPr>
          <w:rFonts w:asciiTheme="minorHAnsi" w:hAnsiTheme="minorHAnsi"/>
          <w:bCs/>
          <w:sz w:val="22"/>
          <w:szCs w:val="22"/>
          <w:lang w:val="tr-TR"/>
        </w:rPr>
        <w:t>r</w:t>
      </w:r>
      <w:r w:rsidR="00326111" w:rsidRPr="005A4D99">
        <w:rPr>
          <w:rFonts w:asciiTheme="minorHAnsi" w:hAnsiTheme="minorHAnsi"/>
          <w:bCs/>
          <w:sz w:val="22"/>
          <w:szCs w:val="22"/>
          <w:lang w:val="tr-TR"/>
        </w:rPr>
        <w:t xml:space="preserve"> (</w:t>
      </w:r>
      <w:r w:rsidR="0095649C" w:rsidRPr="005A4D99">
        <w:rPr>
          <w:rFonts w:asciiTheme="minorHAnsi" w:hAnsiTheme="minorHAnsi"/>
          <w:bCs/>
          <w:sz w:val="22"/>
          <w:szCs w:val="22"/>
          <w:lang w:val="tr-TR"/>
        </w:rPr>
        <w:t>4,4 milyon kişi)</w:t>
      </w:r>
      <w:r w:rsidR="006F4F47" w:rsidRPr="005A4D99">
        <w:rPr>
          <w:rFonts w:asciiTheme="minorHAnsi" w:hAnsiTheme="minorHAnsi"/>
          <w:bCs/>
          <w:sz w:val="22"/>
          <w:szCs w:val="22"/>
          <w:lang w:val="tr-TR"/>
        </w:rPr>
        <w:t>. A</w:t>
      </w:r>
      <w:r w:rsidR="00851EE3" w:rsidRPr="005A4D99">
        <w:rPr>
          <w:rFonts w:asciiTheme="minorHAnsi" w:hAnsiTheme="minorHAnsi"/>
          <w:bCs/>
          <w:sz w:val="22"/>
          <w:szCs w:val="22"/>
          <w:lang w:val="tr-TR"/>
        </w:rPr>
        <w:t>çıkça görülebildiği gibi, geniş bir kitle yoksulluktan çıkarken</w:t>
      </w:r>
      <w:r w:rsidR="006F4F47" w:rsidRPr="005A4D99">
        <w:rPr>
          <w:rFonts w:asciiTheme="minorHAnsi" w:hAnsiTheme="minorHAnsi"/>
          <w:bCs/>
          <w:sz w:val="22"/>
          <w:szCs w:val="22"/>
          <w:lang w:val="tr-TR"/>
        </w:rPr>
        <w:t xml:space="preserve"> neredeyse bir o kadar</w:t>
      </w:r>
      <w:r w:rsidR="00851EE3" w:rsidRPr="005A4D99">
        <w:rPr>
          <w:rFonts w:asciiTheme="minorHAnsi" w:hAnsiTheme="minorHAnsi"/>
          <w:bCs/>
          <w:sz w:val="22"/>
          <w:szCs w:val="22"/>
          <w:lang w:val="tr-TR"/>
        </w:rPr>
        <w:t xml:space="preserve"> kişi de yoksull</w:t>
      </w:r>
      <w:r w:rsidR="00326111" w:rsidRPr="005A4D99">
        <w:rPr>
          <w:rFonts w:asciiTheme="minorHAnsi" w:hAnsiTheme="minorHAnsi"/>
          <w:bCs/>
          <w:sz w:val="22"/>
          <w:szCs w:val="22"/>
          <w:lang w:val="tr-TR"/>
        </w:rPr>
        <w:t>aşmıştır</w:t>
      </w:r>
      <w:r w:rsidR="00851EE3" w:rsidRPr="005A4D99">
        <w:rPr>
          <w:rFonts w:asciiTheme="minorHAnsi" w:hAnsiTheme="minorHAnsi"/>
          <w:bCs/>
          <w:sz w:val="22"/>
          <w:szCs w:val="22"/>
          <w:lang w:val="tr-TR"/>
        </w:rPr>
        <w:t xml:space="preserve">. </w:t>
      </w:r>
      <w:r w:rsidR="00040E8C" w:rsidRPr="005A4D99">
        <w:rPr>
          <w:rFonts w:asciiTheme="minorHAnsi" w:hAnsiTheme="minorHAnsi"/>
          <w:bCs/>
          <w:sz w:val="22"/>
          <w:szCs w:val="22"/>
          <w:lang w:val="tr-TR"/>
        </w:rPr>
        <w:t>Halbuki, sadece yoksulluk oranlarındaki düşüşe bakılsaydı, bu geçişler göz ardı edilecekti. Bu da yoksulluk politikalarının tasarlanması</w:t>
      </w:r>
      <w:r w:rsidR="00452E85">
        <w:rPr>
          <w:rFonts w:asciiTheme="minorHAnsi" w:hAnsiTheme="minorHAnsi"/>
          <w:bCs/>
          <w:sz w:val="22"/>
          <w:szCs w:val="22"/>
          <w:lang w:val="tr-TR"/>
        </w:rPr>
        <w:t xml:space="preserve"> açısından önemli bir konu</w:t>
      </w:r>
      <w:r w:rsidR="00D3679B" w:rsidRPr="005A4D99">
        <w:rPr>
          <w:rFonts w:asciiTheme="minorHAnsi" w:hAnsiTheme="minorHAnsi"/>
          <w:bCs/>
          <w:sz w:val="22"/>
          <w:szCs w:val="22"/>
          <w:lang w:val="tr-TR"/>
        </w:rPr>
        <w:t xml:space="preserve">. </w:t>
      </w:r>
    </w:p>
    <w:p w:rsidR="000775E6" w:rsidRDefault="000775E6" w:rsidP="007927E9">
      <w:pPr>
        <w:spacing w:line="276" w:lineRule="auto"/>
        <w:rPr>
          <w:rFonts w:asciiTheme="minorHAnsi" w:hAnsiTheme="minorHAnsi"/>
          <w:bCs/>
          <w:sz w:val="22"/>
          <w:szCs w:val="22"/>
          <w:lang w:val="tr-TR"/>
        </w:rPr>
      </w:pPr>
    </w:p>
    <w:p w:rsidR="008D6719" w:rsidRPr="005A4D99" w:rsidRDefault="008D6719" w:rsidP="008D6719">
      <w:pPr>
        <w:pStyle w:val="Caption"/>
        <w:keepNext/>
        <w:rPr>
          <w:rFonts w:asciiTheme="minorHAnsi" w:hAnsiTheme="minorHAnsi"/>
          <w:lang w:val="tr-TR"/>
        </w:rPr>
      </w:pPr>
      <w:r w:rsidRPr="005A4D99">
        <w:rPr>
          <w:rFonts w:asciiTheme="minorHAnsi" w:hAnsiTheme="minorHAnsi"/>
          <w:lang w:val="tr-TR"/>
        </w:rPr>
        <w:t xml:space="preserve">Tablo </w:t>
      </w:r>
      <w:r w:rsidR="00A30EC2" w:rsidRPr="005A4D99">
        <w:rPr>
          <w:rFonts w:asciiTheme="minorHAnsi" w:hAnsiTheme="minorHAnsi"/>
          <w:lang w:val="tr-TR"/>
        </w:rPr>
        <w:fldChar w:fldCharType="begin"/>
      </w:r>
      <w:r w:rsidRPr="005A4D99">
        <w:rPr>
          <w:rFonts w:asciiTheme="minorHAnsi" w:hAnsiTheme="minorHAnsi"/>
          <w:lang w:val="tr-TR"/>
        </w:rPr>
        <w:instrText xml:space="preserve"> SEQ Tablo \* ARABIC </w:instrText>
      </w:r>
      <w:r w:rsidR="00A30EC2" w:rsidRPr="005A4D99">
        <w:rPr>
          <w:rFonts w:asciiTheme="minorHAnsi" w:hAnsiTheme="minorHAnsi"/>
          <w:lang w:val="tr-TR"/>
        </w:rPr>
        <w:fldChar w:fldCharType="separate"/>
      </w:r>
      <w:r w:rsidR="00D85F7B" w:rsidRPr="005A4D99">
        <w:rPr>
          <w:rFonts w:asciiTheme="minorHAnsi" w:hAnsiTheme="minorHAnsi"/>
          <w:noProof/>
          <w:lang w:val="tr-TR"/>
        </w:rPr>
        <w:t>1</w:t>
      </w:r>
      <w:r w:rsidR="00A30EC2" w:rsidRPr="005A4D99">
        <w:rPr>
          <w:rFonts w:asciiTheme="minorHAnsi" w:hAnsiTheme="minorHAnsi"/>
          <w:lang w:val="tr-TR"/>
        </w:rPr>
        <w:fldChar w:fldCharType="end"/>
      </w:r>
      <w:r w:rsidRPr="005A4D99">
        <w:rPr>
          <w:rFonts w:asciiTheme="minorHAnsi" w:hAnsiTheme="minorHAnsi"/>
          <w:lang w:val="tr-TR"/>
        </w:rPr>
        <w:t xml:space="preserve"> Yoksul</w:t>
      </w:r>
      <w:r w:rsidR="0070110E" w:rsidRPr="005A4D99">
        <w:rPr>
          <w:rFonts w:asciiTheme="minorHAnsi" w:hAnsiTheme="minorHAnsi"/>
          <w:lang w:val="tr-TR"/>
        </w:rPr>
        <w:t>luk</w:t>
      </w:r>
      <w:r w:rsidRPr="005A4D99">
        <w:rPr>
          <w:rFonts w:asciiTheme="minorHAnsi" w:hAnsiTheme="minorHAnsi"/>
          <w:lang w:val="tr-TR"/>
        </w:rPr>
        <w:t xml:space="preserve"> </w:t>
      </w:r>
      <w:r w:rsidR="00225475" w:rsidRPr="005A4D99">
        <w:rPr>
          <w:rFonts w:asciiTheme="minorHAnsi" w:hAnsiTheme="minorHAnsi"/>
          <w:lang w:val="tr-TR"/>
        </w:rPr>
        <w:t>geçişleri</w:t>
      </w:r>
      <w:r w:rsidRPr="005A4D99">
        <w:rPr>
          <w:rFonts w:asciiTheme="minorHAnsi" w:hAnsiTheme="minorHAnsi"/>
          <w:lang w:val="tr-TR"/>
        </w:rPr>
        <w:t xml:space="preserve"> (2008-2011)</w:t>
      </w:r>
    </w:p>
    <w:tbl>
      <w:tblPr>
        <w:tblW w:w="7951" w:type="dxa"/>
        <w:tblInd w:w="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615"/>
        <w:gridCol w:w="800"/>
        <w:gridCol w:w="858"/>
        <w:gridCol w:w="851"/>
        <w:gridCol w:w="851"/>
        <w:gridCol w:w="1842"/>
        <w:gridCol w:w="1134"/>
      </w:tblGrid>
      <w:tr w:rsidR="00A33471" w:rsidRPr="005A4D99" w:rsidTr="00DE3266">
        <w:trPr>
          <w:trHeight w:val="175"/>
        </w:trPr>
        <w:tc>
          <w:tcPr>
            <w:tcW w:w="1615" w:type="dxa"/>
            <w:shd w:val="clear" w:color="auto" w:fill="auto"/>
            <w:noWrap/>
            <w:vAlign w:val="bottom"/>
            <w:hideMark/>
          </w:tcPr>
          <w:p w:rsidR="00A33471" w:rsidRPr="005A4D99" w:rsidRDefault="00A33471" w:rsidP="00A33471">
            <w:pPr>
              <w:suppressAutoHyphens w:val="0"/>
              <w:rPr>
                <w:rFonts w:ascii="Calibri" w:hAnsi="Calibri" w:cs="Times New Roman"/>
                <w:color w:val="000000"/>
                <w:sz w:val="20"/>
                <w:szCs w:val="20"/>
                <w:lang w:val="tr-TR" w:eastAsia="tr-TR"/>
              </w:rPr>
            </w:pPr>
            <w:r w:rsidRPr="005A4D99">
              <w:rPr>
                <w:rFonts w:ascii="Calibri" w:hAnsi="Calibri" w:cs="Times New Roman"/>
                <w:color w:val="000000"/>
                <w:sz w:val="20"/>
                <w:szCs w:val="20"/>
                <w:lang w:val="tr-TR" w:eastAsia="tr-TR"/>
              </w:rPr>
              <w:t> </w:t>
            </w:r>
          </w:p>
        </w:tc>
        <w:tc>
          <w:tcPr>
            <w:tcW w:w="3360" w:type="dxa"/>
            <w:gridSpan w:val="4"/>
            <w:shd w:val="clear" w:color="auto" w:fill="auto"/>
            <w:noWrap/>
            <w:vAlign w:val="bottom"/>
            <w:hideMark/>
          </w:tcPr>
          <w:p w:rsidR="00A33471" w:rsidRPr="005A4D99" w:rsidRDefault="006C2416"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Yoksulluk durumu</w:t>
            </w:r>
          </w:p>
        </w:tc>
        <w:tc>
          <w:tcPr>
            <w:tcW w:w="1842" w:type="dxa"/>
            <w:shd w:val="clear" w:color="auto" w:fill="auto"/>
            <w:noWrap/>
            <w:vAlign w:val="bottom"/>
            <w:hideMark/>
          </w:tcPr>
          <w:p w:rsidR="00A33471" w:rsidRPr="005A4D99" w:rsidRDefault="00A33471" w:rsidP="00A33471">
            <w:pPr>
              <w:suppressAutoHyphens w:val="0"/>
              <w:rPr>
                <w:rFonts w:ascii="Calibri" w:hAnsi="Calibri" w:cs="Times New Roman"/>
                <w:color w:val="000000"/>
                <w:sz w:val="20"/>
                <w:szCs w:val="20"/>
                <w:lang w:val="tr-TR" w:eastAsia="tr-TR"/>
              </w:rPr>
            </w:pPr>
            <w:r w:rsidRPr="005A4D99">
              <w:rPr>
                <w:rFonts w:ascii="Calibri" w:hAnsi="Calibri" w:cs="Times New Roman"/>
                <w:color w:val="000000"/>
                <w:sz w:val="20"/>
                <w:szCs w:val="20"/>
                <w:lang w:val="tr-TR" w:eastAsia="tr-TR"/>
              </w:rPr>
              <w:t> </w:t>
            </w:r>
          </w:p>
        </w:tc>
        <w:tc>
          <w:tcPr>
            <w:tcW w:w="1134" w:type="dxa"/>
            <w:shd w:val="clear" w:color="auto" w:fill="auto"/>
            <w:noWrap/>
            <w:vAlign w:val="bottom"/>
            <w:hideMark/>
          </w:tcPr>
          <w:p w:rsidR="00A33471" w:rsidRPr="005A4D99" w:rsidRDefault="00A33471" w:rsidP="00A33471">
            <w:pPr>
              <w:suppressAutoHyphens w:val="0"/>
              <w:rPr>
                <w:rFonts w:ascii="Calibri" w:hAnsi="Calibri" w:cs="Times New Roman"/>
                <w:color w:val="000000"/>
                <w:sz w:val="20"/>
                <w:szCs w:val="20"/>
                <w:lang w:val="tr-TR" w:eastAsia="tr-TR"/>
              </w:rPr>
            </w:pPr>
            <w:r w:rsidRPr="005A4D99">
              <w:rPr>
                <w:rFonts w:ascii="Calibri" w:hAnsi="Calibri" w:cs="Times New Roman"/>
                <w:color w:val="000000"/>
                <w:sz w:val="20"/>
                <w:szCs w:val="20"/>
                <w:lang w:val="tr-TR" w:eastAsia="tr-TR"/>
              </w:rPr>
              <w:t> </w:t>
            </w:r>
          </w:p>
        </w:tc>
      </w:tr>
      <w:tr w:rsidR="00DE3266" w:rsidRPr="005A4D99" w:rsidTr="00DE3266">
        <w:trPr>
          <w:trHeight w:val="175"/>
        </w:trPr>
        <w:tc>
          <w:tcPr>
            <w:tcW w:w="1615" w:type="dxa"/>
            <w:shd w:val="clear" w:color="auto" w:fill="auto"/>
            <w:noWrap/>
            <w:vAlign w:val="bottom"/>
            <w:hideMark/>
          </w:tcPr>
          <w:p w:rsidR="00A33471" w:rsidRPr="005A4D99" w:rsidRDefault="00A33471" w:rsidP="00A33471">
            <w:pPr>
              <w:suppressAutoHyphens w:val="0"/>
              <w:rPr>
                <w:rFonts w:ascii="Calibri" w:hAnsi="Calibri" w:cs="Times New Roman"/>
                <w:color w:val="000000"/>
                <w:sz w:val="20"/>
                <w:szCs w:val="20"/>
                <w:lang w:val="tr-TR" w:eastAsia="tr-TR"/>
              </w:rPr>
            </w:pPr>
            <w:r w:rsidRPr="005A4D99">
              <w:rPr>
                <w:rFonts w:ascii="Calibri" w:hAnsi="Calibri" w:cs="Times New Roman"/>
                <w:color w:val="000000"/>
                <w:sz w:val="20"/>
                <w:szCs w:val="20"/>
                <w:lang w:val="tr-TR" w:eastAsia="tr-TR"/>
              </w:rPr>
              <w:t> </w:t>
            </w:r>
          </w:p>
        </w:tc>
        <w:tc>
          <w:tcPr>
            <w:tcW w:w="800" w:type="dxa"/>
            <w:shd w:val="clear" w:color="auto" w:fill="auto"/>
            <w:noWrap/>
            <w:vAlign w:val="bottom"/>
            <w:hideMark/>
          </w:tcPr>
          <w:p w:rsidR="00A33471" w:rsidRPr="005A4D99" w:rsidRDefault="00A33471"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200</w:t>
            </w:r>
            <w:r w:rsidR="006F4F47" w:rsidRPr="005A4D99">
              <w:rPr>
                <w:rFonts w:ascii="Calibri" w:hAnsi="Calibri" w:cs="Times New Roman"/>
                <w:b/>
                <w:bCs/>
                <w:color w:val="000000"/>
                <w:sz w:val="20"/>
                <w:szCs w:val="20"/>
                <w:lang w:val="tr-TR" w:eastAsia="tr-TR"/>
              </w:rPr>
              <w:t>8</w:t>
            </w:r>
          </w:p>
        </w:tc>
        <w:tc>
          <w:tcPr>
            <w:tcW w:w="858" w:type="dxa"/>
            <w:shd w:val="clear" w:color="auto" w:fill="auto"/>
            <w:noWrap/>
            <w:vAlign w:val="bottom"/>
            <w:hideMark/>
          </w:tcPr>
          <w:p w:rsidR="00A33471" w:rsidRPr="005A4D99" w:rsidRDefault="00A33471"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200</w:t>
            </w:r>
            <w:r w:rsidR="006F4F47" w:rsidRPr="005A4D99">
              <w:rPr>
                <w:rFonts w:ascii="Calibri" w:hAnsi="Calibri" w:cs="Times New Roman"/>
                <w:b/>
                <w:bCs/>
                <w:color w:val="000000"/>
                <w:sz w:val="20"/>
                <w:szCs w:val="20"/>
                <w:lang w:val="tr-TR" w:eastAsia="tr-TR"/>
              </w:rPr>
              <w:t>9</w:t>
            </w:r>
          </w:p>
        </w:tc>
        <w:tc>
          <w:tcPr>
            <w:tcW w:w="851" w:type="dxa"/>
            <w:shd w:val="clear" w:color="auto" w:fill="auto"/>
            <w:noWrap/>
            <w:vAlign w:val="bottom"/>
            <w:hideMark/>
          </w:tcPr>
          <w:p w:rsidR="00A33471" w:rsidRPr="005A4D99" w:rsidRDefault="00A33471"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20</w:t>
            </w:r>
            <w:r w:rsidR="006F4F47" w:rsidRPr="005A4D99">
              <w:rPr>
                <w:rFonts w:ascii="Calibri" w:hAnsi="Calibri" w:cs="Times New Roman"/>
                <w:b/>
                <w:bCs/>
                <w:color w:val="000000"/>
                <w:sz w:val="20"/>
                <w:szCs w:val="20"/>
                <w:lang w:val="tr-TR" w:eastAsia="tr-TR"/>
              </w:rPr>
              <w:t>10</w:t>
            </w:r>
          </w:p>
        </w:tc>
        <w:tc>
          <w:tcPr>
            <w:tcW w:w="851" w:type="dxa"/>
            <w:shd w:val="clear" w:color="auto" w:fill="auto"/>
            <w:noWrap/>
            <w:vAlign w:val="bottom"/>
            <w:hideMark/>
          </w:tcPr>
          <w:p w:rsidR="00A33471" w:rsidRPr="005A4D99" w:rsidRDefault="00A33471"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201</w:t>
            </w:r>
            <w:r w:rsidR="006F4F47" w:rsidRPr="005A4D99">
              <w:rPr>
                <w:rFonts w:ascii="Calibri" w:hAnsi="Calibri" w:cs="Times New Roman"/>
                <w:b/>
                <w:bCs/>
                <w:color w:val="000000"/>
                <w:sz w:val="20"/>
                <w:szCs w:val="20"/>
                <w:lang w:val="tr-TR" w:eastAsia="tr-TR"/>
              </w:rPr>
              <w:t>1</w:t>
            </w:r>
          </w:p>
        </w:tc>
        <w:tc>
          <w:tcPr>
            <w:tcW w:w="1842" w:type="dxa"/>
            <w:shd w:val="clear" w:color="auto" w:fill="auto"/>
            <w:noWrap/>
            <w:vAlign w:val="bottom"/>
            <w:hideMark/>
          </w:tcPr>
          <w:p w:rsidR="00A33471"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 xml:space="preserve">Kişi </w:t>
            </w:r>
            <w:r w:rsidR="00A33471" w:rsidRPr="005A4D99">
              <w:rPr>
                <w:rFonts w:ascii="Calibri" w:hAnsi="Calibri" w:cs="Times New Roman"/>
                <w:b/>
                <w:bCs/>
                <w:color w:val="000000"/>
                <w:sz w:val="20"/>
                <w:szCs w:val="20"/>
                <w:lang w:val="tr-TR" w:eastAsia="tr-TR"/>
              </w:rPr>
              <w:t>sayısı</w:t>
            </w:r>
            <w:r w:rsidR="000E11C4" w:rsidRPr="005A4D99">
              <w:rPr>
                <w:rFonts w:ascii="Calibri" w:hAnsi="Calibri" w:cs="Times New Roman"/>
                <w:b/>
                <w:bCs/>
                <w:color w:val="000000"/>
                <w:sz w:val="20"/>
                <w:szCs w:val="20"/>
                <w:lang w:val="tr-TR" w:eastAsia="tr-TR"/>
              </w:rPr>
              <w:t xml:space="preserve"> (</w:t>
            </w:r>
            <w:r w:rsidR="00DE3266">
              <w:rPr>
                <w:rFonts w:ascii="Calibri" w:hAnsi="Calibri" w:cs="Times New Roman"/>
                <w:b/>
                <w:bCs/>
                <w:color w:val="000000"/>
                <w:sz w:val="20"/>
                <w:szCs w:val="20"/>
                <w:lang w:val="tr-TR" w:eastAsia="tr-TR"/>
              </w:rPr>
              <w:t xml:space="preserve">ağırlıklandırılmış, </w:t>
            </w:r>
            <w:r w:rsidR="000E11C4" w:rsidRPr="005A4D99">
              <w:rPr>
                <w:rFonts w:ascii="Calibri" w:hAnsi="Calibri" w:cs="Times New Roman"/>
                <w:b/>
                <w:bCs/>
                <w:color w:val="000000"/>
                <w:sz w:val="20"/>
                <w:szCs w:val="20"/>
                <w:lang w:val="tr-TR" w:eastAsia="tr-TR"/>
              </w:rPr>
              <w:t>000)</w:t>
            </w:r>
          </w:p>
        </w:tc>
        <w:tc>
          <w:tcPr>
            <w:tcW w:w="1134" w:type="dxa"/>
            <w:shd w:val="clear" w:color="auto" w:fill="auto"/>
            <w:noWrap/>
            <w:vAlign w:val="bottom"/>
            <w:hideMark/>
          </w:tcPr>
          <w:p w:rsidR="00A33471" w:rsidRPr="005A4D99" w:rsidRDefault="00A33471"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Dağılımı (%)</w:t>
            </w:r>
          </w:p>
        </w:tc>
      </w:tr>
      <w:tr w:rsidR="00DE3266" w:rsidRPr="005A4D99" w:rsidTr="00DE3266">
        <w:trPr>
          <w:trHeight w:val="175"/>
        </w:trPr>
        <w:tc>
          <w:tcPr>
            <w:tcW w:w="1615" w:type="dxa"/>
            <w:shd w:val="clear" w:color="auto" w:fill="auto"/>
            <w:noWrap/>
            <w:vAlign w:val="center"/>
            <w:hideMark/>
          </w:tcPr>
          <w:p w:rsidR="009C4577" w:rsidRPr="005A4D99" w:rsidRDefault="00CC3B06" w:rsidP="00CC3B06">
            <w:pPr>
              <w:suppressAutoHyphens w:val="0"/>
              <w:rPr>
                <w:rFonts w:ascii="Calibri" w:hAnsi="Calibri" w:cs="Times New Roman"/>
                <w:b/>
                <w:bCs/>
                <w:color w:val="000000"/>
                <w:sz w:val="20"/>
                <w:szCs w:val="20"/>
                <w:lang w:val="tr-TR" w:eastAsia="tr-TR"/>
              </w:rPr>
            </w:pPr>
            <w:r>
              <w:rPr>
                <w:rFonts w:ascii="Calibri" w:hAnsi="Calibri" w:cs="Times New Roman"/>
                <w:b/>
                <w:bCs/>
                <w:color w:val="000000"/>
                <w:sz w:val="20"/>
                <w:szCs w:val="20"/>
                <w:lang w:val="tr-TR" w:eastAsia="tr-TR"/>
              </w:rPr>
              <w:t>4 yıl boyunca hiç y</w:t>
            </w:r>
            <w:r w:rsidR="009C4577" w:rsidRPr="005A4D99">
              <w:rPr>
                <w:rFonts w:ascii="Calibri" w:hAnsi="Calibri" w:cs="Times New Roman"/>
                <w:b/>
                <w:bCs/>
                <w:color w:val="000000"/>
                <w:sz w:val="20"/>
                <w:szCs w:val="20"/>
                <w:lang w:val="tr-TR" w:eastAsia="tr-TR"/>
              </w:rPr>
              <w:t>oksul değil</w:t>
            </w:r>
          </w:p>
        </w:tc>
        <w:tc>
          <w:tcPr>
            <w:tcW w:w="800" w:type="dxa"/>
            <w:shd w:val="clear" w:color="auto" w:fill="FFC000"/>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8" w:type="dxa"/>
            <w:shd w:val="clear" w:color="auto" w:fill="FFC000"/>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1" w:type="dxa"/>
            <w:shd w:val="clear" w:color="auto" w:fill="FFC000"/>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1" w:type="dxa"/>
            <w:shd w:val="clear" w:color="auto" w:fill="FFC000"/>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1842"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33,592</w:t>
            </w:r>
          </w:p>
        </w:tc>
        <w:tc>
          <w:tcPr>
            <w:tcW w:w="1134"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62.7</w:t>
            </w:r>
          </w:p>
        </w:tc>
      </w:tr>
      <w:tr w:rsidR="00DE3266" w:rsidRPr="005A4D99" w:rsidTr="00DE3266">
        <w:trPr>
          <w:trHeight w:val="175"/>
        </w:trPr>
        <w:tc>
          <w:tcPr>
            <w:tcW w:w="1615" w:type="dxa"/>
            <w:vMerge w:val="restart"/>
            <w:shd w:val="clear" w:color="auto" w:fill="auto"/>
            <w:noWrap/>
            <w:vAlign w:val="center"/>
            <w:hideMark/>
          </w:tcPr>
          <w:p w:rsidR="009C4577" w:rsidRPr="005A4D99" w:rsidRDefault="00CC3B06" w:rsidP="00CC3B06">
            <w:pPr>
              <w:suppressAutoHyphens w:val="0"/>
              <w:rPr>
                <w:rFonts w:ascii="Calibri" w:hAnsi="Calibri" w:cs="Times New Roman"/>
                <w:b/>
                <w:bCs/>
                <w:color w:val="000000"/>
                <w:sz w:val="20"/>
                <w:szCs w:val="20"/>
                <w:lang w:val="tr-TR" w:eastAsia="tr-TR"/>
              </w:rPr>
            </w:pPr>
            <w:r>
              <w:rPr>
                <w:rFonts w:ascii="Calibri" w:hAnsi="Calibri" w:cs="Times New Roman"/>
                <w:b/>
                <w:bCs/>
                <w:color w:val="000000"/>
                <w:sz w:val="20"/>
                <w:szCs w:val="20"/>
                <w:lang w:val="tr-TR" w:eastAsia="tr-TR"/>
              </w:rPr>
              <w:t>Yoksul değilken y</w:t>
            </w:r>
            <w:r w:rsidR="009C4577" w:rsidRPr="005A4D99">
              <w:rPr>
                <w:rFonts w:ascii="Calibri" w:hAnsi="Calibri" w:cs="Times New Roman"/>
                <w:b/>
                <w:bCs/>
                <w:color w:val="000000"/>
                <w:sz w:val="20"/>
                <w:szCs w:val="20"/>
                <w:lang w:val="tr-TR" w:eastAsia="tr-TR"/>
              </w:rPr>
              <w:t>oksulluğa girenler</w:t>
            </w:r>
          </w:p>
        </w:tc>
        <w:tc>
          <w:tcPr>
            <w:tcW w:w="800" w:type="dxa"/>
            <w:shd w:val="clear" w:color="auto" w:fill="FFFDD7"/>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8" w:type="dxa"/>
            <w:shd w:val="clear" w:color="auto" w:fill="FFFDD7"/>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1" w:type="dxa"/>
            <w:shd w:val="clear" w:color="auto" w:fill="FFFDD7"/>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1" w:type="dxa"/>
            <w:shd w:val="clear" w:color="auto" w:fill="FFFF00"/>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1842"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1,521</w:t>
            </w:r>
          </w:p>
        </w:tc>
        <w:tc>
          <w:tcPr>
            <w:tcW w:w="1134"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2.8</w:t>
            </w:r>
          </w:p>
        </w:tc>
      </w:tr>
      <w:tr w:rsidR="00DE3266" w:rsidRPr="005A4D99" w:rsidTr="00DE3266">
        <w:trPr>
          <w:trHeight w:val="175"/>
        </w:trPr>
        <w:tc>
          <w:tcPr>
            <w:tcW w:w="1615" w:type="dxa"/>
            <w:vMerge/>
            <w:shd w:val="clear" w:color="auto" w:fill="auto"/>
            <w:noWrap/>
            <w:vAlign w:val="center"/>
            <w:hideMark/>
          </w:tcPr>
          <w:p w:rsidR="009C4577" w:rsidRPr="005A4D99" w:rsidRDefault="009C4577" w:rsidP="006F4F47">
            <w:pPr>
              <w:suppressAutoHyphens w:val="0"/>
              <w:rPr>
                <w:rFonts w:ascii="Calibri" w:hAnsi="Calibri" w:cs="Times New Roman"/>
                <w:b/>
                <w:bCs/>
                <w:color w:val="000000"/>
                <w:sz w:val="20"/>
                <w:szCs w:val="20"/>
                <w:lang w:val="tr-TR" w:eastAsia="tr-TR"/>
              </w:rPr>
            </w:pPr>
          </w:p>
        </w:tc>
        <w:tc>
          <w:tcPr>
            <w:tcW w:w="800" w:type="dxa"/>
            <w:shd w:val="clear" w:color="auto" w:fill="FFFDD7"/>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8" w:type="dxa"/>
            <w:shd w:val="clear" w:color="auto" w:fill="FFFDD7"/>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1" w:type="dxa"/>
            <w:shd w:val="clear" w:color="auto" w:fill="FFFF00"/>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1" w:type="dxa"/>
            <w:shd w:val="clear" w:color="auto" w:fill="FFFF00"/>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1842"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909</w:t>
            </w:r>
          </w:p>
        </w:tc>
        <w:tc>
          <w:tcPr>
            <w:tcW w:w="1134"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1.7</w:t>
            </w:r>
          </w:p>
        </w:tc>
      </w:tr>
      <w:tr w:rsidR="00DE3266" w:rsidRPr="005A4D99" w:rsidTr="00DE3266">
        <w:trPr>
          <w:trHeight w:val="175"/>
        </w:trPr>
        <w:tc>
          <w:tcPr>
            <w:tcW w:w="1615" w:type="dxa"/>
            <w:vMerge/>
            <w:shd w:val="clear" w:color="auto" w:fill="auto"/>
            <w:noWrap/>
            <w:vAlign w:val="center"/>
            <w:hideMark/>
          </w:tcPr>
          <w:p w:rsidR="009C4577" w:rsidRPr="005A4D99" w:rsidRDefault="009C4577" w:rsidP="006F4F47">
            <w:pPr>
              <w:suppressAutoHyphens w:val="0"/>
              <w:rPr>
                <w:rFonts w:ascii="Calibri" w:hAnsi="Calibri" w:cs="Times New Roman"/>
                <w:b/>
                <w:bCs/>
                <w:color w:val="000000"/>
                <w:sz w:val="20"/>
                <w:szCs w:val="20"/>
                <w:lang w:val="tr-TR" w:eastAsia="tr-TR"/>
              </w:rPr>
            </w:pPr>
          </w:p>
        </w:tc>
        <w:tc>
          <w:tcPr>
            <w:tcW w:w="800" w:type="dxa"/>
            <w:shd w:val="clear" w:color="auto" w:fill="FFFDD7"/>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8" w:type="dxa"/>
            <w:shd w:val="clear" w:color="auto" w:fill="FFFF00"/>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1" w:type="dxa"/>
            <w:shd w:val="clear" w:color="auto" w:fill="FFFF00"/>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1" w:type="dxa"/>
            <w:shd w:val="clear" w:color="auto" w:fill="FFFF00"/>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1842"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1,280</w:t>
            </w:r>
          </w:p>
        </w:tc>
        <w:tc>
          <w:tcPr>
            <w:tcW w:w="1134"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2.4</w:t>
            </w:r>
          </w:p>
        </w:tc>
      </w:tr>
      <w:tr w:rsidR="00DE3266" w:rsidRPr="005A4D99" w:rsidTr="00DE3266">
        <w:trPr>
          <w:trHeight w:val="175"/>
        </w:trPr>
        <w:tc>
          <w:tcPr>
            <w:tcW w:w="1615" w:type="dxa"/>
            <w:vMerge w:val="restart"/>
            <w:shd w:val="clear" w:color="auto" w:fill="auto"/>
            <w:noWrap/>
            <w:vAlign w:val="center"/>
            <w:hideMark/>
          </w:tcPr>
          <w:p w:rsidR="009C4577" w:rsidRPr="005A4D99" w:rsidRDefault="009C4577" w:rsidP="006F4F47">
            <w:pPr>
              <w:suppressAutoHyphens w:val="0"/>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Yoksul</w:t>
            </w:r>
            <w:r w:rsidR="00CC3B06">
              <w:rPr>
                <w:rFonts w:ascii="Calibri" w:hAnsi="Calibri" w:cs="Times New Roman"/>
                <w:b/>
                <w:bCs/>
                <w:color w:val="000000"/>
                <w:sz w:val="20"/>
                <w:szCs w:val="20"/>
                <w:lang w:val="tr-TR" w:eastAsia="tr-TR"/>
              </w:rPr>
              <w:t>ken yoksul</w:t>
            </w:r>
            <w:r w:rsidRPr="005A4D99">
              <w:rPr>
                <w:rFonts w:ascii="Calibri" w:hAnsi="Calibri" w:cs="Times New Roman"/>
                <w:b/>
                <w:bCs/>
                <w:color w:val="000000"/>
                <w:sz w:val="20"/>
                <w:szCs w:val="20"/>
                <w:lang w:val="tr-TR" w:eastAsia="tr-TR"/>
              </w:rPr>
              <w:t>luktan çıkanlar</w:t>
            </w:r>
          </w:p>
        </w:tc>
        <w:tc>
          <w:tcPr>
            <w:tcW w:w="800" w:type="dxa"/>
            <w:shd w:val="clear" w:color="auto" w:fill="D99594" w:themeFill="accent2" w:themeFillTint="99"/>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8" w:type="dxa"/>
            <w:shd w:val="clear" w:color="auto" w:fill="F2DBDB" w:themeFill="accent2" w:themeFillTint="33"/>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1" w:type="dxa"/>
            <w:shd w:val="clear" w:color="auto" w:fill="F2DBDB" w:themeFill="accent2" w:themeFillTint="33"/>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1" w:type="dxa"/>
            <w:shd w:val="clear" w:color="auto" w:fill="F2DBDB" w:themeFill="accent2" w:themeFillTint="33"/>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1842"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1,946</w:t>
            </w:r>
          </w:p>
        </w:tc>
        <w:tc>
          <w:tcPr>
            <w:tcW w:w="1134"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3.6</w:t>
            </w:r>
          </w:p>
        </w:tc>
      </w:tr>
      <w:tr w:rsidR="00DE3266" w:rsidRPr="005A4D99" w:rsidTr="00DE3266">
        <w:trPr>
          <w:trHeight w:val="175"/>
        </w:trPr>
        <w:tc>
          <w:tcPr>
            <w:tcW w:w="1615" w:type="dxa"/>
            <w:vMerge/>
            <w:shd w:val="clear" w:color="auto" w:fill="auto"/>
            <w:noWrap/>
            <w:vAlign w:val="center"/>
            <w:hideMark/>
          </w:tcPr>
          <w:p w:rsidR="009C4577" w:rsidRPr="005A4D99" w:rsidRDefault="009C4577" w:rsidP="006F4F47">
            <w:pPr>
              <w:suppressAutoHyphens w:val="0"/>
              <w:rPr>
                <w:rFonts w:ascii="Calibri" w:hAnsi="Calibri" w:cs="Times New Roman"/>
                <w:b/>
                <w:bCs/>
                <w:color w:val="000000"/>
                <w:sz w:val="20"/>
                <w:szCs w:val="20"/>
                <w:lang w:val="tr-TR" w:eastAsia="tr-TR"/>
              </w:rPr>
            </w:pPr>
          </w:p>
        </w:tc>
        <w:tc>
          <w:tcPr>
            <w:tcW w:w="800" w:type="dxa"/>
            <w:shd w:val="clear" w:color="auto" w:fill="D99594" w:themeFill="accent2" w:themeFillTint="99"/>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8" w:type="dxa"/>
            <w:shd w:val="clear" w:color="auto" w:fill="D99594" w:themeFill="accent2" w:themeFillTint="99"/>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1" w:type="dxa"/>
            <w:shd w:val="clear" w:color="auto" w:fill="F2DBDB" w:themeFill="accent2" w:themeFillTint="33"/>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851" w:type="dxa"/>
            <w:shd w:val="clear" w:color="auto" w:fill="F2DBDB" w:themeFill="accent2" w:themeFillTint="33"/>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1842"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1,208</w:t>
            </w:r>
          </w:p>
        </w:tc>
        <w:tc>
          <w:tcPr>
            <w:tcW w:w="1134"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2.3</w:t>
            </w:r>
          </w:p>
        </w:tc>
      </w:tr>
      <w:tr w:rsidR="00DE3266" w:rsidRPr="005A4D99" w:rsidTr="00DE3266">
        <w:trPr>
          <w:trHeight w:val="175"/>
        </w:trPr>
        <w:tc>
          <w:tcPr>
            <w:tcW w:w="1615" w:type="dxa"/>
            <w:vMerge/>
            <w:shd w:val="clear" w:color="auto" w:fill="auto"/>
            <w:noWrap/>
            <w:vAlign w:val="center"/>
            <w:hideMark/>
          </w:tcPr>
          <w:p w:rsidR="009C4577" w:rsidRPr="005A4D99" w:rsidRDefault="009C4577" w:rsidP="006F4F47">
            <w:pPr>
              <w:suppressAutoHyphens w:val="0"/>
              <w:rPr>
                <w:rFonts w:ascii="Calibri" w:hAnsi="Calibri" w:cs="Times New Roman"/>
                <w:b/>
                <w:bCs/>
                <w:color w:val="000000"/>
                <w:sz w:val="20"/>
                <w:szCs w:val="20"/>
                <w:lang w:val="tr-TR" w:eastAsia="tr-TR"/>
              </w:rPr>
            </w:pPr>
          </w:p>
        </w:tc>
        <w:tc>
          <w:tcPr>
            <w:tcW w:w="800" w:type="dxa"/>
            <w:shd w:val="clear" w:color="auto" w:fill="D99594" w:themeFill="accent2" w:themeFillTint="99"/>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8" w:type="dxa"/>
            <w:shd w:val="clear" w:color="auto" w:fill="D99594" w:themeFill="accent2" w:themeFillTint="99"/>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1" w:type="dxa"/>
            <w:shd w:val="clear" w:color="auto" w:fill="D99594" w:themeFill="accent2" w:themeFillTint="99"/>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1" w:type="dxa"/>
            <w:shd w:val="clear" w:color="auto" w:fill="F2DBDB" w:themeFill="accent2" w:themeFillTint="33"/>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YD</w:t>
            </w:r>
          </w:p>
        </w:tc>
        <w:tc>
          <w:tcPr>
            <w:tcW w:w="1842"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1,247</w:t>
            </w:r>
          </w:p>
        </w:tc>
        <w:tc>
          <w:tcPr>
            <w:tcW w:w="1134"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2.3</w:t>
            </w:r>
          </w:p>
        </w:tc>
      </w:tr>
      <w:tr w:rsidR="00DE3266" w:rsidRPr="005A4D99" w:rsidTr="00DE3266">
        <w:trPr>
          <w:trHeight w:val="175"/>
        </w:trPr>
        <w:tc>
          <w:tcPr>
            <w:tcW w:w="1615" w:type="dxa"/>
            <w:shd w:val="clear" w:color="auto" w:fill="auto"/>
            <w:noWrap/>
            <w:vAlign w:val="center"/>
            <w:hideMark/>
          </w:tcPr>
          <w:p w:rsidR="009C4577" w:rsidRPr="005A4D99" w:rsidRDefault="00CC3B06" w:rsidP="00CC3B06">
            <w:pPr>
              <w:suppressAutoHyphens w:val="0"/>
              <w:rPr>
                <w:rFonts w:ascii="Calibri" w:hAnsi="Calibri" w:cs="Times New Roman"/>
                <w:b/>
                <w:bCs/>
                <w:color w:val="000000"/>
                <w:sz w:val="20"/>
                <w:szCs w:val="20"/>
                <w:lang w:val="tr-TR" w:eastAsia="tr-TR"/>
              </w:rPr>
            </w:pPr>
            <w:r>
              <w:rPr>
                <w:rFonts w:ascii="Calibri" w:hAnsi="Calibri" w:cs="Times New Roman"/>
                <w:b/>
                <w:bCs/>
                <w:color w:val="000000"/>
                <w:sz w:val="20"/>
                <w:szCs w:val="20"/>
                <w:lang w:val="tr-TR" w:eastAsia="tr-TR"/>
              </w:rPr>
              <w:t>4 yıl boyunca y</w:t>
            </w:r>
            <w:r w:rsidR="009C4577" w:rsidRPr="005A4D99">
              <w:rPr>
                <w:rFonts w:ascii="Calibri" w:hAnsi="Calibri" w:cs="Times New Roman"/>
                <w:b/>
                <w:bCs/>
                <w:color w:val="000000"/>
                <w:sz w:val="20"/>
                <w:szCs w:val="20"/>
                <w:lang w:val="tr-TR" w:eastAsia="tr-TR"/>
              </w:rPr>
              <w:t>oksul</w:t>
            </w:r>
          </w:p>
        </w:tc>
        <w:tc>
          <w:tcPr>
            <w:tcW w:w="800" w:type="dxa"/>
            <w:shd w:val="clear" w:color="auto" w:fill="943634" w:themeFill="accent2" w:themeFillShade="BF"/>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8" w:type="dxa"/>
            <w:shd w:val="clear" w:color="auto" w:fill="943634" w:themeFill="accent2" w:themeFillShade="BF"/>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1" w:type="dxa"/>
            <w:shd w:val="clear" w:color="auto" w:fill="943634" w:themeFill="accent2" w:themeFillShade="BF"/>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851" w:type="dxa"/>
            <w:shd w:val="clear" w:color="auto" w:fill="943634" w:themeFill="accent2" w:themeFillShade="BF"/>
            <w:noWrap/>
            <w:vAlign w:val="bottom"/>
            <w:hideMark/>
          </w:tcPr>
          <w:p w:rsidR="009C4577" w:rsidRPr="005A4D99" w:rsidRDefault="009C4577" w:rsidP="00A33471">
            <w:pPr>
              <w:suppressAutoHyphens w:val="0"/>
              <w:jc w:val="center"/>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Y</w:t>
            </w:r>
          </w:p>
        </w:tc>
        <w:tc>
          <w:tcPr>
            <w:tcW w:w="1842"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5,187</w:t>
            </w:r>
          </w:p>
        </w:tc>
        <w:tc>
          <w:tcPr>
            <w:tcW w:w="1134"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9.7</w:t>
            </w:r>
          </w:p>
        </w:tc>
      </w:tr>
      <w:tr w:rsidR="00DE3266" w:rsidRPr="005A4D99" w:rsidTr="00DE3266">
        <w:trPr>
          <w:trHeight w:val="175"/>
        </w:trPr>
        <w:tc>
          <w:tcPr>
            <w:tcW w:w="1615" w:type="dxa"/>
            <w:shd w:val="clear" w:color="auto" w:fill="auto"/>
            <w:noWrap/>
            <w:vAlign w:val="center"/>
            <w:hideMark/>
          </w:tcPr>
          <w:p w:rsidR="009C4577" w:rsidRPr="005A4D99" w:rsidRDefault="009C4577" w:rsidP="006F4F47">
            <w:pPr>
              <w:suppressAutoHyphens w:val="0"/>
              <w:rPr>
                <w:rFonts w:ascii="Calibri" w:hAnsi="Calibri" w:cs="Times New Roman"/>
                <w:b/>
                <w:bCs/>
                <w:color w:val="000000"/>
                <w:sz w:val="20"/>
                <w:szCs w:val="20"/>
                <w:lang w:val="tr-TR" w:eastAsia="tr-TR"/>
              </w:rPr>
            </w:pPr>
            <w:r w:rsidRPr="005A4D99">
              <w:rPr>
                <w:rFonts w:ascii="Calibri" w:hAnsi="Calibri" w:cs="Times New Roman"/>
                <w:b/>
                <w:bCs/>
                <w:color w:val="000000"/>
                <w:sz w:val="20"/>
                <w:szCs w:val="20"/>
                <w:lang w:val="tr-TR" w:eastAsia="tr-TR"/>
              </w:rPr>
              <w:t>Toplam</w:t>
            </w:r>
          </w:p>
        </w:tc>
        <w:tc>
          <w:tcPr>
            <w:tcW w:w="800" w:type="dxa"/>
            <w:shd w:val="clear" w:color="auto" w:fill="auto"/>
            <w:noWrap/>
            <w:vAlign w:val="bottom"/>
            <w:hideMark/>
          </w:tcPr>
          <w:p w:rsidR="009C4577" w:rsidRPr="005A4D99" w:rsidRDefault="009C4577" w:rsidP="00A33471">
            <w:pPr>
              <w:suppressAutoHyphens w:val="0"/>
              <w:rPr>
                <w:rFonts w:ascii="Calibri" w:hAnsi="Calibri" w:cs="Times New Roman"/>
                <w:color w:val="000000"/>
                <w:sz w:val="20"/>
                <w:szCs w:val="20"/>
                <w:lang w:val="tr-TR" w:eastAsia="tr-TR"/>
              </w:rPr>
            </w:pPr>
            <w:r w:rsidRPr="005A4D99">
              <w:rPr>
                <w:rFonts w:ascii="Calibri" w:hAnsi="Calibri" w:cs="Times New Roman"/>
                <w:color w:val="000000"/>
                <w:sz w:val="20"/>
                <w:szCs w:val="20"/>
                <w:lang w:val="tr-TR" w:eastAsia="tr-TR"/>
              </w:rPr>
              <w:t> </w:t>
            </w:r>
          </w:p>
        </w:tc>
        <w:tc>
          <w:tcPr>
            <w:tcW w:w="858" w:type="dxa"/>
            <w:shd w:val="clear" w:color="auto" w:fill="auto"/>
            <w:noWrap/>
            <w:vAlign w:val="bottom"/>
            <w:hideMark/>
          </w:tcPr>
          <w:p w:rsidR="009C4577" w:rsidRPr="005A4D99" w:rsidRDefault="009C4577" w:rsidP="00A33471">
            <w:pPr>
              <w:suppressAutoHyphens w:val="0"/>
              <w:rPr>
                <w:rFonts w:ascii="Calibri" w:hAnsi="Calibri" w:cs="Times New Roman"/>
                <w:color w:val="000000"/>
                <w:sz w:val="20"/>
                <w:szCs w:val="20"/>
                <w:lang w:val="tr-TR" w:eastAsia="tr-TR"/>
              </w:rPr>
            </w:pPr>
            <w:r w:rsidRPr="005A4D99">
              <w:rPr>
                <w:rFonts w:ascii="Calibri" w:hAnsi="Calibri" w:cs="Times New Roman"/>
                <w:color w:val="000000"/>
                <w:sz w:val="20"/>
                <w:szCs w:val="20"/>
                <w:lang w:val="tr-TR" w:eastAsia="tr-TR"/>
              </w:rPr>
              <w:t> </w:t>
            </w:r>
          </w:p>
        </w:tc>
        <w:tc>
          <w:tcPr>
            <w:tcW w:w="851" w:type="dxa"/>
            <w:shd w:val="clear" w:color="auto" w:fill="auto"/>
            <w:noWrap/>
            <w:vAlign w:val="bottom"/>
            <w:hideMark/>
          </w:tcPr>
          <w:p w:rsidR="009C4577" w:rsidRPr="005A4D99" w:rsidRDefault="009C4577" w:rsidP="00A33471">
            <w:pPr>
              <w:suppressAutoHyphens w:val="0"/>
              <w:rPr>
                <w:rFonts w:ascii="Calibri" w:hAnsi="Calibri" w:cs="Times New Roman"/>
                <w:color w:val="000000"/>
                <w:sz w:val="20"/>
                <w:szCs w:val="20"/>
                <w:lang w:val="tr-TR" w:eastAsia="tr-TR"/>
              </w:rPr>
            </w:pPr>
            <w:r w:rsidRPr="005A4D99">
              <w:rPr>
                <w:rFonts w:ascii="Calibri" w:hAnsi="Calibri" w:cs="Times New Roman"/>
                <w:color w:val="000000"/>
                <w:sz w:val="20"/>
                <w:szCs w:val="20"/>
                <w:lang w:val="tr-TR" w:eastAsia="tr-TR"/>
              </w:rPr>
              <w:t> </w:t>
            </w:r>
          </w:p>
        </w:tc>
        <w:tc>
          <w:tcPr>
            <w:tcW w:w="851" w:type="dxa"/>
            <w:shd w:val="clear" w:color="auto" w:fill="auto"/>
            <w:noWrap/>
            <w:vAlign w:val="bottom"/>
            <w:hideMark/>
          </w:tcPr>
          <w:p w:rsidR="009C4577" w:rsidRPr="005A4D99" w:rsidRDefault="009C4577" w:rsidP="00A33471">
            <w:pPr>
              <w:suppressAutoHyphens w:val="0"/>
              <w:rPr>
                <w:rFonts w:ascii="Calibri" w:hAnsi="Calibri" w:cs="Times New Roman"/>
                <w:color w:val="000000"/>
                <w:sz w:val="20"/>
                <w:szCs w:val="20"/>
                <w:lang w:val="tr-TR" w:eastAsia="tr-TR"/>
              </w:rPr>
            </w:pPr>
            <w:r w:rsidRPr="005A4D99">
              <w:rPr>
                <w:rFonts w:ascii="Calibri" w:hAnsi="Calibri" w:cs="Times New Roman"/>
                <w:color w:val="000000"/>
                <w:sz w:val="20"/>
                <w:szCs w:val="20"/>
                <w:lang w:val="tr-TR" w:eastAsia="tr-TR"/>
              </w:rPr>
              <w:t> </w:t>
            </w:r>
          </w:p>
        </w:tc>
        <w:tc>
          <w:tcPr>
            <w:tcW w:w="1842" w:type="dxa"/>
            <w:shd w:val="clear" w:color="auto" w:fill="auto"/>
            <w:noWrap/>
            <w:vAlign w:val="bottom"/>
            <w:hideMark/>
          </w:tcPr>
          <w:p w:rsidR="009C4577" w:rsidRPr="005A4D99" w:rsidRDefault="009C4577">
            <w:pPr>
              <w:jc w:val="right"/>
              <w:rPr>
                <w:rFonts w:ascii="Calibri" w:hAnsi="Calibri"/>
                <w:color w:val="000000"/>
                <w:sz w:val="20"/>
                <w:szCs w:val="20"/>
                <w:lang w:val="tr-TR"/>
              </w:rPr>
            </w:pPr>
            <w:r w:rsidRPr="005A4D99">
              <w:rPr>
                <w:rFonts w:ascii="Calibri" w:hAnsi="Calibri"/>
                <w:color w:val="000000"/>
                <w:sz w:val="20"/>
                <w:szCs w:val="20"/>
                <w:lang w:val="tr-TR"/>
              </w:rPr>
              <w:t>53,562</w:t>
            </w:r>
          </w:p>
        </w:tc>
        <w:tc>
          <w:tcPr>
            <w:tcW w:w="1134" w:type="dxa"/>
            <w:shd w:val="clear" w:color="auto" w:fill="auto"/>
            <w:noWrap/>
            <w:vAlign w:val="bottom"/>
            <w:hideMark/>
          </w:tcPr>
          <w:p w:rsidR="009C4577" w:rsidRPr="005A4D99" w:rsidRDefault="009C4577">
            <w:pPr>
              <w:rPr>
                <w:rFonts w:ascii="Calibri" w:hAnsi="Calibri"/>
                <w:color w:val="000000"/>
                <w:sz w:val="20"/>
                <w:szCs w:val="20"/>
                <w:lang w:val="tr-TR"/>
              </w:rPr>
            </w:pPr>
          </w:p>
        </w:tc>
      </w:tr>
    </w:tbl>
    <w:p w:rsidR="006A670D" w:rsidRPr="005A4D99" w:rsidRDefault="00826B62" w:rsidP="00EF60FD">
      <w:pPr>
        <w:rPr>
          <w:rFonts w:asciiTheme="minorHAnsi" w:hAnsiTheme="minorHAnsi"/>
          <w:bCs/>
          <w:sz w:val="18"/>
          <w:szCs w:val="18"/>
          <w:lang w:val="tr-TR"/>
        </w:rPr>
      </w:pPr>
      <w:r w:rsidRPr="005A4D99">
        <w:rPr>
          <w:rFonts w:asciiTheme="minorHAnsi" w:hAnsiTheme="minorHAnsi"/>
          <w:bCs/>
          <w:sz w:val="18"/>
          <w:szCs w:val="18"/>
          <w:lang w:val="tr-TR"/>
        </w:rPr>
        <w:t>*</w:t>
      </w:r>
      <w:r w:rsidR="000F717D" w:rsidRPr="005A4D99">
        <w:rPr>
          <w:rFonts w:asciiTheme="minorHAnsi" w:hAnsiTheme="minorHAnsi"/>
          <w:bCs/>
          <w:sz w:val="18"/>
          <w:szCs w:val="18"/>
          <w:lang w:val="tr-TR"/>
        </w:rPr>
        <w:t>"</w:t>
      </w:r>
      <w:r w:rsidRPr="005A4D99">
        <w:rPr>
          <w:rFonts w:asciiTheme="minorHAnsi" w:hAnsiTheme="minorHAnsi"/>
          <w:bCs/>
          <w:sz w:val="18"/>
          <w:szCs w:val="18"/>
          <w:lang w:val="tr-TR"/>
        </w:rPr>
        <w:t>YD</w:t>
      </w:r>
      <w:r w:rsidR="000F717D" w:rsidRPr="005A4D99">
        <w:rPr>
          <w:rFonts w:asciiTheme="minorHAnsi" w:hAnsiTheme="minorHAnsi"/>
          <w:bCs/>
          <w:sz w:val="18"/>
          <w:szCs w:val="18"/>
          <w:lang w:val="tr-TR"/>
        </w:rPr>
        <w:t>"</w:t>
      </w:r>
      <w:r w:rsidRPr="005A4D99">
        <w:rPr>
          <w:rFonts w:asciiTheme="minorHAnsi" w:hAnsiTheme="minorHAnsi"/>
          <w:bCs/>
          <w:sz w:val="18"/>
          <w:szCs w:val="18"/>
          <w:lang w:val="tr-TR"/>
        </w:rPr>
        <w:t xml:space="preserve">  yoksul olmama durumunu gösterirken, </w:t>
      </w:r>
      <w:r w:rsidR="000F717D" w:rsidRPr="005A4D99">
        <w:rPr>
          <w:rFonts w:asciiTheme="minorHAnsi" w:hAnsiTheme="minorHAnsi"/>
          <w:bCs/>
          <w:sz w:val="18"/>
          <w:szCs w:val="18"/>
          <w:lang w:val="tr-TR"/>
        </w:rPr>
        <w:t>"</w:t>
      </w:r>
      <w:r w:rsidRPr="005A4D99">
        <w:rPr>
          <w:rFonts w:asciiTheme="minorHAnsi" w:hAnsiTheme="minorHAnsi"/>
          <w:bCs/>
          <w:sz w:val="18"/>
          <w:szCs w:val="18"/>
          <w:lang w:val="tr-TR"/>
        </w:rPr>
        <w:t>Y</w:t>
      </w:r>
      <w:r w:rsidR="000F717D" w:rsidRPr="005A4D99">
        <w:rPr>
          <w:rFonts w:asciiTheme="minorHAnsi" w:hAnsiTheme="minorHAnsi"/>
          <w:bCs/>
          <w:sz w:val="18"/>
          <w:szCs w:val="18"/>
          <w:lang w:val="tr-TR"/>
        </w:rPr>
        <w:t>"</w:t>
      </w:r>
      <w:r w:rsidRPr="005A4D99">
        <w:rPr>
          <w:rFonts w:asciiTheme="minorHAnsi" w:hAnsiTheme="minorHAnsi"/>
          <w:bCs/>
          <w:sz w:val="18"/>
          <w:szCs w:val="18"/>
          <w:lang w:val="tr-TR"/>
        </w:rPr>
        <w:t xml:space="preserve"> yoksul olma durumunu göstermektedir. </w:t>
      </w:r>
    </w:p>
    <w:p w:rsidR="00B6191A" w:rsidRPr="005A4D99" w:rsidRDefault="00B6191A" w:rsidP="00EF60FD">
      <w:pPr>
        <w:rPr>
          <w:rFonts w:asciiTheme="minorHAnsi" w:hAnsiTheme="minorHAnsi"/>
          <w:bCs/>
          <w:sz w:val="18"/>
          <w:szCs w:val="18"/>
          <w:lang w:val="tr-TR"/>
        </w:rPr>
      </w:pPr>
      <w:r w:rsidRPr="005A4D99">
        <w:rPr>
          <w:rFonts w:asciiTheme="minorHAnsi" w:hAnsiTheme="minorHAnsi"/>
          <w:bCs/>
          <w:sz w:val="18"/>
          <w:szCs w:val="18"/>
          <w:lang w:val="tr-TR"/>
        </w:rPr>
        <w:t>Kaynak: Betam hesaplamaları, Gelir ve Yaşam Koşulları Panel Veri</w:t>
      </w:r>
      <w:r w:rsidR="00AD6721" w:rsidRPr="005A4D99">
        <w:rPr>
          <w:rFonts w:asciiTheme="minorHAnsi" w:hAnsiTheme="minorHAnsi"/>
          <w:bCs/>
          <w:sz w:val="18"/>
          <w:szCs w:val="18"/>
          <w:lang w:val="tr-TR"/>
        </w:rPr>
        <w:t xml:space="preserve"> </w:t>
      </w:r>
      <w:r w:rsidRPr="005A4D99">
        <w:rPr>
          <w:rFonts w:asciiTheme="minorHAnsi" w:hAnsiTheme="minorHAnsi"/>
          <w:bCs/>
          <w:sz w:val="18"/>
          <w:szCs w:val="18"/>
          <w:lang w:val="tr-TR"/>
        </w:rPr>
        <w:t>seti, TÜİK, 2008-2011</w:t>
      </w:r>
    </w:p>
    <w:p w:rsidR="00826B62" w:rsidRPr="005A4D99" w:rsidRDefault="00826B62" w:rsidP="006F4F47">
      <w:pPr>
        <w:spacing w:line="276" w:lineRule="auto"/>
        <w:ind w:firstLine="708"/>
        <w:rPr>
          <w:rFonts w:asciiTheme="minorHAnsi" w:hAnsiTheme="minorHAnsi"/>
          <w:bCs/>
          <w:sz w:val="22"/>
          <w:szCs w:val="22"/>
          <w:lang w:val="tr-TR"/>
        </w:rPr>
      </w:pPr>
    </w:p>
    <w:p w:rsidR="00070839" w:rsidRPr="005A4D99" w:rsidRDefault="008524DA" w:rsidP="007927E9">
      <w:pPr>
        <w:spacing w:line="276" w:lineRule="auto"/>
        <w:rPr>
          <w:rFonts w:asciiTheme="minorHAnsi" w:hAnsiTheme="minorHAnsi"/>
          <w:bCs/>
          <w:sz w:val="22"/>
          <w:szCs w:val="22"/>
          <w:lang w:val="tr-TR"/>
        </w:rPr>
      </w:pPr>
      <w:r w:rsidRPr="005A4D99">
        <w:rPr>
          <w:rFonts w:asciiTheme="minorHAnsi" w:hAnsiTheme="minorHAnsi"/>
          <w:bCs/>
          <w:sz w:val="22"/>
          <w:szCs w:val="22"/>
          <w:lang w:val="tr-TR"/>
        </w:rPr>
        <w:t>Y</w:t>
      </w:r>
      <w:r w:rsidR="006A670D" w:rsidRPr="005A4D99">
        <w:rPr>
          <w:rFonts w:asciiTheme="minorHAnsi" w:hAnsiTheme="minorHAnsi"/>
          <w:bCs/>
          <w:sz w:val="22"/>
          <w:szCs w:val="22"/>
          <w:lang w:val="tr-TR"/>
        </w:rPr>
        <w:t xml:space="preserve">oksulluğa giren ve çıkanların karakteristikleri nelerdir? </w:t>
      </w:r>
      <w:r w:rsidR="008B28F5" w:rsidRPr="005A4D99">
        <w:rPr>
          <w:rFonts w:asciiTheme="minorHAnsi" w:hAnsiTheme="minorHAnsi"/>
          <w:bCs/>
          <w:sz w:val="22"/>
          <w:szCs w:val="22"/>
          <w:lang w:val="tr-TR"/>
        </w:rPr>
        <w:t xml:space="preserve">Bulgulara göre, </w:t>
      </w:r>
      <w:r w:rsidR="00FA329D" w:rsidRPr="005A4D99">
        <w:rPr>
          <w:rFonts w:asciiTheme="minorHAnsi" w:hAnsiTheme="minorHAnsi"/>
          <w:bCs/>
          <w:sz w:val="22"/>
          <w:szCs w:val="22"/>
          <w:lang w:val="tr-TR"/>
        </w:rPr>
        <w:t>eğitim seviyesi yoksul olmayanlar arasında en yüksek iken (</w:t>
      </w:r>
      <w:r w:rsidR="00D302C4" w:rsidRPr="005A4D99">
        <w:rPr>
          <w:rFonts w:asciiTheme="minorHAnsi" w:hAnsiTheme="minorHAnsi"/>
          <w:bCs/>
          <w:sz w:val="22"/>
          <w:szCs w:val="22"/>
          <w:lang w:val="tr-TR"/>
        </w:rPr>
        <w:t>5,6 yıl</w:t>
      </w:r>
      <w:r w:rsidR="00FA329D" w:rsidRPr="005A4D99">
        <w:rPr>
          <w:rFonts w:asciiTheme="minorHAnsi" w:hAnsiTheme="minorHAnsi"/>
          <w:bCs/>
          <w:sz w:val="22"/>
          <w:szCs w:val="22"/>
          <w:lang w:val="tr-TR"/>
        </w:rPr>
        <w:t>), yoksullar arasında da en düşüktür (</w:t>
      </w:r>
      <w:r w:rsidR="00D302C4" w:rsidRPr="005A4D99">
        <w:rPr>
          <w:rFonts w:asciiTheme="minorHAnsi" w:hAnsiTheme="minorHAnsi"/>
          <w:bCs/>
          <w:sz w:val="22"/>
          <w:szCs w:val="22"/>
          <w:lang w:val="tr-TR"/>
        </w:rPr>
        <w:t>2,2 yıl</w:t>
      </w:r>
      <w:r w:rsidR="00FA329D" w:rsidRPr="005A4D99">
        <w:rPr>
          <w:rFonts w:asciiTheme="minorHAnsi" w:hAnsiTheme="minorHAnsi"/>
          <w:bCs/>
          <w:sz w:val="22"/>
          <w:szCs w:val="22"/>
          <w:lang w:val="tr-TR"/>
        </w:rPr>
        <w:t xml:space="preserve">). </w:t>
      </w:r>
      <w:r w:rsidR="00D302C4" w:rsidRPr="005A4D99">
        <w:rPr>
          <w:rFonts w:asciiTheme="minorHAnsi" w:hAnsiTheme="minorHAnsi"/>
          <w:bCs/>
          <w:sz w:val="22"/>
          <w:szCs w:val="22"/>
          <w:lang w:val="tr-TR"/>
        </w:rPr>
        <w:t>Bu, y</w:t>
      </w:r>
      <w:r w:rsidR="00FA329D" w:rsidRPr="005A4D99">
        <w:rPr>
          <w:rFonts w:asciiTheme="minorHAnsi" w:hAnsiTheme="minorHAnsi"/>
          <w:bCs/>
          <w:sz w:val="22"/>
          <w:szCs w:val="22"/>
          <w:lang w:val="tr-TR"/>
        </w:rPr>
        <w:t xml:space="preserve">oksul </w:t>
      </w:r>
      <w:r w:rsidR="00FA329D" w:rsidRPr="00EF7C2F">
        <w:rPr>
          <w:rFonts w:asciiTheme="minorHAnsi" w:hAnsiTheme="minorHAnsi"/>
          <w:bCs/>
          <w:sz w:val="22"/>
          <w:szCs w:val="22"/>
          <w:lang w:val="tr-TR"/>
        </w:rPr>
        <w:t xml:space="preserve">olmayanlar </w:t>
      </w:r>
      <w:r w:rsidR="00070839" w:rsidRPr="00EF7C2F">
        <w:rPr>
          <w:rFonts w:asciiTheme="minorHAnsi" w:hAnsiTheme="minorHAnsi"/>
          <w:bCs/>
          <w:sz w:val="22"/>
          <w:szCs w:val="22"/>
          <w:lang w:val="tr-TR"/>
        </w:rPr>
        <w:t>ortalama ortaokul mezunu iken, yoksullar</w:t>
      </w:r>
      <w:r w:rsidR="00D302C4" w:rsidRPr="00EF7C2F">
        <w:rPr>
          <w:rFonts w:asciiTheme="minorHAnsi" w:hAnsiTheme="minorHAnsi"/>
          <w:bCs/>
          <w:sz w:val="22"/>
          <w:szCs w:val="22"/>
          <w:lang w:val="tr-TR"/>
        </w:rPr>
        <w:t>ın</w:t>
      </w:r>
      <w:r w:rsidR="00070839" w:rsidRPr="00EF7C2F">
        <w:rPr>
          <w:rFonts w:asciiTheme="minorHAnsi" w:hAnsiTheme="minorHAnsi"/>
          <w:bCs/>
          <w:sz w:val="22"/>
          <w:szCs w:val="22"/>
          <w:lang w:val="tr-TR"/>
        </w:rPr>
        <w:t xml:space="preserve"> ilkokul mezunu bile</w:t>
      </w:r>
      <w:r w:rsidR="00D302C4" w:rsidRPr="00EF7C2F">
        <w:rPr>
          <w:rFonts w:asciiTheme="minorHAnsi" w:hAnsiTheme="minorHAnsi"/>
          <w:bCs/>
          <w:sz w:val="22"/>
          <w:szCs w:val="22"/>
          <w:lang w:val="tr-TR"/>
        </w:rPr>
        <w:t xml:space="preserve"> olmadığı anlamına gelmektedir. Y</w:t>
      </w:r>
      <w:r w:rsidR="00070839" w:rsidRPr="00EF7C2F">
        <w:rPr>
          <w:rFonts w:asciiTheme="minorHAnsi" w:hAnsiTheme="minorHAnsi"/>
          <w:bCs/>
          <w:sz w:val="22"/>
          <w:szCs w:val="22"/>
          <w:lang w:val="tr-TR"/>
        </w:rPr>
        <w:t>oksulluğa girenlerin (</w:t>
      </w:r>
      <w:r w:rsidR="00D302C4" w:rsidRPr="00EF7C2F">
        <w:rPr>
          <w:rFonts w:asciiTheme="minorHAnsi" w:hAnsiTheme="minorHAnsi"/>
          <w:bCs/>
          <w:sz w:val="22"/>
          <w:szCs w:val="22"/>
          <w:lang w:val="tr-TR"/>
        </w:rPr>
        <w:t>3,2 yıl</w:t>
      </w:r>
      <w:r w:rsidR="00070839" w:rsidRPr="00EF7C2F">
        <w:rPr>
          <w:rFonts w:asciiTheme="minorHAnsi" w:hAnsiTheme="minorHAnsi"/>
          <w:bCs/>
          <w:sz w:val="22"/>
          <w:szCs w:val="22"/>
          <w:lang w:val="tr-TR"/>
        </w:rPr>
        <w:t>) ortalama eğitim seviye</w:t>
      </w:r>
      <w:r w:rsidR="00D302C4" w:rsidRPr="00EF7C2F">
        <w:rPr>
          <w:rFonts w:asciiTheme="minorHAnsi" w:hAnsiTheme="minorHAnsi"/>
          <w:bCs/>
          <w:sz w:val="22"/>
          <w:szCs w:val="22"/>
          <w:lang w:val="tr-TR"/>
        </w:rPr>
        <w:t>s</w:t>
      </w:r>
      <w:r w:rsidR="00EF7C2F" w:rsidRPr="00EF7C2F">
        <w:rPr>
          <w:rFonts w:asciiTheme="minorHAnsi" w:hAnsiTheme="minorHAnsi"/>
          <w:bCs/>
          <w:sz w:val="22"/>
          <w:szCs w:val="22"/>
          <w:lang w:val="tr-TR"/>
        </w:rPr>
        <w:t>i de yoksulluktan çıkanlara (3,5</w:t>
      </w:r>
      <w:r w:rsidR="00D302C4" w:rsidRPr="00EF7C2F">
        <w:rPr>
          <w:rFonts w:asciiTheme="minorHAnsi" w:hAnsiTheme="minorHAnsi"/>
          <w:bCs/>
          <w:sz w:val="22"/>
          <w:szCs w:val="22"/>
          <w:lang w:val="tr-TR"/>
        </w:rPr>
        <w:t xml:space="preserve"> yıl</w:t>
      </w:r>
      <w:r w:rsidR="00070839" w:rsidRPr="00EF7C2F">
        <w:rPr>
          <w:rFonts w:asciiTheme="minorHAnsi" w:hAnsiTheme="minorHAnsi"/>
          <w:bCs/>
          <w:sz w:val="22"/>
          <w:szCs w:val="22"/>
          <w:lang w:val="tr-TR"/>
        </w:rPr>
        <w:t xml:space="preserve">) kıyasla düşüktür. </w:t>
      </w:r>
      <w:r w:rsidR="002B2D95" w:rsidRPr="00EF7C2F">
        <w:rPr>
          <w:rFonts w:asciiTheme="minorHAnsi" w:hAnsiTheme="minorHAnsi"/>
          <w:bCs/>
          <w:sz w:val="22"/>
          <w:szCs w:val="22"/>
          <w:lang w:val="tr-TR"/>
        </w:rPr>
        <w:t>Bu</w:t>
      </w:r>
      <w:r w:rsidR="005512EB" w:rsidRPr="00EF7C2F">
        <w:rPr>
          <w:rFonts w:asciiTheme="minorHAnsi" w:hAnsiTheme="minorHAnsi"/>
          <w:bCs/>
          <w:sz w:val="22"/>
          <w:szCs w:val="22"/>
          <w:lang w:val="tr-TR"/>
        </w:rPr>
        <w:t xml:space="preserve"> bulgular</w:t>
      </w:r>
      <w:r w:rsidR="002B2D95" w:rsidRPr="00EF7C2F">
        <w:rPr>
          <w:rFonts w:asciiTheme="minorHAnsi" w:hAnsiTheme="minorHAnsi"/>
          <w:bCs/>
          <w:sz w:val="22"/>
          <w:szCs w:val="22"/>
          <w:lang w:val="tr-TR"/>
        </w:rPr>
        <w:t xml:space="preserve">, Türkiye'de düşük eğitim seviyesi ile yoksul olma arasındaki </w:t>
      </w:r>
      <w:r w:rsidR="00B975A3" w:rsidRPr="00EF7C2F">
        <w:rPr>
          <w:rFonts w:asciiTheme="minorHAnsi" w:hAnsiTheme="minorHAnsi"/>
          <w:bCs/>
          <w:sz w:val="22"/>
          <w:szCs w:val="22"/>
          <w:lang w:val="tr-TR"/>
        </w:rPr>
        <w:t>pozitif</w:t>
      </w:r>
      <w:r w:rsidR="002B2D95" w:rsidRPr="00EF7C2F">
        <w:rPr>
          <w:rFonts w:asciiTheme="minorHAnsi" w:hAnsiTheme="minorHAnsi"/>
          <w:bCs/>
          <w:sz w:val="22"/>
          <w:szCs w:val="22"/>
          <w:lang w:val="tr-TR"/>
        </w:rPr>
        <w:t xml:space="preserve"> ilişkiyi </w:t>
      </w:r>
      <w:r w:rsidR="005512EB" w:rsidRPr="00EF7C2F">
        <w:rPr>
          <w:rFonts w:asciiTheme="minorHAnsi" w:hAnsiTheme="minorHAnsi"/>
          <w:bCs/>
          <w:sz w:val="22"/>
          <w:szCs w:val="22"/>
          <w:lang w:val="tr-TR"/>
        </w:rPr>
        <w:t>vurgulamaktadır</w:t>
      </w:r>
      <w:r w:rsidR="00672513" w:rsidRPr="005A4D99">
        <w:rPr>
          <w:rFonts w:asciiTheme="minorHAnsi" w:hAnsiTheme="minorHAnsi"/>
          <w:bCs/>
          <w:sz w:val="22"/>
          <w:szCs w:val="22"/>
          <w:lang w:val="tr-TR"/>
        </w:rPr>
        <w:t xml:space="preserve"> (Tablo 2)</w:t>
      </w:r>
      <w:r w:rsidR="005512EB" w:rsidRPr="005A4D99">
        <w:rPr>
          <w:rFonts w:asciiTheme="minorHAnsi" w:hAnsiTheme="minorHAnsi"/>
          <w:bCs/>
          <w:sz w:val="22"/>
          <w:szCs w:val="22"/>
          <w:lang w:val="tr-TR"/>
        </w:rPr>
        <w:t xml:space="preserve">. </w:t>
      </w:r>
    </w:p>
    <w:p w:rsidR="00974DB6" w:rsidRPr="005A4D99" w:rsidRDefault="00974DB6" w:rsidP="007927E9">
      <w:pPr>
        <w:spacing w:line="276" w:lineRule="auto"/>
        <w:rPr>
          <w:rFonts w:asciiTheme="minorHAnsi" w:hAnsiTheme="minorHAnsi"/>
          <w:bCs/>
          <w:sz w:val="22"/>
          <w:szCs w:val="22"/>
          <w:lang w:val="tr-TR"/>
        </w:rPr>
      </w:pPr>
    </w:p>
    <w:p w:rsidR="00974DB6" w:rsidRPr="005A4D99" w:rsidRDefault="00D302C4" w:rsidP="007927E9">
      <w:pPr>
        <w:spacing w:line="276" w:lineRule="auto"/>
        <w:rPr>
          <w:rFonts w:asciiTheme="minorHAnsi" w:hAnsiTheme="minorHAnsi"/>
          <w:bCs/>
          <w:sz w:val="22"/>
          <w:szCs w:val="22"/>
          <w:lang w:val="tr-TR"/>
        </w:rPr>
      </w:pPr>
      <w:r w:rsidRPr="005A4D99">
        <w:rPr>
          <w:rFonts w:asciiTheme="minorHAnsi" w:hAnsiTheme="minorHAnsi"/>
          <w:bCs/>
          <w:sz w:val="22"/>
          <w:szCs w:val="22"/>
          <w:lang w:val="tr-TR"/>
        </w:rPr>
        <w:t>Öte yandan, y</w:t>
      </w:r>
      <w:r w:rsidR="005C5F20" w:rsidRPr="005A4D99">
        <w:rPr>
          <w:rFonts w:asciiTheme="minorHAnsi" w:hAnsiTheme="minorHAnsi"/>
          <w:bCs/>
          <w:sz w:val="22"/>
          <w:szCs w:val="22"/>
          <w:lang w:val="tr-TR"/>
        </w:rPr>
        <w:t xml:space="preserve">oksul haneler yoksul olmayan hanelere kıyasla daha kalabalık ve daha </w:t>
      </w:r>
      <w:r w:rsidR="00AD6721" w:rsidRPr="005A4D99">
        <w:rPr>
          <w:rFonts w:asciiTheme="minorHAnsi" w:hAnsiTheme="minorHAnsi"/>
          <w:bCs/>
          <w:sz w:val="22"/>
          <w:szCs w:val="22"/>
          <w:lang w:val="tr-TR"/>
        </w:rPr>
        <w:t>çok</w:t>
      </w:r>
      <w:r w:rsidR="005C5F20" w:rsidRPr="005A4D99">
        <w:rPr>
          <w:rFonts w:asciiTheme="minorHAnsi" w:hAnsiTheme="minorHAnsi"/>
          <w:bCs/>
          <w:sz w:val="22"/>
          <w:szCs w:val="22"/>
          <w:lang w:val="tr-TR"/>
        </w:rPr>
        <w:t xml:space="preserve"> çocuklu hanelerde yaşamaktadır. Öyle ki, yoksul olmayan hanelerin ortalama hane büyüklüğü ve çocuk sayısı </w:t>
      </w:r>
      <w:r w:rsidR="00905414" w:rsidRPr="005A4D99">
        <w:rPr>
          <w:rFonts w:asciiTheme="minorHAnsi" w:hAnsiTheme="minorHAnsi"/>
          <w:bCs/>
          <w:sz w:val="22"/>
          <w:szCs w:val="22"/>
          <w:lang w:val="tr-TR"/>
        </w:rPr>
        <w:t xml:space="preserve">yaklaşık olarak </w:t>
      </w:r>
      <w:r w:rsidR="005C5F20" w:rsidRPr="005A4D99">
        <w:rPr>
          <w:rFonts w:asciiTheme="minorHAnsi" w:hAnsiTheme="minorHAnsi"/>
          <w:bCs/>
          <w:sz w:val="22"/>
          <w:szCs w:val="22"/>
          <w:lang w:val="tr-TR"/>
        </w:rPr>
        <w:t xml:space="preserve">sırayla </w:t>
      </w:r>
      <w:r w:rsidRPr="005A4D99">
        <w:rPr>
          <w:rFonts w:asciiTheme="minorHAnsi" w:hAnsiTheme="minorHAnsi"/>
          <w:bCs/>
          <w:sz w:val="22"/>
          <w:szCs w:val="22"/>
          <w:lang w:val="tr-TR"/>
        </w:rPr>
        <w:t>4</w:t>
      </w:r>
      <w:r w:rsidR="005C5F20" w:rsidRPr="005A4D99">
        <w:rPr>
          <w:rFonts w:asciiTheme="minorHAnsi" w:hAnsiTheme="minorHAnsi"/>
          <w:bCs/>
          <w:sz w:val="22"/>
          <w:szCs w:val="22"/>
          <w:lang w:val="tr-TR"/>
        </w:rPr>
        <w:t xml:space="preserve"> ve 1 iken, yoksul hanelerin ortalama hane büyüklüğü ve çocuk sayısı sırayla </w:t>
      </w:r>
      <w:r w:rsidRPr="005A4D99">
        <w:rPr>
          <w:rFonts w:asciiTheme="minorHAnsi" w:hAnsiTheme="minorHAnsi"/>
          <w:bCs/>
          <w:sz w:val="22"/>
          <w:szCs w:val="22"/>
          <w:lang w:val="tr-TR"/>
        </w:rPr>
        <w:t>6</w:t>
      </w:r>
      <w:r w:rsidR="005C5F20" w:rsidRPr="005A4D99">
        <w:rPr>
          <w:rFonts w:asciiTheme="minorHAnsi" w:hAnsiTheme="minorHAnsi"/>
          <w:bCs/>
          <w:sz w:val="22"/>
          <w:szCs w:val="22"/>
          <w:lang w:val="tr-TR"/>
        </w:rPr>
        <w:t xml:space="preserve"> ve 3</w:t>
      </w:r>
      <w:r w:rsidRPr="005A4D99">
        <w:rPr>
          <w:rFonts w:asciiTheme="minorHAnsi" w:hAnsiTheme="minorHAnsi"/>
          <w:bCs/>
          <w:sz w:val="22"/>
          <w:szCs w:val="22"/>
          <w:lang w:val="tr-TR"/>
        </w:rPr>
        <w:t>'dür</w:t>
      </w:r>
      <w:r w:rsidR="005C5F20" w:rsidRPr="005A4D99">
        <w:rPr>
          <w:rFonts w:asciiTheme="minorHAnsi" w:hAnsiTheme="minorHAnsi"/>
          <w:bCs/>
          <w:sz w:val="22"/>
          <w:szCs w:val="22"/>
          <w:lang w:val="tr-TR"/>
        </w:rPr>
        <w:t xml:space="preserve">. Yoksulluğa giren ve yoksulluktan çıkan hanelerde ise ortalama hane büyüklüğü ve çocuk sayısı </w:t>
      </w:r>
      <w:r w:rsidR="00905414" w:rsidRPr="005A4D99">
        <w:rPr>
          <w:rFonts w:asciiTheme="minorHAnsi" w:hAnsiTheme="minorHAnsi"/>
          <w:bCs/>
          <w:sz w:val="22"/>
          <w:szCs w:val="22"/>
          <w:lang w:val="tr-TR"/>
        </w:rPr>
        <w:t>bakımından</w:t>
      </w:r>
      <w:r w:rsidR="005C5F20" w:rsidRPr="005A4D99">
        <w:rPr>
          <w:rFonts w:asciiTheme="minorHAnsi" w:hAnsiTheme="minorHAnsi"/>
          <w:bCs/>
          <w:sz w:val="22"/>
          <w:szCs w:val="22"/>
          <w:lang w:val="tr-TR"/>
        </w:rPr>
        <w:t xml:space="preserve"> </w:t>
      </w:r>
      <w:r w:rsidR="001F451F">
        <w:rPr>
          <w:rFonts w:asciiTheme="minorHAnsi" w:hAnsiTheme="minorHAnsi"/>
          <w:bCs/>
          <w:sz w:val="22"/>
          <w:szCs w:val="22"/>
          <w:lang w:val="tr-TR"/>
        </w:rPr>
        <w:t>önemli</w:t>
      </w:r>
      <w:r w:rsidR="005C5F20" w:rsidRPr="005A4D99">
        <w:rPr>
          <w:rFonts w:asciiTheme="minorHAnsi" w:hAnsiTheme="minorHAnsi"/>
          <w:bCs/>
          <w:sz w:val="22"/>
          <w:szCs w:val="22"/>
          <w:lang w:val="tr-TR"/>
        </w:rPr>
        <w:t xml:space="preserve"> bir fark bulunmamaktadır (Tablo 2). </w:t>
      </w:r>
    </w:p>
    <w:p w:rsidR="005C5F20" w:rsidRPr="005A4D99" w:rsidRDefault="005C5F20" w:rsidP="007927E9">
      <w:pPr>
        <w:spacing w:line="276" w:lineRule="auto"/>
        <w:rPr>
          <w:rFonts w:asciiTheme="minorHAnsi" w:hAnsiTheme="minorHAnsi"/>
          <w:bCs/>
          <w:sz w:val="22"/>
          <w:szCs w:val="22"/>
          <w:lang w:val="tr-TR"/>
        </w:rPr>
      </w:pPr>
    </w:p>
    <w:p w:rsidR="00D302C4" w:rsidRPr="00665897" w:rsidRDefault="00413178" w:rsidP="007927E9">
      <w:pPr>
        <w:spacing w:line="276" w:lineRule="auto"/>
        <w:rPr>
          <w:rFonts w:asciiTheme="minorHAnsi" w:hAnsiTheme="minorHAnsi"/>
          <w:bCs/>
          <w:sz w:val="22"/>
          <w:szCs w:val="22"/>
          <w:lang w:val="tr-TR"/>
        </w:rPr>
      </w:pPr>
      <w:r w:rsidRPr="005A4D99">
        <w:rPr>
          <w:rFonts w:asciiTheme="minorHAnsi" w:hAnsiTheme="minorHAnsi"/>
          <w:bCs/>
          <w:sz w:val="22"/>
          <w:szCs w:val="22"/>
          <w:lang w:val="tr-TR"/>
        </w:rPr>
        <w:t>Yoksul olmayan hanelerde ortalama çalışan sayısı, yoksul hanelere kıyasla düşük iken, yoksulluktan çıkan hanelerde bu sayı yoksulluğa giren hanelere kıya</w:t>
      </w:r>
      <w:r w:rsidR="008E2A04" w:rsidRPr="005A4D99">
        <w:rPr>
          <w:rFonts w:asciiTheme="minorHAnsi" w:hAnsiTheme="minorHAnsi"/>
          <w:bCs/>
          <w:sz w:val="22"/>
          <w:szCs w:val="22"/>
          <w:lang w:val="tr-TR"/>
        </w:rPr>
        <w:t>sla yüksektir (Tablo 2).</w:t>
      </w:r>
      <w:r w:rsidR="00CC317E" w:rsidRPr="005A4D99">
        <w:rPr>
          <w:rFonts w:asciiTheme="minorHAnsi" w:hAnsiTheme="minorHAnsi"/>
          <w:bCs/>
          <w:sz w:val="22"/>
          <w:szCs w:val="22"/>
          <w:lang w:val="tr-TR"/>
        </w:rPr>
        <w:t xml:space="preserve"> Diğer yandan </w:t>
      </w:r>
      <w:r w:rsidR="008E2A04" w:rsidRPr="005A4D99">
        <w:rPr>
          <w:rFonts w:asciiTheme="minorHAnsi" w:hAnsiTheme="minorHAnsi"/>
          <w:bCs/>
          <w:sz w:val="22"/>
          <w:szCs w:val="22"/>
          <w:lang w:val="tr-TR"/>
        </w:rPr>
        <w:t xml:space="preserve">ortalama emekli sayısı </w:t>
      </w:r>
      <w:r w:rsidRPr="005A4D99">
        <w:rPr>
          <w:rFonts w:asciiTheme="minorHAnsi" w:hAnsiTheme="minorHAnsi"/>
          <w:bCs/>
          <w:sz w:val="22"/>
          <w:szCs w:val="22"/>
          <w:lang w:val="tr-TR"/>
        </w:rPr>
        <w:t>yoksul</w:t>
      </w:r>
      <w:r w:rsidR="008E2A04" w:rsidRPr="005A4D99">
        <w:rPr>
          <w:rFonts w:asciiTheme="minorHAnsi" w:hAnsiTheme="minorHAnsi"/>
          <w:bCs/>
          <w:sz w:val="22"/>
          <w:szCs w:val="22"/>
          <w:lang w:val="tr-TR"/>
        </w:rPr>
        <w:t xml:space="preserve"> olmayan </w:t>
      </w:r>
      <w:r w:rsidRPr="005A4D99">
        <w:rPr>
          <w:rFonts w:asciiTheme="minorHAnsi" w:hAnsiTheme="minorHAnsi"/>
          <w:bCs/>
          <w:sz w:val="22"/>
          <w:szCs w:val="22"/>
          <w:lang w:val="tr-TR"/>
        </w:rPr>
        <w:t>ha</w:t>
      </w:r>
      <w:r w:rsidR="008E2A04" w:rsidRPr="005A4D99">
        <w:rPr>
          <w:rFonts w:asciiTheme="minorHAnsi" w:hAnsiTheme="minorHAnsi"/>
          <w:bCs/>
          <w:sz w:val="22"/>
          <w:szCs w:val="22"/>
          <w:lang w:val="tr-TR"/>
        </w:rPr>
        <w:t>nelerde en yüksek iken, yoksul hanelerde en düşüktür</w:t>
      </w:r>
      <w:r w:rsidR="005612CB" w:rsidRPr="005A4D99">
        <w:rPr>
          <w:rFonts w:asciiTheme="minorHAnsi" w:hAnsiTheme="minorHAnsi"/>
          <w:bCs/>
          <w:sz w:val="22"/>
          <w:szCs w:val="22"/>
          <w:lang w:val="tr-TR"/>
        </w:rPr>
        <w:t xml:space="preserve"> (yüzde 3)</w:t>
      </w:r>
      <w:r w:rsidR="008E2A04" w:rsidRPr="005A4D99">
        <w:rPr>
          <w:rFonts w:asciiTheme="minorHAnsi" w:hAnsiTheme="minorHAnsi"/>
          <w:bCs/>
          <w:sz w:val="22"/>
          <w:szCs w:val="22"/>
          <w:lang w:val="tr-TR"/>
        </w:rPr>
        <w:t>. Fakat bu sayı yoksulluktan çıkanlar arasında yoksulluğa girenlere kıyasla daha düşüktür</w:t>
      </w:r>
      <w:r w:rsidR="005612CB" w:rsidRPr="005A4D99">
        <w:rPr>
          <w:rFonts w:asciiTheme="minorHAnsi" w:hAnsiTheme="minorHAnsi"/>
          <w:bCs/>
          <w:sz w:val="22"/>
          <w:szCs w:val="22"/>
          <w:lang w:val="tr-TR"/>
        </w:rPr>
        <w:t>.</w:t>
      </w:r>
      <w:r w:rsidR="008E2A04" w:rsidRPr="005A4D99">
        <w:rPr>
          <w:rFonts w:asciiTheme="minorHAnsi" w:hAnsiTheme="minorHAnsi"/>
          <w:bCs/>
          <w:sz w:val="22"/>
          <w:szCs w:val="22"/>
          <w:lang w:val="tr-TR"/>
        </w:rPr>
        <w:t xml:space="preserve"> Çalışan sayısında gözlemlediğimiz bulguları emek gelirinde de görüyoruz. </w:t>
      </w:r>
      <w:r w:rsidR="00D302C4" w:rsidRPr="005A4D99">
        <w:rPr>
          <w:rFonts w:asciiTheme="minorHAnsi" w:hAnsiTheme="minorHAnsi"/>
          <w:bCs/>
          <w:sz w:val="22"/>
          <w:szCs w:val="22"/>
          <w:lang w:val="tr-TR"/>
        </w:rPr>
        <w:t xml:space="preserve">Sadece emek geliri </w:t>
      </w:r>
      <w:r w:rsidR="00452E85">
        <w:rPr>
          <w:rFonts w:asciiTheme="minorHAnsi" w:hAnsiTheme="minorHAnsi"/>
          <w:bCs/>
          <w:sz w:val="22"/>
          <w:szCs w:val="22"/>
          <w:lang w:val="tr-TR"/>
        </w:rPr>
        <w:t>sahibi</w:t>
      </w:r>
      <w:r w:rsidR="00D302C4" w:rsidRPr="005A4D99">
        <w:rPr>
          <w:rFonts w:asciiTheme="minorHAnsi" w:hAnsiTheme="minorHAnsi"/>
          <w:bCs/>
          <w:sz w:val="22"/>
          <w:szCs w:val="22"/>
          <w:lang w:val="tr-TR"/>
        </w:rPr>
        <w:t xml:space="preserve"> olmak en çok yoksulluğa giren haneler arasında yaygın, yoksul olmayan hanelerde ise en az yaygın olduğu gözlemlenmekte. </w:t>
      </w:r>
      <w:r w:rsidR="00665897">
        <w:rPr>
          <w:rFonts w:asciiTheme="minorHAnsi" w:hAnsiTheme="minorHAnsi"/>
          <w:bCs/>
          <w:sz w:val="22"/>
          <w:szCs w:val="22"/>
          <w:lang w:val="tr-TR"/>
        </w:rPr>
        <w:t>T</w:t>
      </w:r>
      <w:r w:rsidR="00D302C4" w:rsidRPr="00665897">
        <w:rPr>
          <w:rFonts w:asciiTheme="minorHAnsi" w:hAnsiTheme="minorHAnsi"/>
          <w:bCs/>
          <w:sz w:val="22"/>
          <w:szCs w:val="22"/>
          <w:lang w:val="tr-TR"/>
        </w:rPr>
        <w:t xml:space="preserve">am tersi bir şekilde, sadece emek dışı gelir </w:t>
      </w:r>
      <w:r w:rsidR="00452E85">
        <w:rPr>
          <w:rFonts w:asciiTheme="minorHAnsi" w:hAnsiTheme="minorHAnsi"/>
          <w:bCs/>
          <w:sz w:val="22"/>
          <w:szCs w:val="22"/>
          <w:lang w:val="tr-TR"/>
        </w:rPr>
        <w:t>sahibi</w:t>
      </w:r>
      <w:r w:rsidR="00D302C4" w:rsidRPr="00665897">
        <w:rPr>
          <w:rFonts w:asciiTheme="minorHAnsi" w:hAnsiTheme="minorHAnsi"/>
          <w:bCs/>
          <w:sz w:val="22"/>
          <w:szCs w:val="22"/>
          <w:lang w:val="tr-TR"/>
        </w:rPr>
        <w:t xml:space="preserve"> olmak da </w:t>
      </w:r>
      <w:r w:rsidR="00665897" w:rsidRPr="00665897">
        <w:rPr>
          <w:rFonts w:asciiTheme="minorHAnsi" w:hAnsiTheme="minorHAnsi"/>
          <w:bCs/>
          <w:sz w:val="22"/>
          <w:szCs w:val="22"/>
          <w:lang w:val="tr-TR"/>
        </w:rPr>
        <w:t xml:space="preserve">en çok </w:t>
      </w:r>
      <w:r w:rsidR="00D302C4" w:rsidRPr="00665897">
        <w:rPr>
          <w:rFonts w:asciiTheme="minorHAnsi" w:hAnsiTheme="minorHAnsi"/>
          <w:bCs/>
          <w:sz w:val="22"/>
          <w:szCs w:val="22"/>
          <w:lang w:val="tr-TR"/>
        </w:rPr>
        <w:t xml:space="preserve">yoksul olmayan haneler arasında </w:t>
      </w:r>
      <w:r w:rsidR="00665897" w:rsidRPr="00665897">
        <w:rPr>
          <w:rFonts w:asciiTheme="minorHAnsi" w:hAnsiTheme="minorHAnsi"/>
          <w:bCs/>
          <w:sz w:val="22"/>
          <w:szCs w:val="22"/>
          <w:lang w:val="tr-TR"/>
        </w:rPr>
        <w:t xml:space="preserve">görülürken, </w:t>
      </w:r>
      <w:r w:rsidR="00D302C4" w:rsidRPr="00665897">
        <w:rPr>
          <w:rFonts w:asciiTheme="minorHAnsi" w:hAnsiTheme="minorHAnsi"/>
          <w:bCs/>
          <w:sz w:val="22"/>
          <w:szCs w:val="22"/>
          <w:lang w:val="tr-TR"/>
        </w:rPr>
        <w:t xml:space="preserve">yoksul </w:t>
      </w:r>
      <w:r w:rsidR="00665897" w:rsidRPr="00665897">
        <w:rPr>
          <w:rFonts w:asciiTheme="minorHAnsi" w:hAnsiTheme="minorHAnsi"/>
          <w:bCs/>
          <w:sz w:val="22"/>
          <w:szCs w:val="22"/>
          <w:lang w:val="tr-TR"/>
        </w:rPr>
        <w:t>haneler arasında da en az görülen bir durum</w:t>
      </w:r>
      <w:r w:rsidR="00676322">
        <w:rPr>
          <w:rFonts w:asciiTheme="minorHAnsi" w:hAnsiTheme="minorHAnsi"/>
          <w:bCs/>
          <w:sz w:val="22"/>
          <w:szCs w:val="22"/>
          <w:lang w:val="tr-TR"/>
        </w:rPr>
        <w:t>dur</w:t>
      </w:r>
      <w:r w:rsidR="00D302C4" w:rsidRPr="00665897">
        <w:rPr>
          <w:rFonts w:asciiTheme="minorHAnsi" w:hAnsiTheme="minorHAnsi"/>
          <w:bCs/>
          <w:sz w:val="22"/>
          <w:szCs w:val="22"/>
          <w:lang w:val="tr-TR"/>
        </w:rPr>
        <w:t>.</w:t>
      </w:r>
      <w:r w:rsidR="00D302C4" w:rsidRPr="00665897">
        <w:rPr>
          <w:rStyle w:val="FootnoteReference"/>
          <w:rFonts w:asciiTheme="minorHAnsi" w:hAnsiTheme="minorHAnsi"/>
          <w:bCs/>
          <w:sz w:val="22"/>
          <w:szCs w:val="22"/>
          <w:lang w:val="tr-TR"/>
        </w:rPr>
        <w:footnoteReference w:id="9"/>
      </w:r>
      <w:r w:rsidR="00D302C4" w:rsidRPr="00665897">
        <w:rPr>
          <w:rFonts w:asciiTheme="minorHAnsi" w:hAnsiTheme="minorHAnsi"/>
          <w:bCs/>
          <w:sz w:val="22"/>
          <w:szCs w:val="22"/>
          <w:lang w:val="tr-TR"/>
        </w:rPr>
        <w:t xml:space="preserve"> </w:t>
      </w:r>
    </w:p>
    <w:p w:rsidR="009C4577" w:rsidRPr="005A4D99" w:rsidRDefault="009C4577" w:rsidP="00AD3D9B">
      <w:pPr>
        <w:spacing w:line="276" w:lineRule="auto"/>
        <w:rPr>
          <w:rFonts w:asciiTheme="minorHAnsi" w:hAnsiTheme="minorHAnsi"/>
          <w:bCs/>
          <w:sz w:val="22"/>
          <w:szCs w:val="22"/>
          <w:lang w:val="tr-TR"/>
        </w:rPr>
      </w:pPr>
    </w:p>
    <w:p w:rsidR="00CE3255" w:rsidRPr="005A4D99" w:rsidRDefault="00CE3255" w:rsidP="00CE3255">
      <w:pPr>
        <w:pStyle w:val="Caption"/>
        <w:keepNext/>
        <w:rPr>
          <w:rFonts w:asciiTheme="minorHAnsi" w:hAnsiTheme="minorHAnsi"/>
          <w:color w:val="FF0000"/>
          <w:lang w:val="tr-TR"/>
        </w:rPr>
      </w:pPr>
      <w:r w:rsidRPr="005A4D99">
        <w:rPr>
          <w:rFonts w:asciiTheme="minorHAnsi" w:hAnsiTheme="minorHAnsi"/>
          <w:lang w:val="tr-TR"/>
        </w:rPr>
        <w:lastRenderedPageBreak/>
        <w:t xml:space="preserve">Tablo </w:t>
      </w:r>
      <w:r w:rsidR="00A30EC2" w:rsidRPr="005A4D99">
        <w:rPr>
          <w:rFonts w:asciiTheme="minorHAnsi" w:hAnsiTheme="minorHAnsi"/>
          <w:lang w:val="tr-TR"/>
        </w:rPr>
        <w:fldChar w:fldCharType="begin"/>
      </w:r>
      <w:r w:rsidRPr="005A4D99">
        <w:rPr>
          <w:rFonts w:asciiTheme="minorHAnsi" w:hAnsiTheme="minorHAnsi"/>
          <w:lang w:val="tr-TR"/>
        </w:rPr>
        <w:instrText xml:space="preserve"> SEQ Tablo \* ARABIC </w:instrText>
      </w:r>
      <w:r w:rsidR="00A30EC2" w:rsidRPr="005A4D99">
        <w:rPr>
          <w:rFonts w:asciiTheme="minorHAnsi" w:hAnsiTheme="minorHAnsi"/>
          <w:lang w:val="tr-TR"/>
        </w:rPr>
        <w:fldChar w:fldCharType="separate"/>
      </w:r>
      <w:r w:rsidR="00D85F7B" w:rsidRPr="005A4D99">
        <w:rPr>
          <w:rFonts w:asciiTheme="minorHAnsi" w:hAnsiTheme="minorHAnsi"/>
          <w:noProof/>
          <w:lang w:val="tr-TR"/>
        </w:rPr>
        <w:t>2</w:t>
      </w:r>
      <w:r w:rsidR="00A30EC2" w:rsidRPr="005A4D99">
        <w:rPr>
          <w:rFonts w:asciiTheme="minorHAnsi" w:hAnsiTheme="minorHAnsi"/>
          <w:lang w:val="tr-TR"/>
        </w:rPr>
        <w:fldChar w:fldCharType="end"/>
      </w:r>
      <w:r w:rsidRPr="005A4D99">
        <w:rPr>
          <w:rFonts w:asciiTheme="minorHAnsi" w:hAnsiTheme="minorHAnsi"/>
          <w:lang w:val="tr-TR"/>
        </w:rPr>
        <w:t xml:space="preserve"> Yoksulluk durumuna göre temel özellikler</w:t>
      </w:r>
      <w:r w:rsidR="009C4577" w:rsidRPr="005A4D99">
        <w:rPr>
          <w:rFonts w:asciiTheme="minorHAnsi" w:hAnsiTheme="minorHAnsi"/>
          <w:lang w:val="tr-TR"/>
        </w:rPr>
        <w:t xml:space="preserve"> (</w:t>
      </w:r>
      <w:r w:rsidR="003C5271" w:rsidRPr="005A4D99">
        <w:rPr>
          <w:rFonts w:asciiTheme="minorHAnsi" w:hAnsiTheme="minorHAnsi"/>
          <w:lang w:val="tr-TR"/>
        </w:rPr>
        <w:t xml:space="preserve">Ortalama, </w:t>
      </w:r>
      <w:r w:rsidR="009C4577" w:rsidRPr="005A4D99">
        <w:rPr>
          <w:rFonts w:asciiTheme="minorHAnsi" w:hAnsiTheme="minorHAnsi"/>
          <w:lang w:val="tr-TR"/>
        </w:rPr>
        <w:t>2008-2011)</w:t>
      </w:r>
      <w:r w:rsidR="008524DA" w:rsidRPr="005A4D99">
        <w:rPr>
          <w:rFonts w:asciiTheme="minorHAnsi" w:hAnsiTheme="minorHAnsi"/>
          <w:lang w:val="tr-TR"/>
        </w:rPr>
        <w:t xml:space="preserve"> </w:t>
      </w:r>
    </w:p>
    <w:tbl>
      <w:tblPr>
        <w:tblW w:w="8413" w:type="dxa"/>
        <w:tblInd w:w="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2720"/>
        <w:gridCol w:w="1232"/>
        <w:gridCol w:w="1327"/>
        <w:gridCol w:w="1692"/>
        <w:gridCol w:w="1442"/>
      </w:tblGrid>
      <w:tr w:rsidR="009C4577" w:rsidRPr="005A4D99" w:rsidTr="00B6191A">
        <w:trPr>
          <w:trHeight w:val="211"/>
        </w:trPr>
        <w:tc>
          <w:tcPr>
            <w:tcW w:w="2720" w:type="dxa"/>
            <w:shd w:val="clear" w:color="auto" w:fill="auto"/>
            <w:noWrap/>
            <w:vAlign w:val="bottom"/>
            <w:hideMark/>
          </w:tcPr>
          <w:p w:rsidR="009C4577" w:rsidRPr="005A4D99" w:rsidRDefault="009C4577" w:rsidP="002E41CA">
            <w:pPr>
              <w:suppressAutoHyphens w:val="0"/>
              <w:rPr>
                <w:rFonts w:asciiTheme="minorHAnsi" w:hAnsiTheme="minorHAnsi" w:cs="Times New Roman"/>
                <w:b/>
                <w:color w:val="000000"/>
                <w:sz w:val="18"/>
                <w:szCs w:val="18"/>
                <w:lang w:val="tr-TR" w:eastAsia="tr-TR"/>
              </w:rPr>
            </w:pPr>
          </w:p>
        </w:tc>
        <w:tc>
          <w:tcPr>
            <w:tcW w:w="1232" w:type="dxa"/>
            <w:shd w:val="clear" w:color="auto" w:fill="auto"/>
            <w:noWrap/>
            <w:vAlign w:val="bottom"/>
            <w:hideMark/>
          </w:tcPr>
          <w:p w:rsidR="009C4577" w:rsidRPr="005A4D99" w:rsidRDefault="009C4577" w:rsidP="002E41CA">
            <w:pPr>
              <w:suppressAutoHyphens w:val="0"/>
              <w:rPr>
                <w:rFonts w:asciiTheme="minorHAnsi" w:hAnsiTheme="minorHAnsi" w:cs="Times New Roman"/>
                <w:b/>
                <w:color w:val="000000"/>
                <w:sz w:val="18"/>
                <w:szCs w:val="18"/>
                <w:lang w:val="tr-TR" w:eastAsia="tr-TR"/>
              </w:rPr>
            </w:pPr>
            <w:r w:rsidRPr="005A4D99">
              <w:rPr>
                <w:rFonts w:asciiTheme="minorHAnsi" w:hAnsiTheme="minorHAnsi" w:cs="Times New Roman"/>
                <w:b/>
                <w:color w:val="000000"/>
                <w:sz w:val="18"/>
                <w:szCs w:val="18"/>
                <w:lang w:val="tr-TR" w:eastAsia="tr-TR"/>
              </w:rPr>
              <w:t>Yoksul değil</w:t>
            </w:r>
          </w:p>
        </w:tc>
        <w:tc>
          <w:tcPr>
            <w:tcW w:w="1327" w:type="dxa"/>
            <w:shd w:val="clear" w:color="auto" w:fill="auto"/>
            <w:noWrap/>
            <w:vAlign w:val="bottom"/>
            <w:hideMark/>
          </w:tcPr>
          <w:p w:rsidR="009C4577" w:rsidRPr="005A4D99" w:rsidRDefault="009C4577" w:rsidP="0098246C">
            <w:pPr>
              <w:suppressAutoHyphens w:val="0"/>
              <w:rPr>
                <w:rFonts w:asciiTheme="minorHAnsi" w:hAnsiTheme="minorHAnsi" w:cs="Times New Roman"/>
                <w:b/>
                <w:color w:val="000000"/>
                <w:sz w:val="18"/>
                <w:szCs w:val="18"/>
                <w:lang w:val="tr-TR" w:eastAsia="tr-TR"/>
              </w:rPr>
            </w:pPr>
            <w:r w:rsidRPr="005A4D99">
              <w:rPr>
                <w:rFonts w:asciiTheme="minorHAnsi" w:hAnsiTheme="minorHAnsi" w:cs="Times New Roman"/>
                <w:b/>
                <w:color w:val="000000"/>
                <w:sz w:val="18"/>
                <w:szCs w:val="18"/>
                <w:lang w:val="tr-TR" w:eastAsia="tr-TR"/>
              </w:rPr>
              <w:t>Yoksullu</w:t>
            </w:r>
            <w:r w:rsidR="0098246C" w:rsidRPr="005A4D99">
              <w:rPr>
                <w:rFonts w:asciiTheme="minorHAnsi" w:hAnsiTheme="minorHAnsi" w:cs="Times New Roman"/>
                <w:b/>
                <w:color w:val="000000"/>
                <w:sz w:val="18"/>
                <w:szCs w:val="18"/>
                <w:lang w:val="tr-TR" w:eastAsia="tr-TR"/>
              </w:rPr>
              <w:t>ktan çıkanlar</w:t>
            </w:r>
          </w:p>
        </w:tc>
        <w:tc>
          <w:tcPr>
            <w:tcW w:w="1692" w:type="dxa"/>
            <w:shd w:val="clear" w:color="auto" w:fill="auto"/>
            <w:noWrap/>
            <w:vAlign w:val="bottom"/>
            <w:hideMark/>
          </w:tcPr>
          <w:p w:rsidR="009C4577" w:rsidRPr="005A4D99" w:rsidRDefault="009C4577" w:rsidP="0098246C">
            <w:pPr>
              <w:suppressAutoHyphens w:val="0"/>
              <w:rPr>
                <w:rFonts w:asciiTheme="minorHAnsi" w:hAnsiTheme="minorHAnsi" w:cs="Times New Roman"/>
                <w:b/>
                <w:color w:val="000000"/>
                <w:sz w:val="18"/>
                <w:szCs w:val="18"/>
                <w:lang w:val="tr-TR" w:eastAsia="tr-TR"/>
              </w:rPr>
            </w:pPr>
            <w:r w:rsidRPr="005A4D99">
              <w:rPr>
                <w:rFonts w:asciiTheme="minorHAnsi" w:hAnsiTheme="minorHAnsi" w:cs="Times New Roman"/>
                <w:b/>
                <w:color w:val="000000"/>
                <w:sz w:val="18"/>
                <w:szCs w:val="18"/>
                <w:lang w:val="tr-TR" w:eastAsia="tr-TR"/>
              </w:rPr>
              <w:t>Yoksullu</w:t>
            </w:r>
            <w:r w:rsidR="0098246C" w:rsidRPr="005A4D99">
              <w:rPr>
                <w:rFonts w:asciiTheme="minorHAnsi" w:hAnsiTheme="minorHAnsi" w:cs="Times New Roman"/>
                <w:b/>
                <w:color w:val="000000"/>
                <w:sz w:val="18"/>
                <w:szCs w:val="18"/>
                <w:lang w:val="tr-TR" w:eastAsia="tr-TR"/>
              </w:rPr>
              <w:t>ğa girenler</w:t>
            </w:r>
          </w:p>
        </w:tc>
        <w:tc>
          <w:tcPr>
            <w:tcW w:w="1442" w:type="dxa"/>
            <w:shd w:val="clear" w:color="auto" w:fill="auto"/>
            <w:noWrap/>
            <w:vAlign w:val="bottom"/>
            <w:hideMark/>
          </w:tcPr>
          <w:p w:rsidR="009C4577" w:rsidRPr="005A4D99" w:rsidRDefault="009C4577" w:rsidP="002E41CA">
            <w:pPr>
              <w:suppressAutoHyphens w:val="0"/>
              <w:rPr>
                <w:rFonts w:asciiTheme="minorHAnsi" w:hAnsiTheme="minorHAnsi" w:cs="Times New Roman"/>
                <w:b/>
                <w:color w:val="000000"/>
                <w:sz w:val="18"/>
                <w:szCs w:val="18"/>
                <w:lang w:val="tr-TR" w:eastAsia="tr-TR"/>
              </w:rPr>
            </w:pPr>
            <w:r w:rsidRPr="005A4D99">
              <w:rPr>
                <w:rFonts w:asciiTheme="minorHAnsi" w:hAnsiTheme="minorHAnsi" w:cs="Times New Roman"/>
                <w:b/>
                <w:color w:val="000000"/>
                <w:sz w:val="18"/>
                <w:szCs w:val="18"/>
                <w:lang w:val="tr-TR" w:eastAsia="tr-TR"/>
              </w:rPr>
              <w:t>Yoksul</w:t>
            </w:r>
          </w:p>
        </w:tc>
      </w:tr>
      <w:tr w:rsidR="0098246C" w:rsidRPr="005A4D99" w:rsidTr="00B6191A">
        <w:trPr>
          <w:trHeight w:val="211"/>
        </w:trPr>
        <w:tc>
          <w:tcPr>
            <w:tcW w:w="2720" w:type="dxa"/>
            <w:shd w:val="clear" w:color="auto" w:fill="auto"/>
            <w:noWrap/>
            <w:vAlign w:val="bottom"/>
            <w:hideMark/>
          </w:tcPr>
          <w:p w:rsidR="0098246C" w:rsidRPr="005A4D99" w:rsidRDefault="0098246C" w:rsidP="0098246C">
            <w:pPr>
              <w:suppressAutoHyphens w:val="0"/>
              <w:rPr>
                <w:rFonts w:asciiTheme="minorHAnsi" w:hAnsiTheme="minorHAnsi" w:cs="Times New Roman"/>
                <w:b/>
                <w:color w:val="000000"/>
                <w:sz w:val="18"/>
                <w:szCs w:val="18"/>
                <w:lang w:val="tr-TR" w:eastAsia="tr-TR"/>
              </w:rPr>
            </w:pPr>
            <w:r w:rsidRPr="005A4D99">
              <w:rPr>
                <w:rFonts w:asciiTheme="minorHAnsi" w:hAnsiTheme="minorHAnsi" w:cs="Times New Roman"/>
                <w:b/>
                <w:color w:val="000000"/>
                <w:sz w:val="18"/>
                <w:szCs w:val="18"/>
                <w:lang w:val="tr-TR" w:eastAsia="tr-TR"/>
              </w:rPr>
              <w:t>Eğitim süresi (yıl)</w:t>
            </w:r>
          </w:p>
        </w:tc>
        <w:tc>
          <w:tcPr>
            <w:tcW w:w="123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5.6</w:t>
            </w:r>
          </w:p>
        </w:tc>
        <w:tc>
          <w:tcPr>
            <w:tcW w:w="1327"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3.5</w:t>
            </w:r>
          </w:p>
        </w:tc>
        <w:tc>
          <w:tcPr>
            <w:tcW w:w="169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3.2</w:t>
            </w:r>
          </w:p>
        </w:tc>
        <w:tc>
          <w:tcPr>
            <w:tcW w:w="144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2.2</w:t>
            </w:r>
          </w:p>
        </w:tc>
      </w:tr>
      <w:tr w:rsidR="0098246C" w:rsidRPr="005A4D99" w:rsidTr="00B6191A">
        <w:trPr>
          <w:trHeight w:val="211"/>
        </w:trPr>
        <w:tc>
          <w:tcPr>
            <w:tcW w:w="2720" w:type="dxa"/>
            <w:shd w:val="clear" w:color="auto" w:fill="auto"/>
            <w:noWrap/>
            <w:vAlign w:val="bottom"/>
            <w:hideMark/>
          </w:tcPr>
          <w:p w:rsidR="0098246C" w:rsidRPr="005A4D99" w:rsidRDefault="0098246C" w:rsidP="002E41CA">
            <w:pPr>
              <w:suppressAutoHyphens w:val="0"/>
              <w:rPr>
                <w:rFonts w:asciiTheme="minorHAnsi" w:hAnsiTheme="minorHAnsi" w:cs="Times New Roman"/>
                <w:b/>
                <w:color w:val="000000"/>
                <w:sz w:val="18"/>
                <w:szCs w:val="18"/>
                <w:lang w:val="tr-TR" w:eastAsia="tr-TR"/>
              </w:rPr>
            </w:pPr>
            <w:r w:rsidRPr="005A4D99">
              <w:rPr>
                <w:rFonts w:asciiTheme="minorHAnsi" w:hAnsiTheme="minorHAnsi" w:cs="Times New Roman"/>
                <w:b/>
                <w:color w:val="000000"/>
                <w:sz w:val="18"/>
                <w:szCs w:val="18"/>
                <w:lang w:val="tr-TR" w:eastAsia="tr-TR"/>
              </w:rPr>
              <w:t>Hane büyüklüğü</w:t>
            </w:r>
          </w:p>
        </w:tc>
        <w:tc>
          <w:tcPr>
            <w:tcW w:w="123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3.5</w:t>
            </w:r>
          </w:p>
        </w:tc>
        <w:tc>
          <w:tcPr>
            <w:tcW w:w="1327"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4.6</w:t>
            </w:r>
          </w:p>
        </w:tc>
        <w:tc>
          <w:tcPr>
            <w:tcW w:w="169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4.9</w:t>
            </w:r>
          </w:p>
        </w:tc>
        <w:tc>
          <w:tcPr>
            <w:tcW w:w="144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6.0</w:t>
            </w:r>
          </w:p>
        </w:tc>
      </w:tr>
      <w:tr w:rsidR="0098246C" w:rsidRPr="005A4D99" w:rsidTr="00B6191A">
        <w:trPr>
          <w:trHeight w:val="211"/>
        </w:trPr>
        <w:tc>
          <w:tcPr>
            <w:tcW w:w="2720" w:type="dxa"/>
            <w:shd w:val="clear" w:color="auto" w:fill="auto"/>
            <w:noWrap/>
            <w:vAlign w:val="bottom"/>
            <w:hideMark/>
          </w:tcPr>
          <w:p w:rsidR="0098246C" w:rsidRPr="005A4D99" w:rsidRDefault="0098246C" w:rsidP="002E41CA">
            <w:pPr>
              <w:suppressAutoHyphens w:val="0"/>
              <w:rPr>
                <w:rFonts w:asciiTheme="minorHAnsi" w:hAnsiTheme="minorHAnsi" w:cs="Times New Roman"/>
                <w:b/>
                <w:color w:val="000000"/>
                <w:sz w:val="18"/>
                <w:szCs w:val="18"/>
                <w:lang w:val="tr-TR" w:eastAsia="tr-TR"/>
              </w:rPr>
            </w:pPr>
            <w:r w:rsidRPr="005A4D99">
              <w:rPr>
                <w:rFonts w:asciiTheme="minorHAnsi" w:hAnsiTheme="minorHAnsi" w:cs="Times New Roman"/>
                <w:b/>
                <w:color w:val="000000"/>
                <w:sz w:val="18"/>
                <w:szCs w:val="18"/>
                <w:lang w:val="tr-TR" w:eastAsia="tr-TR"/>
              </w:rPr>
              <w:t>Çocuk sayısı</w:t>
            </w:r>
          </w:p>
        </w:tc>
        <w:tc>
          <w:tcPr>
            <w:tcW w:w="123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0.8</w:t>
            </w:r>
          </w:p>
        </w:tc>
        <w:tc>
          <w:tcPr>
            <w:tcW w:w="1327"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1.5</w:t>
            </w:r>
          </w:p>
        </w:tc>
        <w:tc>
          <w:tcPr>
            <w:tcW w:w="169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1.4</w:t>
            </w:r>
          </w:p>
        </w:tc>
        <w:tc>
          <w:tcPr>
            <w:tcW w:w="144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2.6</w:t>
            </w:r>
          </w:p>
        </w:tc>
      </w:tr>
      <w:tr w:rsidR="0098246C" w:rsidRPr="005A4D99" w:rsidTr="00B6191A">
        <w:trPr>
          <w:trHeight w:val="211"/>
        </w:trPr>
        <w:tc>
          <w:tcPr>
            <w:tcW w:w="2720" w:type="dxa"/>
            <w:shd w:val="clear" w:color="auto" w:fill="auto"/>
            <w:noWrap/>
            <w:vAlign w:val="bottom"/>
            <w:hideMark/>
          </w:tcPr>
          <w:p w:rsidR="0098246C" w:rsidRPr="005A4D99" w:rsidRDefault="0098246C" w:rsidP="00BC1AB6">
            <w:pPr>
              <w:suppressAutoHyphens w:val="0"/>
              <w:rPr>
                <w:rFonts w:asciiTheme="minorHAnsi" w:hAnsiTheme="minorHAnsi" w:cs="Times New Roman"/>
                <w:b/>
                <w:color w:val="000000"/>
                <w:sz w:val="18"/>
                <w:szCs w:val="18"/>
                <w:lang w:val="tr-TR" w:eastAsia="tr-TR"/>
              </w:rPr>
            </w:pPr>
            <w:r w:rsidRPr="005A4D99">
              <w:rPr>
                <w:rFonts w:asciiTheme="minorHAnsi" w:hAnsiTheme="minorHAnsi" w:cs="Times New Roman"/>
                <w:b/>
                <w:color w:val="000000"/>
                <w:sz w:val="18"/>
                <w:szCs w:val="18"/>
                <w:lang w:val="tr-TR" w:eastAsia="tr-TR"/>
              </w:rPr>
              <w:t>Çalışan sayısı</w:t>
            </w:r>
          </w:p>
        </w:tc>
        <w:tc>
          <w:tcPr>
            <w:tcW w:w="123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1.1</w:t>
            </w:r>
          </w:p>
        </w:tc>
        <w:tc>
          <w:tcPr>
            <w:tcW w:w="1327"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1.5</w:t>
            </w:r>
          </w:p>
        </w:tc>
        <w:tc>
          <w:tcPr>
            <w:tcW w:w="169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1.3</w:t>
            </w:r>
          </w:p>
        </w:tc>
        <w:tc>
          <w:tcPr>
            <w:tcW w:w="144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1.3</w:t>
            </w:r>
          </w:p>
        </w:tc>
      </w:tr>
      <w:tr w:rsidR="0098246C" w:rsidRPr="005A4D99" w:rsidTr="00B6191A">
        <w:trPr>
          <w:trHeight w:val="211"/>
        </w:trPr>
        <w:tc>
          <w:tcPr>
            <w:tcW w:w="2720" w:type="dxa"/>
            <w:shd w:val="clear" w:color="auto" w:fill="auto"/>
            <w:noWrap/>
            <w:vAlign w:val="bottom"/>
            <w:hideMark/>
          </w:tcPr>
          <w:p w:rsidR="0098246C" w:rsidRPr="005A4D99" w:rsidRDefault="0098246C" w:rsidP="0098246C">
            <w:pPr>
              <w:suppressAutoHyphens w:val="0"/>
              <w:rPr>
                <w:rFonts w:asciiTheme="minorHAnsi" w:hAnsiTheme="minorHAnsi" w:cs="Times New Roman"/>
                <w:b/>
                <w:color w:val="000000"/>
                <w:sz w:val="18"/>
                <w:szCs w:val="18"/>
                <w:lang w:val="tr-TR" w:eastAsia="tr-TR"/>
              </w:rPr>
            </w:pPr>
            <w:r w:rsidRPr="005A4D99">
              <w:rPr>
                <w:rFonts w:asciiTheme="minorHAnsi" w:hAnsiTheme="minorHAnsi" w:cs="Times New Roman"/>
                <w:b/>
                <w:color w:val="000000"/>
                <w:sz w:val="18"/>
                <w:szCs w:val="18"/>
                <w:lang w:val="tr-TR" w:eastAsia="tr-TR"/>
              </w:rPr>
              <w:t>İşsiz sayısı</w:t>
            </w:r>
          </w:p>
        </w:tc>
        <w:tc>
          <w:tcPr>
            <w:tcW w:w="123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0.1</w:t>
            </w:r>
          </w:p>
        </w:tc>
        <w:tc>
          <w:tcPr>
            <w:tcW w:w="1327"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0.1</w:t>
            </w:r>
          </w:p>
        </w:tc>
        <w:tc>
          <w:tcPr>
            <w:tcW w:w="169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0.2</w:t>
            </w:r>
          </w:p>
        </w:tc>
        <w:tc>
          <w:tcPr>
            <w:tcW w:w="144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0.2</w:t>
            </w:r>
          </w:p>
        </w:tc>
      </w:tr>
      <w:tr w:rsidR="0098246C" w:rsidRPr="005A4D99" w:rsidTr="00B6191A">
        <w:trPr>
          <w:trHeight w:val="211"/>
        </w:trPr>
        <w:tc>
          <w:tcPr>
            <w:tcW w:w="2720" w:type="dxa"/>
            <w:shd w:val="clear" w:color="auto" w:fill="auto"/>
            <w:noWrap/>
            <w:vAlign w:val="bottom"/>
            <w:hideMark/>
          </w:tcPr>
          <w:p w:rsidR="0098246C" w:rsidRPr="005A4D99" w:rsidRDefault="0098246C" w:rsidP="0098246C">
            <w:pPr>
              <w:suppressAutoHyphens w:val="0"/>
              <w:rPr>
                <w:rFonts w:asciiTheme="minorHAnsi" w:hAnsiTheme="minorHAnsi" w:cs="Times New Roman"/>
                <w:b/>
                <w:color w:val="000000"/>
                <w:sz w:val="18"/>
                <w:szCs w:val="18"/>
                <w:lang w:val="tr-TR" w:eastAsia="tr-TR"/>
              </w:rPr>
            </w:pPr>
            <w:r w:rsidRPr="005A4D99">
              <w:rPr>
                <w:rFonts w:asciiTheme="minorHAnsi" w:hAnsiTheme="minorHAnsi" w:cs="Times New Roman"/>
                <w:b/>
                <w:color w:val="000000"/>
                <w:sz w:val="18"/>
                <w:szCs w:val="18"/>
                <w:lang w:val="tr-TR" w:eastAsia="tr-TR"/>
              </w:rPr>
              <w:t>Emekli sayısı</w:t>
            </w:r>
          </w:p>
        </w:tc>
        <w:tc>
          <w:tcPr>
            <w:tcW w:w="123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0.32</w:t>
            </w:r>
          </w:p>
        </w:tc>
        <w:tc>
          <w:tcPr>
            <w:tcW w:w="1327"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0.08</w:t>
            </w:r>
          </w:p>
        </w:tc>
        <w:tc>
          <w:tcPr>
            <w:tcW w:w="169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0.11</w:t>
            </w:r>
          </w:p>
        </w:tc>
        <w:tc>
          <w:tcPr>
            <w:tcW w:w="144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0.03</w:t>
            </w:r>
          </w:p>
        </w:tc>
      </w:tr>
      <w:tr w:rsidR="0098246C" w:rsidRPr="005A4D99" w:rsidTr="00B6191A">
        <w:trPr>
          <w:trHeight w:val="211"/>
        </w:trPr>
        <w:tc>
          <w:tcPr>
            <w:tcW w:w="2720" w:type="dxa"/>
            <w:shd w:val="clear" w:color="auto" w:fill="auto"/>
            <w:noWrap/>
            <w:vAlign w:val="bottom"/>
            <w:hideMark/>
          </w:tcPr>
          <w:p w:rsidR="0098246C" w:rsidRPr="005A4D99" w:rsidRDefault="0098246C" w:rsidP="00452E85">
            <w:pPr>
              <w:suppressAutoHyphens w:val="0"/>
              <w:rPr>
                <w:rFonts w:asciiTheme="minorHAnsi" w:hAnsiTheme="minorHAnsi" w:cs="Times New Roman"/>
                <w:b/>
                <w:sz w:val="18"/>
                <w:szCs w:val="18"/>
                <w:lang w:val="tr-TR" w:eastAsia="tr-TR"/>
              </w:rPr>
            </w:pPr>
            <w:r w:rsidRPr="005A4D99">
              <w:rPr>
                <w:rFonts w:asciiTheme="minorHAnsi" w:hAnsiTheme="minorHAnsi" w:cs="Times New Roman"/>
                <w:b/>
                <w:sz w:val="18"/>
                <w:szCs w:val="18"/>
                <w:lang w:val="tr-TR" w:eastAsia="tr-TR"/>
              </w:rPr>
              <w:t xml:space="preserve">Sadece emek geliri </w:t>
            </w:r>
            <w:r w:rsidR="00452E85">
              <w:rPr>
                <w:rFonts w:asciiTheme="minorHAnsi" w:hAnsiTheme="minorHAnsi" w:cs="Times New Roman"/>
                <w:b/>
                <w:sz w:val="18"/>
                <w:szCs w:val="18"/>
                <w:lang w:val="tr-TR" w:eastAsia="tr-TR"/>
              </w:rPr>
              <w:t>sahibi</w:t>
            </w:r>
            <w:r w:rsidRPr="005A4D99">
              <w:rPr>
                <w:rFonts w:asciiTheme="minorHAnsi" w:hAnsiTheme="minorHAnsi" w:cs="Times New Roman"/>
                <w:b/>
                <w:sz w:val="18"/>
                <w:szCs w:val="18"/>
                <w:lang w:val="tr-TR" w:eastAsia="tr-TR"/>
              </w:rPr>
              <w:t xml:space="preserve"> olmak (%)</w:t>
            </w:r>
          </w:p>
        </w:tc>
        <w:tc>
          <w:tcPr>
            <w:tcW w:w="123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33.3</w:t>
            </w:r>
          </w:p>
        </w:tc>
        <w:tc>
          <w:tcPr>
            <w:tcW w:w="1327"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34.7</w:t>
            </w:r>
          </w:p>
        </w:tc>
        <w:tc>
          <w:tcPr>
            <w:tcW w:w="169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40.2</w:t>
            </w:r>
          </w:p>
        </w:tc>
        <w:tc>
          <w:tcPr>
            <w:tcW w:w="144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39.4</w:t>
            </w:r>
          </w:p>
        </w:tc>
      </w:tr>
      <w:tr w:rsidR="0098246C" w:rsidRPr="005A4D99" w:rsidTr="00B6191A">
        <w:trPr>
          <w:trHeight w:val="211"/>
        </w:trPr>
        <w:tc>
          <w:tcPr>
            <w:tcW w:w="2720" w:type="dxa"/>
            <w:shd w:val="clear" w:color="auto" w:fill="auto"/>
            <w:noWrap/>
            <w:vAlign w:val="bottom"/>
            <w:hideMark/>
          </w:tcPr>
          <w:p w:rsidR="0098246C" w:rsidRPr="005A4D99" w:rsidRDefault="00452E85" w:rsidP="00452E85">
            <w:pPr>
              <w:suppressAutoHyphens w:val="0"/>
              <w:rPr>
                <w:rFonts w:asciiTheme="minorHAnsi" w:hAnsiTheme="minorHAnsi" w:cs="Times New Roman"/>
                <w:b/>
                <w:sz w:val="18"/>
                <w:szCs w:val="18"/>
                <w:lang w:val="tr-TR" w:eastAsia="tr-TR"/>
              </w:rPr>
            </w:pPr>
            <w:r>
              <w:rPr>
                <w:rFonts w:asciiTheme="minorHAnsi" w:hAnsiTheme="minorHAnsi" w:cs="Times New Roman"/>
                <w:b/>
                <w:sz w:val="18"/>
                <w:szCs w:val="18"/>
                <w:lang w:val="tr-TR" w:eastAsia="tr-TR"/>
              </w:rPr>
              <w:t>Sadece emek dışı gelir sahibi</w:t>
            </w:r>
            <w:r w:rsidR="0098246C" w:rsidRPr="005A4D99">
              <w:rPr>
                <w:rFonts w:asciiTheme="minorHAnsi" w:hAnsiTheme="minorHAnsi" w:cs="Times New Roman"/>
                <w:b/>
                <w:sz w:val="18"/>
                <w:szCs w:val="18"/>
                <w:lang w:val="tr-TR" w:eastAsia="tr-TR"/>
              </w:rPr>
              <w:t xml:space="preserve"> olmak (%)</w:t>
            </w:r>
          </w:p>
        </w:tc>
        <w:tc>
          <w:tcPr>
            <w:tcW w:w="123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33.9</w:t>
            </w:r>
          </w:p>
        </w:tc>
        <w:tc>
          <w:tcPr>
            <w:tcW w:w="1327"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33.0</w:t>
            </w:r>
          </w:p>
        </w:tc>
        <w:tc>
          <w:tcPr>
            <w:tcW w:w="169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32.3</w:t>
            </w:r>
          </w:p>
        </w:tc>
        <w:tc>
          <w:tcPr>
            <w:tcW w:w="1442" w:type="dxa"/>
            <w:shd w:val="clear" w:color="auto" w:fill="auto"/>
            <w:noWrap/>
            <w:vAlign w:val="bottom"/>
            <w:hideMark/>
          </w:tcPr>
          <w:p w:rsidR="0098246C" w:rsidRPr="005A4D99" w:rsidRDefault="0098246C">
            <w:pPr>
              <w:jc w:val="right"/>
              <w:rPr>
                <w:rFonts w:ascii="Calibri" w:hAnsi="Calibri"/>
                <w:color w:val="000000"/>
                <w:sz w:val="18"/>
                <w:szCs w:val="18"/>
                <w:lang w:val="tr-TR"/>
              </w:rPr>
            </w:pPr>
            <w:r w:rsidRPr="005A4D99">
              <w:rPr>
                <w:rFonts w:ascii="Calibri" w:hAnsi="Calibri"/>
                <w:color w:val="000000"/>
                <w:sz w:val="18"/>
                <w:szCs w:val="18"/>
                <w:lang w:val="tr-TR"/>
              </w:rPr>
              <w:t>29.1</w:t>
            </w:r>
          </w:p>
        </w:tc>
      </w:tr>
    </w:tbl>
    <w:p w:rsidR="00251921" w:rsidRPr="005A4D99" w:rsidRDefault="00B6191A" w:rsidP="00AD3D9B">
      <w:pPr>
        <w:spacing w:line="276" w:lineRule="auto"/>
        <w:rPr>
          <w:rFonts w:asciiTheme="minorHAnsi" w:hAnsiTheme="minorHAnsi"/>
          <w:bCs/>
          <w:sz w:val="18"/>
          <w:szCs w:val="18"/>
          <w:lang w:val="tr-TR"/>
        </w:rPr>
      </w:pPr>
      <w:r w:rsidRPr="005A4D99">
        <w:rPr>
          <w:rFonts w:asciiTheme="minorHAnsi" w:hAnsiTheme="minorHAnsi"/>
          <w:bCs/>
          <w:sz w:val="18"/>
          <w:szCs w:val="18"/>
          <w:lang w:val="tr-TR"/>
        </w:rPr>
        <w:t>Kaynak: Betam hesaplamaları, Gelir ve Yaşam Koşulları Panel Veri</w:t>
      </w:r>
      <w:r w:rsidR="00AD6721" w:rsidRPr="005A4D99">
        <w:rPr>
          <w:rFonts w:asciiTheme="minorHAnsi" w:hAnsiTheme="minorHAnsi"/>
          <w:bCs/>
          <w:sz w:val="18"/>
          <w:szCs w:val="18"/>
          <w:lang w:val="tr-TR"/>
        </w:rPr>
        <w:t xml:space="preserve"> </w:t>
      </w:r>
      <w:r w:rsidRPr="005A4D99">
        <w:rPr>
          <w:rFonts w:asciiTheme="minorHAnsi" w:hAnsiTheme="minorHAnsi"/>
          <w:bCs/>
          <w:sz w:val="18"/>
          <w:szCs w:val="18"/>
          <w:lang w:val="tr-TR"/>
        </w:rPr>
        <w:t>seti, TÜİK, 2008-2011</w:t>
      </w:r>
    </w:p>
    <w:p w:rsidR="00B6191A" w:rsidRPr="005A4D99" w:rsidRDefault="00B6191A" w:rsidP="00AD3D9B">
      <w:pPr>
        <w:spacing w:line="276" w:lineRule="auto"/>
        <w:rPr>
          <w:rFonts w:asciiTheme="minorHAnsi" w:hAnsiTheme="minorHAnsi"/>
          <w:bCs/>
          <w:sz w:val="18"/>
          <w:szCs w:val="18"/>
          <w:lang w:val="tr-TR"/>
        </w:rPr>
      </w:pPr>
    </w:p>
    <w:p w:rsidR="00413178" w:rsidRPr="005A4D99" w:rsidRDefault="00626977" w:rsidP="007927E9">
      <w:pPr>
        <w:spacing w:line="276" w:lineRule="auto"/>
        <w:rPr>
          <w:rFonts w:asciiTheme="minorHAnsi" w:hAnsiTheme="minorHAnsi"/>
          <w:b/>
          <w:bCs/>
          <w:i/>
          <w:sz w:val="22"/>
          <w:szCs w:val="22"/>
          <w:lang w:val="tr-TR"/>
        </w:rPr>
      </w:pPr>
      <w:r w:rsidRPr="005A4D99">
        <w:rPr>
          <w:rFonts w:asciiTheme="minorHAnsi" w:hAnsiTheme="minorHAnsi"/>
          <w:b/>
          <w:bCs/>
          <w:i/>
          <w:sz w:val="22"/>
          <w:szCs w:val="22"/>
          <w:lang w:val="tr-TR"/>
        </w:rPr>
        <w:t>Yoksul olmayı ne belirler?</w:t>
      </w:r>
    </w:p>
    <w:p w:rsidR="00413178" w:rsidRPr="005A4D99" w:rsidRDefault="00413178" w:rsidP="007927E9">
      <w:pPr>
        <w:spacing w:line="276" w:lineRule="auto"/>
        <w:rPr>
          <w:rFonts w:asciiTheme="minorHAnsi" w:hAnsiTheme="minorHAnsi"/>
          <w:b/>
          <w:bCs/>
          <w:sz w:val="22"/>
          <w:szCs w:val="22"/>
          <w:lang w:val="tr-TR"/>
        </w:rPr>
      </w:pPr>
    </w:p>
    <w:p w:rsidR="002563D8" w:rsidRDefault="00413178" w:rsidP="007927E9">
      <w:pPr>
        <w:spacing w:line="276" w:lineRule="auto"/>
        <w:rPr>
          <w:rFonts w:asciiTheme="minorHAnsi" w:hAnsiTheme="minorHAnsi"/>
          <w:bCs/>
          <w:sz w:val="22"/>
          <w:szCs w:val="22"/>
          <w:lang w:val="tr-TR"/>
        </w:rPr>
      </w:pPr>
      <w:r w:rsidRPr="005A4D99">
        <w:rPr>
          <w:rFonts w:asciiTheme="minorHAnsi" w:hAnsiTheme="minorHAnsi"/>
          <w:bCs/>
          <w:sz w:val="22"/>
          <w:szCs w:val="22"/>
          <w:lang w:val="tr-TR"/>
        </w:rPr>
        <w:t xml:space="preserve">Bu bölümde, </w:t>
      </w:r>
      <w:r w:rsidR="00EE5F9B">
        <w:rPr>
          <w:rFonts w:asciiTheme="minorHAnsi" w:hAnsiTheme="minorHAnsi"/>
          <w:bCs/>
          <w:sz w:val="22"/>
          <w:szCs w:val="22"/>
          <w:lang w:val="tr-TR"/>
        </w:rPr>
        <w:t>hanelerin yoksulluğa giriş ve yoksulluktan çıkış ihtimalleri üzerinde hangi faktörlerin etkili</w:t>
      </w:r>
      <w:r w:rsidRPr="005A4D99">
        <w:rPr>
          <w:rFonts w:asciiTheme="minorHAnsi" w:hAnsiTheme="minorHAnsi"/>
          <w:bCs/>
          <w:sz w:val="22"/>
          <w:szCs w:val="22"/>
          <w:lang w:val="tr-TR"/>
        </w:rPr>
        <w:t xml:space="preserve"> oldu</w:t>
      </w:r>
      <w:r w:rsidR="00A70AF9" w:rsidRPr="005A4D99">
        <w:rPr>
          <w:rFonts w:asciiTheme="minorHAnsi" w:hAnsiTheme="minorHAnsi"/>
          <w:bCs/>
          <w:sz w:val="22"/>
          <w:szCs w:val="22"/>
          <w:lang w:val="tr-TR"/>
        </w:rPr>
        <w:t>ğu</w:t>
      </w:r>
      <w:r w:rsidRPr="005A4D99">
        <w:rPr>
          <w:rFonts w:asciiTheme="minorHAnsi" w:hAnsiTheme="minorHAnsi"/>
          <w:bCs/>
          <w:sz w:val="22"/>
          <w:szCs w:val="22"/>
          <w:lang w:val="tr-TR"/>
        </w:rPr>
        <w:t xml:space="preserve"> soru</w:t>
      </w:r>
      <w:r w:rsidR="004F559B" w:rsidRPr="005A4D99">
        <w:rPr>
          <w:rFonts w:asciiTheme="minorHAnsi" w:hAnsiTheme="minorHAnsi"/>
          <w:bCs/>
          <w:sz w:val="22"/>
          <w:szCs w:val="22"/>
          <w:lang w:val="tr-TR"/>
        </w:rPr>
        <w:t xml:space="preserve">sunu ele alıyoruz. </w:t>
      </w:r>
      <w:r w:rsidR="007A752F">
        <w:rPr>
          <w:rFonts w:asciiTheme="minorHAnsi" w:hAnsiTheme="minorHAnsi"/>
          <w:bCs/>
          <w:sz w:val="22"/>
          <w:szCs w:val="22"/>
          <w:lang w:val="tr-TR"/>
        </w:rPr>
        <w:t xml:space="preserve">Bunun için hem 4 yıl boyunca yoksul kalan ile başlangıç yılında yoksul olup ileriki bir yılda yoksulluktan çıkan ve öyle de kalan haneleri karşılaştırıyoruz, hem de 4 yıl boyunca yoksul olmayanlarla başlangıç yılında yoksul olmayıp ileriki bir yılda yoksulluğa giren ve yoksul kalan haneleri karşılaştırıyoruz. </w:t>
      </w:r>
      <w:r w:rsidR="007927E9">
        <w:rPr>
          <w:rFonts w:asciiTheme="minorHAnsi" w:hAnsiTheme="minorHAnsi"/>
          <w:bCs/>
          <w:sz w:val="22"/>
          <w:szCs w:val="22"/>
          <w:lang w:val="tr-TR"/>
        </w:rPr>
        <w:t>Hane halkının ortalama eğitim süresini ve 2008-2011 arasındaki hane halkı kompozisyonunda (hane büyüklüğü, işçi, işsiz ve emekli sayısındaki değişiklik) ve hanenin aldığı gelir türlerindeki parasal değişimleri (emek, müteşebbis, emeklilik</w:t>
      </w:r>
      <w:r w:rsidR="00D15561">
        <w:rPr>
          <w:rFonts w:asciiTheme="minorHAnsi" w:hAnsiTheme="minorHAnsi"/>
          <w:bCs/>
          <w:sz w:val="22"/>
          <w:szCs w:val="22"/>
          <w:lang w:val="tr-TR"/>
        </w:rPr>
        <w:t xml:space="preserve">, sosyal </w:t>
      </w:r>
      <w:r w:rsidR="002433F0">
        <w:rPr>
          <w:rFonts w:asciiTheme="minorHAnsi" w:hAnsiTheme="minorHAnsi"/>
          <w:bCs/>
          <w:sz w:val="22"/>
          <w:szCs w:val="22"/>
          <w:lang w:val="tr-TR"/>
        </w:rPr>
        <w:t>transfer</w:t>
      </w:r>
      <w:r w:rsidR="007927E9">
        <w:rPr>
          <w:rFonts w:asciiTheme="minorHAnsi" w:hAnsiTheme="minorHAnsi"/>
          <w:bCs/>
          <w:sz w:val="22"/>
          <w:szCs w:val="22"/>
          <w:lang w:val="tr-TR"/>
        </w:rPr>
        <w:t xml:space="preserve"> ve kira/varlık gelirlerindeki değişimler) açıklayıcı değişkenler olarak kullandık. </w:t>
      </w:r>
    </w:p>
    <w:p w:rsidR="002563D8" w:rsidRDefault="002563D8" w:rsidP="007927E9">
      <w:pPr>
        <w:spacing w:line="276" w:lineRule="auto"/>
        <w:rPr>
          <w:rFonts w:asciiTheme="minorHAnsi" w:hAnsiTheme="minorHAnsi"/>
          <w:bCs/>
          <w:sz w:val="22"/>
          <w:szCs w:val="22"/>
          <w:lang w:val="tr-TR"/>
        </w:rPr>
      </w:pPr>
    </w:p>
    <w:p w:rsidR="0056682F" w:rsidRDefault="004F559B" w:rsidP="007927E9">
      <w:pPr>
        <w:spacing w:line="276" w:lineRule="auto"/>
        <w:rPr>
          <w:rFonts w:asciiTheme="minorHAnsi" w:hAnsiTheme="minorHAnsi"/>
          <w:bCs/>
          <w:sz w:val="22"/>
          <w:szCs w:val="22"/>
          <w:lang w:val="tr-TR"/>
        </w:rPr>
      </w:pPr>
      <w:r w:rsidRPr="005A4D99">
        <w:rPr>
          <w:rFonts w:asciiTheme="minorHAnsi" w:hAnsiTheme="minorHAnsi"/>
          <w:bCs/>
          <w:sz w:val="22"/>
          <w:szCs w:val="22"/>
          <w:lang w:val="tr-TR"/>
        </w:rPr>
        <w:t>Sonu</w:t>
      </w:r>
      <w:r w:rsidR="00CC3F71">
        <w:rPr>
          <w:rFonts w:asciiTheme="minorHAnsi" w:hAnsiTheme="minorHAnsi"/>
          <w:bCs/>
          <w:sz w:val="22"/>
          <w:szCs w:val="22"/>
          <w:lang w:val="tr-TR"/>
        </w:rPr>
        <w:t>çlar Tablo 3't</w:t>
      </w:r>
      <w:r w:rsidR="007A752F">
        <w:rPr>
          <w:rFonts w:asciiTheme="minorHAnsi" w:hAnsiTheme="minorHAnsi"/>
          <w:bCs/>
          <w:sz w:val="22"/>
          <w:szCs w:val="22"/>
          <w:lang w:val="tr-TR"/>
        </w:rPr>
        <w:t>e gösterilmiştir. Buna göre, hanedeki ortalama eğitim süresinin yoksulluktan çıkma ihtimali üzerinde pozitif etkisi varken</w:t>
      </w:r>
      <w:r w:rsidR="007A752F" w:rsidRPr="00D44093">
        <w:rPr>
          <w:rFonts w:asciiTheme="minorHAnsi" w:hAnsiTheme="minorHAnsi"/>
          <w:bCs/>
          <w:sz w:val="22"/>
          <w:szCs w:val="22"/>
          <w:lang w:val="tr-TR"/>
        </w:rPr>
        <w:t xml:space="preserve">, yoksulluğa girme ihtimali üzerinde negatif bir etkisi bulunmaktadır. </w:t>
      </w:r>
      <w:r w:rsidR="002563D8">
        <w:rPr>
          <w:rFonts w:asciiTheme="minorHAnsi" w:hAnsiTheme="minorHAnsi"/>
          <w:bCs/>
          <w:sz w:val="22"/>
          <w:szCs w:val="22"/>
          <w:lang w:val="tr-TR"/>
        </w:rPr>
        <w:t xml:space="preserve">Yani, </w:t>
      </w:r>
      <w:r w:rsidR="002563D8" w:rsidRPr="003D1ACA">
        <w:rPr>
          <w:rFonts w:asciiTheme="minorHAnsi" w:hAnsiTheme="minorHAnsi"/>
          <w:bCs/>
          <w:sz w:val="22"/>
          <w:szCs w:val="22"/>
          <w:lang w:val="tr-TR"/>
        </w:rPr>
        <w:t>eğitim seviyesi yüksek haneler yoksulluk yaşasalar bile, bu durumdan çıkma ihtimalleri daha yüksek</w:t>
      </w:r>
      <w:r w:rsidR="006E0CDA" w:rsidRPr="003D1ACA">
        <w:rPr>
          <w:rFonts w:asciiTheme="minorHAnsi" w:hAnsiTheme="minorHAnsi"/>
          <w:bCs/>
          <w:sz w:val="22"/>
          <w:szCs w:val="22"/>
          <w:lang w:val="tr-TR"/>
        </w:rPr>
        <w:t>tir</w:t>
      </w:r>
      <w:r w:rsidR="002563D8" w:rsidRPr="003D1ACA">
        <w:rPr>
          <w:rFonts w:asciiTheme="minorHAnsi" w:hAnsiTheme="minorHAnsi"/>
          <w:bCs/>
          <w:sz w:val="22"/>
          <w:szCs w:val="22"/>
          <w:lang w:val="tr-TR"/>
        </w:rPr>
        <w:t xml:space="preserve">. </w:t>
      </w:r>
      <w:r w:rsidR="00B87D35" w:rsidRPr="003D1ACA">
        <w:rPr>
          <w:rFonts w:asciiTheme="minorHAnsi" w:hAnsiTheme="minorHAnsi"/>
          <w:bCs/>
          <w:sz w:val="22"/>
          <w:szCs w:val="22"/>
          <w:lang w:val="tr-TR"/>
        </w:rPr>
        <w:t>Hane büyüklüğündeki artış yoksulluktan çıkma ihtimalini negatif etkilerken, yoksulluğa girme ihtimalini pozitif bir şekilde etkilemektedir.</w:t>
      </w:r>
      <w:r w:rsidR="00B87D35">
        <w:rPr>
          <w:rFonts w:asciiTheme="minorHAnsi" w:hAnsiTheme="minorHAnsi"/>
          <w:bCs/>
          <w:sz w:val="22"/>
          <w:szCs w:val="22"/>
          <w:lang w:val="tr-TR"/>
        </w:rPr>
        <w:t xml:space="preserve"> </w:t>
      </w:r>
      <w:r w:rsidR="003D1ACA">
        <w:rPr>
          <w:rFonts w:asciiTheme="minorHAnsi" w:hAnsiTheme="minorHAnsi"/>
          <w:bCs/>
          <w:sz w:val="22"/>
          <w:szCs w:val="22"/>
          <w:lang w:val="tr-TR"/>
        </w:rPr>
        <w:t xml:space="preserve">Diğer bir değişle, kalabalık hanelerin yoksulluktan çıkma ihtimalleri daha azken, yoksulluğa girme ihtimalleri de daha fazla. </w:t>
      </w:r>
      <w:r w:rsidR="00B87D35">
        <w:rPr>
          <w:rFonts w:asciiTheme="minorHAnsi" w:hAnsiTheme="minorHAnsi"/>
          <w:bCs/>
          <w:sz w:val="22"/>
          <w:szCs w:val="22"/>
          <w:lang w:val="tr-TR"/>
        </w:rPr>
        <w:t>Diğer incelediğimiz hane halkı kompozisyonuna d</w:t>
      </w:r>
      <w:r w:rsidR="00D429A9">
        <w:rPr>
          <w:rFonts w:asciiTheme="minorHAnsi" w:hAnsiTheme="minorHAnsi"/>
          <w:bCs/>
          <w:sz w:val="22"/>
          <w:szCs w:val="22"/>
          <w:lang w:val="tr-TR"/>
        </w:rPr>
        <w:t>air değişkenlerdeki değişimin (</w:t>
      </w:r>
      <w:r w:rsidR="00D429A9" w:rsidRPr="00D429A9">
        <w:rPr>
          <w:rFonts w:asciiTheme="minorHAnsi" w:hAnsiTheme="minorHAnsi" w:cs="Times New Roman"/>
          <w:sz w:val="22"/>
          <w:szCs w:val="22"/>
          <w:lang w:val="tr-TR"/>
        </w:rPr>
        <w:t>hane halkı büyüklüğündeki değişim, hanedeki işçi sayısındaki değişim ve hanedeki emekli sayısındaki değişim)</w:t>
      </w:r>
      <w:r w:rsidR="00D429A9">
        <w:rPr>
          <w:rFonts w:asciiTheme="minorHAnsi" w:hAnsiTheme="minorHAnsi"/>
          <w:bCs/>
          <w:sz w:val="22"/>
          <w:szCs w:val="22"/>
          <w:lang w:val="tr-TR"/>
        </w:rPr>
        <w:t xml:space="preserve"> </w:t>
      </w:r>
      <w:r w:rsidR="00B87D35">
        <w:rPr>
          <w:rFonts w:asciiTheme="minorHAnsi" w:hAnsiTheme="minorHAnsi"/>
          <w:bCs/>
          <w:sz w:val="22"/>
          <w:szCs w:val="22"/>
          <w:lang w:val="tr-TR"/>
        </w:rPr>
        <w:t>yoksulluğa giriş ve çıkış üzerinde anlamlı bir etkisi gözlemlenmemektedir. Gelir türlerindeki parasal değişikliklere bakt</w:t>
      </w:r>
      <w:r w:rsidR="00D15561">
        <w:rPr>
          <w:rFonts w:asciiTheme="minorHAnsi" w:hAnsiTheme="minorHAnsi"/>
          <w:bCs/>
          <w:sz w:val="22"/>
          <w:szCs w:val="22"/>
          <w:lang w:val="tr-TR"/>
        </w:rPr>
        <w:t xml:space="preserve">ığımızda ise, emek, müteşebbis, </w:t>
      </w:r>
      <w:r w:rsidR="00B87D35">
        <w:rPr>
          <w:rFonts w:asciiTheme="minorHAnsi" w:hAnsiTheme="minorHAnsi"/>
          <w:bCs/>
          <w:sz w:val="22"/>
          <w:szCs w:val="22"/>
          <w:lang w:val="tr-TR"/>
        </w:rPr>
        <w:t xml:space="preserve">emeklilik </w:t>
      </w:r>
      <w:r w:rsidR="00D15561">
        <w:rPr>
          <w:rFonts w:asciiTheme="minorHAnsi" w:hAnsiTheme="minorHAnsi"/>
          <w:bCs/>
          <w:sz w:val="22"/>
          <w:szCs w:val="22"/>
          <w:lang w:val="tr-TR"/>
        </w:rPr>
        <w:t xml:space="preserve">ve sosyal </w:t>
      </w:r>
      <w:r w:rsidR="002433F0">
        <w:rPr>
          <w:rFonts w:asciiTheme="minorHAnsi" w:hAnsiTheme="minorHAnsi"/>
          <w:bCs/>
          <w:sz w:val="22"/>
          <w:szCs w:val="22"/>
          <w:lang w:val="tr-TR"/>
        </w:rPr>
        <w:t xml:space="preserve">transfer </w:t>
      </w:r>
      <w:r w:rsidR="00B87D35">
        <w:rPr>
          <w:rFonts w:asciiTheme="minorHAnsi" w:hAnsiTheme="minorHAnsi"/>
          <w:bCs/>
          <w:sz w:val="22"/>
          <w:szCs w:val="22"/>
          <w:lang w:val="tr-TR"/>
        </w:rPr>
        <w:t>gelirlerindeki parasal artışlar yoksulluktan çıkış ihtimalini pozitif etkilerken, yoksulluğa giriş ihtimalini negatif etkilemektedir. Öte yandan, kira/varlık gelirindeki parasal artışın yoksulluktan çıkış ihtimali üzerinde anlamlı bir etkisi olmadığı görülüyor</w:t>
      </w:r>
      <w:r w:rsidR="00B87D35" w:rsidRPr="0056682F">
        <w:rPr>
          <w:rFonts w:asciiTheme="minorHAnsi" w:hAnsiTheme="minorHAnsi"/>
          <w:bCs/>
          <w:sz w:val="22"/>
          <w:szCs w:val="22"/>
          <w:lang w:val="tr-TR"/>
        </w:rPr>
        <w:t>.</w:t>
      </w:r>
      <w:r w:rsidR="0056682F" w:rsidRPr="0056682F">
        <w:rPr>
          <w:rStyle w:val="FootnoteReference"/>
          <w:rFonts w:asciiTheme="minorHAnsi" w:hAnsiTheme="minorHAnsi"/>
          <w:bCs/>
          <w:sz w:val="22"/>
          <w:szCs w:val="22"/>
          <w:lang w:val="tr-TR"/>
        </w:rPr>
        <w:footnoteReference w:id="10"/>
      </w:r>
    </w:p>
    <w:p w:rsidR="00B87D35" w:rsidRPr="005A4D99" w:rsidRDefault="00B87D35" w:rsidP="007927E9">
      <w:pPr>
        <w:spacing w:line="276" w:lineRule="auto"/>
        <w:rPr>
          <w:rFonts w:asciiTheme="minorHAnsi" w:hAnsiTheme="minorHAnsi"/>
          <w:bCs/>
          <w:sz w:val="22"/>
          <w:szCs w:val="22"/>
          <w:lang w:val="tr-TR"/>
        </w:rPr>
      </w:pPr>
      <w:r w:rsidRPr="0056682F">
        <w:rPr>
          <w:rFonts w:asciiTheme="minorHAnsi" w:hAnsiTheme="minorHAnsi"/>
          <w:bCs/>
          <w:sz w:val="22"/>
          <w:szCs w:val="22"/>
          <w:lang w:val="tr-TR"/>
        </w:rPr>
        <w:t xml:space="preserve"> </w:t>
      </w:r>
    </w:p>
    <w:p w:rsidR="0087442B" w:rsidRPr="005A4D99" w:rsidRDefault="00AC2BFD" w:rsidP="007927E9">
      <w:pPr>
        <w:spacing w:line="276" w:lineRule="auto"/>
        <w:rPr>
          <w:rFonts w:asciiTheme="minorHAnsi" w:hAnsiTheme="minorHAnsi"/>
          <w:bCs/>
          <w:sz w:val="22"/>
          <w:szCs w:val="22"/>
          <w:lang w:val="tr-TR"/>
        </w:rPr>
      </w:pPr>
      <w:r w:rsidRPr="005A4D99">
        <w:rPr>
          <w:rFonts w:asciiTheme="minorHAnsi" w:hAnsiTheme="minorHAnsi"/>
          <w:bCs/>
          <w:sz w:val="22"/>
          <w:szCs w:val="22"/>
          <w:lang w:val="tr-TR"/>
        </w:rPr>
        <w:t>B</w:t>
      </w:r>
      <w:r w:rsidR="0087442B" w:rsidRPr="005A4D99">
        <w:rPr>
          <w:rFonts w:asciiTheme="minorHAnsi" w:hAnsiTheme="minorHAnsi"/>
          <w:bCs/>
          <w:sz w:val="22"/>
          <w:szCs w:val="22"/>
          <w:lang w:val="tr-TR"/>
        </w:rPr>
        <w:t xml:space="preserve">ulgular, yoksulluk geçişlerinde hane halklarının gelir türlerinde meydana gelen olayların hane halkı bireylerinin işgücü piyasası ile bağlantılı olaylarından daha fazla etkilendiğine işaret </w:t>
      </w:r>
      <w:r w:rsidR="00626977" w:rsidRPr="005A4D99">
        <w:rPr>
          <w:rFonts w:asciiTheme="minorHAnsi" w:hAnsiTheme="minorHAnsi"/>
          <w:bCs/>
          <w:sz w:val="22"/>
          <w:szCs w:val="22"/>
          <w:lang w:val="tr-TR"/>
        </w:rPr>
        <w:t>eden Seker ve Dayıoğlu (2014)'nu</w:t>
      </w:r>
      <w:r w:rsidR="0087442B" w:rsidRPr="005A4D99">
        <w:rPr>
          <w:rFonts w:asciiTheme="minorHAnsi" w:hAnsiTheme="minorHAnsi"/>
          <w:bCs/>
          <w:sz w:val="22"/>
          <w:szCs w:val="22"/>
          <w:lang w:val="tr-TR"/>
        </w:rPr>
        <w:t>n</w:t>
      </w:r>
      <w:r w:rsidR="00EF7C2F">
        <w:rPr>
          <w:rFonts w:asciiTheme="minorHAnsi" w:hAnsiTheme="minorHAnsi"/>
          <w:bCs/>
          <w:sz w:val="22"/>
          <w:szCs w:val="22"/>
          <w:lang w:val="tr-TR"/>
        </w:rPr>
        <w:t xml:space="preserve"> 2006-2009</w:t>
      </w:r>
      <w:r w:rsidR="006E0CDA" w:rsidRPr="00EF7C2F">
        <w:rPr>
          <w:rFonts w:asciiTheme="minorHAnsi" w:hAnsiTheme="minorHAnsi"/>
          <w:bCs/>
          <w:sz w:val="22"/>
          <w:szCs w:val="22"/>
          <w:lang w:val="tr-TR"/>
        </w:rPr>
        <w:t xml:space="preserve"> dön</w:t>
      </w:r>
      <w:r w:rsidR="00EF7C2F" w:rsidRPr="00EF7C2F">
        <w:rPr>
          <w:rFonts w:asciiTheme="minorHAnsi" w:hAnsiTheme="minorHAnsi"/>
          <w:bCs/>
          <w:sz w:val="22"/>
          <w:szCs w:val="22"/>
          <w:lang w:val="tr-TR"/>
        </w:rPr>
        <w:t>e</w:t>
      </w:r>
      <w:r w:rsidR="006E0CDA" w:rsidRPr="00EF7C2F">
        <w:rPr>
          <w:rFonts w:asciiTheme="minorHAnsi" w:hAnsiTheme="minorHAnsi"/>
          <w:bCs/>
          <w:sz w:val="22"/>
          <w:szCs w:val="22"/>
          <w:lang w:val="tr-TR"/>
        </w:rPr>
        <w:t>mine ait</w:t>
      </w:r>
      <w:r w:rsidR="006E0CDA">
        <w:rPr>
          <w:rFonts w:asciiTheme="minorHAnsi" w:hAnsiTheme="minorHAnsi"/>
          <w:bCs/>
          <w:sz w:val="22"/>
          <w:szCs w:val="22"/>
          <w:lang w:val="tr-TR"/>
        </w:rPr>
        <w:t xml:space="preserve"> </w:t>
      </w:r>
      <w:r w:rsidR="00F33D39">
        <w:rPr>
          <w:rFonts w:asciiTheme="minorHAnsi" w:hAnsiTheme="minorHAnsi"/>
          <w:bCs/>
          <w:sz w:val="22"/>
          <w:szCs w:val="22"/>
          <w:lang w:val="tr-TR"/>
        </w:rPr>
        <w:t xml:space="preserve">ve Acar ve Başlevent (2014)'in 2007-2010 yıllarına ait çalışmalarının </w:t>
      </w:r>
      <w:r w:rsidR="0087442B" w:rsidRPr="005A4D99">
        <w:rPr>
          <w:rFonts w:asciiTheme="minorHAnsi" w:hAnsiTheme="minorHAnsi"/>
          <w:bCs/>
          <w:sz w:val="22"/>
          <w:szCs w:val="22"/>
          <w:lang w:val="tr-TR"/>
        </w:rPr>
        <w:t xml:space="preserve">sonuçları ile uyumludur. </w:t>
      </w:r>
    </w:p>
    <w:p w:rsidR="00413178" w:rsidRPr="005A4D99" w:rsidRDefault="00413178" w:rsidP="00AD3D9B">
      <w:pPr>
        <w:spacing w:line="276" w:lineRule="auto"/>
        <w:rPr>
          <w:rFonts w:asciiTheme="minorHAnsi" w:hAnsiTheme="minorHAnsi"/>
          <w:bCs/>
          <w:sz w:val="20"/>
          <w:szCs w:val="20"/>
          <w:lang w:val="tr-TR"/>
        </w:rPr>
      </w:pPr>
    </w:p>
    <w:p w:rsidR="00323CE5" w:rsidRPr="005A4D99" w:rsidRDefault="00323CE5" w:rsidP="00323CE5">
      <w:pPr>
        <w:pStyle w:val="Caption"/>
        <w:keepNext/>
        <w:rPr>
          <w:rFonts w:asciiTheme="minorHAnsi" w:hAnsiTheme="minorHAnsi"/>
          <w:lang w:val="tr-TR"/>
        </w:rPr>
      </w:pPr>
      <w:r w:rsidRPr="005A4D99">
        <w:rPr>
          <w:rFonts w:asciiTheme="minorHAnsi" w:hAnsiTheme="minorHAnsi"/>
          <w:lang w:val="tr-TR"/>
        </w:rPr>
        <w:lastRenderedPageBreak/>
        <w:t xml:space="preserve">Tablo </w:t>
      </w:r>
      <w:r w:rsidR="00A30EC2" w:rsidRPr="005A4D99">
        <w:rPr>
          <w:rFonts w:asciiTheme="minorHAnsi" w:hAnsiTheme="minorHAnsi"/>
          <w:lang w:val="tr-TR"/>
        </w:rPr>
        <w:fldChar w:fldCharType="begin"/>
      </w:r>
      <w:r w:rsidRPr="005A4D99">
        <w:rPr>
          <w:rFonts w:asciiTheme="minorHAnsi" w:hAnsiTheme="minorHAnsi"/>
          <w:lang w:val="tr-TR"/>
        </w:rPr>
        <w:instrText xml:space="preserve"> SEQ Tablo \* ARABIC </w:instrText>
      </w:r>
      <w:r w:rsidR="00A30EC2" w:rsidRPr="005A4D99">
        <w:rPr>
          <w:rFonts w:asciiTheme="minorHAnsi" w:hAnsiTheme="minorHAnsi"/>
          <w:lang w:val="tr-TR"/>
        </w:rPr>
        <w:fldChar w:fldCharType="separate"/>
      </w:r>
      <w:r w:rsidR="00D85F7B" w:rsidRPr="005A4D99">
        <w:rPr>
          <w:rFonts w:asciiTheme="minorHAnsi" w:hAnsiTheme="minorHAnsi"/>
          <w:noProof/>
          <w:lang w:val="tr-TR"/>
        </w:rPr>
        <w:t>3</w:t>
      </w:r>
      <w:r w:rsidR="00A30EC2" w:rsidRPr="005A4D99">
        <w:rPr>
          <w:rFonts w:asciiTheme="minorHAnsi" w:hAnsiTheme="minorHAnsi"/>
          <w:lang w:val="tr-TR"/>
        </w:rPr>
        <w:fldChar w:fldCharType="end"/>
      </w:r>
      <w:r w:rsidR="003D0B6B" w:rsidRPr="005A4D99">
        <w:rPr>
          <w:rFonts w:asciiTheme="minorHAnsi" w:hAnsiTheme="minorHAnsi"/>
          <w:lang w:val="tr-TR"/>
        </w:rPr>
        <w:t xml:space="preserve"> Yoksulluk durumlarının belirleyenleri</w:t>
      </w:r>
    </w:p>
    <w:tbl>
      <w:tblPr>
        <w:tblW w:w="0" w:type="auto"/>
        <w:tblLayout w:type="fixed"/>
        <w:tblLook w:val="0000" w:firstRow="0" w:lastRow="0" w:firstColumn="0" w:lastColumn="0" w:noHBand="0" w:noVBand="0"/>
      </w:tblPr>
      <w:tblGrid>
        <w:gridCol w:w="2509"/>
        <w:gridCol w:w="3055"/>
        <w:gridCol w:w="3055"/>
      </w:tblGrid>
      <w:tr w:rsidR="009D6F49" w:rsidRPr="009D07D7" w:rsidTr="009D07D7">
        <w:trPr>
          <w:trHeight w:val="103"/>
        </w:trPr>
        <w:tc>
          <w:tcPr>
            <w:tcW w:w="2509" w:type="dxa"/>
            <w:tcBorders>
              <w:top w:val="single" w:sz="4" w:space="0" w:color="auto"/>
              <w:left w:val="nil"/>
              <w:bottom w:val="single" w:sz="4" w:space="0" w:color="auto"/>
              <w:right w:val="nil"/>
            </w:tcBorders>
          </w:tcPr>
          <w:p w:rsidR="009D6F49" w:rsidRPr="009D07D7" w:rsidRDefault="009D6F49"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single" w:sz="4" w:space="0" w:color="auto"/>
              <w:left w:val="nil"/>
              <w:bottom w:val="single" w:sz="4" w:space="0" w:color="auto"/>
              <w:right w:val="nil"/>
            </w:tcBorders>
          </w:tcPr>
          <w:p w:rsidR="009D6F49" w:rsidRPr="009D07D7" w:rsidRDefault="009D6F49" w:rsidP="009D6F49">
            <w:pPr>
              <w:widowControl w:val="0"/>
              <w:autoSpaceDE w:val="0"/>
              <w:autoSpaceDN w:val="0"/>
              <w:adjustRightInd w:val="0"/>
              <w:jc w:val="center"/>
              <w:rPr>
                <w:rFonts w:asciiTheme="minorHAnsi" w:hAnsiTheme="minorHAnsi" w:cs="Times New Roman"/>
                <w:b/>
                <w:sz w:val="20"/>
                <w:szCs w:val="20"/>
                <w:lang w:val="tr-TR"/>
              </w:rPr>
            </w:pPr>
            <w:r w:rsidRPr="009D07D7">
              <w:rPr>
                <w:rFonts w:asciiTheme="minorHAnsi" w:hAnsiTheme="minorHAnsi" w:cs="Times New Roman"/>
                <w:b/>
                <w:sz w:val="20"/>
                <w:szCs w:val="20"/>
                <w:lang w:val="tr-TR"/>
              </w:rPr>
              <w:t>Yoksulluktan çıkış (4 yıl boyunca yoksul olanlara kıyasla)</w:t>
            </w:r>
          </w:p>
        </w:tc>
        <w:tc>
          <w:tcPr>
            <w:tcW w:w="3055" w:type="dxa"/>
            <w:tcBorders>
              <w:top w:val="single" w:sz="4" w:space="0" w:color="auto"/>
              <w:left w:val="nil"/>
              <w:bottom w:val="single" w:sz="4" w:space="0" w:color="auto"/>
              <w:right w:val="nil"/>
            </w:tcBorders>
          </w:tcPr>
          <w:p w:rsidR="009D6F49" w:rsidRPr="009D07D7" w:rsidRDefault="009D6F49" w:rsidP="009D6F49">
            <w:pPr>
              <w:widowControl w:val="0"/>
              <w:autoSpaceDE w:val="0"/>
              <w:autoSpaceDN w:val="0"/>
              <w:adjustRightInd w:val="0"/>
              <w:jc w:val="center"/>
              <w:rPr>
                <w:rFonts w:asciiTheme="minorHAnsi" w:hAnsiTheme="minorHAnsi" w:cs="Times New Roman"/>
                <w:b/>
                <w:sz w:val="20"/>
                <w:szCs w:val="20"/>
                <w:lang w:val="tr-TR"/>
              </w:rPr>
            </w:pPr>
            <w:r w:rsidRPr="009D07D7">
              <w:rPr>
                <w:rFonts w:asciiTheme="minorHAnsi" w:hAnsiTheme="minorHAnsi" w:cs="Times New Roman"/>
                <w:b/>
                <w:sz w:val="20"/>
                <w:szCs w:val="20"/>
                <w:lang w:val="tr-TR"/>
              </w:rPr>
              <w:t>Yoksulluğa giriş (4 yıl boyunca yoksul olmayanlara kıyasla)</w:t>
            </w:r>
          </w:p>
        </w:tc>
      </w:tr>
      <w:tr w:rsidR="004140CC" w:rsidRPr="009D07D7" w:rsidTr="009D07D7">
        <w:trPr>
          <w:trHeight w:val="103"/>
        </w:trPr>
        <w:tc>
          <w:tcPr>
            <w:tcW w:w="2509" w:type="dxa"/>
            <w:tcBorders>
              <w:top w:val="single" w:sz="4" w:space="0" w:color="auto"/>
              <w:left w:val="nil"/>
              <w:bottom w:val="nil"/>
              <w:right w:val="nil"/>
            </w:tcBorders>
          </w:tcPr>
          <w:p w:rsidR="004140CC" w:rsidRPr="009D07D7" w:rsidRDefault="007927E9" w:rsidP="009D6F49">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sz w:val="20"/>
                <w:szCs w:val="20"/>
                <w:lang w:val="tr-TR"/>
              </w:rPr>
              <w:t>Eğitim süresi (yıl)</w:t>
            </w:r>
          </w:p>
        </w:tc>
        <w:tc>
          <w:tcPr>
            <w:tcW w:w="3055" w:type="dxa"/>
            <w:tcBorders>
              <w:top w:val="single" w:sz="4" w:space="0" w:color="auto"/>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0.154**</w:t>
            </w:r>
          </w:p>
        </w:tc>
        <w:tc>
          <w:tcPr>
            <w:tcW w:w="3055" w:type="dxa"/>
            <w:tcBorders>
              <w:top w:val="single" w:sz="4" w:space="0" w:color="auto"/>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-0.196***</w:t>
            </w:r>
          </w:p>
        </w:tc>
      </w:tr>
      <w:tr w:rsidR="004140CC" w:rsidRPr="009D07D7" w:rsidTr="009D07D7">
        <w:trPr>
          <w:trHeight w:val="51"/>
        </w:trPr>
        <w:tc>
          <w:tcPr>
            <w:tcW w:w="2509" w:type="dxa"/>
            <w:tcBorders>
              <w:top w:val="nil"/>
              <w:left w:val="nil"/>
              <w:bottom w:val="nil"/>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(0.047)</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(0.023)</w:t>
            </w:r>
          </w:p>
        </w:tc>
      </w:tr>
      <w:tr w:rsidR="004140CC" w:rsidRPr="009D07D7" w:rsidTr="009D07D7">
        <w:trPr>
          <w:trHeight w:val="103"/>
        </w:trPr>
        <w:tc>
          <w:tcPr>
            <w:tcW w:w="2509" w:type="dxa"/>
            <w:tcBorders>
              <w:top w:val="nil"/>
              <w:left w:val="nil"/>
              <w:bottom w:val="nil"/>
              <w:right w:val="nil"/>
            </w:tcBorders>
          </w:tcPr>
          <w:p w:rsidR="004140CC" w:rsidRPr="009D07D7" w:rsidRDefault="007927E9" w:rsidP="007927E9">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sz w:val="20"/>
                <w:szCs w:val="20"/>
                <w:lang w:val="tr-TR"/>
              </w:rPr>
              <w:t xml:space="preserve">Hane halkı büyüklüğündeki değişim </w:t>
            </w:r>
            <w:r w:rsidR="004140CC" w:rsidRPr="009D07D7">
              <w:rPr>
                <w:rFonts w:asciiTheme="minorHAnsi" w:hAnsiTheme="minorHAnsi" w:cs="Times New Roman"/>
                <w:b/>
                <w:sz w:val="20"/>
                <w:szCs w:val="20"/>
                <w:lang w:val="tr-TR"/>
              </w:rPr>
              <w:t xml:space="preserve"> (2008-11)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-0.554***</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0.415***</w:t>
            </w:r>
          </w:p>
        </w:tc>
      </w:tr>
      <w:tr w:rsidR="004140CC" w:rsidRPr="009D07D7" w:rsidTr="009D07D7">
        <w:trPr>
          <w:trHeight w:val="51"/>
        </w:trPr>
        <w:tc>
          <w:tcPr>
            <w:tcW w:w="2509" w:type="dxa"/>
            <w:tcBorders>
              <w:top w:val="nil"/>
              <w:left w:val="nil"/>
              <w:bottom w:val="nil"/>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(0.130)</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(0.059)</w:t>
            </w:r>
          </w:p>
        </w:tc>
      </w:tr>
      <w:tr w:rsidR="004140CC" w:rsidRPr="009D07D7" w:rsidTr="009D07D7">
        <w:trPr>
          <w:trHeight w:val="103"/>
        </w:trPr>
        <w:tc>
          <w:tcPr>
            <w:tcW w:w="2509" w:type="dxa"/>
            <w:tcBorders>
              <w:top w:val="nil"/>
              <w:left w:val="nil"/>
              <w:bottom w:val="nil"/>
              <w:right w:val="nil"/>
            </w:tcBorders>
          </w:tcPr>
          <w:p w:rsidR="004140CC" w:rsidRPr="009D07D7" w:rsidRDefault="007927E9" w:rsidP="007927E9">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sz w:val="20"/>
                <w:szCs w:val="20"/>
                <w:lang w:val="tr-TR"/>
              </w:rPr>
              <w:t>Hanedeki işçi sayısındaki değişim</w:t>
            </w:r>
            <w:r w:rsidR="004140CC" w:rsidRPr="009D07D7">
              <w:rPr>
                <w:rFonts w:asciiTheme="minorHAnsi" w:hAnsiTheme="minorHAnsi" w:cs="Times New Roman"/>
                <w:b/>
                <w:sz w:val="20"/>
                <w:szCs w:val="20"/>
                <w:lang w:val="tr-TR"/>
              </w:rPr>
              <w:t xml:space="preserve"> (2008-11)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-0.124</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-0.065</w:t>
            </w:r>
          </w:p>
        </w:tc>
      </w:tr>
      <w:tr w:rsidR="004140CC" w:rsidRPr="009D07D7" w:rsidTr="009D07D7">
        <w:trPr>
          <w:trHeight w:val="51"/>
        </w:trPr>
        <w:tc>
          <w:tcPr>
            <w:tcW w:w="2509" w:type="dxa"/>
            <w:tcBorders>
              <w:top w:val="nil"/>
              <w:left w:val="nil"/>
              <w:bottom w:val="nil"/>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(0.091)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(0.073)</w:t>
            </w:r>
          </w:p>
        </w:tc>
      </w:tr>
      <w:tr w:rsidR="004140CC" w:rsidRPr="009D07D7" w:rsidTr="009D07D7">
        <w:trPr>
          <w:trHeight w:val="103"/>
        </w:trPr>
        <w:tc>
          <w:tcPr>
            <w:tcW w:w="2509" w:type="dxa"/>
            <w:tcBorders>
              <w:top w:val="nil"/>
              <w:left w:val="nil"/>
              <w:bottom w:val="nil"/>
              <w:right w:val="nil"/>
            </w:tcBorders>
          </w:tcPr>
          <w:p w:rsidR="004140CC" w:rsidRPr="009D07D7" w:rsidRDefault="007927E9" w:rsidP="007927E9">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sz w:val="20"/>
                <w:szCs w:val="20"/>
                <w:lang w:val="tr-TR"/>
              </w:rPr>
              <w:t xml:space="preserve">Hanedeki işsiz sayısındaki değişim </w:t>
            </w:r>
            <w:r w:rsidR="004140CC" w:rsidRPr="009D07D7">
              <w:rPr>
                <w:rFonts w:asciiTheme="minorHAnsi" w:hAnsiTheme="minorHAnsi" w:cs="Times New Roman"/>
                <w:b/>
                <w:sz w:val="20"/>
                <w:szCs w:val="20"/>
                <w:lang w:val="tr-TR"/>
              </w:rPr>
              <w:t>(2008-11)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-0.121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0.113</w:t>
            </w:r>
          </w:p>
        </w:tc>
      </w:tr>
      <w:tr w:rsidR="004140CC" w:rsidRPr="009D07D7" w:rsidTr="009D07D7">
        <w:trPr>
          <w:trHeight w:val="51"/>
        </w:trPr>
        <w:tc>
          <w:tcPr>
            <w:tcW w:w="2509" w:type="dxa"/>
            <w:tcBorders>
              <w:top w:val="nil"/>
              <w:left w:val="nil"/>
              <w:bottom w:val="nil"/>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(0.168)</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(0.124)</w:t>
            </w:r>
          </w:p>
        </w:tc>
      </w:tr>
      <w:tr w:rsidR="004140CC" w:rsidRPr="009D07D7" w:rsidTr="009D07D7">
        <w:trPr>
          <w:trHeight w:val="106"/>
        </w:trPr>
        <w:tc>
          <w:tcPr>
            <w:tcW w:w="2509" w:type="dxa"/>
            <w:tcBorders>
              <w:top w:val="nil"/>
              <w:left w:val="nil"/>
              <w:bottom w:val="nil"/>
              <w:right w:val="nil"/>
            </w:tcBorders>
          </w:tcPr>
          <w:p w:rsidR="004140CC" w:rsidRPr="009D07D7" w:rsidRDefault="007927E9" w:rsidP="007927E9">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sz w:val="20"/>
                <w:szCs w:val="20"/>
                <w:lang w:val="tr-TR"/>
              </w:rPr>
              <w:t xml:space="preserve">Hanedeki emekli sayısındaki değişim </w:t>
            </w:r>
            <w:r w:rsidR="004140CC" w:rsidRPr="009D07D7">
              <w:rPr>
                <w:rFonts w:asciiTheme="minorHAnsi" w:hAnsiTheme="minorHAnsi" w:cs="Times New Roman"/>
                <w:b/>
                <w:sz w:val="20"/>
                <w:szCs w:val="20"/>
                <w:lang w:val="tr-TR"/>
              </w:rPr>
              <w:t>(2008-11)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-1.431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-0.288</w:t>
            </w:r>
          </w:p>
        </w:tc>
      </w:tr>
      <w:tr w:rsidR="004140CC" w:rsidRPr="009D07D7" w:rsidTr="009D07D7">
        <w:trPr>
          <w:trHeight w:val="51"/>
        </w:trPr>
        <w:tc>
          <w:tcPr>
            <w:tcW w:w="2509" w:type="dxa"/>
            <w:tcBorders>
              <w:top w:val="nil"/>
              <w:left w:val="nil"/>
              <w:bottom w:val="nil"/>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(0.806)</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(0.183)</w:t>
            </w:r>
          </w:p>
        </w:tc>
      </w:tr>
      <w:tr w:rsidR="004140CC" w:rsidRPr="009D07D7" w:rsidTr="009D07D7">
        <w:trPr>
          <w:trHeight w:val="103"/>
        </w:trPr>
        <w:tc>
          <w:tcPr>
            <w:tcW w:w="2509" w:type="dxa"/>
            <w:tcBorders>
              <w:top w:val="nil"/>
              <w:left w:val="nil"/>
              <w:bottom w:val="nil"/>
              <w:right w:val="nil"/>
            </w:tcBorders>
          </w:tcPr>
          <w:p w:rsidR="004140CC" w:rsidRPr="009D07D7" w:rsidRDefault="007927E9" w:rsidP="007927E9">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sz w:val="20"/>
                <w:szCs w:val="20"/>
                <w:lang w:val="tr-TR"/>
              </w:rPr>
              <w:t>Emek gelirindeki değişim</w:t>
            </w:r>
            <w:r w:rsidR="004140CC" w:rsidRPr="009D07D7">
              <w:rPr>
                <w:rFonts w:asciiTheme="minorHAnsi" w:hAnsiTheme="minorHAnsi" w:cs="Times New Roman"/>
                <w:b/>
                <w:sz w:val="20"/>
                <w:szCs w:val="20"/>
                <w:lang w:val="tr-TR"/>
              </w:rPr>
              <w:t xml:space="preserve"> (2008-11)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0.271***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-0.062***</w:t>
            </w:r>
          </w:p>
        </w:tc>
      </w:tr>
      <w:tr w:rsidR="004140CC" w:rsidRPr="009D07D7" w:rsidTr="009D07D7">
        <w:trPr>
          <w:trHeight w:val="51"/>
        </w:trPr>
        <w:tc>
          <w:tcPr>
            <w:tcW w:w="2509" w:type="dxa"/>
            <w:tcBorders>
              <w:top w:val="nil"/>
              <w:left w:val="nil"/>
              <w:bottom w:val="nil"/>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(0.033)</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(0.008)</w:t>
            </w:r>
          </w:p>
        </w:tc>
      </w:tr>
      <w:tr w:rsidR="004140CC" w:rsidRPr="009D07D7" w:rsidTr="009D07D7">
        <w:trPr>
          <w:trHeight w:val="51"/>
        </w:trPr>
        <w:tc>
          <w:tcPr>
            <w:tcW w:w="2509" w:type="dxa"/>
            <w:tcBorders>
              <w:top w:val="nil"/>
              <w:left w:val="nil"/>
              <w:bottom w:val="nil"/>
              <w:right w:val="nil"/>
            </w:tcBorders>
          </w:tcPr>
          <w:p w:rsidR="004140CC" w:rsidRPr="009D07D7" w:rsidRDefault="007927E9" w:rsidP="007927E9">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sz w:val="20"/>
                <w:szCs w:val="20"/>
                <w:lang w:val="tr-TR"/>
              </w:rPr>
              <w:t xml:space="preserve">Müteşebbis gelirindeki değişim </w:t>
            </w:r>
            <w:r w:rsidR="004140CC" w:rsidRPr="009D07D7">
              <w:rPr>
                <w:rFonts w:asciiTheme="minorHAnsi" w:hAnsiTheme="minorHAnsi" w:cs="Times New Roman"/>
                <w:b/>
                <w:sz w:val="20"/>
                <w:szCs w:val="20"/>
                <w:lang w:val="tr-TR"/>
              </w:rPr>
              <w:t>(2008-11)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0.209***</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-0.019***</w:t>
            </w:r>
          </w:p>
        </w:tc>
      </w:tr>
      <w:tr w:rsidR="004140CC" w:rsidRPr="009D07D7" w:rsidTr="009D07D7">
        <w:trPr>
          <w:trHeight w:val="51"/>
        </w:trPr>
        <w:tc>
          <w:tcPr>
            <w:tcW w:w="2509" w:type="dxa"/>
            <w:tcBorders>
              <w:top w:val="nil"/>
              <w:left w:val="nil"/>
              <w:bottom w:val="nil"/>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(0.029)</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(0.004)</w:t>
            </w:r>
          </w:p>
        </w:tc>
      </w:tr>
      <w:tr w:rsidR="004140CC" w:rsidRPr="009D07D7" w:rsidTr="009D07D7">
        <w:trPr>
          <w:trHeight w:val="154"/>
        </w:trPr>
        <w:tc>
          <w:tcPr>
            <w:tcW w:w="2509" w:type="dxa"/>
            <w:tcBorders>
              <w:top w:val="nil"/>
              <w:left w:val="nil"/>
              <w:bottom w:val="nil"/>
              <w:right w:val="nil"/>
            </w:tcBorders>
          </w:tcPr>
          <w:p w:rsidR="004140CC" w:rsidRPr="009D07D7" w:rsidRDefault="007927E9" w:rsidP="009D6F49">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sz w:val="20"/>
                <w:szCs w:val="20"/>
                <w:lang w:val="tr-TR"/>
              </w:rPr>
              <w:t xml:space="preserve">Emeklilik gelirindeki değişim </w:t>
            </w:r>
            <w:r w:rsidR="004140CC" w:rsidRPr="009D07D7">
              <w:rPr>
                <w:rFonts w:asciiTheme="minorHAnsi" w:hAnsiTheme="minorHAnsi" w:cs="Times New Roman"/>
                <w:b/>
                <w:sz w:val="20"/>
                <w:szCs w:val="20"/>
                <w:lang w:val="tr-TR"/>
              </w:rPr>
              <w:t>(2008-11)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0.441***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-0.054***</w:t>
            </w:r>
          </w:p>
        </w:tc>
      </w:tr>
      <w:tr w:rsidR="004140CC" w:rsidRPr="009D07D7" w:rsidTr="009D07D7">
        <w:trPr>
          <w:trHeight w:val="51"/>
        </w:trPr>
        <w:tc>
          <w:tcPr>
            <w:tcW w:w="2509" w:type="dxa"/>
            <w:tcBorders>
              <w:top w:val="nil"/>
              <w:left w:val="nil"/>
              <w:bottom w:val="nil"/>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(0.114)</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(0.013)</w:t>
            </w:r>
          </w:p>
        </w:tc>
      </w:tr>
      <w:tr w:rsidR="00D15561" w:rsidRPr="009D07D7" w:rsidTr="009D07D7">
        <w:trPr>
          <w:trHeight w:val="154"/>
        </w:trPr>
        <w:tc>
          <w:tcPr>
            <w:tcW w:w="2509" w:type="dxa"/>
            <w:tcBorders>
              <w:top w:val="nil"/>
              <w:left w:val="nil"/>
              <w:bottom w:val="nil"/>
              <w:right w:val="nil"/>
            </w:tcBorders>
          </w:tcPr>
          <w:p w:rsidR="00D15561" w:rsidRPr="009D07D7" w:rsidRDefault="00D15561" w:rsidP="002433F0">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sz w:val="20"/>
                <w:szCs w:val="20"/>
                <w:lang w:val="tr-TR"/>
              </w:rPr>
              <w:t xml:space="preserve">Sosyal </w:t>
            </w:r>
            <w:r w:rsidR="002433F0">
              <w:rPr>
                <w:rFonts w:asciiTheme="minorHAnsi" w:hAnsiTheme="minorHAnsi" w:cs="Times New Roman"/>
                <w:b/>
                <w:sz w:val="20"/>
                <w:szCs w:val="20"/>
                <w:lang w:val="tr-TR"/>
              </w:rPr>
              <w:t xml:space="preserve">transfer </w:t>
            </w:r>
            <w:r w:rsidRPr="009D07D7">
              <w:rPr>
                <w:rFonts w:asciiTheme="minorHAnsi" w:hAnsiTheme="minorHAnsi" w:cs="Times New Roman"/>
                <w:b/>
                <w:sz w:val="20"/>
                <w:szCs w:val="20"/>
                <w:lang w:val="tr-TR"/>
              </w:rPr>
              <w:t>gelirindeki değişim (2008-2011)</w:t>
            </w:r>
          </w:p>
        </w:tc>
        <w:tc>
          <w:tcPr>
            <w:tcW w:w="3055" w:type="dxa"/>
            <w:tcBorders>
              <w:top w:val="nil"/>
              <w:left w:val="nil"/>
              <w:bottom w:val="nil"/>
              <w:right w:val="nil"/>
            </w:tcBorders>
          </w:tcPr>
          <w:p w:rsidR="00D15561" w:rsidRPr="009D07D7" w:rsidRDefault="00D15561" w:rsidP="00D15561">
            <w:pPr>
              <w:widowControl w:val="0"/>
              <w:autoSpaceDE w:val="0"/>
              <w:autoSpaceDN w:val="0"/>
              <w:adjustRightInd w:val="0"/>
              <w:jc w:val="center"/>
              <w:rPr>
                <w:rFonts w:ascii="Times New Roman" w:hAnsi="Times New Roman" w:cs="Times New Roman"/>
                <w:sz w:val="20"/>
                <w:szCs w:val="20"/>
              </w:rPr>
            </w:pPr>
            <w:r w:rsidRPr="009D07D7">
              <w:rPr>
                <w:rFonts w:ascii="Times New Roman" w:hAnsi="Times New Roman" w:cs="Times New Roman"/>
                <w:sz w:val="20"/>
                <w:szCs w:val="20"/>
              </w:rPr>
              <w:t>0.383*</w:t>
            </w:r>
          </w:p>
        </w:tc>
        <w:tc>
          <w:tcPr>
            <w:tcW w:w="3055" w:type="dxa"/>
            <w:tcBorders>
              <w:top w:val="nil"/>
              <w:left w:val="nil"/>
              <w:bottom w:val="nil"/>
              <w:right w:val="nil"/>
            </w:tcBorders>
          </w:tcPr>
          <w:p w:rsidR="00D15561" w:rsidRPr="009D07D7" w:rsidRDefault="00D15561" w:rsidP="00D15561">
            <w:pPr>
              <w:widowControl w:val="0"/>
              <w:autoSpaceDE w:val="0"/>
              <w:autoSpaceDN w:val="0"/>
              <w:adjustRightInd w:val="0"/>
              <w:jc w:val="center"/>
              <w:rPr>
                <w:rFonts w:ascii="Times New Roman" w:hAnsi="Times New Roman" w:cs="Times New Roman"/>
                <w:sz w:val="20"/>
                <w:szCs w:val="20"/>
              </w:rPr>
            </w:pPr>
            <w:r w:rsidRPr="009D07D7">
              <w:rPr>
                <w:rFonts w:ascii="Times New Roman" w:hAnsi="Times New Roman" w:cs="Times New Roman"/>
                <w:sz w:val="20"/>
                <w:szCs w:val="20"/>
              </w:rPr>
              <w:t>-0.177*</w:t>
            </w:r>
          </w:p>
        </w:tc>
      </w:tr>
      <w:tr w:rsidR="00D15561" w:rsidRPr="009D07D7" w:rsidTr="009D07D7">
        <w:trPr>
          <w:trHeight w:val="154"/>
        </w:trPr>
        <w:tc>
          <w:tcPr>
            <w:tcW w:w="2509" w:type="dxa"/>
            <w:tcBorders>
              <w:top w:val="nil"/>
              <w:left w:val="nil"/>
              <w:bottom w:val="nil"/>
              <w:right w:val="nil"/>
            </w:tcBorders>
          </w:tcPr>
          <w:p w:rsidR="00D15561" w:rsidRPr="009D07D7" w:rsidRDefault="00D15561"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nil"/>
              <w:left w:val="nil"/>
              <w:bottom w:val="nil"/>
              <w:right w:val="nil"/>
            </w:tcBorders>
          </w:tcPr>
          <w:p w:rsidR="00D15561" w:rsidRPr="009D07D7" w:rsidRDefault="00D15561" w:rsidP="00D15561">
            <w:pPr>
              <w:widowControl w:val="0"/>
              <w:autoSpaceDE w:val="0"/>
              <w:autoSpaceDN w:val="0"/>
              <w:adjustRightInd w:val="0"/>
              <w:jc w:val="center"/>
              <w:rPr>
                <w:rFonts w:ascii="Times New Roman" w:hAnsi="Times New Roman" w:cs="Times New Roman"/>
                <w:sz w:val="20"/>
                <w:szCs w:val="20"/>
              </w:rPr>
            </w:pPr>
            <w:r w:rsidRPr="009D07D7">
              <w:rPr>
                <w:rFonts w:ascii="Times New Roman" w:hAnsi="Times New Roman" w:cs="Times New Roman"/>
                <w:sz w:val="20"/>
                <w:szCs w:val="20"/>
              </w:rPr>
              <w:t>(0.150)</w:t>
            </w:r>
          </w:p>
        </w:tc>
        <w:tc>
          <w:tcPr>
            <w:tcW w:w="3055" w:type="dxa"/>
            <w:tcBorders>
              <w:top w:val="nil"/>
              <w:left w:val="nil"/>
              <w:bottom w:val="nil"/>
              <w:right w:val="nil"/>
            </w:tcBorders>
          </w:tcPr>
          <w:p w:rsidR="00D15561" w:rsidRPr="009D07D7" w:rsidRDefault="00D15561" w:rsidP="00D15561">
            <w:pPr>
              <w:widowControl w:val="0"/>
              <w:autoSpaceDE w:val="0"/>
              <w:autoSpaceDN w:val="0"/>
              <w:adjustRightInd w:val="0"/>
              <w:jc w:val="center"/>
              <w:rPr>
                <w:rFonts w:ascii="Times New Roman" w:hAnsi="Times New Roman" w:cs="Times New Roman"/>
                <w:sz w:val="20"/>
                <w:szCs w:val="20"/>
              </w:rPr>
            </w:pPr>
            <w:r w:rsidRPr="009D07D7">
              <w:rPr>
                <w:rFonts w:ascii="Times New Roman" w:hAnsi="Times New Roman" w:cs="Times New Roman"/>
                <w:sz w:val="20"/>
                <w:szCs w:val="20"/>
              </w:rPr>
              <w:t>(0.083)</w:t>
            </w:r>
          </w:p>
        </w:tc>
      </w:tr>
      <w:tr w:rsidR="004140CC" w:rsidRPr="009D07D7" w:rsidTr="009D07D7">
        <w:trPr>
          <w:trHeight w:val="154"/>
        </w:trPr>
        <w:tc>
          <w:tcPr>
            <w:tcW w:w="2509" w:type="dxa"/>
            <w:tcBorders>
              <w:top w:val="nil"/>
              <w:left w:val="nil"/>
              <w:bottom w:val="nil"/>
              <w:right w:val="nil"/>
            </w:tcBorders>
          </w:tcPr>
          <w:p w:rsidR="004140CC" w:rsidRPr="009D07D7" w:rsidRDefault="007927E9" w:rsidP="009D6F49">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sz w:val="20"/>
                <w:szCs w:val="20"/>
                <w:lang w:val="tr-TR"/>
              </w:rPr>
              <w:t xml:space="preserve">Kira/varlık gelirindeki değişim </w:t>
            </w:r>
            <w:r w:rsidR="004140CC" w:rsidRPr="009D07D7">
              <w:rPr>
                <w:rFonts w:asciiTheme="minorHAnsi" w:hAnsiTheme="minorHAnsi" w:cs="Times New Roman"/>
                <w:b/>
                <w:sz w:val="20"/>
                <w:szCs w:val="20"/>
                <w:lang w:val="tr-TR"/>
              </w:rPr>
              <w:t>(2008-11)</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0.174</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-0.082**</w:t>
            </w:r>
          </w:p>
        </w:tc>
      </w:tr>
      <w:tr w:rsidR="004140CC" w:rsidRPr="009D07D7" w:rsidTr="009D07D7">
        <w:trPr>
          <w:trHeight w:val="51"/>
        </w:trPr>
        <w:tc>
          <w:tcPr>
            <w:tcW w:w="2509" w:type="dxa"/>
            <w:tcBorders>
              <w:top w:val="nil"/>
              <w:left w:val="nil"/>
              <w:bottom w:val="nil"/>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(0.155)</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(0.030)</w:t>
            </w:r>
          </w:p>
        </w:tc>
      </w:tr>
      <w:tr w:rsidR="004140CC" w:rsidRPr="009D07D7" w:rsidTr="009D07D7">
        <w:trPr>
          <w:trHeight w:val="51"/>
        </w:trPr>
        <w:tc>
          <w:tcPr>
            <w:tcW w:w="2509" w:type="dxa"/>
            <w:tcBorders>
              <w:top w:val="nil"/>
              <w:left w:val="nil"/>
              <w:bottom w:val="nil"/>
              <w:right w:val="nil"/>
            </w:tcBorders>
          </w:tcPr>
          <w:p w:rsidR="004140CC" w:rsidRPr="009D07D7" w:rsidRDefault="000A314F" w:rsidP="009D6F49">
            <w:pPr>
              <w:widowControl w:val="0"/>
              <w:autoSpaceDE w:val="0"/>
              <w:autoSpaceDN w:val="0"/>
              <w:adjustRightInd w:val="0"/>
              <w:rPr>
                <w:rFonts w:asciiTheme="minorHAnsi" w:hAnsiTheme="minorHAnsi" w:cs="Times New Roman"/>
                <w:b/>
                <w:sz w:val="20"/>
                <w:szCs w:val="20"/>
                <w:lang w:val="tr-TR"/>
              </w:rPr>
            </w:pPr>
            <w:r>
              <w:rPr>
                <w:rFonts w:asciiTheme="minorHAnsi" w:hAnsiTheme="minorHAnsi" w:cs="Times New Roman"/>
                <w:b/>
                <w:sz w:val="20"/>
                <w:szCs w:val="20"/>
                <w:lang w:val="tr-TR"/>
              </w:rPr>
              <w:t>Sabit terim</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-1.267***</w:t>
            </w:r>
          </w:p>
        </w:tc>
        <w:tc>
          <w:tcPr>
            <w:tcW w:w="3055" w:type="dxa"/>
            <w:tcBorders>
              <w:top w:val="nil"/>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-0.650***</w:t>
            </w:r>
          </w:p>
        </w:tc>
      </w:tr>
      <w:tr w:rsidR="004140CC" w:rsidRPr="009D07D7" w:rsidTr="009D07D7">
        <w:trPr>
          <w:trHeight w:val="51"/>
        </w:trPr>
        <w:tc>
          <w:tcPr>
            <w:tcW w:w="2509" w:type="dxa"/>
            <w:tcBorders>
              <w:top w:val="nil"/>
              <w:left w:val="nil"/>
              <w:bottom w:val="single" w:sz="4" w:space="0" w:color="auto"/>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p>
        </w:tc>
        <w:tc>
          <w:tcPr>
            <w:tcW w:w="3055" w:type="dxa"/>
            <w:tcBorders>
              <w:top w:val="nil"/>
              <w:left w:val="nil"/>
              <w:bottom w:val="single" w:sz="4" w:space="0" w:color="auto"/>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(0.170)</w:t>
            </w:r>
          </w:p>
        </w:tc>
        <w:tc>
          <w:tcPr>
            <w:tcW w:w="3055" w:type="dxa"/>
            <w:tcBorders>
              <w:top w:val="nil"/>
              <w:left w:val="nil"/>
              <w:bottom w:val="single" w:sz="4" w:space="0" w:color="auto"/>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(0.102)</w:t>
            </w:r>
          </w:p>
        </w:tc>
      </w:tr>
      <w:tr w:rsidR="004140CC" w:rsidRPr="009D07D7" w:rsidTr="009D07D7">
        <w:trPr>
          <w:trHeight w:val="51"/>
        </w:trPr>
        <w:tc>
          <w:tcPr>
            <w:tcW w:w="2509" w:type="dxa"/>
            <w:tcBorders>
              <w:top w:val="single" w:sz="4" w:space="0" w:color="auto"/>
              <w:left w:val="nil"/>
              <w:bottom w:val="nil"/>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i/>
                <w:iCs/>
                <w:sz w:val="20"/>
                <w:szCs w:val="20"/>
                <w:lang w:val="tr-TR"/>
              </w:rPr>
              <w:t>N</w:t>
            </w:r>
          </w:p>
        </w:tc>
        <w:tc>
          <w:tcPr>
            <w:tcW w:w="3055" w:type="dxa"/>
            <w:tcBorders>
              <w:top w:val="single" w:sz="4" w:space="0" w:color="auto"/>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393</w:t>
            </w:r>
          </w:p>
        </w:tc>
        <w:tc>
          <w:tcPr>
            <w:tcW w:w="3055" w:type="dxa"/>
            <w:tcBorders>
              <w:top w:val="single" w:sz="4" w:space="0" w:color="auto"/>
              <w:left w:val="nil"/>
              <w:bottom w:val="nil"/>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1854</w:t>
            </w:r>
          </w:p>
        </w:tc>
      </w:tr>
      <w:tr w:rsidR="004140CC" w:rsidRPr="009D07D7" w:rsidTr="009D07D7">
        <w:trPr>
          <w:trHeight w:val="54"/>
        </w:trPr>
        <w:tc>
          <w:tcPr>
            <w:tcW w:w="2509" w:type="dxa"/>
            <w:tcBorders>
              <w:top w:val="nil"/>
              <w:left w:val="nil"/>
              <w:bottom w:val="single" w:sz="4" w:space="0" w:color="auto"/>
              <w:right w:val="nil"/>
            </w:tcBorders>
          </w:tcPr>
          <w:p w:rsidR="004140CC" w:rsidRPr="009D07D7" w:rsidRDefault="004140CC" w:rsidP="009D6F49">
            <w:pPr>
              <w:widowControl w:val="0"/>
              <w:autoSpaceDE w:val="0"/>
              <w:autoSpaceDN w:val="0"/>
              <w:adjustRightInd w:val="0"/>
              <w:rPr>
                <w:rFonts w:asciiTheme="minorHAnsi" w:hAnsiTheme="minorHAnsi" w:cs="Times New Roman"/>
                <w:b/>
                <w:sz w:val="20"/>
                <w:szCs w:val="20"/>
                <w:lang w:val="tr-TR"/>
              </w:rPr>
            </w:pPr>
            <w:r w:rsidRPr="009D07D7">
              <w:rPr>
                <w:rFonts w:asciiTheme="minorHAnsi" w:hAnsiTheme="minorHAnsi" w:cs="Times New Roman"/>
                <w:b/>
                <w:sz w:val="20"/>
                <w:szCs w:val="20"/>
                <w:lang w:val="tr-TR"/>
              </w:rPr>
              <w:t xml:space="preserve">pseudo </w:t>
            </w:r>
            <w:r w:rsidRPr="009D07D7">
              <w:rPr>
                <w:rFonts w:asciiTheme="minorHAnsi" w:hAnsiTheme="minorHAnsi" w:cs="Times New Roman"/>
                <w:b/>
                <w:i/>
                <w:iCs/>
                <w:sz w:val="20"/>
                <w:szCs w:val="20"/>
                <w:lang w:val="tr-TR"/>
              </w:rPr>
              <w:t>R</w:t>
            </w:r>
            <w:r w:rsidRPr="009D07D7">
              <w:rPr>
                <w:rFonts w:asciiTheme="minorHAnsi" w:hAnsiTheme="minorHAnsi" w:cs="Times New Roman"/>
                <w:b/>
                <w:sz w:val="20"/>
                <w:szCs w:val="20"/>
                <w:vertAlign w:val="superscript"/>
                <w:lang w:val="tr-TR"/>
              </w:rPr>
              <w:t>2</w:t>
            </w:r>
          </w:p>
        </w:tc>
        <w:tc>
          <w:tcPr>
            <w:tcW w:w="3055" w:type="dxa"/>
            <w:tcBorders>
              <w:top w:val="nil"/>
              <w:left w:val="nil"/>
              <w:bottom w:val="single" w:sz="4" w:space="0" w:color="auto"/>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0.398</w:t>
            </w:r>
          </w:p>
        </w:tc>
        <w:tc>
          <w:tcPr>
            <w:tcW w:w="3055" w:type="dxa"/>
            <w:tcBorders>
              <w:top w:val="nil"/>
              <w:left w:val="nil"/>
              <w:bottom w:val="single" w:sz="4" w:space="0" w:color="auto"/>
              <w:right w:val="nil"/>
            </w:tcBorders>
          </w:tcPr>
          <w:p w:rsidR="004140CC" w:rsidRPr="009D07D7" w:rsidRDefault="004140CC" w:rsidP="004140CC">
            <w:pPr>
              <w:widowControl w:val="0"/>
              <w:autoSpaceDE w:val="0"/>
              <w:autoSpaceDN w:val="0"/>
              <w:adjustRightInd w:val="0"/>
              <w:jc w:val="center"/>
              <w:rPr>
                <w:rFonts w:asciiTheme="minorHAnsi" w:hAnsiTheme="minorHAnsi" w:cs="Times New Roman"/>
                <w:sz w:val="20"/>
                <w:szCs w:val="20"/>
                <w:lang w:val="tr-TR"/>
              </w:rPr>
            </w:pPr>
            <w:r w:rsidRPr="009D07D7">
              <w:rPr>
                <w:rFonts w:asciiTheme="minorHAnsi" w:hAnsiTheme="minorHAnsi" w:cs="Times New Roman"/>
                <w:sz w:val="20"/>
                <w:szCs w:val="20"/>
                <w:lang w:val="tr-TR"/>
              </w:rPr>
              <w:t>0.232</w:t>
            </w:r>
          </w:p>
        </w:tc>
      </w:tr>
    </w:tbl>
    <w:p w:rsidR="00251921" w:rsidRPr="005A4D99" w:rsidRDefault="009D6F49" w:rsidP="00251921">
      <w:pPr>
        <w:widowControl w:val="0"/>
        <w:autoSpaceDE w:val="0"/>
        <w:autoSpaceDN w:val="0"/>
        <w:adjustRightInd w:val="0"/>
        <w:rPr>
          <w:rFonts w:asciiTheme="minorHAnsi" w:hAnsiTheme="minorHAnsi" w:cs="Times New Roman"/>
          <w:sz w:val="18"/>
          <w:szCs w:val="18"/>
          <w:lang w:val="tr-TR"/>
        </w:rPr>
      </w:pPr>
      <w:r w:rsidRPr="005A4D99">
        <w:rPr>
          <w:rFonts w:asciiTheme="minorHAnsi" w:hAnsiTheme="minorHAnsi" w:cs="Times New Roman"/>
          <w:sz w:val="18"/>
          <w:szCs w:val="18"/>
          <w:lang w:val="tr-TR"/>
        </w:rPr>
        <w:t>Standart hatalar parantez içinde gösterilmiştir</w:t>
      </w:r>
      <w:r w:rsidR="00AE7641">
        <w:rPr>
          <w:rFonts w:asciiTheme="minorHAnsi" w:hAnsiTheme="minorHAnsi" w:cs="Times New Roman"/>
          <w:sz w:val="18"/>
          <w:szCs w:val="18"/>
          <w:lang w:val="tr-TR"/>
        </w:rPr>
        <w:t>.</w:t>
      </w:r>
    </w:p>
    <w:p w:rsidR="00251921" w:rsidRPr="005A4D99" w:rsidRDefault="00251921" w:rsidP="00251921">
      <w:pPr>
        <w:widowControl w:val="0"/>
        <w:autoSpaceDE w:val="0"/>
        <w:autoSpaceDN w:val="0"/>
        <w:adjustRightInd w:val="0"/>
        <w:rPr>
          <w:rFonts w:asciiTheme="minorHAnsi" w:hAnsiTheme="minorHAnsi" w:cs="Times New Roman"/>
          <w:sz w:val="18"/>
          <w:szCs w:val="18"/>
          <w:lang w:val="tr-TR"/>
        </w:rPr>
      </w:pPr>
      <w:r w:rsidRPr="005A4D99">
        <w:rPr>
          <w:rFonts w:asciiTheme="minorHAnsi" w:hAnsiTheme="minorHAnsi" w:cs="Times New Roman"/>
          <w:sz w:val="18"/>
          <w:szCs w:val="18"/>
          <w:lang w:val="tr-TR"/>
        </w:rPr>
        <w:t>*** p&lt;0.001, ** p&lt;0.01, * p&lt;0.05</w:t>
      </w:r>
    </w:p>
    <w:p w:rsidR="00B6191A" w:rsidRDefault="00B6191A" w:rsidP="00B6191A">
      <w:pPr>
        <w:spacing w:line="276" w:lineRule="auto"/>
        <w:rPr>
          <w:rFonts w:asciiTheme="minorHAnsi" w:hAnsiTheme="minorHAnsi"/>
          <w:bCs/>
          <w:sz w:val="18"/>
          <w:szCs w:val="18"/>
          <w:lang w:val="tr-TR"/>
        </w:rPr>
      </w:pPr>
      <w:r w:rsidRPr="005A4D99">
        <w:rPr>
          <w:rFonts w:asciiTheme="minorHAnsi" w:hAnsiTheme="minorHAnsi"/>
          <w:bCs/>
          <w:sz w:val="18"/>
          <w:szCs w:val="18"/>
          <w:lang w:val="tr-TR"/>
        </w:rPr>
        <w:t>Kaynak: Gelir ve Yaşam Koşulları Panel Veri</w:t>
      </w:r>
      <w:r w:rsidR="00616F76" w:rsidRPr="005A4D99">
        <w:rPr>
          <w:rFonts w:asciiTheme="minorHAnsi" w:hAnsiTheme="minorHAnsi"/>
          <w:bCs/>
          <w:sz w:val="18"/>
          <w:szCs w:val="18"/>
          <w:lang w:val="tr-TR"/>
        </w:rPr>
        <w:t xml:space="preserve"> </w:t>
      </w:r>
      <w:r w:rsidRPr="005A4D99">
        <w:rPr>
          <w:rFonts w:asciiTheme="minorHAnsi" w:hAnsiTheme="minorHAnsi"/>
          <w:bCs/>
          <w:sz w:val="18"/>
          <w:szCs w:val="18"/>
          <w:lang w:val="tr-TR"/>
        </w:rPr>
        <w:t>seti, TÜİK, 2008-2011</w:t>
      </w:r>
      <w:r w:rsidR="009D6F49" w:rsidRPr="005A4D99">
        <w:rPr>
          <w:rFonts w:asciiTheme="minorHAnsi" w:hAnsiTheme="minorHAnsi"/>
          <w:bCs/>
          <w:sz w:val="18"/>
          <w:szCs w:val="18"/>
          <w:lang w:val="tr-TR"/>
        </w:rPr>
        <w:t>; Betam hesaplamaları</w:t>
      </w:r>
    </w:p>
    <w:p w:rsidR="00BF7739" w:rsidRPr="005A4D99" w:rsidRDefault="00BF7739" w:rsidP="00B6191A">
      <w:pPr>
        <w:spacing w:line="276" w:lineRule="auto"/>
        <w:rPr>
          <w:rFonts w:asciiTheme="minorHAnsi" w:hAnsiTheme="minorHAnsi"/>
          <w:bCs/>
          <w:sz w:val="18"/>
          <w:szCs w:val="18"/>
          <w:lang w:val="tr-TR"/>
        </w:rPr>
      </w:pPr>
      <w:r>
        <w:rPr>
          <w:rFonts w:asciiTheme="minorHAnsi" w:hAnsiTheme="minorHAnsi"/>
          <w:bCs/>
          <w:sz w:val="18"/>
          <w:szCs w:val="18"/>
          <w:lang w:val="tr-TR"/>
        </w:rPr>
        <w:t>Not: Ekonometrik analiz hane bazında yapılmıştır.</w:t>
      </w:r>
    </w:p>
    <w:p w:rsidR="00DE3266" w:rsidRDefault="00DE3266" w:rsidP="007927E9">
      <w:pPr>
        <w:spacing w:line="276" w:lineRule="auto"/>
        <w:rPr>
          <w:rFonts w:asciiTheme="minorHAnsi" w:hAnsiTheme="minorHAnsi"/>
          <w:b/>
          <w:bCs/>
          <w:i/>
          <w:sz w:val="22"/>
          <w:szCs w:val="22"/>
          <w:lang w:val="tr-TR"/>
        </w:rPr>
      </w:pPr>
    </w:p>
    <w:p w:rsidR="008B28F5" w:rsidRPr="005A4D99" w:rsidRDefault="00B6191A" w:rsidP="007927E9">
      <w:pPr>
        <w:spacing w:line="276" w:lineRule="auto"/>
        <w:rPr>
          <w:rFonts w:asciiTheme="minorHAnsi" w:hAnsiTheme="minorHAnsi"/>
          <w:b/>
          <w:bCs/>
          <w:i/>
          <w:sz w:val="22"/>
          <w:szCs w:val="22"/>
          <w:lang w:val="tr-TR"/>
        </w:rPr>
      </w:pPr>
      <w:r w:rsidRPr="005A4D99">
        <w:rPr>
          <w:rFonts w:asciiTheme="minorHAnsi" w:hAnsiTheme="minorHAnsi"/>
          <w:b/>
          <w:bCs/>
          <w:i/>
          <w:sz w:val="22"/>
          <w:szCs w:val="22"/>
          <w:lang w:val="tr-TR"/>
        </w:rPr>
        <w:t>Sonuçlar</w:t>
      </w:r>
      <w:r w:rsidR="00B46538">
        <w:rPr>
          <w:rFonts w:asciiTheme="minorHAnsi" w:hAnsiTheme="minorHAnsi"/>
          <w:b/>
          <w:bCs/>
          <w:i/>
          <w:sz w:val="22"/>
          <w:szCs w:val="22"/>
          <w:lang w:val="tr-TR"/>
        </w:rPr>
        <w:t xml:space="preserve"> ve </w:t>
      </w:r>
      <w:r w:rsidR="00102DD4">
        <w:rPr>
          <w:rFonts w:asciiTheme="minorHAnsi" w:hAnsiTheme="minorHAnsi"/>
          <w:b/>
          <w:bCs/>
          <w:i/>
          <w:sz w:val="22"/>
          <w:szCs w:val="22"/>
          <w:lang w:val="tr-TR"/>
        </w:rPr>
        <w:t>Politika</w:t>
      </w:r>
      <w:r w:rsidR="00B46538">
        <w:rPr>
          <w:rFonts w:asciiTheme="minorHAnsi" w:hAnsiTheme="minorHAnsi"/>
          <w:b/>
          <w:bCs/>
          <w:i/>
          <w:sz w:val="22"/>
          <w:szCs w:val="22"/>
          <w:lang w:val="tr-TR"/>
        </w:rPr>
        <w:t xml:space="preserve"> Önerileri</w:t>
      </w:r>
    </w:p>
    <w:p w:rsidR="00B6191A" w:rsidRPr="005A4D99" w:rsidRDefault="00B6191A" w:rsidP="007927E9">
      <w:pPr>
        <w:spacing w:line="276" w:lineRule="auto"/>
        <w:rPr>
          <w:rFonts w:asciiTheme="minorHAnsi" w:hAnsiTheme="minorHAnsi"/>
          <w:b/>
          <w:bCs/>
          <w:sz w:val="22"/>
          <w:szCs w:val="22"/>
          <w:lang w:val="tr-TR"/>
        </w:rPr>
      </w:pPr>
    </w:p>
    <w:p w:rsidR="00D00FC4" w:rsidRPr="005A4D99" w:rsidRDefault="00D24E6D" w:rsidP="00DE3266">
      <w:pPr>
        <w:spacing w:line="276" w:lineRule="auto"/>
        <w:jc w:val="both"/>
        <w:rPr>
          <w:rFonts w:asciiTheme="minorHAnsi" w:hAnsiTheme="minorHAnsi"/>
          <w:bCs/>
          <w:sz w:val="22"/>
          <w:szCs w:val="22"/>
          <w:lang w:val="tr-TR"/>
        </w:rPr>
      </w:pPr>
      <w:r>
        <w:rPr>
          <w:rFonts w:asciiTheme="minorHAnsi" w:hAnsiTheme="minorHAnsi"/>
          <w:bCs/>
          <w:sz w:val="22"/>
          <w:szCs w:val="22"/>
          <w:lang w:val="tr-TR"/>
        </w:rPr>
        <w:t xml:space="preserve">Yoksulluk literatüründe, halihazırda yoksul kişileri tam anlamıyla belirleyen bir genel geçer ölçüm tekniği olmaması nedeniyle yoksulluk çetrefilli bir konudur. Çeşitli ihmalleri-eksiklikleri ile beraber sıklıkla kullanılan yöntemlere göre yoksul kişiler tanımlanmakta ve buna dayalı yoksulluğu azaltıcı politikalar tasarlanmaktadır. Biz resmi olarak kullanılan </w:t>
      </w:r>
      <w:r w:rsidR="00580137">
        <w:rPr>
          <w:rFonts w:asciiTheme="minorHAnsi" w:hAnsiTheme="minorHAnsi"/>
          <w:bCs/>
          <w:sz w:val="22"/>
          <w:szCs w:val="22"/>
          <w:lang w:val="tr-TR"/>
        </w:rPr>
        <w:t>göreli yoksulluk ölçütü seçerek</w:t>
      </w:r>
      <w:r>
        <w:rPr>
          <w:rFonts w:asciiTheme="minorHAnsi" w:hAnsiTheme="minorHAnsi"/>
          <w:bCs/>
          <w:sz w:val="22"/>
          <w:szCs w:val="22"/>
          <w:lang w:val="tr-TR"/>
        </w:rPr>
        <w:t xml:space="preserve"> bir yoksulluk analizi yaptık. Ancak, daha detaylı bir analiz yapılması gerektiğini de vurgulamak istiyoruz.</w:t>
      </w:r>
      <w:r w:rsidR="00AE7641">
        <w:rPr>
          <w:rFonts w:asciiTheme="minorHAnsi" w:hAnsiTheme="minorHAnsi"/>
          <w:bCs/>
          <w:sz w:val="22"/>
          <w:szCs w:val="22"/>
          <w:lang w:val="tr-TR"/>
        </w:rPr>
        <w:t xml:space="preserve"> </w:t>
      </w:r>
      <w:r w:rsidR="005D56BB">
        <w:rPr>
          <w:rFonts w:asciiTheme="minorHAnsi" w:hAnsiTheme="minorHAnsi"/>
          <w:bCs/>
          <w:sz w:val="22"/>
          <w:szCs w:val="22"/>
          <w:lang w:val="tr-TR"/>
        </w:rPr>
        <w:t>Yine de</w:t>
      </w:r>
      <w:r>
        <w:rPr>
          <w:rFonts w:asciiTheme="minorHAnsi" w:hAnsiTheme="minorHAnsi"/>
          <w:bCs/>
          <w:sz w:val="22"/>
          <w:szCs w:val="22"/>
          <w:lang w:val="tr-TR"/>
        </w:rPr>
        <w:t xml:space="preserve"> araştırmamız Türkiye'deki yoksulluğa da</w:t>
      </w:r>
      <w:r w:rsidR="00392D71">
        <w:rPr>
          <w:rFonts w:asciiTheme="minorHAnsi" w:hAnsiTheme="minorHAnsi"/>
          <w:bCs/>
          <w:sz w:val="22"/>
          <w:szCs w:val="22"/>
          <w:lang w:val="tr-TR"/>
        </w:rPr>
        <w:t xml:space="preserve">ir önemli bilgiler vermektedir. </w:t>
      </w:r>
      <w:r>
        <w:rPr>
          <w:rFonts w:asciiTheme="minorHAnsi" w:hAnsiTheme="minorHAnsi"/>
          <w:bCs/>
          <w:sz w:val="22"/>
          <w:szCs w:val="22"/>
          <w:lang w:val="tr-TR"/>
        </w:rPr>
        <w:t xml:space="preserve">Buna göre, </w:t>
      </w:r>
      <w:r w:rsidR="00420F47" w:rsidRPr="005A4D99">
        <w:rPr>
          <w:rFonts w:asciiTheme="minorHAnsi" w:hAnsiTheme="minorHAnsi"/>
          <w:bCs/>
          <w:sz w:val="22"/>
          <w:szCs w:val="22"/>
          <w:lang w:val="tr-TR"/>
        </w:rPr>
        <w:t>Türkiye'de</w:t>
      </w:r>
      <w:r w:rsidR="008541BF" w:rsidRPr="005A4D99">
        <w:rPr>
          <w:rFonts w:asciiTheme="minorHAnsi" w:hAnsiTheme="minorHAnsi"/>
          <w:bCs/>
          <w:sz w:val="22"/>
          <w:szCs w:val="22"/>
          <w:lang w:val="tr-TR"/>
        </w:rPr>
        <w:t xml:space="preserve"> 2008-2011 yılları arasında, göreli yoksulluk oranı </w:t>
      </w:r>
      <w:r w:rsidR="00E17130">
        <w:rPr>
          <w:rFonts w:asciiTheme="minorHAnsi" w:hAnsiTheme="minorHAnsi"/>
          <w:bCs/>
          <w:sz w:val="22"/>
          <w:szCs w:val="22"/>
          <w:lang w:val="tr-TR"/>
        </w:rPr>
        <w:t xml:space="preserve">1,2 yüzde puan </w:t>
      </w:r>
      <w:r w:rsidR="008541BF" w:rsidRPr="005A4D99">
        <w:rPr>
          <w:rFonts w:asciiTheme="minorHAnsi" w:hAnsiTheme="minorHAnsi"/>
          <w:bCs/>
          <w:sz w:val="22"/>
          <w:szCs w:val="22"/>
          <w:lang w:val="tr-TR"/>
        </w:rPr>
        <w:t xml:space="preserve">düşmüştür. </w:t>
      </w:r>
      <w:r w:rsidR="008021F5" w:rsidRPr="005A4D99">
        <w:rPr>
          <w:rFonts w:asciiTheme="minorHAnsi" w:hAnsiTheme="minorHAnsi"/>
          <w:bCs/>
          <w:sz w:val="22"/>
          <w:szCs w:val="22"/>
          <w:lang w:val="tr-TR"/>
        </w:rPr>
        <w:t xml:space="preserve">Söz konusu giriş ve çıkışlara nelerin neden olduğu sorusunun analizi yoksulluğu azaltmayı hedefleyen politikaların ana konusunu oluşturmaktadır. </w:t>
      </w:r>
      <w:r w:rsidR="00D00FC4" w:rsidRPr="005A4D99">
        <w:rPr>
          <w:rFonts w:asciiTheme="minorHAnsi" w:hAnsiTheme="minorHAnsi"/>
          <w:bCs/>
          <w:sz w:val="22"/>
          <w:szCs w:val="22"/>
          <w:lang w:val="tr-TR"/>
        </w:rPr>
        <w:t>Dolayısıyla</w:t>
      </w:r>
      <w:r w:rsidR="008021F5" w:rsidRPr="005A4D99">
        <w:rPr>
          <w:rFonts w:asciiTheme="minorHAnsi" w:hAnsiTheme="minorHAnsi"/>
          <w:bCs/>
          <w:sz w:val="22"/>
          <w:szCs w:val="22"/>
          <w:lang w:val="tr-TR"/>
        </w:rPr>
        <w:t xml:space="preserve">, bu olayların ve faktörlerin incelenmesi </w:t>
      </w:r>
      <w:r w:rsidR="00A006EE">
        <w:rPr>
          <w:rFonts w:asciiTheme="minorHAnsi" w:hAnsiTheme="minorHAnsi"/>
          <w:bCs/>
          <w:sz w:val="22"/>
          <w:szCs w:val="22"/>
          <w:lang w:val="tr-TR"/>
        </w:rPr>
        <w:t xml:space="preserve">bu açıdan oldukça </w:t>
      </w:r>
      <w:r w:rsidR="00DE3266">
        <w:rPr>
          <w:rFonts w:asciiTheme="minorHAnsi" w:hAnsiTheme="minorHAnsi"/>
          <w:bCs/>
          <w:sz w:val="22"/>
          <w:szCs w:val="22"/>
          <w:lang w:val="tr-TR"/>
        </w:rPr>
        <w:t>önemlidir. İ</w:t>
      </w:r>
      <w:r w:rsidR="00DE3266" w:rsidRPr="005A4D99">
        <w:rPr>
          <w:rFonts w:asciiTheme="minorHAnsi" w:hAnsiTheme="minorHAnsi"/>
          <w:bCs/>
          <w:sz w:val="22"/>
          <w:szCs w:val="22"/>
          <w:lang w:val="tr-TR"/>
        </w:rPr>
        <w:t xml:space="preserve">ncelenilen dönemin 2008 krizinin olumsuz sonuçlarını içermesini de göz önünde bulundurarak, </w:t>
      </w:r>
      <w:r w:rsidR="00C61920" w:rsidRPr="005A4D99">
        <w:rPr>
          <w:rFonts w:asciiTheme="minorHAnsi" w:hAnsiTheme="minorHAnsi"/>
          <w:bCs/>
          <w:sz w:val="22"/>
          <w:szCs w:val="22"/>
          <w:lang w:val="tr-TR"/>
        </w:rPr>
        <w:lastRenderedPageBreak/>
        <w:t xml:space="preserve">araştırma notundan elde ettiğimiz sonuçlardan hareketle birkaç politika önerisini tartışmaya açmak istiyoruz. </w:t>
      </w:r>
    </w:p>
    <w:p w:rsidR="00D00FC4" w:rsidRDefault="00D00FC4" w:rsidP="007927E9">
      <w:pPr>
        <w:spacing w:line="276" w:lineRule="auto"/>
        <w:rPr>
          <w:rFonts w:asciiTheme="minorHAnsi" w:hAnsiTheme="minorHAnsi"/>
          <w:bCs/>
          <w:sz w:val="22"/>
          <w:szCs w:val="22"/>
          <w:lang w:val="tr-TR"/>
        </w:rPr>
      </w:pPr>
    </w:p>
    <w:p w:rsidR="00D24B4D" w:rsidRDefault="00D24B4D" w:rsidP="007927E9">
      <w:pPr>
        <w:spacing w:line="276" w:lineRule="auto"/>
        <w:rPr>
          <w:rFonts w:asciiTheme="minorHAnsi" w:hAnsiTheme="minorHAnsi"/>
          <w:bCs/>
          <w:sz w:val="22"/>
          <w:szCs w:val="22"/>
          <w:lang w:val="tr-TR"/>
        </w:rPr>
      </w:pPr>
      <w:r>
        <w:rPr>
          <w:rFonts w:asciiTheme="minorHAnsi" w:hAnsiTheme="minorHAnsi"/>
          <w:bCs/>
          <w:sz w:val="22"/>
          <w:szCs w:val="22"/>
          <w:lang w:val="tr-TR"/>
        </w:rPr>
        <w:t xml:space="preserve">1) Hane büyüklüğündeki artışın yoksullaşma ihtimalini arttırırken, yoksulluktan çıkma ihtimalini azaltması, nüfus planlaması politikalarını sorgulamaya neden olmaktadır. Örneğin, </w:t>
      </w:r>
      <w:r w:rsidR="00854400">
        <w:rPr>
          <w:rFonts w:asciiTheme="minorHAnsi" w:hAnsiTheme="minorHAnsi"/>
          <w:bCs/>
          <w:sz w:val="22"/>
          <w:szCs w:val="22"/>
          <w:lang w:val="tr-TR"/>
        </w:rPr>
        <w:t xml:space="preserve">Hükümet'in </w:t>
      </w:r>
      <w:r>
        <w:rPr>
          <w:rFonts w:asciiTheme="minorHAnsi" w:hAnsiTheme="minorHAnsi"/>
          <w:bCs/>
          <w:sz w:val="22"/>
          <w:szCs w:val="22"/>
          <w:lang w:val="tr-TR"/>
        </w:rPr>
        <w:t>"3 çocuk" önerisinin yoksulluğu arttırıcı etkisinin olacağı</w:t>
      </w:r>
      <w:r w:rsidR="00854400">
        <w:rPr>
          <w:rFonts w:asciiTheme="minorHAnsi" w:hAnsiTheme="minorHAnsi"/>
          <w:bCs/>
          <w:sz w:val="22"/>
          <w:szCs w:val="22"/>
          <w:lang w:val="tr-TR"/>
        </w:rPr>
        <w:t xml:space="preserve"> açık</w:t>
      </w:r>
      <w:r w:rsidR="00AF4BC4">
        <w:rPr>
          <w:rFonts w:asciiTheme="minorHAnsi" w:hAnsiTheme="minorHAnsi"/>
          <w:bCs/>
          <w:sz w:val="22"/>
          <w:szCs w:val="22"/>
          <w:lang w:val="tr-TR"/>
        </w:rPr>
        <w:t>tır</w:t>
      </w:r>
      <w:r w:rsidR="00854400">
        <w:rPr>
          <w:rFonts w:asciiTheme="minorHAnsi" w:hAnsiTheme="minorHAnsi"/>
          <w:bCs/>
          <w:sz w:val="22"/>
          <w:szCs w:val="22"/>
          <w:lang w:val="tr-TR"/>
        </w:rPr>
        <w:t>.</w:t>
      </w:r>
      <w:r>
        <w:rPr>
          <w:rFonts w:asciiTheme="minorHAnsi" w:hAnsiTheme="minorHAnsi"/>
          <w:bCs/>
          <w:sz w:val="22"/>
          <w:szCs w:val="22"/>
          <w:lang w:val="tr-TR"/>
        </w:rPr>
        <w:t xml:space="preserve"> </w:t>
      </w:r>
      <w:r w:rsidR="002433F0">
        <w:rPr>
          <w:rFonts w:asciiTheme="minorHAnsi" w:hAnsiTheme="minorHAnsi"/>
          <w:bCs/>
          <w:sz w:val="22"/>
          <w:szCs w:val="22"/>
          <w:lang w:val="tr-TR"/>
        </w:rPr>
        <w:t>Örneğin, Acar (2014), Türkiye'de ç</w:t>
      </w:r>
      <w:r>
        <w:rPr>
          <w:rFonts w:asciiTheme="minorHAnsi" w:hAnsiTheme="minorHAnsi"/>
          <w:bCs/>
          <w:sz w:val="22"/>
          <w:szCs w:val="22"/>
          <w:lang w:val="tr-TR"/>
        </w:rPr>
        <w:t>ocukluklarında yoksul ailelerde yetişenlerin yetişkinliklerinde de yoksul ol</w:t>
      </w:r>
      <w:r w:rsidR="002433F0">
        <w:rPr>
          <w:rFonts w:asciiTheme="minorHAnsi" w:hAnsiTheme="minorHAnsi"/>
          <w:bCs/>
          <w:sz w:val="22"/>
          <w:szCs w:val="22"/>
          <w:lang w:val="tr-TR"/>
        </w:rPr>
        <w:t>ma ihtimallerinin fazla olduğuna işaret etmektedir</w:t>
      </w:r>
      <w:r w:rsidR="00D93018">
        <w:rPr>
          <w:rFonts w:asciiTheme="minorHAnsi" w:hAnsiTheme="minorHAnsi"/>
          <w:bCs/>
          <w:sz w:val="22"/>
          <w:szCs w:val="22"/>
          <w:lang w:val="tr-TR"/>
        </w:rPr>
        <w:t>.</w:t>
      </w:r>
      <w:r>
        <w:rPr>
          <w:rFonts w:asciiTheme="minorHAnsi" w:hAnsiTheme="minorHAnsi"/>
          <w:bCs/>
          <w:sz w:val="22"/>
          <w:szCs w:val="22"/>
          <w:lang w:val="tr-TR"/>
        </w:rPr>
        <w:t xml:space="preserve"> Dolayısıyla, çocuk sayısının yoksulluğun kuşaklararası aktarımına katkıda bulunabileceğini ve kolaylıkla yoksulluk döngüsünden kolaylıkla çıkılamayabileceği unutulmamalı.</w:t>
      </w:r>
    </w:p>
    <w:p w:rsidR="00D24B4D" w:rsidRPr="005A4D99" w:rsidRDefault="00D24B4D" w:rsidP="007927E9">
      <w:pPr>
        <w:spacing w:line="276" w:lineRule="auto"/>
        <w:rPr>
          <w:rFonts w:asciiTheme="minorHAnsi" w:hAnsiTheme="minorHAnsi"/>
          <w:bCs/>
          <w:sz w:val="22"/>
          <w:szCs w:val="22"/>
          <w:lang w:val="tr-TR"/>
        </w:rPr>
      </w:pPr>
    </w:p>
    <w:p w:rsidR="00874963" w:rsidRDefault="00D24B4D" w:rsidP="002C056D">
      <w:pPr>
        <w:spacing w:line="276" w:lineRule="auto"/>
        <w:rPr>
          <w:rFonts w:asciiTheme="minorHAnsi" w:hAnsiTheme="minorHAnsi"/>
          <w:bCs/>
          <w:sz w:val="22"/>
          <w:szCs w:val="22"/>
          <w:lang w:val="tr-TR"/>
        </w:rPr>
      </w:pPr>
      <w:r>
        <w:rPr>
          <w:rFonts w:asciiTheme="minorHAnsi" w:hAnsiTheme="minorHAnsi"/>
          <w:bCs/>
          <w:sz w:val="22"/>
          <w:szCs w:val="22"/>
          <w:lang w:val="tr-TR"/>
        </w:rPr>
        <w:t>2</w:t>
      </w:r>
      <w:r w:rsidR="00C61920" w:rsidRPr="005A4D99">
        <w:rPr>
          <w:rFonts w:asciiTheme="minorHAnsi" w:hAnsiTheme="minorHAnsi"/>
          <w:bCs/>
          <w:sz w:val="22"/>
          <w:szCs w:val="22"/>
          <w:lang w:val="tr-TR"/>
        </w:rPr>
        <w:t xml:space="preserve">) </w:t>
      </w:r>
      <w:r w:rsidR="000E6D78" w:rsidRPr="005A4D99">
        <w:rPr>
          <w:rFonts w:asciiTheme="minorHAnsi" w:hAnsiTheme="minorHAnsi"/>
          <w:bCs/>
          <w:sz w:val="22"/>
          <w:szCs w:val="22"/>
          <w:lang w:val="tr-TR"/>
        </w:rPr>
        <w:t>Çalışıyor</w:t>
      </w:r>
      <w:r w:rsidR="00C61920" w:rsidRPr="005A4D99">
        <w:rPr>
          <w:rFonts w:asciiTheme="minorHAnsi" w:hAnsiTheme="minorHAnsi"/>
          <w:bCs/>
          <w:sz w:val="22"/>
          <w:szCs w:val="22"/>
          <w:lang w:val="tr-TR"/>
        </w:rPr>
        <w:t xml:space="preserve"> olma</w:t>
      </w:r>
      <w:r w:rsidR="004C32AF" w:rsidRPr="005A4D99">
        <w:rPr>
          <w:rFonts w:asciiTheme="minorHAnsi" w:hAnsiTheme="minorHAnsi"/>
          <w:bCs/>
          <w:sz w:val="22"/>
          <w:szCs w:val="22"/>
          <w:lang w:val="tr-TR"/>
        </w:rPr>
        <w:t>nın</w:t>
      </w:r>
      <w:r w:rsidR="000E6D78" w:rsidRPr="005A4D99">
        <w:rPr>
          <w:rFonts w:asciiTheme="minorHAnsi" w:hAnsiTheme="minorHAnsi"/>
          <w:bCs/>
          <w:sz w:val="22"/>
          <w:szCs w:val="22"/>
          <w:lang w:val="tr-TR"/>
        </w:rPr>
        <w:t xml:space="preserve"> kişileri yoksulluktan kurtarmaya yetmediği </w:t>
      </w:r>
      <w:r w:rsidR="001C0DC1">
        <w:rPr>
          <w:rFonts w:asciiTheme="minorHAnsi" w:hAnsiTheme="minorHAnsi"/>
          <w:bCs/>
          <w:sz w:val="22"/>
          <w:szCs w:val="22"/>
          <w:lang w:val="tr-TR"/>
        </w:rPr>
        <w:t xml:space="preserve">ya da anlamlı bir </w:t>
      </w:r>
      <w:r w:rsidR="002C056D">
        <w:rPr>
          <w:rFonts w:asciiTheme="minorHAnsi" w:hAnsiTheme="minorHAnsi"/>
          <w:bCs/>
          <w:sz w:val="22"/>
          <w:szCs w:val="22"/>
          <w:lang w:val="tr-TR"/>
        </w:rPr>
        <w:t>etkisinin</w:t>
      </w:r>
      <w:r w:rsidR="001C0DC1">
        <w:rPr>
          <w:rFonts w:asciiTheme="minorHAnsi" w:hAnsiTheme="minorHAnsi"/>
          <w:bCs/>
          <w:sz w:val="22"/>
          <w:szCs w:val="22"/>
          <w:lang w:val="tr-TR"/>
        </w:rPr>
        <w:t xml:space="preserve"> olmadığı </w:t>
      </w:r>
      <w:r w:rsidR="000E6D78" w:rsidRPr="005A4D99">
        <w:rPr>
          <w:rFonts w:asciiTheme="minorHAnsi" w:hAnsiTheme="minorHAnsi"/>
          <w:bCs/>
          <w:sz w:val="22"/>
          <w:szCs w:val="22"/>
          <w:lang w:val="tr-TR"/>
        </w:rPr>
        <w:t xml:space="preserve">açıkça görülüyor. </w:t>
      </w:r>
      <w:r w:rsidR="00C528ED" w:rsidRPr="005A4D99">
        <w:rPr>
          <w:rFonts w:asciiTheme="minorHAnsi" w:hAnsiTheme="minorHAnsi"/>
          <w:bCs/>
          <w:sz w:val="22"/>
          <w:szCs w:val="22"/>
          <w:lang w:val="tr-TR"/>
        </w:rPr>
        <w:t>Zaten literatürde istihdam ve yoksulluk arasındaki ilişkinin zayıf olduğunu öne süren çalışmalar kayda değerdir. Daha açık bir ifadeyle, istihdam yaratma</w:t>
      </w:r>
      <w:r w:rsidR="001C0DC1">
        <w:rPr>
          <w:rFonts w:asciiTheme="minorHAnsi" w:hAnsiTheme="minorHAnsi"/>
          <w:bCs/>
          <w:sz w:val="22"/>
          <w:szCs w:val="22"/>
          <w:lang w:val="tr-TR"/>
        </w:rPr>
        <w:t xml:space="preserve">k </w:t>
      </w:r>
      <w:r w:rsidR="00C528ED" w:rsidRPr="005A4D99">
        <w:rPr>
          <w:rFonts w:asciiTheme="minorHAnsi" w:hAnsiTheme="minorHAnsi"/>
          <w:bCs/>
          <w:sz w:val="22"/>
          <w:szCs w:val="22"/>
          <w:lang w:val="tr-TR"/>
        </w:rPr>
        <w:t xml:space="preserve">yoksulluğa </w:t>
      </w:r>
      <w:r w:rsidR="003C4F79" w:rsidRPr="005A4D99">
        <w:rPr>
          <w:rFonts w:asciiTheme="minorHAnsi" w:hAnsiTheme="minorHAnsi"/>
          <w:bCs/>
          <w:sz w:val="22"/>
          <w:szCs w:val="22"/>
          <w:lang w:val="tr-TR"/>
        </w:rPr>
        <w:t xml:space="preserve">karşı </w:t>
      </w:r>
      <w:r w:rsidR="001C0DC1">
        <w:rPr>
          <w:rFonts w:asciiTheme="minorHAnsi" w:hAnsiTheme="minorHAnsi"/>
          <w:bCs/>
          <w:sz w:val="22"/>
          <w:szCs w:val="22"/>
          <w:lang w:val="tr-TR"/>
        </w:rPr>
        <w:t xml:space="preserve">her zaman </w:t>
      </w:r>
      <w:r w:rsidR="003C4F79" w:rsidRPr="005A4D99">
        <w:rPr>
          <w:rFonts w:asciiTheme="minorHAnsi" w:hAnsiTheme="minorHAnsi"/>
          <w:bCs/>
          <w:sz w:val="22"/>
          <w:szCs w:val="22"/>
          <w:lang w:val="tr-TR"/>
        </w:rPr>
        <w:t xml:space="preserve">etkin bir </w:t>
      </w:r>
      <w:r w:rsidR="001C0DC1">
        <w:rPr>
          <w:rFonts w:asciiTheme="minorHAnsi" w:hAnsiTheme="minorHAnsi"/>
          <w:bCs/>
          <w:sz w:val="22"/>
          <w:szCs w:val="22"/>
          <w:lang w:val="tr-TR"/>
        </w:rPr>
        <w:t xml:space="preserve">çözüm </w:t>
      </w:r>
      <w:r w:rsidR="001C0DC1" w:rsidRPr="00D429A9">
        <w:rPr>
          <w:rFonts w:asciiTheme="minorHAnsi" w:hAnsiTheme="minorHAnsi"/>
          <w:bCs/>
          <w:sz w:val="22"/>
          <w:szCs w:val="22"/>
          <w:lang w:val="tr-TR"/>
        </w:rPr>
        <w:t>ol</w:t>
      </w:r>
      <w:r w:rsidR="00C528ED" w:rsidRPr="00D429A9">
        <w:rPr>
          <w:rFonts w:asciiTheme="minorHAnsi" w:hAnsiTheme="minorHAnsi"/>
          <w:bCs/>
          <w:sz w:val="22"/>
          <w:szCs w:val="22"/>
          <w:lang w:val="tr-TR"/>
        </w:rPr>
        <w:t>mayabilir</w:t>
      </w:r>
      <w:r w:rsidR="001C0DC1" w:rsidRPr="00D429A9">
        <w:rPr>
          <w:rFonts w:asciiTheme="minorHAnsi" w:hAnsiTheme="minorHAnsi"/>
          <w:bCs/>
          <w:sz w:val="22"/>
          <w:szCs w:val="22"/>
          <w:lang w:val="tr-TR"/>
        </w:rPr>
        <w:t>, yani</w:t>
      </w:r>
      <w:r w:rsidR="003C4F79" w:rsidRPr="00D429A9">
        <w:rPr>
          <w:rFonts w:asciiTheme="minorHAnsi" w:hAnsiTheme="minorHAnsi"/>
          <w:bCs/>
          <w:sz w:val="22"/>
          <w:szCs w:val="22"/>
          <w:lang w:val="tr-TR"/>
        </w:rPr>
        <w:t xml:space="preserve"> </w:t>
      </w:r>
      <w:r w:rsidR="001C0DC1" w:rsidRPr="00D429A9">
        <w:rPr>
          <w:rFonts w:asciiTheme="minorHAnsi" w:hAnsiTheme="minorHAnsi"/>
          <w:bCs/>
          <w:sz w:val="22"/>
          <w:szCs w:val="22"/>
          <w:lang w:val="tr-TR"/>
        </w:rPr>
        <w:t xml:space="preserve">çalışıyor olmak yaşam standardının yükselmesi anlamına </w:t>
      </w:r>
      <w:r w:rsidR="0077066A" w:rsidRPr="00D429A9">
        <w:rPr>
          <w:rFonts w:asciiTheme="minorHAnsi" w:hAnsiTheme="minorHAnsi"/>
          <w:bCs/>
          <w:sz w:val="22"/>
          <w:szCs w:val="22"/>
          <w:lang w:val="tr-TR"/>
        </w:rPr>
        <w:t>g</w:t>
      </w:r>
      <w:r w:rsidR="001C0DC1" w:rsidRPr="00D429A9">
        <w:rPr>
          <w:rFonts w:asciiTheme="minorHAnsi" w:hAnsiTheme="minorHAnsi"/>
          <w:bCs/>
          <w:sz w:val="22"/>
          <w:szCs w:val="22"/>
          <w:lang w:val="tr-TR"/>
        </w:rPr>
        <w:t>elmeyebilmekte</w:t>
      </w:r>
      <w:r w:rsidR="002C5AB6" w:rsidRPr="00D429A9">
        <w:rPr>
          <w:rFonts w:asciiTheme="minorHAnsi" w:hAnsiTheme="minorHAnsi"/>
          <w:bCs/>
          <w:sz w:val="22"/>
          <w:szCs w:val="22"/>
          <w:lang w:val="tr-TR"/>
        </w:rPr>
        <w:t>dir</w:t>
      </w:r>
      <w:r w:rsidR="001C0DC1" w:rsidRPr="00D429A9">
        <w:rPr>
          <w:rFonts w:asciiTheme="minorHAnsi" w:hAnsiTheme="minorHAnsi"/>
          <w:bCs/>
          <w:sz w:val="22"/>
          <w:szCs w:val="22"/>
          <w:lang w:val="tr-TR"/>
        </w:rPr>
        <w:t xml:space="preserve"> (</w:t>
      </w:r>
      <w:r w:rsidR="00D429A9" w:rsidRPr="00D429A9">
        <w:rPr>
          <w:rFonts w:asciiTheme="minorHAnsi" w:hAnsiTheme="minorHAnsi"/>
          <w:bCs/>
          <w:sz w:val="22"/>
          <w:szCs w:val="22"/>
          <w:lang w:val="tr-TR"/>
        </w:rPr>
        <w:t>WorldBank, 2012)</w:t>
      </w:r>
      <w:r w:rsidR="001C0DC1" w:rsidRPr="00D429A9">
        <w:rPr>
          <w:rFonts w:asciiTheme="minorHAnsi" w:hAnsiTheme="minorHAnsi"/>
          <w:bCs/>
          <w:sz w:val="22"/>
          <w:szCs w:val="22"/>
          <w:lang w:val="tr-TR"/>
        </w:rPr>
        <w:t>.</w:t>
      </w:r>
      <w:r w:rsidR="00452E85">
        <w:rPr>
          <w:rFonts w:asciiTheme="minorHAnsi" w:hAnsiTheme="minorHAnsi"/>
          <w:bCs/>
          <w:sz w:val="22"/>
          <w:szCs w:val="22"/>
          <w:lang w:val="tr-TR"/>
        </w:rPr>
        <w:t xml:space="preserve"> Bu noktada</w:t>
      </w:r>
      <w:r w:rsidR="001832FA">
        <w:rPr>
          <w:rFonts w:asciiTheme="minorHAnsi" w:hAnsiTheme="minorHAnsi"/>
          <w:bCs/>
          <w:sz w:val="22"/>
          <w:szCs w:val="22"/>
          <w:lang w:val="tr-TR"/>
        </w:rPr>
        <w:t>,</w:t>
      </w:r>
      <w:r w:rsidR="00452E85">
        <w:rPr>
          <w:rFonts w:asciiTheme="minorHAnsi" w:hAnsiTheme="minorHAnsi"/>
          <w:bCs/>
          <w:sz w:val="22"/>
          <w:szCs w:val="22"/>
          <w:lang w:val="tr-TR"/>
        </w:rPr>
        <w:t xml:space="preserve"> </w:t>
      </w:r>
      <w:r w:rsidR="005A1C97">
        <w:rPr>
          <w:rFonts w:asciiTheme="minorHAnsi" w:hAnsiTheme="minorHAnsi"/>
          <w:bCs/>
          <w:sz w:val="22"/>
          <w:szCs w:val="22"/>
          <w:lang w:val="tr-TR"/>
        </w:rPr>
        <w:t xml:space="preserve">ILO'nun </w:t>
      </w:r>
      <w:r w:rsidR="001832FA">
        <w:rPr>
          <w:rFonts w:asciiTheme="minorHAnsi" w:hAnsiTheme="minorHAnsi"/>
          <w:bCs/>
          <w:sz w:val="22"/>
          <w:szCs w:val="22"/>
          <w:lang w:val="tr-TR"/>
        </w:rPr>
        <w:t>nitelendirdiği</w:t>
      </w:r>
      <w:r w:rsidR="005A1C97">
        <w:rPr>
          <w:rFonts w:asciiTheme="minorHAnsi" w:hAnsiTheme="minorHAnsi"/>
          <w:bCs/>
          <w:sz w:val="22"/>
          <w:szCs w:val="22"/>
          <w:lang w:val="tr-TR"/>
        </w:rPr>
        <w:t xml:space="preserve"> </w:t>
      </w:r>
      <w:r w:rsidR="00452E85">
        <w:rPr>
          <w:rFonts w:asciiTheme="minorHAnsi" w:hAnsiTheme="minorHAnsi"/>
          <w:bCs/>
          <w:sz w:val="22"/>
          <w:szCs w:val="22"/>
          <w:lang w:val="tr-TR"/>
        </w:rPr>
        <w:t>"insana yakışır iş"</w:t>
      </w:r>
      <w:r w:rsidR="005A1C97">
        <w:rPr>
          <w:rFonts w:asciiTheme="minorHAnsi" w:hAnsiTheme="minorHAnsi"/>
          <w:bCs/>
          <w:sz w:val="22"/>
          <w:szCs w:val="22"/>
          <w:lang w:val="tr-TR"/>
        </w:rPr>
        <w:t>lerin</w:t>
      </w:r>
      <w:r w:rsidR="00452E85">
        <w:rPr>
          <w:rFonts w:asciiTheme="minorHAnsi" w:hAnsiTheme="minorHAnsi"/>
          <w:bCs/>
          <w:sz w:val="22"/>
          <w:szCs w:val="22"/>
          <w:lang w:val="tr-TR"/>
        </w:rPr>
        <w:t xml:space="preserve"> </w:t>
      </w:r>
      <w:r w:rsidR="001C0DC1" w:rsidRPr="00D429A9">
        <w:rPr>
          <w:rFonts w:asciiTheme="minorHAnsi" w:hAnsiTheme="minorHAnsi"/>
          <w:bCs/>
          <w:sz w:val="22"/>
          <w:szCs w:val="22"/>
          <w:lang w:val="tr-TR"/>
        </w:rPr>
        <w:t>yaratıl</w:t>
      </w:r>
      <w:r w:rsidR="00452E85">
        <w:rPr>
          <w:rFonts w:asciiTheme="minorHAnsi" w:hAnsiTheme="minorHAnsi"/>
          <w:bCs/>
          <w:sz w:val="22"/>
          <w:szCs w:val="22"/>
          <w:lang w:val="tr-TR"/>
        </w:rPr>
        <w:t>ması</w:t>
      </w:r>
      <w:r w:rsidR="001C0DC1" w:rsidRPr="00D429A9">
        <w:rPr>
          <w:rFonts w:asciiTheme="minorHAnsi" w:hAnsiTheme="minorHAnsi"/>
          <w:bCs/>
          <w:sz w:val="22"/>
          <w:szCs w:val="22"/>
          <w:lang w:val="tr-TR"/>
        </w:rPr>
        <w:t xml:space="preserve"> </w:t>
      </w:r>
      <w:r w:rsidR="001C0DC1" w:rsidRPr="002433F0">
        <w:rPr>
          <w:rFonts w:asciiTheme="minorHAnsi" w:hAnsiTheme="minorHAnsi"/>
          <w:bCs/>
          <w:sz w:val="22"/>
          <w:szCs w:val="22"/>
          <w:lang w:val="tr-TR"/>
        </w:rPr>
        <w:t>önemli</w:t>
      </w:r>
      <w:r w:rsidR="007D1EE8" w:rsidRPr="002433F0">
        <w:rPr>
          <w:rFonts w:asciiTheme="minorHAnsi" w:hAnsiTheme="minorHAnsi"/>
          <w:bCs/>
          <w:sz w:val="22"/>
          <w:szCs w:val="22"/>
          <w:lang w:val="tr-TR"/>
        </w:rPr>
        <w:t>dir</w:t>
      </w:r>
      <w:r w:rsidR="001C0DC1" w:rsidRPr="002433F0">
        <w:rPr>
          <w:rFonts w:asciiTheme="minorHAnsi" w:hAnsiTheme="minorHAnsi"/>
          <w:bCs/>
          <w:sz w:val="22"/>
          <w:szCs w:val="22"/>
          <w:lang w:val="tr-TR"/>
        </w:rPr>
        <w:t xml:space="preserve">. </w:t>
      </w:r>
      <w:r w:rsidR="002433F0" w:rsidRPr="002433F0">
        <w:rPr>
          <w:rFonts w:asciiTheme="minorHAnsi" w:hAnsiTheme="minorHAnsi"/>
          <w:bCs/>
          <w:sz w:val="22"/>
          <w:szCs w:val="22"/>
          <w:lang w:val="tr-TR"/>
        </w:rPr>
        <w:t xml:space="preserve">Fakat bunun haricinde, </w:t>
      </w:r>
      <w:r w:rsidR="0036402B" w:rsidRPr="002433F0">
        <w:rPr>
          <w:rFonts w:asciiTheme="minorHAnsi" w:hAnsiTheme="minorHAnsi"/>
          <w:bCs/>
          <w:sz w:val="22"/>
          <w:szCs w:val="22"/>
          <w:lang w:val="tr-TR"/>
        </w:rPr>
        <w:t>var olan işsizliği düşürmeyi hedefleyen politikalar</w:t>
      </w:r>
      <w:r w:rsidR="002433F0" w:rsidRPr="002433F0">
        <w:rPr>
          <w:rFonts w:asciiTheme="minorHAnsi" w:hAnsiTheme="minorHAnsi"/>
          <w:bCs/>
          <w:sz w:val="22"/>
          <w:szCs w:val="22"/>
          <w:lang w:val="tr-TR"/>
        </w:rPr>
        <w:t>a</w:t>
      </w:r>
      <w:r w:rsidR="0036402B" w:rsidRPr="002433F0">
        <w:rPr>
          <w:rFonts w:asciiTheme="minorHAnsi" w:hAnsiTheme="minorHAnsi"/>
          <w:bCs/>
          <w:sz w:val="22"/>
          <w:szCs w:val="22"/>
          <w:lang w:val="tr-TR"/>
        </w:rPr>
        <w:t xml:space="preserve"> (eğitimde yapısal reformlar, kadın işgücüne</w:t>
      </w:r>
      <w:r w:rsidR="0036402B" w:rsidRPr="005A4D99">
        <w:rPr>
          <w:rFonts w:asciiTheme="minorHAnsi" w:hAnsiTheme="minorHAnsi"/>
          <w:bCs/>
          <w:sz w:val="22"/>
          <w:szCs w:val="22"/>
          <w:lang w:val="tr-TR"/>
        </w:rPr>
        <w:t xml:space="preserve"> katılımının arttırılması gibi) </w:t>
      </w:r>
      <w:r w:rsidR="0036402B">
        <w:rPr>
          <w:rFonts w:asciiTheme="minorHAnsi" w:hAnsiTheme="minorHAnsi"/>
          <w:bCs/>
          <w:sz w:val="22"/>
          <w:szCs w:val="22"/>
          <w:lang w:val="tr-TR"/>
        </w:rPr>
        <w:t xml:space="preserve">da </w:t>
      </w:r>
      <w:r w:rsidR="002433F0">
        <w:rPr>
          <w:rFonts w:asciiTheme="minorHAnsi" w:hAnsiTheme="minorHAnsi"/>
          <w:bCs/>
          <w:sz w:val="22"/>
          <w:szCs w:val="22"/>
          <w:lang w:val="tr-TR"/>
        </w:rPr>
        <w:t xml:space="preserve">odaklanmak gerekir çünkü bu politikaların </w:t>
      </w:r>
      <w:r w:rsidR="0036402B">
        <w:rPr>
          <w:rFonts w:asciiTheme="minorHAnsi" w:hAnsiTheme="minorHAnsi"/>
          <w:bCs/>
          <w:sz w:val="22"/>
          <w:szCs w:val="22"/>
          <w:lang w:val="tr-TR"/>
        </w:rPr>
        <w:t>yoksullukla mücadele açısından ö</w:t>
      </w:r>
      <w:r w:rsidR="0036402B" w:rsidRPr="005A4D99">
        <w:rPr>
          <w:rFonts w:asciiTheme="minorHAnsi" w:hAnsiTheme="minorHAnsi"/>
          <w:bCs/>
          <w:sz w:val="22"/>
          <w:szCs w:val="22"/>
          <w:lang w:val="tr-TR"/>
        </w:rPr>
        <w:t>nem</w:t>
      </w:r>
      <w:r w:rsidR="002433F0">
        <w:rPr>
          <w:rFonts w:asciiTheme="minorHAnsi" w:hAnsiTheme="minorHAnsi"/>
          <w:bCs/>
          <w:sz w:val="22"/>
          <w:szCs w:val="22"/>
          <w:lang w:val="tr-TR"/>
        </w:rPr>
        <w:t>li olduğunu düşünüyoruz.</w:t>
      </w:r>
    </w:p>
    <w:p w:rsidR="002433F0" w:rsidRPr="002C5AB6" w:rsidRDefault="002433F0" w:rsidP="002C056D">
      <w:pPr>
        <w:spacing w:line="276" w:lineRule="auto"/>
        <w:rPr>
          <w:rFonts w:asciiTheme="minorHAnsi" w:hAnsiTheme="minorHAnsi"/>
          <w:bCs/>
          <w:color w:val="FF0000"/>
          <w:sz w:val="22"/>
          <w:szCs w:val="22"/>
          <w:lang w:val="tr-TR"/>
        </w:rPr>
      </w:pPr>
    </w:p>
    <w:p w:rsidR="00BA555A" w:rsidRPr="00BF7739" w:rsidRDefault="00D24B4D" w:rsidP="00E3386F">
      <w:pPr>
        <w:spacing w:line="276" w:lineRule="auto"/>
        <w:rPr>
          <w:rFonts w:asciiTheme="minorHAnsi" w:hAnsiTheme="minorHAnsi"/>
          <w:bCs/>
          <w:sz w:val="22"/>
          <w:szCs w:val="22"/>
          <w:lang w:val="tr-TR"/>
        </w:rPr>
      </w:pPr>
      <w:r>
        <w:rPr>
          <w:rFonts w:asciiTheme="minorHAnsi" w:hAnsiTheme="minorHAnsi"/>
          <w:bCs/>
          <w:sz w:val="22"/>
          <w:szCs w:val="22"/>
          <w:lang w:val="tr-TR"/>
        </w:rPr>
        <w:t>3</w:t>
      </w:r>
      <w:r w:rsidR="00C61920" w:rsidRPr="005A4D99">
        <w:rPr>
          <w:rFonts w:asciiTheme="minorHAnsi" w:hAnsiTheme="minorHAnsi"/>
          <w:bCs/>
          <w:sz w:val="22"/>
          <w:szCs w:val="22"/>
          <w:lang w:val="tr-TR"/>
        </w:rPr>
        <w:t xml:space="preserve">) </w:t>
      </w:r>
      <w:r w:rsidR="00130492" w:rsidRPr="005A4D99">
        <w:rPr>
          <w:rFonts w:asciiTheme="minorHAnsi" w:hAnsiTheme="minorHAnsi"/>
          <w:bCs/>
          <w:sz w:val="22"/>
          <w:szCs w:val="22"/>
          <w:lang w:val="tr-TR"/>
        </w:rPr>
        <w:t xml:space="preserve"> Gelir türlerinde meydana gelen parasal değişiklerin söz konusu geçişlerde etkili olması, yoksulların gelirini arttırmayı hedefleyen politikaları önemli hale getirmektedir. </w:t>
      </w:r>
      <w:r w:rsidR="00D009EA">
        <w:rPr>
          <w:rFonts w:asciiTheme="minorHAnsi" w:hAnsiTheme="minorHAnsi"/>
          <w:bCs/>
          <w:sz w:val="22"/>
          <w:szCs w:val="22"/>
          <w:lang w:val="tr-TR"/>
        </w:rPr>
        <w:t xml:space="preserve">Ancak bu noktada şunu </w:t>
      </w:r>
      <w:r w:rsidR="00CF09CE">
        <w:rPr>
          <w:rFonts w:asciiTheme="minorHAnsi" w:hAnsiTheme="minorHAnsi"/>
          <w:bCs/>
          <w:sz w:val="22"/>
          <w:szCs w:val="22"/>
          <w:lang w:val="tr-TR"/>
        </w:rPr>
        <w:t xml:space="preserve">da unutmamak </w:t>
      </w:r>
      <w:r w:rsidR="007D1EE8">
        <w:rPr>
          <w:rFonts w:asciiTheme="minorHAnsi" w:hAnsiTheme="minorHAnsi"/>
          <w:bCs/>
          <w:sz w:val="22"/>
          <w:szCs w:val="22"/>
          <w:lang w:val="tr-TR"/>
        </w:rPr>
        <w:t>gerekir</w:t>
      </w:r>
      <w:r w:rsidR="00D009EA">
        <w:rPr>
          <w:rFonts w:asciiTheme="minorHAnsi" w:hAnsiTheme="minorHAnsi"/>
          <w:bCs/>
          <w:sz w:val="22"/>
          <w:szCs w:val="22"/>
          <w:lang w:val="tr-TR"/>
        </w:rPr>
        <w:t xml:space="preserve">: Daha önce de belirttiğimiz gibi </w:t>
      </w:r>
      <w:r w:rsidR="00BF7739">
        <w:rPr>
          <w:rFonts w:asciiTheme="minorHAnsi" w:hAnsiTheme="minorHAnsi"/>
          <w:bCs/>
          <w:sz w:val="22"/>
          <w:szCs w:val="22"/>
          <w:lang w:val="tr-TR"/>
        </w:rPr>
        <w:t>g</w:t>
      </w:r>
      <w:r w:rsidR="00BF7739">
        <w:rPr>
          <w:rFonts w:asciiTheme="minorHAnsi" w:hAnsiTheme="minorHAnsi"/>
          <w:sz w:val="22"/>
          <w:szCs w:val="22"/>
          <w:lang w:val="tr-TR"/>
        </w:rPr>
        <w:t>öreli gelir yoksulluğu</w:t>
      </w:r>
      <w:r w:rsidR="00D009EA" w:rsidRPr="00D009EA">
        <w:rPr>
          <w:rFonts w:asciiTheme="minorHAnsi" w:hAnsiTheme="minorHAnsi"/>
          <w:sz w:val="22"/>
          <w:szCs w:val="22"/>
          <w:lang w:val="tr-TR"/>
        </w:rPr>
        <w:t xml:space="preserve"> ölçütü konseptinde yoksulluk sınırı olarak medyan gelirinin çeşitli yüzdeleri alınıyor. Bu, şöyle bir durumu daha beraberinde getiriyor: Bireylerin gelirleri artınca yoksulluk sınırının da öncekine kıyasla daha yukarıda olması beklenir. Bu durumda yoksulluk oranı hiç değişmeyebilir, ya da</w:t>
      </w:r>
      <w:r w:rsidR="00CF09CE">
        <w:rPr>
          <w:rFonts w:asciiTheme="minorHAnsi" w:hAnsiTheme="minorHAnsi"/>
          <w:sz w:val="22"/>
          <w:szCs w:val="22"/>
          <w:lang w:val="tr-TR"/>
        </w:rPr>
        <w:t xml:space="preserve"> daha çok</w:t>
      </w:r>
      <w:r w:rsidR="00D009EA" w:rsidRPr="00D009EA">
        <w:rPr>
          <w:rFonts w:asciiTheme="minorHAnsi" w:hAnsiTheme="minorHAnsi"/>
          <w:sz w:val="22"/>
          <w:szCs w:val="22"/>
          <w:lang w:val="tr-TR"/>
        </w:rPr>
        <w:t xml:space="preserve"> sınırın çevresinde bulunanları etkileyebilir (yukarı ya da aşağı yönlü).</w:t>
      </w:r>
      <w:r w:rsidR="00CF09CE">
        <w:rPr>
          <w:rFonts w:asciiTheme="minorHAnsi" w:hAnsiTheme="minorHAnsi"/>
          <w:sz w:val="22"/>
          <w:szCs w:val="22"/>
          <w:lang w:val="tr-TR"/>
        </w:rPr>
        <w:t xml:space="preserve"> Aslında bu durum ölçütün kendi kavramsal </w:t>
      </w:r>
      <w:r w:rsidR="00CF1C1D">
        <w:rPr>
          <w:rFonts w:asciiTheme="minorHAnsi" w:hAnsiTheme="minorHAnsi"/>
          <w:sz w:val="22"/>
          <w:szCs w:val="22"/>
          <w:lang w:val="tr-TR"/>
        </w:rPr>
        <w:t>-l</w:t>
      </w:r>
      <w:r w:rsidR="00CF09CE">
        <w:rPr>
          <w:rFonts w:asciiTheme="minorHAnsi" w:hAnsiTheme="minorHAnsi"/>
          <w:sz w:val="22"/>
          <w:szCs w:val="22"/>
          <w:lang w:val="tr-TR"/>
        </w:rPr>
        <w:t>iteratürde de kendine oldukça yer bulan</w:t>
      </w:r>
      <w:r w:rsidR="00CF1C1D">
        <w:rPr>
          <w:rFonts w:asciiTheme="minorHAnsi" w:hAnsiTheme="minorHAnsi"/>
          <w:sz w:val="22"/>
          <w:szCs w:val="22"/>
          <w:lang w:val="tr-TR"/>
        </w:rPr>
        <w:t>-</w:t>
      </w:r>
      <w:r w:rsidR="00CF09CE">
        <w:rPr>
          <w:rFonts w:asciiTheme="minorHAnsi" w:hAnsiTheme="minorHAnsi"/>
          <w:sz w:val="22"/>
          <w:szCs w:val="22"/>
          <w:lang w:val="tr-TR"/>
        </w:rPr>
        <w:t xml:space="preserve"> tartışmalarından bir tanesi. Bunun farkında olarak daha yapısal yollarla yoksulluk riskinde bulunanların gelirlerinin arttırılması sağlanabilir</w:t>
      </w:r>
      <w:r w:rsidR="0036402B">
        <w:rPr>
          <w:rFonts w:asciiTheme="minorHAnsi" w:hAnsiTheme="minorHAnsi"/>
          <w:sz w:val="22"/>
          <w:szCs w:val="22"/>
          <w:lang w:val="tr-TR"/>
        </w:rPr>
        <w:t xml:space="preserve">. </w:t>
      </w:r>
      <w:r w:rsidR="00BF7739">
        <w:rPr>
          <w:rFonts w:asciiTheme="minorHAnsi" w:hAnsiTheme="minorHAnsi"/>
          <w:bCs/>
          <w:sz w:val="22"/>
          <w:szCs w:val="22"/>
          <w:lang w:val="tr-TR"/>
        </w:rPr>
        <w:t xml:space="preserve">Analiz </w:t>
      </w:r>
      <w:r w:rsidR="002433F0">
        <w:rPr>
          <w:rFonts w:asciiTheme="minorHAnsi" w:hAnsiTheme="minorHAnsi"/>
          <w:bCs/>
          <w:sz w:val="22"/>
          <w:szCs w:val="22"/>
          <w:lang w:val="tr-TR"/>
        </w:rPr>
        <w:t>sonuçlarına göre sosyal transferlerdeki</w:t>
      </w:r>
      <w:r w:rsidR="009D07D7">
        <w:rPr>
          <w:rFonts w:asciiTheme="minorHAnsi" w:hAnsiTheme="minorHAnsi"/>
          <w:bCs/>
          <w:sz w:val="22"/>
          <w:szCs w:val="22"/>
          <w:lang w:val="tr-TR"/>
        </w:rPr>
        <w:t xml:space="preserve"> parasal artışların etkisi diğer gelir türleri ile aynı yönde olsa da daha zayıf bir etkisi olduğu görülüyor. </w:t>
      </w:r>
      <w:r w:rsidR="00D53046">
        <w:rPr>
          <w:rFonts w:asciiTheme="minorHAnsi" w:hAnsiTheme="minorHAnsi"/>
          <w:bCs/>
          <w:sz w:val="22"/>
          <w:szCs w:val="22"/>
          <w:lang w:val="tr-TR"/>
        </w:rPr>
        <w:t>Ancak, y</w:t>
      </w:r>
      <w:r w:rsidR="00BA555A">
        <w:rPr>
          <w:rFonts w:asciiTheme="minorHAnsi" w:hAnsiTheme="minorHAnsi"/>
          <w:bCs/>
          <w:sz w:val="22"/>
          <w:szCs w:val="22"/>
          <w:lang w:val="tr-TR"/>
        </w:rPr>
        <w:t>oksullukla mücadele politikası olarak sosyal transferleri salt çözüm olarak görmek yanlış olur. Çünkü, bireylerin sosyal transferler</w:t>
      </w:r>
      <w:r w:rsidR="001D1B26">
        <w:rPr>
          <w:rFonts w:asciiTheme="minorHAnsi" w:hAnsiTheme="minorHAnsi"/>
          <w:bCs/>
          <w:sz w:val="22"/>
          <w:szCs w:val="22"/>
          <w:lang w:val="tr-TR"/>
        </w:rPr>
        <w:t>e</w:t>
      </w:r>
      <w:r w:rsidR="00BA555A">
        <w:rPr>
          <w:rFonts w:asciiTheme="minorHAnsi" w:hAnsiTheme="minorHAnsi"/>
          <w:bCs/>
          <w:sz w:val="22"/>
          <w:szCs w:val="22"/>
          <w:lang w:val="tr-TR"/>
        </w:rPr>
        <w:t xml:space="preserve"> bağımlı hale gelme</w:t>
      </w:r>
      <w:r w:rsidR="00833FC4">
        <w:rPr>
          <w:rFonts w:asciiTheme="minorHAnsi" w:hAnsiTheme="minorHAnsi"/>
          <w:bCs/>
          <w:sz w:val="22"/>
          <w:szCs w:val="22"/>
          <w:lang w:val="tr-TR"/>
        </w:rPr>
        <w:t>s</w:t>
      </w:r>
      <w:r w:rsidR="00BA555A">
        <w:rPr>
          <w:rFonts w:asciiTheme="minorHAnsi" w:hAnsiTheme="minorHAnsi"/>
          <w:bCs/>
          <w:sz w:val="22"/>
          <w:szCs w:val="22"/>
          <w:lang w:val="tr-TR"/>
        </w:rPr>
        <w:t>i sürdürülebilir büyüme</w:t>
      </w:r>
      <w:r w:rsidR="00833FC4">
        <w:rPr>
          <w:rFonts w:asciiTheme="minorHAnsi" w:hAnsiTheme="minorHAnsi"/>
          <w:bCs/>
          <w:sz w:val="22"/>
          <w:szCs w:val="22"/>
          <w:lang w:val="tr-TR"/>
        </w:rPr>
        <w:t>ye engel</w:t>
      </w:r>
      <w:r w:rsidR="00CC73B7">
        <w:rPr>
          <w:rFonts w:asciiTheme="minorHAnsi" w:hAnsiTheme="minorHAnsi"/>
          <w:bCs/>
          <w:sz w:val="22"/>
          <w:szCs w:val="22"/>
          <w:lang w:val="tr-TR"/>
        </w:rPr>
        <w:t xml:space="preserve"> olabilir</w:t>
      </w:r>
      <w:r w:rsidR="00833FC4">
        <w:rPr>
          <w:rFonts w:asciiTheme="minorHAnsi" w:hAnsiTheme="minorHAnsi"/>
          <w:bCs/>
          <w:sz w:val="22"/>
          <w:szCs w:val="22"/>
          <w:lang w:val="tr-TR"/>
        </w:rPr>
        <w:t>.</w:t>
      </w:r>
      <w:r w:rsidR="00BA555A" w:rsidRPr="001D1B26">
        <w:rPr>
          <w:rFonts w:asciiTheme="minorHAnsi" w:hAnsiTheme="minorHAnsi"/>
          <w:bCs/>
          <w:color w:val="FF0000"/>
          <w:sz w:val="22"/>
          <w:szCs w:val="22"/>
          <w:lang w:val="tr-TR"/>
        </w:rPr>
        <w:t xml:space="preserve"> </w:t>
      </w:r>
    </w:p>
    <w:p w:rsidR="0036402B" w:rsidRDefault="0036402B" w:rsidP="00CF09CE">
      <w:pPr>
        <w:spacing w:line="276" w:lineRule="auto"/>
        <w:jc w:val="both"/>
        <w:rPr>
          <w:rFonts w:asciiTheme="minorHAnsi" w:hAnsiTheme="minorHAnsi"/>
          <w:bCs/>
          <w:sz w:val="22"/>
          <w:szCs w:val="22"/>
          <w:lang w:val="tr-TR"/>
        </w:rPr>
      </w:pPr>
    </w:p>
    <w:p w:rsidR="00BA555A" w:rsidRDefault="00BA555A" w:rsidP="00CF09CE">
      <w:pPr>
        <w:spacing w:line="276" w:lineRule="auto"/>
        <w:jc w:val="both"/>
        <w:rPr>
          <w:rFonts w:asciiTheme="minorHAnsi" w:hAnsiTheme="minorHAnsi"/>
          <w:bCs/>
          <w:sz w:val="22"/>
          <w:szCs w:val="22"/>
          <w:lang w:val="tr-TR"/>
        </w:rPr>
      </w:pPr>
      <w:r>
        <w:rPr>
          <w:rFonts w:asciiTheme="minorHAnsi" w:hAnsiTheme="minorHAnsi"/>
          <w:bCs/>
          <w:sz w:val="22"/>
          <w:szCs w:val="22"/>
          <w:lang w:val="tr-TR"/>
        </w:rPr>
        <w:t xml:space="preserve">Yoksulluk, </w:t>
      </w:r>
      <w:r w:rsidR="00452E85">
        <w:rPr>
          <w:rFonts w:asciiTheme="minorHAnsi" w:hAnsiTheme="minorHAnsi"/>
          <w:bCs/>
          <w:sz w:val="22"/>
          <w:szCs w:val="22"/>
          <w:lang w:val="tr-TR"/>
        </w:rPr>
        <w:t>çok yönlü bir k</w:t>
      </w:r>
      <w:r>
        <w:rPr>
          <w:rFonts w:asciiTheme="minorHAnsi" w:hAnsiTheme="minorHAnsi"/>
          <w:bCs/>
          <w:sz w:val="22"/>
          <w:szCs w:val="22"/>
          <w:lang w:val="tr-TR"/>
        </w:rPr>
        <w:t xml:space="preserve">avram </w:t>
      </w:r>
      <w:r w:rsidR="00452E85">
        <w:rPr>
          <w:rFonts w:asciiTheme="minorHAnsi" w:hAnsiTheme="minorHAnsi"/>
          <w:bCs/>
          <w:sz w:val="22"/>
          <w:szCs w:val="22"/>
          <w:lang w:val="tr-TR"/>
        </w:rPr>
        <w:t>olması nedeniyle</w:t>
      </w:r>
      <w:r>
        <w:rPr>
          <w:rFonts w:asciiTheme="minorHAnsi" w:hAnsiTheme="minorHAnsi"/>
          <w:bCs/>
          <w:sz w:val="22"/>
          <w:szCs w:val="22"/>
          <w:lang w:val="tr-TR"/>
        </w:rPr>
        <w:t>, onunla mücadele politikaları da aslında birbiri içine geçmiş olmalı</w:t>
      </w:r>
      <w:r w:rsidR="001D1B26">
        <w:rPr>
          <w:rFonts w:asciiTheme="minorHAnsi" w:hAnsiTheme="minorHAnsi"/>
          <w:bCs/>
          <w:sz w:val="22"/>
          <w:szCs w:val="22"/>
          <w:lang w:val="tr-TR"/>
        </w:rPr>
        <w:t>dır</w:t>
      </w:r>
      <w:r>
        <w:rPr>
          <w:rFonts w:asciiTheme="minorHAnsi" w:hAnsiTheme="minorHAnsi"/>
          <w:bCs/>
          <w:sz w:val="22"/>
          <w:szCs w:val="22"/>
          <w:lang w:val="tr-TR"/>
        </w:rPr>
        <w:t>. Elbette, tek bir çözüm önerisi söz konusu değil</w:t>
      </w:r>
      <w:r w:rsidR="001D1B26">
        <w:rPr>
          <w:rFonts w:asciiTheme="minorHAnsi" w:hAnsiTheme="minorHAnsi"/>
          <w:bCs/>
          <w:sz w:val="22"/>
          <w:szCs w:val="22"/>
          <w:lang w:val="tr-TR"/>
        </w:rPr>
        <w:t>dir</w:t>
      </w:r>
      <w:r>
        <w:rPr>
          <w:rFonts w:asciiTheme="minorHAnsi" w:hAnsiTheme="minorHAnsi"/>
          <w:bCs/>
          <w:sz w:val="22"/>
          <w:szCs w:val="22"/>
          <w:lang w:val="tr-TR"/>
        </w:rPr>
        <w:t xml:space="preserve">. Bu yüzden, birçok dinamiğin göz önüne alınıp ona göre politika tasarlanması gerektiğinin altını çizmek istiyoruz. </w:t>
      </w:r>
    </w:p>
    <w:p w:rsidR="00241719" w:rsidRDefault="00241719" w:rsidP="00CF09CE">
      <w:pPr>
        <w:spacing w:line="276" w:lineRule="auto"/>
        <w:jc w:val="both"/>
        <w:rPr>
          <w:rFonts w:asciiTheme="minorHAnsi" w:hAnsiTheme="minorHAnsi"/>
          <w:bCs/>
          <w:sz w:val="22"/>
          <w:szCs w:val="22"/>
          <w:lang w:val="tr-TR"/>
        </w:rPr>
      </w:pPr>
    </w:p>
    <w:p w:rsidR="00C72323" w:rsidRDefault="00C72323" w:rsidP="00CF09CE">
      <w:pPr>
        <w:spacing w:line="276" w:lineRule="auto"/>
        <w:jc w:val="both"/>
        <w:rPr>
          <w:rFonts w:asciiTheme="minorHAnsi" w:hAnsiTheme="minorHAnsi"/>
          <w:bCs/>
          <w:sz w:val="22"/>
          <w:szCs w:val="22"/>
          <w:lang w:val="tr-TR"/>
        </w:rPr>
      </w:pPr>
    </w:p>
    <w:p w:rsidR="00C72323" w:rsidRDefault="00C72323" w:rsidP="00CF09CE">
      <w:pPr>
        <w:spacing w:line="276" w:lineRule="auto"/>
        <w:jc w:val="both"/>
        <w:rPr>
          <w:rFonts w:asciiTheme="minorHAnsi" w:hAnsiTheme="minorHAnsi"/>
          <w:bCs/>
          <w:sz w:val="22"/>
          <w:szCs w:val="22"/>
          <w:lang w:val="tr-TR"/>
        </w:rPr>
      </w:pPr>
    </w:p>
    <w:p w:rsidR="00C72323" w:rsidRDefault="00C72323" w:rsidP="00CF09CE">
      <w:pPr>
        <w:spacing w:line="276" w:lineRule="auto"/>
        <w:jc w:val="both"/>
        <w:rPr>
          <w:rFonts w:asciiTheme="minorHAnsi" w:hAnsiTheme="minorHAnsi"/>
          <w:bCs/>
          <w:sz w:val="22"/>
          <w:szCs w:val="22"/>
          <w:lang w:val="tr-TR"/>
        </w:rPr>
      </w:pPr>
    </w:p>
    <w:p w:rsidR="00C72323" w:rsidRDefault="00C72323" w:rsidP="00CF09CE">
      <w:pPr>
        <w:spacing w:line="276" w:lineRule="auto"/>
        <w:jc w:val="both"/>
        <w:rPr>
          <w:rFonts w:asciiTheme="minorHAnsi" w:hAnsiTheme="minorHAnsi"/>
          <w:bCs/>
          <w:sz w:val="22"/>
          <w:szCs w:val="22"/>
          <w:lang w:val="tr-TR"/>
        </w:rPr>
      </w:pPr>
    </w:p>
    <w:p w:rsidR="00C72323" w:rsidRDefault="00C72323" w:rsidP="00CF09CE">
      <w:pPr>
        <w:spacing w:line="276" w:lineRule="auto"/>
        <w:jc w:val="both"/>
        <w:rPr>
          <w:rFonts w:asciiTheme="minorHAnsi" w:hAnsiTheme="minorHAnsi"/>
          <w:bCs/>
          <w:sz w:val="22"/>
          <w:szCs w:val="22"/>
          <w:lang w:val="tr-TR"/>
        </w:rPr>
      </w:pPr>
    </w:p>
    <w:p w:rsidR="00C72323" w:rsidRDefault="00C72323" w:rsidP="00CF09CE">
      <w:pPr>
        <w:spacing w:line="276" w:lineRule="auto"/>
        <w:jc w:val="both"/>
        <w:rPr>
          <w:rFonts w:asciiTheme="minorHAnsi" w:hAnsiTheme="minorHAnsi"/>
          <w:bCs/>
          <w:sz w:val="22"/>
          <w:szCs w:val="22"/>
          <w:lang w:val="tr-TR"/>
        </w:rPr>
      </w:pPr>
    </w:p>
    <w:p w:rsidR="00C72323" w:rsidRDefault="00C72323" w:rsidP="00CF09CE">
      <w:pPr>
        <w:spacing w:line="276" w:lineRule="auto"/>
        <w:jc w:val="both"/>
        <w:rPr>
          <w:rFonts w:asciiTheme="minorHAnsi" w:hAnsiTheme="minorHAnsi"/>
          <w:bCs/>
          <w:sz w:val="22"/>
          <w:szCs w:val="22"/>
          <w:lang w:val="tr-TR"/>
        </w:rPr>
      </w:pPr>
    </w:p>
    <w:p w:rsidR="00C72323" w:rsidRPr="0043206C" w:rsidRDefault="00C72323" w:rsidP="00CF09CE">
      <w:pPr>
        <w:spacing w:line="276" w:lineRule="auto"/>
        <w:jc w:val="both"/>
        <w:rPr>
          <w:rFonts w:asciiTheme="minorHAnsi" w:hAnsiTheme="minorHAnsi"/>
          <w:bCs/>
          <w:sz w:val="22"/>
          <w:szCs w:val="22"/>
          <w:lang w:val="tr-TR"/>
        </w:rPr>
      </w:pPr>
      <w:bookmarkStart w:id="0" w:name="_GoBack"/>
      <w:bookmarkEnd w:id="0"/>
    </w:p>
    <w:p w:rsidR="00F924E5" w:rsidRPr="005A4D99" w:rsidRDefault="000A377B" w:rsidP="00AD3D9B">
      <w:pPr>
        <w:spacing w:line="276" w:lineRule="auto"/>
        <w:rPr>
          <w:rFonts w:asciiTheme="minorHAnsi" w:hAnsiTheme="minorHAnsi"/>
          <w:b/>
          <w:bCs/>
          <w:sz w:val="22"/>
          <w:szCs w:val="22"/>
          <w:lang w:val="tr-TR"/>
        </w:rPr>
      </w:pPr>
      <w:r w:rsidRPr="005A4D99">
        <w:rPr>
          <w:rFonts w:asciiTheme="minorHAnsi" w:hAnsiTheme="minorHAnsi"/>
          <w:b/>
          <w:bCs/>
          <w:sz w:val="22"/>
          <w:szCs w:val="22"/>
          <w:lang w:val="tr-TR"/>
        </w:rPr>
        <w:lastRenderedPageBreak/>
        <w:t>Kaynak</w:t>
      </w:r>
      <w:r w:rsidR="001F451F">
        <w:rPr>
          <w:rFonts w:asciiTheme="minorHAnsi" w:hAnsiTheme="minorHAnsi"/>
          <w:b/>
          <w:bCs/>
          <w:sz w:val="22"/>
          <w:szCs w:val="22"/>
          <w:lang w:val="tr-TR"/>
        </w:rPr>
        <w:t>ça</w:t>
      </w:r>
    </w:p>
    <w:p w:rsidR="00E27171" w:rsidRDefault="00E27171" w:rsidP="00AD3D9B">
      <w:pPr>
        <w:spacing w:line="276" w:lineRule="auto"/>
        <w:rPr>
          <w:rFonts w:asciiTheme="minorHAnsi" w:hAnsiTheme="minorHAnsi"/>
          <w:bCs/>
          <w:sz w:val="22"/>
          <w:szCs w:val="22"/>
          <w:lang w:val="tr-TR"/>
        </w:rPr>
      </w:pPr>
    </w:p>
    <w:p w:rsidR="003B377B" w:rsidRPr="003B377B" w:rsidRDefault="003B377B" w:rsidP="00AE7641">
      <w:pPr>
        <w:spacing w:line="276" w:lineRule="auto"/>
        <w:ind w:left="340" w:hanging="340"/>
        <w:rPr>
          <w:rFonts w:asciiTheme="minorHAnsi" w:hAnsiTheme="minorHAnsi" w:cs="Times New Roman"/>
          <w:bCs/>
          <w:sz w:val="22"/>
          <w:szCs w:val="22"/>
          <w:lang w:val="tr-TR" w:eastAsia="tr-TR"/>
        </w:rPr>
      </w:pPr>
      <w:r w:rsidRPr="003B377B">
        <w:rPr>
          <w:rFonts w:asciiTheme="minorHAnsi" w:hAnsiTheme="minorHAnsi"/>
          <w:bCs/>
          <w:iCs/>
          <w:sz w:val="22"/>
          <w:szCs w:val="22"/>
          <w:lang w:val="tr-TR" w:eastAsia="tr-TR"/>
        </w:rPr>
        <w:t xml:space="preserve">Acar, A., Başlevent, C. (2014). </w:t>
      </w:r>
      <w:proofErr w:type="gramStart"/>
      <w:r w:rsidRPr="003B377B">
        <w:rPr>
          <w:rFonts w:asciiTheme="minorHAnsi" w:hAnsiTheme="minorHAnsi"/>
          <w:bCs/>
          <w:iCs/>
          <w:sz w:val="22"/>
          <w:szCs w:val="22"/>
          <w:lang w:eastAsia="tr-TR"/>
        </w:rPr>
        <w:t>Examination of the Transitions of Households into and out of Poverty in Turkey, Betam Working Paper Series #15.</w:t>
      </w:r>
      <w:proofErr w:type="gramEnd"/>
    </w:p>
    <w:p w:rsidR="000A377B" w:rsidRDefault="000A377B" w:rsidP="00AE7641">
      <w:pPr>
        <w:spacing w:line="276" w:lineRule="auto"/>
        <w:ind w:left="340" w:hanging="340"/>
        <w:rPr>
          <w:rFonts w:asciiTheme="minorHAnsi" w:hAnsiTheme="minorHAnsi" w:cs="Times New Roman"/>
          <w:bCs/>
          <w:sz w:val="22"/>
          <w:szCs w:val="22"/>
          <w:lang w:val="tr-TR" w:eastAsia="tr-TR"/>
        </w:rPr>
      </w:pPr>
      <w:r w:rsidRPr="005A4D99">
        <w:rPr>
          <w:rFonts w:asciiTheme="minorHAnsi" w:hAnsiTheme="minorHAnsi" w:cs="Times New Roman"/>
          <w:bCs/>
          <w:sz w:val="22"/>
          <w:szCs w:val="22"/>
          <w:lang w:val="tr-TR" w:eastAsia="tr-TR"/>
        </w:rPr>
        <w:t>Bane, M. J., Ellwood, D.T. (1983)</w:t>
      </w:r>
      <w:r w:rsidRPr="005A4D99">
        <w:rPr>
          <w:rFonts w:asciiTheme="minorHAnsi" w:hAnsiTheme="minorHAnsi" w:cs="Times New Roman"/>
          <w:sz w:val="22"/>
          <w:szCs w:val="22"/>
          <w:lang w:val="tr-TR" w:eastAsia="tr-TR"/>
        </w:rPr>
        <w:t xml:space="preserve">. </w:t>
      </w:r>
      <w:r w:rsidRPr="005A4D99">
        <w:rPr>
          <w:rFonts w:asciiTheme="minorHAnsi" w:hAnsiTheme="minorHAnsi" w:cs="Times New Roman"/>
          <w:bCs/>
          <w:sz w:val="22"/>
          <w:szCs w:val="22"/>
          <w:lang w:val="tr-TR" w:eastAsia="tr-TR"/>
        </w:rPr>
        <w:t>Slipping into and Out of Poverty: The Dynamics of Spells. NBER Working Paper Series, Working Paper No. 1199.</w:t>
      </w:r>
    </w:p>
    <w:p w:rsidR="000A377B" w:rsidRPr="005A4D99" w:rsidRDefault="000A377B" w:rsidP="00AE7641">
      <w:pPr>
        <w:spacing w:line="276" w:lineRule="auto"/>
        <w:ind w:left="340" w:hanging="340"/>
        <w:rPr>
          <w:rFonts w:asciiTheme="minorHAnsi" w:hAnsiTheme="minorHAnsi" w:cs="Times New Roman"/>
          <w:sz w:val="22"/>
          <w:szCs w:val="22"/>
          <w:lang w:val="tr-TR"/>
        </w:rPr>
      </w:pPr>
      <w:r w:rsidRPr="005A4D99">
        <w:rPr>
          <w:rFonts w:asciiTheme="minorHAnsi" w:hAnsiTheme="minorHAnsi" w:cs="Times New Roman"/>
          <w:sz w:val="22"/>
          <w:szCs w:val="22"/>
          <w:lang w:val="tr-TR"/>
        </w:rPr>
        <w:t>Seker, S.D., Dayioglu, M. (2014). Poverty Dynamics in Turkey. Review of Income and Wealth 2014. DOI: 10.1111/roiw.12112.</w:t>
      </w:r>
    </w:p>
    <w:p w:rsidR="000A377B" w:rsidRPr="005A4D99" w:rsidRDefault="000A377B" w:rsidP="00AE7641">
      <w:pPr>
        <w:spacing w:line="276" w:lineRule="auto"/>
        <w:ind w:left="340" w:hanging="340"/>
        <w:rPr>
          <w:rFonts w:asciiTheme="minorHAnsi" w:hAnsiTheme="minorHAnsi" w:cs="Times New Roman"/>
          <w:sz w:val="22"/>
          <w:szCs w:val="22"/>
          <w:lang w:val="tr-TR"/>
        </w:rPr>
      </w:pPr>
      <w:r w:rsidRPr="005A4D99">
        <w:rPr>
          <w:rFonts w:asciiTheme="minorHAnsi" w:hAnsiTheme="minorHAnsi" w:cs="Times New Roman"/>
          <w:sz w:val="22"/>
          <w:szCs w:val="22"/>
          <w:lang w:val="tr-TR"/>
        </w:rPr>
        <w:t xml:space="preserve">Townsend, P. (1979). </w:t>
      </w:r>
      <w:r w:rsidRPr="005A4D99">
        <w:rPr>
          <w:rFonts w:asciiTheme="minorHAnsi" w:hAnsiTheme="minorHAnsi" w:cs="Times New Roman"/>
          <w:i/>
          <w:iCs/>
          <w:sz w:val="22"/>
          <w:szCs w:val="22"/>
          <w:lang w:val="tr-TR"/>
        </w:rPr>
        <w:t>Poverty in the United Kingdom.</w:t>
      </w:r>
      <w:r w:rsidRPr="005A4D99">
        <w:rPr>
          <w:rFonts w:asciiTheme="minorHAnsi" w:hAnsiTheme="minorHAnsi" w:cs="Times New Roman"/>
          <w:sz w:val="22"/>
          <w:szCs w:val="22"/>
          <w:lang w:val="tr-TR"/>
        </w:rPr>
        <w:t xml:space="preserve"> Penguin Books, Middlesex.</w:t>
      </w:r>
    </w:p>
    <w:p w:rsidR="000A377B" w:rsidRPr="005A4D99" w:rsidRDefault="000A377B" w:rsidP="00AE7641">
      <w:pPr>
        <w:spacing w:line="276" w:lineRule="auto"/>
        <w:ind w:left="340" w:hanging="340"/>
        <w:rPr>
          <w:rFonts w:asciiTheme="minorHAnsi" w:hAnsiTheme="minorHAnsi" w:cs="Times New Roman"/>
          <w:sz w:val="22"/>
          <w:szCs w:val="22"/>
          <w:lang w:val="tr-TR"/>
        </w:rPr>
      </w:pPr>
      <w:r w:rsidRPr="005A4D99">
        <w:rPr>
          <w:rFonts w:asciiTheme="minorHAnsi" w:hAnsiTheme="minorHAnsi" w:cs="Times New Roman"/>
          <w:sz w:val="22"/>
          <w:szCs w:val="22"/>
          <w:lang w:val="tr-TR"/>
        </w:rPr>
        <w:t xml:space="preserve">Ringen, S. (1988). Direct and Indirect Measures of Poverty. </w:t>
      </w:r>
      <w:r w:rsidRPr="005A4D99">
        <w:rPr>
          <w:rFonts w:asciiTheme="minorHAnsi" w:hAnsiTheme="minorHAnsi" w:cs="Times New Roman"/>
          <w:i/>
          <w:iCs/>
          <w:sz w:val="22"/>
          <w:szCs w:val="22"/>
          <w:lang w:val="tr-TR"/>
        </w:rPr>
        <w:t>Journal of Social Policy</w:t>
      </w:r>
      <w:r w:rsidRPr="005A4D99">
        <w:rPr>
          <w:rFonts w:asciiTheme="minorHAnsi" w:hAnsiTheme="minorHAnsi" w:cs="Times New Roman"/>
          <w:sz w:val="22"/>
          <w:szCs w:val="22"/>
          <w:lang w:val="tr-TR"/>
        </w:rPr>
        <w:t>, 17, 351–66</w:t>
      </w:r>
      <w:r w:rsidRPr="005A4D99">
        <w:rPr>
          <w:rFonts w:asciiTheme="minorHAnsi" w:hAnsiTheme="minorHAnsi" w:cs="MTimesNewRoman"/>
          <w:sz w:val="22"/>
          <w:szCs w:val="22"/>
          <w:lang w:val="tr-TR"/>
        </w:rPr>
        <w:t>.</w:t>
      </w:r>
    </w:p>
    <w:p w:rsidR="000A377B" w:rsidRPr="005A4D99" w:rsidRDefault="000A377B" w:rsidP="00AE7641">
      <w:pPr>
        <w:spacing w:line="276" w:lineRule="auto"/>
        <w:ind w:left="340" w:hanging="340"/>
        <w:rPr>
          <w:rFonts w:asciiTheme="minorHAnsi" w:hAnsiTheme="minorHAnsi" w:cs="Times New Roman"/>
          <w:sz w:val="22"/>
          <w:szCs w:val="22"/>
          <w:lang w:val="tr-TR"/>
        </w:rPr>
      </w:pPr>
      <w:r w:rsidRPr="005A4D99">
        <w:rPr>
          <w:rFonts w:asciiTheme="minorHAnsi" w:hAnsiTheme="minorHAnsi" w:cs="Times New Roman"/>
          <w:sz w:val="22"/>
          <w:szCs w:val="22"/>
          <w:lang w:val="tr-TR"/>
        </w:rPr>
        <w:t xml:space="preserve">Sen, A. (1985). </w:t>
      </w:r>
      <w:r w:rsidRPr="005A4D99">
        <w:rPr>
          <w:rFonts w:asciiTheme="minorHAnsi" w:hAnsiTheme="minorHAnsi" w:cs="Times New Roman"/>
          <w:i/>
          <w:iCs/>
          <w:sz w:val="22"/>
          <w:szCs w:val="22"/>
          <w:lang w:val="tr-TR"/>
        </w:rPr>
        <w:t>Commodities and capabilities</w:t>
      </w:r>
      <w:r w:rsidRPr="005A4D99">
        <w:rPr>
          <w:rFonts w:asciiTheme="minorHAnsi" w:hAnsiTheme="minorHAnsi" w:cs="Times New Roman"/>
          <w:sz w:val="22"/>
          <w:szCs w:val="22"/>
          <w:lang w:val="tr-TR"/>
        </w:rPr>
        <w:t xml:space="preserve">. Amsterdam: North-Holland. </w:t>
      </w:r>
    </w:p>
    <w:p w:rsidR="002C59D4" w:rsidRPr="005A4D99" w:rsidRDefault="000A377B" w:rsidP="00AE7641">
      <w:pPr>
        <w:autoSpaceDE w:val="0"/>
        <w:autoSpaceDN w:val="0"/>
        <w:adjustRightInd w:val="0"/>
        <w:spacing w:line="276" w:lineRule="auto"/>
        <w:ind w:left="340" w:hanging="340"/>
        <w:rPr>
          <w:rFonts w:asciiTheme="minorHAnsi" w:hAnsiTheme="minorHAnsi" w:cs="Times New Roman"/>
          <w:sz w:val="22"/>
          <w:szCs w:val="22"/>
          <w:lang w:val="tr-TR"/>
        </w:rPr>
      </w:pPr>
      <w:r w:rsidRPr="005A4D99">
        <w:rPr>
          <w:rFonts w:asciiTheme="minorHAnsi" w:hAnsiTheme="minorHAnsi" w:cs="Times New Roman"/>
          <w:sz w:val="22"/>
          <w:szCs w:val="22"/>
          <w:lang w:val="tr-TR"/>
        </w:rPr>
        <w:t xml:space="preserve">Cappellari, L., Jenkins, S.P. (2004). </w:t>
      </w:r>
      <w:r w:rsidRPr="005A4D99">
        <w:rPr>
          <w:rFonts w:asciiTheme="minorHAnsi" w:hAnsiTheme="minorHAnsi" w:cs="Times New Roman"/>
          <w:bCs/>
          <w:sz w:val="22"/>
          <w:szCs w:val="22"/>
          <w:lang w:val="tr-TR"/>
        </w:rPr>
        <w:t>Modelling low income transitions</w:t>
      </w:r>
      <w:r w:rsidRPr="005A4D99">
        <w:rPr>
          <w:rFonts w:asciiTheme="minorHAnsi" w:hAnsiTheme="minorHAnsi" w:cs="Times New Roman"/>
          <w:sz w:val="22"/>
          <w:szCs w:val="22"/>
          <w:lang w:val="tr-TR"/>
        </w:rPr>
        <w:t>. Journal of Applied Econometrics, John Wiley &amp; Sons, Ltd., vol. 19(5), pages 593-610.</w:t>
      </w:r>
    </w:p>
    <w:p w:rsidR="000A377B" w:rsidRPr="005A4D99" w:rsidRDefault="000A377B" w:rsidP="00AE7641">
      <w:pPr>
        <w:pStyle w:val="Default"/>
        <w:spacing w:line="276" w:lineRule="auto"/>
        <w:ind w:left="340" w:hanging="340"/>
        <w:rPr>
          <w:rFonts w:asciiTheme="minorHAnsi" w:hAnsiTheme="minorHAnsi" w:cs="Times New Roman"/>
          <w:sz w:val="22"/>
          <w:szCs w:val="22"/>
        </w:rPr>
      </w:pPr>
      <w:r w:rsidRPr="005A4D99">
        <w:rPr>
          <w:rFonts w:asciiTheme="minorHAnsi" w:hAnsiTheme="minorHAnsi" w:cs="Times New Roman"/>
          <w:sz w:val="22"/>
          <w:szCs w:val="22"/>
        </w:rPr>
        <w:t>Dercon, S., Calvo, C. (2007). Chronic Poverty and All That: The Measurement of Poverty Over Time. Chronic Poverty Research Centre, Working Paper No. 89.</w:t>
      </w:r>
    </w:p>
    <w:p w:rsidR="000A377B" w:rsidRDefault="000A377B" w:rsidP="00AE7641">
      <w:pPr>
        <w:spacing w:line="276" w:lineRule="auto"/>
        <w:ind w:left="340" w:hanging="340"/>
        <w:rPr>
          <w:rFonts w:asciiTheme="minorHAnsi" w:hAnsiTheme="minorHAnsi" w:cs="Times New Roman"/>
          <w:sz w:val="22"/>
          <w:szCs w:val="22"/>
          <w:lang w:val="tr-TR"/>
        </w:rPr>
      </w:pPr>
      <w:r w:rsidRPr="005A4D99">
        <w:rPr>
          <w:rFonts w:asciiTheme="minorHAnsi" w:hAnsiTheme="minorHAnsi" w:cs="Times New Roman"/>
          <w:sz w:val="22"/>
          <w:szCs w:val="22"/>
          <w:lang w:val="tr-TR"/>
        </w:rPr>
        <w:t>Hoy, M., Zheng, B. (2011). Measuring lifetime poverty. Journal of Economic Theory 146 (2011) 2544-2562.</w:t>
      </w:r>
    </w:p>
    <w:p w:rsidR="00D429A9" w:rsidRPr="00665897" w:rsidRDefault="00D429A9" w:rsidP="00AE7641">
      <w:pPr>
        <w:autoSpaceDE w:val="0"/>
        <w:autoSpaceDN w:val="0"/>
        <w:adjustRightInd w:val="0"/>
        <w:ind w:left="709" w:hanging="709"/>
        <w:rPr>
          <w:rFonts w:asciiTheme="minorHAnsi" w:hAnsiTheme="minorHAnsi"/>
          <w:sz w:val="22"/>
          <w:szCs w:val="22"/>
        </w:rPr>
      </w:pPr>
      <w:proofErr w:type="gramStart"/>
      <w:r w:rsidRPr="00665897">
        <w:rPr>
          <w:rFonts w:asciiTheme="minorHAnsi" w:hAnsiTheme="minorHAnsi"/>
          <w:sz w:val="22"/>
          <w:szCs w:val="22"/>
        </w:rPr>
        <w:t>World Bank.</w:t>
      </w:r>
      <w:proofErr w:type="gramEnd"/>
      <w:r w:rsidRPr="00665897">
        <w:rPr>
          <w:rFonts w:asciiTheme="minorHAnsi" w:hAnsiTheme="minorHAnsi"/>
          <w:sz w:val="22"/>
          <w:szCs w:val="22"/>
        </w:rPr>
        <w:t xml:space="preserve"> (2012). </w:t>
      </w:r>
      <w:r w:rsidRPr="00665897">
        <w:rPr>
          <w:rFonts w:asciiTheme="minorHAnsi" w:hAnsiTheme="minorHAnsi"/>
          <w:i/>
          <w:sz w:val="22"/>
          <w:szCs w:val="22"/>
        </w:rPr>
        <w:t>World Development Report 2013: Jobs.</w:t>
      </w:r>
      <w:r w:rsidRPr="00665897">
        <w:rPr>
          <w:rFonts w:asciiTheme="minorHAnsi" w:hAnsiTheme="minorHAnsi"/>
          <w:sz w:val="22"/>
          <w:szCs w:val="22"/>
        </w:rPr>
        <w:t xml:space="preserve"> Washington, DC: World Bank. DOI: 10.1596/978-0-82139575-2.</w:t>
      </w:r>
    </w:p>
    <w:p w:rsidR="00D429A9" w:rsidRPr="005A4D99" w:rsidRDefault="00D429A9" w:rsidP="00BD5CC4">
      <w:pPr>
        <w:spacing w:line="276" w:lineRule="auto"/>
        <w:ind w:left="340" w:hanging="340"/>
        <w:jc w:val="both"/>
        <w:rPr>
          <w:rFonts w:asciiTheme="minorHAnsi" w:hAnsiTheme="minorHAnsi" w:cs="Times New Roman"/>
          <w:sz w:val="22"/>
          <w:szCs w:val="22"/>
          <w:lang w:val="tr-TR"/>
        </w:rPr>
      </w:pPr>
    </w:p>
    <w:p w:rsidR="008021F5" w:rsidRPr="005A4D99" w:rsidRDefault="008021F5" w:rsidP="00BD5CC4">
      <w:pPr>
        <w:spacing w:line="276" w:lineRule="auto"/>
        <w:rPr>
          <w:rFonts w:asciiTheme="minorHAnsi" w:hAnsiTheme="minorHAnsi"/>
          <w:bCs/>
          <w:sz w:val="22"/>
          <w:szCs w:val="22"/>
          <w:lang w:val="tr-TR"/>
        </w:rPr>
      </w:pPr>
    </w:p>
    <w:sectPr w:rsidR="008021F5" w:rsidRPr="005A4D99" w:rsidSect="00B90F1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66" w:rsidRDefault="00F47466" w:rsidP="00894DBA">
      <w:r>
        <w:separator/>
      </w:r>
    </w:p>
  </w:endnote>
  <w:endnote w:type="continuationSeparator" w:id="0">
    <w:p w:rsidR="00F47466" w:rsidRDefault="00F47466" w:rsidP="008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92538"/>
      <w:docPartObj>
        <w:docPartGallery w:val="Page Numbers (Bottom of Page)"/>
        <w:docPartUnique/>
      </w:docPartObj>
    </w:sdtPr>
    <w:sdtEndPr/>
    <w:sdtContent>
      <w:p w:rsidR="00F47466" w:rsidRDefault="00C7232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F47466" w:rsidRDefault="00F47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66" w:rsidRDefault="00F47466" w:rsidP="00894DBA">
      <w:r>
        <w:separator/>
      </w:r>
    </w:p>
  </w:footnote>
  <w:footnote w:type="continuationSeparator" w:id="0">
    <w:p w:rsidR="00F47466" w:rsidRDefault="00F47466" w:rsidP="00894DBA">
      <w:r>
        <w:continuationSeparator/>
      </w:r>
    </w:p>
  </w:footnote>
  <w:footnote w:id="1">
    <w:p w:rsidR="00F47466" w:rsidRPr="000A314F" w:rsidRDefault="00F47466" w:rsidP="000A314F">
      <w:pPr>
        <w:pStyle w:val="FootnoteText"/>
        <w:rPr>
          <w:rFonts w:asciiTheme="minorHAnsi" w:hAnsiTheme="minorHAnsi"/>
          <w:sz w:val="18"/>
          <w:szCs w:val="18"/>
        </w:rPr>
      </w:pPr>
      <w:r w:rsidRPr="000A314F">
        <w:rPr>
          <w:rStyle w:val="FootnoteReference"/>
          <w:rFonts w:asciiTheme="minorHAnsi" w:hAnsiTheme="minorHAnsi" w:cs="Arial"/>
          <w:b/>
          <w:bCs/>
          <w:sz w:val="18"/>
          <w:szCs w:val="18"/>
        </w:rPr>
        <w:t>*</w:t>
      </w:r>
      <w:r w:rsidRPr="000A314F">
        <w:rPr>
          <w:rFonts w:asciiTheme="minorHAnsi" w:hAnsiTheme="minorHAnsi" w:cs="Arial"/>
          <w:sz w:val="18"/>
          <w:szCs w:val="18"/>
        </w:rPr>
        <w:t>Prof. Dr. Seyfettin Gürsel, Betam, Direktör, seyfettin.gursel@eas.bahcesehir.edu.tr</w:t>
      </w:r>
    </w:p>
  </w:footnote>
  <w:footnote w:id="2">
    <w:p w:rsidR="00F47466" w:rsidRPr="000A314F" w:rsidRDefault="00F47466" w:rsidP="000A314F">
      <w:pPr>
        <w:pStyle w:val="FootnoteText"/>
        <w:rPr>
          <w:rFonts w:asciiTheme="minorHAnsi" w:hAnsiTheme="minorHAnsi"/>
          <w:sz w:val="18"/>
          <w:szCs w:val="18"/>
        </w:rPr>
      </w:pPr>
      <w:r w:rsidRPr="000A314F">
        <w:rPr>
          <w:rStyle w:val="FootnoteReference"/>
          <w:rFonts w:asciiTheme="minorHAnsi" w:hAnsiTheme="minorHAnsi" w:cs="Arial"/>
          <w:sz w:val="18"/>
          <w:szCs w:val="18"/>
        </w:rPr>
        <w:sym w:font="Symbol" w:char="F02A"/>
      </w:r>
      <w:r w:rsidRPr="000A314F">
        <w:rPr>
          <w:rStyle w:val="FootnoteReference"/>
          <w:rFonts w:asciiTheme="minorHAnsi" w:hAnsiTheme="minorHAnsi" w:cs="Arial"/>
          <w:sz w:val="18"/>
          <w:szCs w:val="18"/>
        </w:rPr>
        <w:sym w:font="Symbol" w:char="F02A"/>
      </w:r>
      <w:r w:rsidRPr="000A314F">
        <w:rPr>
          <w:rFonts w:asciiTheme="minorHAnsi" w:hAnsiTheme="minorHAnsi" w:cs="Arial"/>
          <w:sz w:val="18"/>
          <w:szCs w:val="18"/>
        </w:rPr>
        <w:t>Dr. Ayşenur Acar, Betam, Araştırma Asistanı, aysenur.acar@eas.bahcesehir.edu.tr</w:t>
      </w:r>
    </w:p>
  </w:footnote>
  <w:footnote w:id="3">
    <w:p w:rsidR="00F47466" w:rsidRPr="000A314F" w:rsidRDefault="00F47466" w:rsidP="000A314F">
      <w:pPr>
        <w:rPr>
          <w:rFonts w:asciiTheme="minorHAnsi" w:hAnsiTheme="minorHAnsi"/>
          <w:sz w:val="18"/>
          <w:szCs w:val="18"/>
        </w:rPr>
      </w:pPr>
      <w:r w:rsidRPr="000A314F">
        <w:rPr>
          <w:rStyle w:val="FootnoteReference"/>
          <w:rFonts w:asciiTheme="minorHAnsi" w:hAnsiTheme="minorHAnsi"/>
          <w:sz w:val="18"/>
          <w:szCs w:val="18"/>
        </w:rPr>
        <w:footnoteRef/>
      </w:r>
      <w:r w:rsidRPr="000A314F">
        <w:rPr>
          <w:rFonts w:asciiTheme="minorHAnsi" w:hAnsiTheme="minorHAnsi"/>
          <w:sz w:val="18"/>
          <w:szCs w:val="18"/>
        </w:rPr>
        <w:t xml:space="preserve"> </w:t>
      </w:r>
      <w:r w:rsidRPr="000A314F">
        <w:rPr>
          <w:rFonts w:asciiTheme="minorHAnsi" w:hAnsiTheme="minorHAnsi"/>
          <w:bCs/>
          <w:sz w:val="18"/>
          <w:szCs w:val="18"/>
          <w:lang w:val="tr-TR"/>
        </w:rPr>
        <w:t xml:space="preserve">Yoksulluğun ölçümü ile başlayacak olursak, bu alanda iki farklı yaklaşım söz konusu: parasal ve parasal olmayan yoksulluk ölçütleri. Parasal göstergelere (gelir veya harcama) dayalı yoksulluk ölçütleri geleneksel yoksulluk yaklaşımlarıdır. </w:t>
      </w:r>
      <w:r w:rsidRPr="000A314F">
        <w:rPr>
          <w:rFonts w:asciiTheme="minorHAnsi" w:hAnsiTheme="minorHAnsi"/>
          <w:bCs/>
          <w:sz w:val="18"/>
          <w:szCs w:val="18"/>
          <w:lang w:val="tr-TR"/>
        </w:rPr>
        <w:t xml:space="preserve">Fakat Townsend (1979)'un öne sürdüğü yoksulluğun ölçülmesinde parasal olmayan çeşitli göstergelerde (sağlık, yaşam koşulları, eğitim, işgücü piyasası gibi) "yoksunluk" ve Sen (1985)'in tanıttığı "capability" yaklaşımları sayesinde yoksulluk yazınında ölçüme dair yeni yöntemlerin geliştirilmesine yol açmıştır. </w:t>
      </w:r>
      <w:r w:rsidR="0058708E">
        <w:rPr>
          <w:rFonts w:asciiTheme="minorHAnsi" w:hAnsiTheme="minorHAnsi"/>
          <w:bCs/>
          <w:sz w:val="18"/>
          <w:szCs w:val="18"/>
          <w:lang w:val="tr-TR"/>
        </w:rPr>
        <w:t>Y</w:t>
      </w:r>
      <w:r w:rsidRPr="000A314F">
        <w:rPr>
          <w:rFonts w:asciiTheme="minorHAnsi" w:hAnsiTheme="minorHAnsi"/>
          <w:bCs/>
          <w:sz w:val="18"/>
          <w:szCs w:val="18"/>
          <w:lang w:val="tr-TR"/>
        </w:rPr>
        <w:t xml:space="preserve">oksulluk </w:t>
      </w:r>
      <w:r w:rsidR="0058708E">
        <w:rPr>
          <w:rFonts w:asciiTheme="minorHAnsi" w:hAnsiTheme="minorHAnsi"/>
          <w:bCs/>
          <w:sz w:val="18"/>
          <w:szCs w:val="18"/>
          <w:lang w:val="tr-TR"/>
        </w:rPr>
        <w:t>literatüründe</w:t>
      </w:r>
      <w:r w:rsidRPr="000A314F">
        <w:rPr>
          <w:rFonts w:asciiTheme="minorHAnsi" w:hAnsiTheme="minorHAnsi"/>
          <w:bCs/>
          <w:sz w:val="18"/>
          <w:szCs w:val="18"/>
          <w:lang w:val="tr-TR"/>
        </w:rPr>
        <w:t xml:space="preserve"> yoksulluğun sadece tek bir göstergeyle ele alınamayacağı yani tek boyutlu olmadığı, aksine yoksulluğun sağlık, eğitim, işgücü piyasası gibi çeşitli alanlarla da yakından ilgili ve çok boyutlu bir olgu olduğu kanısı yaygın hale gelmiştir. Ancak, literatürde bu konudaki tartışmalar hala sürmektedir.</w:t>
      </w:r>
    </w:p>
  </w:footnote>
  <w:footnote w:id="4">
    <w:p w:rsidR="00F47466" w:rsidRPr="00BF7739" w:rsidRDefault="00F47466" w:rsidP="000A314F">
      <w:pPr>
        <w:pStyle w:val="FootnoteText"/>
        <w:rPr>
          <w:rFonts w:asciiTheme="minorHAnsi" w:hAnsiTheme="minorHAnsi"/>
          <w:sz w:val="18"/>
          <w:szCs w:val="18"/>
        </w:rPr>
      </w:pPr>
      <w:r w:rsidRPr="000A314F">
        <w:rPr>
          <w:rStyle w:val="FootnoteReference"/>
          <w:rFonts w:asciiTheme="minorHAnsi" w:hAnsiTheme="minorHAnsi"/>
          <w:sz w:val="18"/>
          <w:szCs w:val="18"/>
        </w:rPr>
        <w:footnoteRef/>
      </w:r>
      <w:r w:rsidRPr="000A314F">
        <w:rPr>
          <w:rFonts w:asciiTheme="minorHAnsi" w:hAnsiTheme="minorHAnsi"/>
          <w:sz w:val="18"/>
          <w:szCs w:val="18"/>
        </w:rPr>
        <w:t xml:space="preserve"> </w:t>
      </w:r>
      <w:r w:rsidRPr="000A314F">
        <w:rPr>
          <w:rFonts w:asciiTheme="minorHAnsi" w:hAnsiTheme="minorHAnsi"/>
          <w:sz w:val="18"/>
          <w:szCs w:val="18"/>
        </w:rPr>
        <w:t xml:space="preserve">TÜİK'in yayınladığı resmi göreli yoksulluk sınırı </w:t>
      </w:r>
      <w:r w:rsidRPr="000A314F">
        <w:rPr>
          <w:rFonts w:asciiTheme="minorHAnsi" w:hAnsiTheme="minorHAnsi"/>
          <w:bCs/>
          <w:sz w:val="18"/>
          <w:szCs w:val="18"/>
        </w:rPr>
        <w:t xml:space="preserve">fert başına düşen eşdeğer medyan hane halkı kullanılabilir gelirin yüzde 60'ıdır. </w:t>
      </w:r>
      <w:r w:rsidRPr="000A314F">
        <w:rPr>
          <w:rFonts w:asciiTheme="minorHAnsi" w:hAnsiTheme="minorHAnsi" w:cs="Arial"/>
          <w:sz w:val="18"/>
          <w:szCs w:val="18"/>
        </w:rPr>
        <w:t xml:space="preserve">Eşdeğer fert geliri, fert yoksulluğunu ölçmek için önce hanelerin yetişkin ve çocuk sayısı miktarını ve bilişimini dikkate alarak  hesaplanır. Bu düzeltmenin nedeni hanelerin gıda, giysi gibi bireysel tüketimlerinin yanı sıra konut harcamaları gibi ortak tüketimlere de sahip olmalarıdır. Eşit geliri olan ancak farklı büyüklüğe ve bileşime sahip iki haneye mensup fertlerin gelirlerini hesaplamak için hane gelirini toplam fert sayısına bölmek yerine fert başına düşen gelir belirli bir düzeltme formülü kullanılarak belirlenir. Bu araştırmada kullanılan formül EuroStat formülüdür. İlk yetişkin 1, diğer </w:t>
      </w:r>
      <w:r w:rsidRPr="00BF7739">
        <w:rPr>
          <w:rFonts w:asciiTheme="minorHAnsi" w:hAnsiTheme="minorHAnsi" w:cs="Arial"/>
          <w:sz w:val="18"/>
          <w:szCs w:val="18"/>
        </w:rPr>
        <w:t>yetişkinler 0,5, çocuklar ise 0,3 kabul edilir. Örneğin iki yetişkinden ve iki çocuktan oluşan bir hanenin toplam geliri 4’e değil, 2,1’e (1+0,5+0,3+0,3) bölünerek fert başına düşen gelir belirlenir.</w:t>
      </w:r>
    </w:p>
  </w:footnote>
  <w:footnote w:id="5">
    <w:p w:rsidR="00F47466" w:rsidRPr="00BF7739" w:rsidRDefault="00F47466" w:rsidP="000A314F">
      <w:pPr>
        <w:pStyle w:val="FootnoteText"/>
        <w:rPr>
          <w:rFonts w:asciiTheme="minorHAnsi" w:hAnsiTheme="minorHAnsi"/>
          <w:sz w:val="18"/>
          <w:szCs w:val="18"/>
        </w:rPr>
      </w:pPr>
      <w:r w:rsidRPr="00BF7739">
        <w:rPr>
          <w:rStyle w:val="FootnoteReference"/>
          <w:rFonts w:asciiTheme="minorHAnsi" w:hAnsiTheme="minorHAnsi"/>
          <w:sz w:val="18"/>
          <w:szCs w:val="18"/>
        </w:rPr>
        <w:footnoteRef/>
      </w:r>
      <w:r w:rsidRPr="00BF7739">
        <w:rPr>
          <w:rFonts w:asciiTheme="minorHAnsi" w:hAnsiTheme="minorHAnsi"/>
          <w:sz w:val="18"/>
          <w:szCs w:val="18"/>
        </w:rPr>
        <w:t xml:space="preserve"> </w:t>
      </w:r>
      <w:r w:rsidR="00BF7739" w:rsidRPr="00BF7739">
        <w:rPr>
          <w:rFonts w:asciiTheme="minorHAnsi" w:hAnsiTheme="minorHAnsi"/>
          <w:bCs/>
          <w:sz w:val="18"/>
          <w:szCs w:val="18"/>
        </w:rPr>
        <w:t>Literatürde Bane ve Ellwood (1986)'un bu konuyu ele alan öncü makalesinden itibaren sıkça ele alınan bir konudur. Ancak, Türkiye'de yoksulluk geçişleri fazla çalışılmış bir konu değildir</w:t>
      </w:r>
      <w:r w:rsidR="00BF7739" w:rsidRPr="00BF7739">
        <w:rPr>
          <w:rFonts w:asciiTheme="minorHAnsi" w:hAnsiTheme="minorHAnsi"/>
          <w:sz w:val="18"/>
          <w:szCs w:val="18"/>
        </w:rPr>
        <w:t xml:space="preserve">. </w:t>
      </w:r>
      <w:r w:rsidRPr="00BF7739">
        <w:rPr>
          <w:rFonts w:asciiTheme="minorHAnsi" w:hAnsiTheme="minorHAnsi"/>
          <w:sz w:val="18"/>
          <w:szCs w:val="18"/>
        </w:rPr>
        <w:t xml:space="preserve">Bildiğimiz kadarıyla iki çalışma mevcut, </w:t>
      </w:r>
      <w:r w:rsidRPr="00BF7739">
        <w:rPr>
          <w:rFonts w:asciiTheme="minorHAnsi" w:hAnsiTheme="minorHAnsi"/>
          <w:bCs/>
          <w:sz w:val="18"/>
          <w:szCs w:val="18"/>
        </w:rPr>
        <w:t>Şeker ve Dayıoğlu'nun 2014 yılına ait, Türkiye İstatistik Kurumu'nun (TÜİK) yayınladığı Gelir Dağılımı ve Yaşam Koşulları Anketi'nden (GYKA) elde ettiği 2006-2009 yıllarına ait panel veri setini kullanarak yaptığı çalışma ile Acar ve Başlevent'in 2014 yılına ait, aynı anketten elde edilen 2007-2010 yıllarına ait panel veri setini kullanarak yaptığı çalışma</w:t>
      </w:r>
    </w:p>
  </w:footnote>
  <w:footnote w:id="6">
    <w:p w:rsidR="00F47466" w:rsidRPr="00BF7739" w:rsidRDefault="00F47466" w:rsidP="000A314F">
      <w:pPr>
        <w:pStyle w:val="FootnoteText"/>
        <w:rPr>
          <w:rFonts w:asciiTheme="minorHAnsi" w:hAnsiTheme="minorHAnsi"/>
          <w:sz w:val="18"/>
          <w:szCs w:val="18"/>
        </w:rPr>
      </w:pPr>
      <w:r w:rsidRPr="00BF7739">
        <w:rPr>
          <w:rStyle w:val="FootnoteReference"/>
          <w:rFonts w:asciiTheme="minorHAnsi" w:hAnsiTheme="minorHAnsi"/>
          <w:sz w:val="18"/>
          <w:szCs w:val="18"/>
        </w:rPr>
        <w:footnoteRef/>
      </w:r>
      <w:r w:rsidRPr="00BF7739">
        <w:rPr>
          <w:rFonts w:asciiTheme="minorHAnsi" w:hAnsiTheme="minorHAnsi"/>
          <w:sz w:val="18"/>
          <w:szCs w:val="18"/>
        </w:rPr>
        <w:t xml:space="preserve"> </w:t>
      </w:r>
      <w:r w:rsidRPr="00BF7739">
        <w:rPr>
          <w:rFonts w:asciiTheme="minorHAnsi" w:hAnsiTheme="minorHAnsi"/>
          <w:sz w:val="18"/>
          <w:szCs w:val="18"/>
        </w:rPr>
        <w:t xml:space="preserve">GYKA 2006 yılından itibaren yıllık olarak TÜİK tarafından yayınlanmaktır. </w:t>
      </w:r>
    </w:p>
  </w:footnote>
  <w:footnote w:id="7">
    <w:p w:rsidR="00F47466" w:rsidRPr="00BF7739" w:rsidRDefault="00F47466" w:rsidP="000A314F">
      <w:pPr>
        <w:pStyle w:val="FootnoteText"/>
        <w:rPr>
          <w:rFonts w:asciiTheme="minorHAnsi" w:hAnsiTheme="minorHAnsi"/>
          <w:sz w:val="18"/>
          <w:szCs w:val="18"/>
        </w:rPr>
      </w:pPr>
      <w:r w:rsidRPr="00BF7739">
        <w:rPr>
          <w:rStyle w:val="FootnoteReference"/>
          <w:rFonts w:asciiTheme="minorHAnsi" w:hAnsiTheme="minorHAnsi"/>
          <w:sz w:val="18"/>
          <w:szCs w:val="18"/>
        </w:rPr>
        <w:footnoteRef/>
      </w:r>
      <w:r w:rsidRPr="00BF7739">
        <w:rPr>
          <w:rFonts w:asciiTheme="minorHAnsi" w:hAnsiTheme="minorHAnsi"/>
          <w:sz w:val="18"/>
          <w:szCs w:val="18"/>
        </w:rPr>
        <w:t xml:space="preserve"> </w:t>
      </w:r>
      <w:r w:rsidRPr="00BF7739">
        <w:rPr>
          <w:rFonts w:asciiTheme="minorHAnsi" w:hAnsiTheme="minorHAnsi"/>
          <w:sz w:val="18"/>
          <w:szCs w:val="18"/>
        </w:rPr>
        <w:t xml:space="preserve">GYKA panel </w:t>
      </w:r>
      <w:r w:rsidRPr="00BF7739">
        <w:rPr>
          <w:rFonts w:asciiTheme="minorHAnsi" w:hAnsiTheme="minorHAnsi"/>
          <w:sz w:val="18"/>
          <w:szCs w:val="18"/>
        </w:rPr>
        <w:t>verisi "</w:t>
      </w:r>
      <w:r w:rsidRPr="00BF7739">
        <w:rPr>
          <w:rFonts w:asciiTheme="minorHAnsi" w:hAnsiTheme="minorHAnsi"/>
          <w:i/>
          <w:sz w:val="18"/>
          <w:szCs w:val="18"/>
        </w:rPr>
        <w:t>dönel</w:t>
      </w:r>
      <w:r w:rsidRPr="00BF7739">
        <w:rPr>
          <w:rFonts w:asciiTheme="minorHAnsi" w:hAnsiTheme="minorHAnsi"/>
          <w:sz w:val="18"/>
          <w:szCs w:val="18"/>
        </w:rPr>
        <w:t xml:space="preserve"> (rotational)" panel şeklinde tasarlanmıştır ve 2006 yılından itibaren 4'er yıllık dönemi kapsayacak şekilde yayınlanmaktır. </w:t>
      </w:r>
    </w:p>
  </w:footnote>
  <w:footnote w:id="8">
    <w:p w:rsidR="00F47466" w:rsidRPr="000A314F" w:rsidRDefault="00F47466" w:rsidP="000A314F">
      <w:pPr>
        <w:pStyle w:val="FootnoteText"/>
        <w:rPr>
          <w:rFonts w:asciiTheme="minorHAnsi" w:hAnsiTheme="minorHAnsi"/>
          <w:sz w:val="18"/>
          <w:szCs w:val="18"/>
        </w:rPr>
      </w:pPr>
      <w:r w:rsidRPr="00BF7739">
        <w:rPr>
          <w:rStyle w:val="FootnoteReference"/>
          <w:rFonts w:asciiTheme="minorHAnsi" w:hAnsiTheme="minorHAnsi"/>
          <w:sz w:val="18"/>
          <w:szCs w:val="18"/>
        </w:rPr>
        <w:footnoteRef/>
      </w:r>
      <w:r w:rsidR="00BF7739">
        <w:rPr>
          <w:rFonts w:asciiTheme="minorHAnsi" w:hAnsiTheme="minorHAnsi"/>
          <w:sz w:val="18"/>
          <w:szCs w:val="18"/>
        </w:rPr>
        <w:t xml:space="preserve"> </w:t>
      </w:r>
      <w:r w:rsidR="00BF7739">
        <w:rPr>
          <w:rFonts w:asciiTheme="minorHAnsi" w:hAnsiTheme="minorHAnsi"/>
          <w:sz w:val="18"/>
          <w:szCs w:val="18"/>
        </w:rPr>
        <w:t xml:space="preserve">Tabloda </w:t>
      </w:r>
      <w:r w:rsidRPr="000A314F">
        <w:rPr>
          <w:rFonts w:asciiTheme="minorHAnsi" w:hAnsiTheme="minorHAnsi"/>
          <w:sz w:val="18"/>
          <w:szCs w:val="18"/>
        </w:rPr>
        <w:t>4 yıl boyunca ankette kalan hanelerde yaşayan kişiler göz önüne alınmıştır</w:t>
      </w:r>
      <w:r w:rsidR="00BF7739">
        <w:rPr>
          <w:rFonts w:asciiTheme="minorHAnsi" w:hAnsiTheme="minorHAnsi"/>
          <w:sz w:val="18"/>
          <w:szCs w:val="18"/>
        </w:rPr>
        <w:t xml:space="preserve"> (örneklem sayısı </w:t>
      </w:r>
      <w:r w:rsidR="00BF7739" w:rsidRPr="00BF7739">
        <w:rPr>
          <w:rFonts w:asciiTheme="minorHAnsi" w:hAnsiTheme="minorHAnsi"/>
          <w:sz w:val="18"/>
          <w:szCs w:val="18"/>
        </w:rPr>
        <w:t>43</w:t>
      </w:r>
      <w:r w:rsidR="00BF7739">
        <w:rPr>
          <w:rFonts w:asciiTheme="minorHAnsi" w:hAnsiTheme="minorHAnsi"/>
          <w:sz w:val="18"/>
          <w:szCs w:val="18"/>
        </w:rPr>
        <w:t xml:space="preserve"> bin 54 kişi)</w:t>
      </w:r>
      <w:r w:rsidRPr="000A314F">
        <w:rPr>
          <w:rFonts w:asciiTheme="minorHAnsi" w:hAnsiTheme="minorHAnsi"/>
          <w:sz w:val="18"/>
          <w:szCs w:val="18"/>
        </w:rPr>
        <w:t xml:space="preserve">. Yoksulluğa girip çıkan </w:t>
      </w:r>
      <w:r w:rsidR="00BF7739">
        <w:rPr>
          <w:rFonts w:asciiTheme="minorHAnsi" w:hAnsiTheme="minorHAnsi"/>
          <w:sz w:val="18"/>
          <w:szCs w:val="18"/>
        </w:rPr>
        <w:t>kişileri</w:t>
      </w:r>
      <w:r w:rsidRPr="000A314F">
        <w:rPr>
          <w:rFonts w:asciiTheme="minorHAnsi" w:hAnsiTheme="minorHAnsi"/>
          <w:sz w:val="18"/>
          <w:szCs w:val="18"/>
        </w:rPr>
        <w:t xml:space="preserve"> (örneklem sayısı 5 bin 926</w:t>
      </w:r>
      <w:r w:rsidR="00BF7739">
        <w:rPr>
          <w:rFonts w:asciiTheme="minorHAnsi" w:hAnsiTheme="minorHAnsi"/>
          <w:sz w:val="18"/>
          <w:szCs w:val="18"/>
        </w:rPr>
        <w:t xml:space="preserve"> kişi</w:t>
      </w:r>
      <w:r w:rsidRPr="000A314F">
        <w:rPr>
          <w:rFonts w:asciiTheme="minorHAnsi" w:hAnsiTheme="minorHAnsi"/>
          <w:sz w:val="18"/>
          <w:szCs w:val="18"/>
        </w:rPr>
        <w:t>) analiz kapsamı dışında bırakıyoruz</w:t>
      </w:r>
      <w:r w:rsidR="002433F0">
        <w:rPr>
          <w:rFonts w:asciiTheme="minorHAnsi" w:hAnsiTheme="minorHAnsi"/>
          <w:sz w:val="18"/>
          <w:szCs w:val="18"/>
        </w:rPr>
        <w:t>, ki bu da örneklemimizin yaklaşık yüzde 11'e tekabül etmektedir.</w:t>
      </w:r>
      <w:r w:rsidRPr="000A314F">
        <w:rPr>
          <w:rFonts w:asciiTheme="minorHAnsi" w:hAnsiTheme="minorHAnsi"/>
          <w:sz w:val="18"/>
          <w:szCs w:val="18"/>
        </w:rPr>
        <w:t xml:space="preserve"> </w:t>
      </w:r>
    </w:p>
  </w:footnote>
  <w:footnote w:id="9">
    <w:p w:rsidR="00F47466" w:rsidRPr="000A314F" w:rsidRDefault="00F47466" w:rsidP="000A314F">
      <w:pPr>
        <w:pStyle w:val="FootnoteText"/>
        <w:rPr>
          <w:rFonts w:asciiTheme="minorHAnsi" w:hAnsiTheme="minorHAnsi"/>
          <w:sz w:val="18"/>
          <w:szCs w:val="18"/>
        </w:rPr>
      </w:pPr>
      <w:r w:rsidRPr="000A314F">
        <w:rPr>
          <w:rStyle w:val="FootnoteReference"/>
          <w:rFonts w:asciiTheme="minorHAnsi" w:hAnsiTheme="minorHAnsi"/>
          <w:sz w:val="18"/>
          <w:szCs w:val="18"/>
        </w:rPr>
        <w:footnoteRef/>
      </w:r>
      <w:r w:rsidRPr="000A314F">
        <w:rPr>
          <w:rFonts w:asciiTheme="minorHAnsi" w:hAnsiTheme="minorHAnsi"/>
          <w:sz w:val="18"/>
          <w:szCs w:val="18"/>
        </w:rPr>
        <w:t xml:space="preserve"> </w:t>
      </w:r>
      <w:r w:rsidRPr="000A314F">
        <w:rPr>
          <w:rFonts w:asciiTheme="minorHAnsi" w:hAnsiTheme="minorHAnsi"/>
          <w:sz w:val="18"/>
          <w:szCs w:val="18"/>
        </w:rPr>
        <w:t xml:space="preserve">Emek dışı gelir, sosyal transferler, emeklilik geliri, kira ve varlık gelirinden oluşmaktadır. </w:t>
      </w:r>
    </w:p>
  </w:footnote>
  <w:footnote w:id="10">
    <w:p w:rsidR="00F47466" w:rsidRPr="000A314F" w:rsidRDefault="00F47466" w:rsidP="000A314F">
      <w:pPr>
        <w:pStyle w:val="FootnoteText"/>
        <w:rPr>
          <w:rFonts w:asciiTheme="minorHAnsi" w:hAnsiTheme="minorHAnsi"/>
          <w:sz w:val="18"/>
          <w:szCs w:val="18"/>
        </w:rPr>
      </w:pPr>
      <w:r w:rsidRPr="000A314F">
        <w:rPr>
          <w:rStyle w:val="FootnoteReference"/>
          <w:rFonts w:asciiTheme="minorHAnsi" w:hAnsiTheme="minorHAnsi"/>
          <w:sz w:val="18"/>
          <w:szCs w:val="18"/>
        </w:rPr>
        <w:footnoteRef/>
      </w:r>
      <w:r w:rsidRPr="000A314F">
        <w:rPr>
          <w:rFonts w:asciiTheme="minorHAnsi" w:hAnsiTheme="minorHAnsi"/>
          <w:sz w:val="18"/>
          <w:szCs w:val="18"/>
        </w:rPr>
        <w:t xml:space="preserve"> </w:t>
      </w:r>
      <w:r w:rsidRPr="000A314F">
        <w:rPr>
          <w:rFonts w:asciiTheme="minorHAnsi" w:hAnsiTheme="minorHAnsi"/>
          <w:sz w:val="18"/>
          <w:szCs w:val="18"/>
        </w:rPr>
        <w:t xml:space="preserve">Sadece 2008-2011 </w:t>
      </w:r>
      <w:r w:rsidRPr="000A314F">
        <w:rPr>
          <w:rFonts w:asciiTheme="minorHAnsi" w:hAnsiTheme="minorHAnsi"/>
          <w:sz w:val="18"/>
          <w:szCs w:val="18"/>
        </w:rPr>
        <w:t>yılları arasındaki değil, ardarda yıllar arasındaki değişimler de hanelerin yoksulluk geçişlerinde etkili olabilir düşüncesiyle, ek analizlerde söz konusu değişimleri ekonometrik modelde açıklayıcı değişken olarak kullandık. Ancak, anlamlı bir fark bulamadık. Analizin kolaylığı açısından sadece 2008-2011 yılları arasındaki değişimleri kullanarak elde ettiğimiz sonuçları sunuyoruz.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77C082C"/>
    <w:multiLevelType w:val="hybridMultilevel"/>
    <w:tmpl w:val="C45C799A"/>
    <w:lvl w:ilvl="0" w:tplc="008A2CD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381B28"/>
    <w:multiLevelType w:val="hybridMultilevel"/>
    <w:tmpl w:val="E8FA4574"/>
    <w:lvl w:ilvl="0" w:tplc="E66C5C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2A7BBD"/>
    <w:multiLevelType w:val="hybridMultilevel"/>
    <w:tmpl w:val="60A6588C"/>
    <w:lvl w:ilvl="0" w:tplc="DC2E65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82839B5"/>
    <w:multiLevelType w:val="hybridMultilevel"/>
    <w:tmpl w:val="FC82B14C"/>
    <w:lvl w:ilvl="0" w:tplc="E7CAB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3D10BB"/>
    <w:multiLevelType w:val="hybridMultilevel"/>
    <w:tmpl w:val="EEA4CAC0"/>
    <w:lvl w:ilvl="0" w:tplc="C58C15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email"/>
    <w:dataType w:val="textFile"/>
    <w:activeRecord w:val="-1"/>
  </w:mailMerge>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D0"/>
    <w:rsid w:val="00001353"/>
    <w:rsid w:val="00003AFB"/>
    <w:rsid w:val="00005CA1"/>
    <w:rsid w:val="00005E24"/>
    <w:rsid w:val="000125B5"/>
    <w:rsid w:val="00012880"/>
    <w:rsid w:val="00012F67"/>
    <w:rsid w:val="0001321B"/>
    <w:rsid w:val="00015A30"/>
    <w:rsid w:val="000208E8"/>
    <w:rsid w:val="00025C56"/>
    <w:rsid w:val="00032B05"/>
    <w:rsid w:val="000335CB"/>
    <w:rsid w:val="00033739"/>
    <w:rsid w:val="0003685C"/>
    <w:rsid w:val="00036B2A"/>
    <w:rsid w:val="00036E7F"/>
    <w:rsid w:val="00037182"/>
    <w:rsid w:val="00040E8C"/>
    <w:rsid w:val="00042E2F"/>
    <w:rsid w:val="00047E13"/>
    <w:rsid w:val="000521E7"/>
    <w:rsid w:val="00052714"/>
    <w:rsid w:val="000538FF"/>
    <w:rsid w:val="00056E93"/>
    <w:rsid w:val="00063AA6"/>
    <w:rsid w:val="000662AA"/>
    <w:rsid w:val="00066F8D"/>
    <w:rsid w:val="00070839"/>
    <w:rsid w:val="00070911"/>
    <w:rsid w:val="000724C1"/>
    <w:rsid w:val="00072F8C"/>
    <w:rsid w:val="00073386"/>
    <w:rsid w:val="00074098"/>
    <w:rsid w:val="00076AF1"/>
    <w:rsid w:val="000775E6"/>
    <w:rsid w:val="00080E59"/>
    <w:rsid w:val="000812D7"/>
    <w:rsid w:val="00081CF6"/>
    <w:rsid w:val="00082538"/>
    <w:rsid w:val="00082BE1"/>
    <w:rsid w:val="0008507E"/>
    <w:rsid w:val="00086A8E"/>
    <w:rsid w:val="0009654D"/>
    <w:rsid w:val="000A2200"/>
    <w:rsid w:val="000A314F"/>
    <w:rsid w:val="000A377B"/>
    <w:rsid w:val="000A63BF"/>
    <w:rsid w:val="000B25F6"/>
    <w:rsid w:val="000B304A"/>
    <w:rsid w:val="000B474F"/>
    <w:rsid w:val="000B723B"/>
    <w:rsid w:val="000C0509"/>
    <w:rsid w:val="000C11F2"/>
    <w:rsid w:val="000C22CF"/>
    <w:rsid w:val="000C38B0"/>
    <w:rsid w:val="000C3901"/>
    <w:rsid w:val="000C40A6"/>
    <w:rsid w:val="000C433D"/>
    <w:rsid w:val="000C5A8F"/>
    <w:rsid w:val="000D03CB"/>
    <w:rsid w:val="000D166C"/>
    <w:rsid w:val="000D41C3"/>
    <w:rsid w:val="000D6DED"/>
    <w:rsid w:val="000E11C4"/>
    <w:rsid w:val="000E22D8"/>
    <w:rsid w:val="000E3137"/>
    <w:rsid w:val="000E6035"/>
    <w:rsid w:val="000E6D78"/>
    <w:rsid w:val="000E7FF5"/>
    <w:rsid w:val="000F41FB"/>
    <w:rsid w:val="000F42F1"/>
    <w:rsid w:val="000F717D"/>
    <w:rsid w:val="00102DD4"/>
    <w:rsid w:val="001070CE"/>
    <w:rsid w:val="00110362"/>
    <w:rsid w:val="00112D2D"/>
    <w:rsid w:val="00113A77"/>
    <w:rsid w:val="0011603E"/>
    <w:rsid w:val="0011656E"/>
    <w:rsid w:val="0011708E"/>
    <w:rsid w:val="00124279"/>
    <w:rsid w:val="00124F98"/>
    <w:rsid w:val="0012600C"/>
    <w:rsid w:val="001269EF"/>
    <w:rsid w:val="00130492"/>
    <w:rsid w:val="001310BF"/>
    <w:rsid w:val="00133A10"/>
    <w:rsid w:val="00133EBD"/>
    <w:rsid w:val="001340E8"/>
    <w:rsid w:val="00134E4A"/>
    <w:rsid w:val="00135656"/>
    <w:rsid w:val="0013774F"/>
    <w:rsid w:val="00141EAF"/>
    <w:rsid w:val="00143E48"/>
    <w:rsid w:val="00146316"/>
    <w:rsid w:val="00147487"/>
    <w:rsid w:val="001475D9"/>
    <w:rsid w:val="0015121D"/>
    <w:rsid w:val="001541C9"/>
    <w:rsid w:val="0015432B"/>
    <w:rsid w:val="00154B17"/>
    <w:rsid w:val="00155282"/>
    <w:rsid w:val="00166304"/>
    <w:rsid w:val="0017037A"/>
    <w:rsid w:val="00170B6E"/>
    <w:rsid w:val="00170DEF"/>
    <w:rsid w:val="00173520"/>
    <w:rsid w:val="0017377F"/>
    <w:rsid w:val="00173C47"/>
    <w:rsid w:val="00174BE9"/>
    <w:rsid w:val="00174EB3"/>
    <w:rsid w:val="001753C3"/>
    <w:rsid w:val="001810F7"/>
    <w:rsid w:val="001832FA"/>
    <w:rsid w:val="00190A93"/>
    <w:rsid w:val="00191A21"/>
    <w:rsid w:val="001A092C"/>
    <w:rsid w:val="001A1574"/>
    <w:rsid w:val="001A2595"/>
    <w:rsid w:val="001A2959"/>
    <w:rsid w:val="001B3290"/>
    <w:rsid w:val="001B4263"/>
    <w:rsid w:val="001C03F4"/>
    <w:rsid w:val="001C0DC1"/>
    <w:rsid w:val="001C3218"/>
    <w:rsid w:val="001C39BA"/>
    <w:rsid w:val="001C602B"/>
    <w:rsid w:val="001C69D5"/>
    <w:rsid w:val="001C6D92"/>
    <w:rsid w:val="001D1B26"/>
    <w:rsid w:val="001D2D9B"/>
    <w:rsid w:val="001E0742"/>
    <w:rsid w:val="001E3CDC"/>
    <w:rsid w:val="001E4A62"/>
    <w:rsid w:val="001E633A"/>
    <w:rsid w:val="001E7BE8"/>
    <w:rsid w:val="001F2584"/>
    <w:rsid w:val="001F29E8"/>
    <w:rsid w:val="001F451F"/>
    <w:rsid w:val="001F457F"/>
    <w:rsid w:val="001F4715"/>
    <w:rsid w:val="001F5593"/>
    <w:rsid w:val="00206F82"/>
    <w:rsid w:val="00210936"/>
    <w:rsid w:val="00214D8D"/>
    <w:rsid w:val="00216124"/>
    <w:rsid w:val="0021739A"/>
    <w:rsid w:val="00220951"/>
    <w:rsid w:val="00221FC3"/>
    <w:rsid w:val="00222494"/>
    <w:rsid w:val="00223158"/>
    <w:rsid w:val="00225475"/>
    <w:rsid w:val="0022778A"/>
    <w:rsid w:val="002304DF"/>
    <w:rsid w:val="00230796"/>
    <w:rsid w:val="00231DE3"/>
    <w:rsid w:val="0023232B"/>
    <w:rsid w:val="00232BCD"/>
    <w:rsid w:val="0023463C"/>
    <w:rsid w:val="0023524B"/>
    <w:rsid w:val="00241719"/>
    <w:rsid w:val="002433F0"/>
    <w:rsid w:val="00243F26"/>
    <w:rsid w:val="002445DB"/>
    <w:rsid w:val="00251921"/>
    <w:rsid w:val="00252FC4"/>
    <w:rsid w:val="00253462"/>
    <w:rsid w:val="00254850"/>
    <w:rsid w:val="00256157"/>
    <w:rsid w:val="002563D8"/>
    <w:rsid w:val="00257112"/>
    <w:rsid w:val="00257387"/>
    <w:rsid w:val="00261D60"/>
    <w:rsid w:val="0026731F"/>
    <w:rsid w:val="00267C0B"/>
    <w:rsid w:val="00272752"/>
    <w:rsid w:val="00273853"/>
    <w:rsid w:val="00275AA3"/>
    <w:rsid w:val="00277F1A"/>
    <w:rsid w:val="00280629"/>
    <w:rsid w:val="002809A4"/>
    <w:rsid w:val="0028163E"/>
    <w:rsid w:val="002819E5"/>
    <w:rsid w:val="00284A41"/>
    <w:rsid w:val="00287D44"/>
    <w:rsid w:val="00293460"/>
    <w:rsid w:val="002947F7"/>
    <w:rsid w:val="00294CD6"/>
    <w:rsid w:val="002A0B36"/>
    <w:rsid w:val="002A17E2"/>
    <w:rsid w:val="002A2D30"/>
    <w:rsid w:val="002A3A7E"/>
    <w:rsid w:val="002A53A2"/>
    <w:rsid w:val="002A66AB"/>
    <w:rsid w:val="002A77B7"/>
    <w:rsid w:val="002B08B9"/>
    <w:rsid w:val="002B122C"/>
    <w:rsid w:val="002B13B4"/>
    <w:rsid w:val="002B2347"/>
    <w:rsid w:val="002B2D95"/>
    <w:rsid w:val="002C056D"/>
    <w:rsid w:val="002C232E"/>
    <w:rsid w:val="002C4D14"/>
    <w:rsid w:val="002C59D4"/>
    <w:rsid w:val="002C5AB6"/>
    <w:rsid w:val="002C7BFD"/>
    <w:rsid w:val="002D6986"/>
    <w:rsid w:val="002E20F8"/>
    <w:rsid w:val="002E2F9B"/>
    <w:rsid w:val="002E3ECC"/>
    <w:rsid w:val="002E41CA"/>
    <w:rsid w:val="002E56D9"/>
    <w:rsid w:val="002E5E1A"/>
    <w:rsid w:val="002E5E39"/>
    <w:rsid w:val="002F016B"/>
    <w:rsid w:val="002F2F46"/>
    <w:rsid w:val="002F3288"/>
    <w:rsid w:val="002F778E"/>
    <w:rsid w:val="003013E3"/>
    <w:rsid w:val="00303A92"/>
    <w:rsid w:val="003062C0"/>
    <w:rsid w:val="0031214C"/>
    <w:rsid w:val="00316085"/>
    <w:rsid w:val="0031622B"/>
    <w:rsid w:val="003234A5"/>
    <w:rsid w:val="00323CE5"/>
    <w:rsid w:val="0032556E"/>
    <w:rsid w:val="00326111"/>
    <w:rsid w:val="00330DE1"/>
    <w:rsid w:val="00331293"/>
    <w:rsid w:val="00332AEB"/>
    <w:rsid w:val="00333EA2"/>
    <w:rsid w:val="00334E03"/>
    <w:rsid w:val="00334F64"/>
    <w:rsid w:val="0033566C"/>
    <w:rsid w:val="00337169"/>
    <w:rsid w:val="00337638"/>
    <w:rsid w:val="0034030C"/>
    <w:rsid w:val="00342289"/>
    <w:rsid w:val="00343F2F"/>
    <w:rsid w:val="003444E3"/>
    <w:rsid w:val="00345172"/>
    <w:rsid w:val="00350F9A"/>
    <w:rsid w:val="00351010"/>
    <w:rsid w:val="003518AF"/>
    <w:rsid w:val="00352F0C"/>
    <w:rsid w:val="00360559"/>
    <w:rsid w:val="00360576"/>
    <w:rsid w:val="00361CF8"/>
    <w:rsid w:val="0036245B"/>
    <w:rsid w:val="003625C6"/>
    <w:rsid w:val="00362EA9"/>
    <w:rsid w:val="0036402B"/>
    <w:rsid w:val="00366096"/>
    <w:rsid w:val="00370E0A"/>
    <w:rsid w:val="00373029"/>
    <w:rsid w:val="003804B5"/>
    <w:rsid w:val="0038206B"/>
    <w:rsid w:val="00385DFD"/>
    <w:rsid w:val="00392788"/>
    <w:rsid w:val="00392D71"/>
    <w:rsid w:val="00393B6D"/>
    <w:rsid w:val="0039525D"/>
    <w:rsid w:val="003A15A6"/>
    <w:rsid w:val="003A5225"/>
    <w:rsid w:val="003A5E0F"/>
    <w:rsid w:val="003B1595"/>
    <w:rsid w:val="003B2357"/>
    <w:rsid w:val="003B26E8"/>
    <w:rsid w:val="003B3391"/>
    <w:rsid w:val="003B377B"/>
    <w:rsid w:val="003C4F79"/>
    <w:rsid w:val="003C5271"/>
    <w:rsid w:val="003C5ECD"/>
    <w:rsid w:val="003C777E"/>
    <w:rsid w:val="003C77E7"/>
    <w:rsid w:val="003D0B6B"/>
    <w:rsid w:val="003D1ACA"/>
    <w:rsid w:val="003D1C32"/>
    <w:rsid w:val="003D2BB2"/>
    <w:rsid w:val="003D398D"/>
    <w:rsid w:val="003D4AEC"/>
    <w:rsid w:val="003D661E"/>
    <w:rsid w:val="003E01DB"/>
    <w:rsid w:val="003E0B43"/>
    <w:rsid w:val="003E14C7"/>
    <w:rsid w:val="003E150E"/>
    <w:rsid w:val="003E1EA7"/>
    <w:rsid w:val="003E40E7"/>
    <w:rsid w:val="003E7463"/>
    <w:rsid w:val="003E7CC8"/>
    <w:rsid w:val="003F220A"/>
    <w:rsid w:val="003F2517"/>
    <w:rsid w:val="003F314A"/>
    <w:rsid w:val="003F358B"/>
    <w:rsid w:val="003F3971"/>
    <w:rsid w:val="003F6265"/>
    <w:rsid w:val="003F6C44"/>
    <w:rsid w:val="004028BC"/>
    <w:rsid w:val="0040357A"/>
    <w:rsid w:val="00404824"/>
    <w:rsid w:val="004058C1"/>
    <w:rsid w:val="00407F6B"/>
    <w:rsid w:val="0041121D"/>
    <w:rsid w:val="004120BD"/>
    <w:rsid w:val="00413178"/>
    <w:rsid w:val="004132E0"/>
    <w:rsid w:val="00413828"/>
    <w:rsid w:val="00413E20"/>
    <w:rsid w:val="004140CC"/>
    <w:rsid w:val="00416A85"/>
    <w:rsid w:val="00420D52"/>
    <w:rsid w:val="00420F47"/>
    <w:rsid w:val="004262C5"/>
    <w:rsid w:val="0042645F"/>
    <w:rsid w:val="00427BD7"/>
    <w:rsid w:val="00427C01"/>
    <w:rsid w:val="00427C1F"/>
    <w:rsid w:val="004302C0"/>
    <w:rsid w:val="0043206C"/>
    <w:rsid w:val="00435F93"/>
    <w:rsid w:val="00436208"/>
    <w:rsid w:val="004374B6"/>
    <w:rsid w:val="0044096C"/>
    <w:rsid w:val="0044317E"/>
    <w:rsid w:val="00447F3E"/>
    <w:rsid w:val="00452E85"/>
    <w:rsid w:val="004536CA"/>
    <w:rsid w:val="00453E3B"/>
    <w:rsid w:val="00454967"/>
    <w:rsid w:val="00454B2A"/>
    <w:rsid w:val="00460BD0"/>
    <w:rsid w:val="00465F99"/>
    <w:rsid w:val="00467159"/>
    <w:rsid w:val="00467F33"/>
    <w:rsid w:val="00467FB3"/>
    <w:rsid w:val="00474190"/>
    <w:rsid w:val="004744CC"/>
    <w:rsid w:val="00475C56"/>
    <w:rsid w:val="00477023"/>
    <w:rsid w:val="004776FF"/>
    <w:rsid w:val="0048478B"/>
    <w:rsid w:val="0048570A"/>
    <w:rsid w:val="00486C9A"/>
    <w:rsid w:val="00486FAD"/>
    <w:rsid w:val="004874AB"/>
    <w:rsid w:val="0049596F"/>
    <w:rsid w:val="00495B86"/>
    <w:rsid w:val="00496F78"/>
    <w:rsid w:val="004A2868"/>
    <w:rsid w:val="004A4308"/>
    <w:rsid w:val="004A6611"/>
    <w:rsid w:val="004B1FE1"/>
    <w:rsid w:val="004B602A"/>
    <w:rsid w:val="004C154E"/>
    <w:rsid w:val="004C2ABE"/>
    <w:rsid w:val="004C32AF"/>
    <w:rsid w:val="004C4452"/>
    <w:rsid w:val="004C4FE3"/>
    <w:rsid w:val="004C587E"/>
    <w:rsid w:val="004C6400"/>
    <w:rsid w:val="004C7567"/>
    <w:rsid w:val="004C7EF4"/>
    <w:rsid w:val="004D033B"/>
    <w:rsid w:val="004D1801"/>
    <w:rsid w:val="004D2987"/>
    <w:rsid w:val="004D3C8B"/>
    <w:rsid w:val="004D4DF8"/>
    <w:rsid w:val="004E4475"/>
    <w:rsid w:val="004E63FC"/>
    <w:rsid w:val="004E7A9B"/>
    <w:rsid w:val="004F45B6"/>
    <w:rsid w:val="004F559B"/>
    <w:rsid w:val="004F5F96"/>
    <w:rsid w:val="0050274C"/>
    <w:rsid w:val="00506FC6"/>
    <w:rsid w:val="00507F5D"/>
    <w:rsid w:val="00510588"/>
    <w:rsid w:val="00510674"/>
    <w:rsid w:val="00511192"/>
    <w:rsid w:val="00511770"/>
    <w:rsid w:val="0051413B"/>
    <w:rsid w:val="00515B48"/>
    <w:rsid w:val="0051749C"/>
    <w:rsid w:val="005230A1"/>
    <w:rsid w:val="005273BB"/>
    <w:rsid w:val="0053032A"/>
    <w:rsid w:val="00531163"/>
    <w:rsid w:val="005325CA"/>
    <w:rsid w:val="00533DE0"/>
    <w:rsid w:val="00535BFB"/>
    <w:rsid w:val="0053707A"/>
    <w:rsid w:val="0054110D"/>
    <w:rsid w:val="00543D3E"/>
    <w:rsid w:val="0054698E"/>
    <w:rsid w:val="00546CE0"/>
    <w:rsid w:val="0055061C"/>
    <w:rsid w:val="005512EB"/>
    <w:rsid w:val="005612CB"/>
    <w:rsid w:val="0056682F"/>
    <w:rsid w:val="00570871"/>
    <w:rsid w:val="00572DBF"/>
    <w:rsid w:val="00574A6C"/>
    <w:rsid w:val="00580137"/>
    <w:rsid w:val="005807DC"/>
    <w:rsid w:val="005817A5"/>
    <w:rsid w:val="005863A7"/>
    <w:rsid w:val="0058708E"/>
    <w:rsid w:val="005A1C97"/>
    <w:rsid w:val="005A274C"/>
    <w:rsid w:val="005A449F"/>
    <w:rsid w:val="005A4597"/>
    <w:rsid w:val="005A4D99"/>
    <w:rsid w:val="005A62D0"/>
    <w:rsid w:val="005B0E90"/>
    <w:rsid w:val="005B2B99"/>
    <w:rsid w:val="005B504C"/>
    <w:rsid w:val="005B57D1"/>
    <w:rsid w:val="005B65F2"/>
    <w:rsid w:val="005B6723"/>
    <w:rsid w:val="005C0044"/>
    <w:rsid w:val="005C1BB3"/>
    <w:rsid w:val="005C21E6"/>
    <w:rsid w:val="005C5F20"/>
    <w:rsid w:val="005D12CD"/>
    <w:rsid w:val="005D1A6E"/>
    <w:rsid w:val="005D1FFC"/>
    <w:rsid w:val="005D3649"/>
    <w:rsid w:val="005D43FB"/>
    <w:rsid w:val="005D56BB"/>
    <w:rsid w:val="005D6243"/>
    <w:rsid w:val="005D6AA2"/>
    <w:rsid w:val="005E18FA"/>
    <w:rsid w:val="005E1AB0"/>
    <w:rsid w:val="005E3848"/>
    <w:rsid w:val="005E5609"/>
    <w:rsid w:val="005F0BCD"/>
    <w:rsid w:val="005F2081"/>
    <w:rsid w:val="005F4DDC"/>
    <w:rsid w:val="006002CB"/>
    <w:rsid w:val="006022C3"/>
    <w:rsid w:val="00602A76"/>
    <w:rsid w:val="00603322"/>
    <w:rsid w:val="00603925"/>
    <w:rsid w:val="0061058F"/>
    <w:rsid w:val="0061468A"/>
    <w:rsid w:val="00616780"/>
    <w:rsid w:val="00616F76"/>
    <w:rsid w:val="0062085C"/>
    <w:rsid w:val="00620B94"/>
    <w:rsid w:val="00626977"/>
    <w:rsid w:val="00627E3B"/>
    <w:rsid w:val="00630295"/>
    <w:rsid w:val="00630683"/>
    <w:rsid w:val="006334D5"/>
    <w:rsid w:val="00637173"/>
    <w:rsid w:val="006425C3"/>
    <w:rsid w:val="00643E58"/>
    <w:rsid w:val="00643F74"/>
    <w:rsid w:val="00645096"/>
    <w:rsid w:val="0065148A"/>
    <w:rsid w:val="00653579"/>
    <w:rsid w:val="0065443B"/>
    <w:rsid w:val="00654646"/>
    <w:rsid w:val="00655F6E"/>
    <w:rsid w:val="0065640F"/>
    <w:rsid w:val="0066015E"/>
    <w:rsid w:val="006615E6"/>
    <w:rsid w:val="00665897"/>
    <w:rsid w:val="00666586"/>
    <w:rsid w:val="006676C5"/>
    <w:rsid w:val="00670202"/>
    <w:rsid w:val="006705EF"/>
    <w:rsid w:val="00672513"/>
    <w:rsid w:val="00672E12"/>
    <w:rsid w:val="00676322"/>
    <w:rsid w:val="006769F4"/>
    <w:rsid w:val="006844A1"/>
    <w:rsid w:val="006861DD"/>
    <w:rsid w:val="00693186"/>
    <w:rsid w:val="0069380D"/>
    <w:rsid w:val="00693846"/>
    <w:rsid w:val="006A2716"/>
    <w:rsid w:val="006A45EC"/>
    <w:rsid w:val="006A4CC0"/>
    <w:rsid w:val="006A670D"/>
    <w:rsid w:val="006B00DC"/>
    <w:rsid w:val="006B285F"/>
    <w:rsid w:val="006B4590"/>
    <w:rsid w:val="006B6E68"/>
    <w:rsid w:val="006C0A2A"/>
    <w:rsid w:val="006C2416"/>
    <w:rsid w:val="006C32E7"/>
    <w:rsid w:val="006C34F4"/>
    <w:rsid w:val="006C4AA5"/>
    <w:rsid w:val="006C7E1D"/>
    <w:rsid w:val="006D042E"/>
    <w:rsid w:val="006D0692"/>
    <w:rsid w:val="006D25B6"/>
    <w:rsid w:val="006D45FA"/>
    <w:rsid w:val="006D5756"/>
    <w:rsid w:val="006D673A"/>
    <w:rsid w:val="006D72EB"/>
    <w:rsid w:val="006E0CDA"/>
    <w:rsid w:val="006E22F9"/>
    <w:rsid w:val="006E46ED"/>
    <w:rsid w:val="006E58D3"/>
    <w:rsid w:val="006E79CC"/>
    <w:rsid w:val="006F0311"/>
    <w:rsid w:val="006F1D8F"/>
    <w:rsid w:val="006F24D3"/>
    <w:rsid w:val="006F4F47"/>
    <w:rsid w:val="006F62BD"/>
    <w:rsid w:val="006F72A6"/>
    <w:rsid w:val="007003A4"/>
    <w:rsid w:val="0070110E"/>
    <w:rsid w:val="007015F3"/>
    <w:rsid w:val="0070350E"/>
    <w:rsid w:val="00705F51"/>
    <w:rsid w:val="00706403"/>
    <w:rsid w:val="00710231"/>
    <w:rsid w:val="00717094"/>
    <w:rsid w:val="007178A2"/>
    <w:rsid w:val="007206CB"/>
    <w:rsid w:val="007208E8"/>
    <w:rsid w:val="00721F06"/>
    <w:rsid w:val="00730210"/>
    <w:rsid w:val="00731179"/>
    <w:rsid w:val="00732808"/>
    <w:rsid w:val="00732E52"/>
    <w:rsid w:val="0073685C"/>
    <w:rsid w:val="00740431"/>
    <w:rsid w:val="00740C63"/>
    <w:rsid w:val="00740FDB"/>
    <w:rsid w:val="0074519E"/>
    <w:rsid w:val="00747ED5"/>
    <w:rsid w:val="007544CB"/>
    <w:rsid w:val="00755111"/>
    <w:rsid w:val="0075661D"/>
    <w:rsid w:val="007626FD"/>
    <w:rsid w:val="00762ADE"/>
    <w:rsid w:val="00763B36"/>
    <w:rsid w:val="0076585E"/>
    <w:rsid w:val="00766322"/>
    <w:rsid w:val="00767E6C"/>
    <w:rsid w:val="0077066A"/>
    <w:rsid w:val="0077246F"/>
    <w:rsid w:val="0077270A"/>
    <w:rsid w:val="00772B52"/>
    <w:rsid w:val="00776A42"/>
    <w:rsid w:val="00776F9E"/>
    <w:rsid w:val="00780E4F"/>
    <w:rsid w:val="007862EE"/>
    <w:rsid w:val="007863C0"/>
    <w:rsid w:val="007867F6"/>
    <w:rsid w:val="00787A5C"/>
    <w:rsid w:val="00791FF5"/>
    <w:rsid w:val="007927E9"/>
    <w:rsid w:val="00793016"/>
    <w:rsid w:val="007A19C2"/>
    <w:rsid w:val="007A43E9"/>
    <w:rsid w:val="007A4ADA"/>
    <w:rsid w:val="007A5177"/>
    <w:rsid w:val="007A56C3"/>
    <w:rsid w:val="007A5B4A"/>
    <w:rsid w:val="007A6D2B"/>
    <w:rsid w:val="007A752F"/>
    <w:rsid w:val="007B232D"/>
    <w:rsid w:val="007B3323"/>
    <w:rsid w:val="007B46CB"/>
    <w:rsid w:val="007B58E1"/>
    <w:rsid w:val="007C7CA1"/>
    <w:rsid w:val="007D11DB"/>
    <w:rsid w:val="007D11EB"/>
    <w:rsid w:val="007D1EE8"/>
    <w:rsid w:val="007D2589"/>
    <w:rsid w:val="007D574E"/>
    <w:rsid w:val="007E08DD"/>
    <w:rsid w:val="007E1BBA"/>
    <w:rsid w:val="007E7CB8"/>
    <w:rsid w:val="007F0B4B"/>
    <w:rsid w:val="007F1E97"/>
    <w:rsid w:val="007F2422"/>
    <w:rsid w:val="007F2A19"/>
    <w:rsid w:val="007F53D1"/>
    <w:rsid w:val="007F5851"/>
    <w:rsid w:val="007F5D7A"/>
    <w:rsid w:val="007F60EC"/>
    <w:rsid w:val="007F7764"/>
    <w:rsid w:val="007F79AC"/>
    <w:rsid w:val="007F7CA3"/>
    <w:rsid w:val="008021F5"/>
    <w:rsid w:val="00803D38"/>
    <w:rsid w:val="008073D5"/>
    <w:rsid w:val="00813D5D"/>
    <w:rsid w:val="00814420"/>
    <w:rsid w:val="0081624D"/>
    <w:rsid w:val="00816435"/>
    <w:rsid w:val="0082228C"/>
    <w:rsid w:val="0082277C"/>
    <w:rsid w:val="00823526"/>
    <w:rsid w:val="008236D7"/>
    <w:rsid w:val="0082424B"/>
    <w:rsid w:val="00826AFB"/>
    <w:rsid w:val="00826B62"/>
    <w:rsid w:val="008301BB"/>
    <w:rsid w:val="00831FBD"/>
    <w:rsid w:val="008325A9"/>
    <w:rsid w:val="00833FC4"/>
    <w:rsid w:val="00834024"/>
    <w:rsid w:val="008367C9"/>
    <w:rsid w:val="00840191"/>
    <w:rsid w:val="008434B3"/>
    <w:rsid w:val="00851E16"/>
    <w:rsid w:val="00851EE3"/>
    <w:rsid w:val="008524DA"/>
    <w:rsid w:val="008541BF"/>
    <w:rsid w:val="00854400"/>
    <w:rsid w:val="0085637A"/>
    <w:rsid w:val="00857738"/>
    <w:rsid w:val="00857E4D"/>
    <w:rsid w:val="00860ED0"/>
    <w:rsid w:val="00864DB3"/>
    <w:rsid w:val="0086732F"/>
    <w:rsid w:val="00872562"/>
    <w:rsid w:val="00873CA8"/>
    <w:rsid w:val="00874250"/>
    <w:rsid w:val="0087442B"/>
    <w:rsid w:val="008747E5"/>
    <w:rsid w:val="00874963"/>
    <w:rsid w:val="00883107"/>
    <w:rsid w:val="008842C7"/>
    <w:rsid w:val="0088447A"/>
    <w:rsid w:val="0088546E"/>
    <w:rsid w:val="008925B0"/>
    <w:rsid w:val="008944A5"/>
    <w:rsid w:val="008947E5"/>
    <w:rsid w:val="008947FA"/>
    <w:rsid w:val="00894DBA"/>
    <w:rsid w:val="00896B5C"/>
    <w:rsid w:val="008975E6"/>
    <w:rsid w:val="008A1EB9"/>
    <w:rsid w:val="008A3C5C"/>
    <w:rsid w:val="008A4EB2"/>
    <w:rsid w:val="008A5A66"/>
    <w:rsid w:val="008A5BF7"/>
    <w:rsid w:val="008B037F"/>
    <w:rsid w:val="008B08BB"/>
    <w:rsid w:val="008B28F5"/>
    <w:rsid w:val="008B3BD1"/>
    <w:rsid w:val="008B40AB"/>
    <w:rsid w:val="008B60E5"/>
    <w:rsid w:val="008C0842"/>
    <w:rsid w:val="008C26A6"/>
    <w:rsid w:val="008C3651"/>
    <w:rsid w:val="008C54CF"/>
    <w:rsid w:val="008C6633"/>
    <w:rsid w:val="008D165D"/>
    <w:rsid w:val="008D1F40"/>
    <w:rsid w:val="008D45BD"/>
    <w:rsid w:val="008D45E4"/>
    <w:rsid w:val="008D467A"/>
    <w:rsid w:val="008D6719"/>
    <w:rsid w:val="008D6B71"/>
    <w:rsid w:val="008E17D2"/>
    <w:rsid w:val="008E2A04"/>
    <w:rsid w:val="008E40D6"/>
    <w:rsid w:val="008E622B"/>
    <w:rsid w:val="008E7C55"/>
    <w:rsid w:val="008F12D2"/>
    <w:rsid w:val="008F2988"/>
    <w:rsid w:val="008F4A52"/>
    <w:rsid w:val="008F5701"/>
    <w:rsid w:val="0090178A"/>
    <w:rsid w:val="00901B16"/>
    <w:rsid w:val="00901DD2"/>
    <w:rsid w:val="009026AD"/>
    <w:rsid w:val="00905414"/>
    <w:rsid w:val="00905EE7"/>
    <w:rsid w:val="00907826"/>
    <w:rsid w:val="009102E5"/>
    <w:rsid w:val="00910B12"/>
    <w:rsid w:val="00913249"/>
    <w:rsid w:val="00913D11"/>
    <w:rsid w:val="00915CDE"/>
    <w:rsid w:val="009218C6"/>
    <w:rsid w:val="00923D8A"/>
    <w:rsid w:val="009248D9"/>
    <w:rsid w:val="00924AB2"/>
    <w:rsid w:val="0092721F"/>
    <w:rsid w:val="00927953"/>
    <w:rsid w:val="00930BAF"/>
    <w:rsid w:val="00935C3D"/>
    <w:rsid w:val="00937DBC"/>
    <w:rsid w:val="00942BC6"/>
    <w:rsid w:val="00945DE6"/>
    <w:rsid w:val="00946F3F"/>
    <w:rsid w:val="00950173"/>
    <w:rsid w:val="00953E58"/>
    <w:rsid w:val="009561DE"/>
    <w:rsid w:val="0095649C"/>
    <w:rsid w:val="00957C3D"/>
    <w:rsid w:val="00961E89"/>
    <w:rsid w:val="00961EDE"/>
    <w:rsid w:val="009630F1"/>
    <w:rsid w:val="0096489E"/>
    <w:rsid w:val="0096649E"/>
    <w:rsid w:val="00970272"/>
    <w:rsid w:val="00971E44"/>
    <w:rsid w:val="00972FF5"/>
    <w:rsid w:val="0097331A"/>
    <w:rsid w:val="00974DB6"/>
    <w:rsid w:val="009756AA"/>
    <w:rsid w:val="009804F6"/>
    <w:rsid w:val="00981076"/>
    <w:rsid w:val="0098246C"/>
    <w:rsid w:val="00983934"/>
    <w:rsid w:val="00983CA7"/>
    <w:rsid w:val="00984932"/>
    <w:rsid w:val="009853DB"/>
    <w:rsid w:val="009854FF"/>
    <w:rsid w:val="0099416C"/>
    <w:rsid w:val="00996C46"/>
    <w:rsid w:val="009A0C89"/>
    <w:rsid w:val="009A2B2E"/>
    <w:rsid w:val="009A482E"/>
    <w:rsid w:val="009A6C56"/>
    <w:rsid w:val="009B2BC5"/>
    <w:rsid w:val="009B46B9"/>
    <w:rsid w:val="009B5D15"/>
    <w:rsid w:val="009B678A"/>
    <w:rsid w:val="009B7FD2"/>
    <w:rsid w:val="009C3BCC"/>
    <w:rsid w:val="009C4577"/>
    <w:rsid w:val="009C5364"/>
    <w:rsid w:val="009C5379"/>
    <w:rsid w:val="009C7B0B"/>
    <w:rsid w:val="009D07D7"/>
    <w:rsid w:val="009D3B6D"/>
    <w:rsid w:val="009D4550"/>
    <w:rsid w:val="009D6F49"/>
    <w:rsid w:val="009D7037"/>
    <w:rsid w:val="009E3288"/>
    <w:rsid w:val="009E4F59"/>
    <w:rsid w:val="009E6A6B"/>
    <w:rsid w:val="009E713A"/>
    <w:rsid w:val="009E7155"/>
    <w:rsid w:val="009E7FBE"/>
    <w:rsid w:val="009F21DB"/>
    <w:rsid w:val="009F29FF"/>
    <w:rsid w:val="009F487D"/>
    <w:rsid w:val="00A006EE"/>
    <w:rsid w:val="00A009B9"/>
    <w:rsid w:val="00A023DE"/>
    <w:rsid w:val="00A11A7C"/>
    <w:rsid w:val="00A11E99"/>
    <w:rsid w:val="00A132BE"/>
    <w:rsid w:val="00A145E0"/>
    <w:rsid w:val="00A16EFE"/>
    <w:rsid w:val="00A20A79"/>
    <w:rsid w:val="00A23568"/>
    <w:rsid w:val="00A238F7"/>
    <w:rsid w:val="00A278A3"/>
    <w:rsid w:val="00A30EC2"/>
    <w:rsid w:val="00A31BE7"/>
    <w:rsid w:val="00A33471"/>
    <w:rsid w:val="00A34288"/>
    <w:rsid w:val="00A36994"/>
    <w:rsid w:val="00A37834"/>
    <w:rsid w:val="00A4050A"/>
    <w:rsid w:val="00A42C4A"/>
    <w:rsid w:val="00A43D35"/>
    <w:rsid w:val="00A47B91"/>
    <w:rsid w:val="00A501DD"/>
    <w:rsid w:val="00A50BA0"/>
    <w:rsid w:val="00A515C0"/>
    <w:rsid w:val="00A5165D"/>
    <w:rsid w:val="00A53B08"/>
    <w:rsid w:val="00A53EBF"/>
    <w:rsid w:val="00A563F1"/>
    <w:rsid w:val="00A60016"/>
    <w:rsid w:val="00A618D5"/>
    <w:rsid w:val="00A62095"/>
    <w:rsid w:val="00A637A3"/>
    <w:rsid w:val="00A70AF9"/>
    <w:rsid w:val="00A7360B"/>
    <w:rsid w:val="00A74AEF"/>
    <w:rsid w:val="00A75BD5"/>
    <w:rsid w:val="00A80FCC"/>
    <w:rsid w:val="00A813EB"/>
    <w:rsid w:val="00A81E85"/>
    <w:rsid w:val="00A83E4C"/>
    <w:rsid w:val="00A8727C"/>
    <w:rsid w:val="00A87548"/>
    <w:rsid w:val="00A90629"/>
    <w:rsid w:val="00A90B0D"/>
    <w:rsid w:val="00A91882"/>
    <w:rsid w:val="00A932AF"/>
    <w:rsid w:val="00A956C4"/>
    <w:rsid w:val="00A9703E"/>
    <w:rsid w:val="00A97A70"/>
    <w:rsid w:val="00AA2B0D"/>
    <w:rsid w:val="00AA3021"/>
    <w:rsid w:val="00AA344E"/>
    <w:rsid w:val="00AA72C9"/>
    <w:rsid w:val="00AB119E"/>
    <w:rsid w:val="00AB3E2C"/>
    <w:rsid w:val="00AB44C0"/>
    <w:rsid w:val="00AC2BFD"/>
    <w:rsid w:val="00AC36F1"/>
    <w:rsid w:val="00AC5572"/>
    <w:rsid w:val="00AC6B84"/>
    <w:rsid w:val="00AC6CB1"/>
    <w:rsid w:val="00AC7AE8"/>
    <w:rsid w:val="00AD3D9B"/>
    <w:rsid w:val="00AD666E"/>
    <w:rsid w:val="00AD6721"/>
    <w:rsid w:val="00AE05E3"/>
    <w:rsid w:val="00AE4C17"/>
    <w:rsid w:val="00AE4E15"/>
    <w:rsid w:val="00AE5A51"/>
    <w:rsid w:val="00AE7641"/>
    <w:rsid w:val="00AF0E21"/>
    <w:rsid w:val="00AF3317"/>
    <w:rsid w:val="00AF38D5"/>
    <w:rsid w:val="00AF4BC4"/>
    <w:rsid w:val="00AF4D4D"/>
    <w:rsid w:val="00AF549C"/>
    <w:rsid w:val="00AF6D51"/>
    <w:rsid w:val="00B03C27"/>
    <w:rsid w:val="00B045C6"/>
    <w:rsid w:val="00B048DE"/>
    <w:rsid w:val="00B1077B"/>
    <w:rsid w:val="00B11416"/>
    <w:rsid w:val="00B12E9F"/>
    <w:rsid w:val="00B13B2C"/>
    <w:rsid w:val="00B160BF"/>
    <w:rsid w:val="00B17517"/>
    <w:rsid w:val="00B21484"/>
    <w:rsid w:val="00B21915"/>
    <w:rsid w:val="00B23E34"/>
    <w:rsid w:val="00B32649"/>
    <w:rsid w:val="00B327E3"/>
    <w:rsid w:val="00B329E3"/>
    <w:rsid w:val="00B338F3"/>
    <w:rsid w:val="00B3696A"/>
    <w:rsid w:val="00B37A12"/>
    <w:rsid w:val="00B402CF"/>
    <w:rsid w:val="00B42EBE"/>
    <w:rsid w:val="00B440E7"/>
    <w:rsid w:val="00B45FA2"/>
    <w:rsid w:val="00B46288"/>
    <w:rsid w:val="00B46538"/>
    <w:rsid w:val="00B47325"/>
    <w:rsid w:val="00B47CF7"/>
    <w:rsid w:val="00B50802"/>
    <w:rsid w:val="00B5366D"/>
    <w:rsid w:val="00B543AA"/>
    <w:rsid w:val="00B553B8"/>
    <w:rsid w:val="00B55B2A"/>
    <w:rsid w:val="00B6191A"/>
    <w:rsid w:val="00B6213F"/>
    <w:rsid w:val="00B638CE"/>
    <w:rsid w:val="00B641C3"/>
    <w:rsid w:val="00B718EC"/>
    <w:rsid w:val="00B732D7"/>
    <w:rsid w:val="00B75860"/>
    <w:rsid w:val="00B827C3"/>
    <w:rsid w:val="00B83AEE"/>
    <w:rsid w:val="00B8470B"/>
    <w:rsid w:val="00B87D35"/>
    <w:rsid w:val="00B90F1C"/>
    <w:rsid w:val="00B911DA"/>
    <w:rsid w:val="00B9181E"/>
    <w:rsid w:val="00B93CD3"/>
    <w:rsid w:val="00B945AD"/>
    <w:rsid w:val="00B975A3"/>
    <w:rsid w:val="00B97A85"/>
    <w:rsid w:val="00BA23D9"/>
    <w:rsid w:val="00BA2D31"/>
    <w:rsid w:val="00BA4976"/>
    <w:rsid w:val="00BA4E40"/>
    <w:rsid w:val="00BA555A"/>
    <w:rsid w:val="00BA6994"/>
    <w:rsid w:val="00BB02CF"/>
    <w:rsid w:val="00BB0E83"/>
    <w:rsid w:val="00BB2965"/>
    <w:rsid w:val="00BB2CA7"/>
    <w:rsid w:val="00BB306D"/>
    <w:rsid w:val="00BB5C11"/>
    <w:rsid w:val="00BB6036"/>
    <w:rsid w:val="00BB75AA"/>
    <w:rsid w:val="00BC098C"/>
    <w:rsid w:val="00BC1AB6"/>
    <w:rsid w:val="00BC3994"/>
    <w:rsid w:val="00BC5643"/>
    <w:rsid w:val="00BC70D2"/>
    <w:rsid w:val="00BD09E9"/>
    <w:rsid w:val="00BD1DBC"/>
    <w:rsid w:val="00BD5CC4"/>
    <w:rsid w:val="00BD7408"/>
    <w:rsid w:val="00BD7EE5"/>
    <w:rsid w:val="00BE0130"/>
    <w:rsid w:val="00BE0425"/>
    <w:rsid w:val="00BE060E"/>
    <w:rsid w:val="00BE1BDA"/>
    <w:rsid w:val="00BE2BC1"/>
    <w:rsid w:val="00BE386D"/>
    <w:rsid w:val="00BE5304"/>
    <w:rsid w:val="00BE5AC8"/>
    <w:rsid w:val="00BE649A"/>
    <w:rsid w:val="00BF6588"/>
    <w:rsid w:val="00BF7382"/>
    <w:rsid w:val="00BF7739"/>
    <w:rsid w:val="00BF7FAF"/>
    <w:rsid w:val="00C061E9"/>
    <w:rsid w:val="00C07AF4"/>
    <w:rsid w:val="00C11955"/>
    <w:rsid w:val="00C12F7C"/>
    <w:rsid w:val="00C132A5"/>
    <w:rsid w:val="00C13C55"/>
    <w:rsid w:val="00C156EE"/>
    <w:rsid w:val="00C172F6"/>
    <w:rsid w:val="00C2043D"/>
    <w:rsid w:val="00C20E4E"/>
    <w:rsid w:val="00C24076"/>
    <w:rsid w:val="00C25439"/>
    <w:rsid w:val="00C260E0"/>
    <w:rsid w:val="00C27A72"/>
    <w:rsid w:val="00C411D4"/>
    <w:rsid w:val="00C43B59"/>
    <w:rsid w:val="00C44357"/>
    <w:rsid w:val="00C45761"/>
    <w:rsid w:val="00C4579F"/>
    <w:rsid w:val="00C46BB5"/>
    <w:rsid w:val="00C528ED"/>
    <w:rsid w:val="00C539CE"/>
    <w:rsid w:val="00C54BB7"/>
    <w:rsid w:val="00C56FEE"/>
    <w:rsid w:val="00C60627"/>
    <w:rsid w:val="00C61920"/>
    <w:rsid w:val="00C62F01"/>
    <w:rsid w:val="00C70A12"/>
    <w:rsid w:val="00C71B22"/>
    <w:rsid w:val="00C72323"/>
    <w:rsid w:val="00C73307"/>
    <w:rsid w:val="00C7359B"/>
    <w:rsid w:val="00C754CB"/>
    <w:rsid w:val="00C75B70"/>
    <w:rsid w:val="00C81018"/>
    <w:rsid w:val="00C83802"/>
    <w:rsid w:val="00C90513"/>
    <w:rsid w:val="00C9137E"/>
    <w:rsid w:val="00C921A7"/>
    <w:rsid w:val="00C933CC"/>
    <w:rsid w:val="00C96585"/>
    <w:rsid w:val="00C9660B"/>
    <w:rsid w:val="00C96BF1"/>
    <w:rsid w:val="00C97636"/>
    <w:rsid w:val="00CA17A6"/>
    <w:rsid w:val="00CA4007"/>
    <w:rsid w:val="00CA5782"/>
    <w:rsid w:val="00CA5EE9"/>
    <w:rsid w:val="00CB0B5C"/>
    <w:rsid w:val="00CC18AD"/>
    <w:rsid w:val="00CC317E"/>
    <w:rsid w:val="00CC3B06"/>
    <w:rsid w:val="00CC3F71"/>
    <w:rsid w:val="00CC73B7"/>
    <w:rsid w:val="00CC7CF6"/>
    <w:rsid w:val="00CD439A"/>
    <w:rsid w:val="00CD445F"/>
    <w:rsid w:val="00CD4AE3"/>
    <w:rsid w:val="00CD4BD0"/>
    <w:rsid w:val="00CE2939"/>
    <w:rsid w:val="00CE3255"/>
    <w:rsid w:val="00CE6A4C"/>
    <w:rsid w:val="00CE73DF"/>
    <w:rsid w:val="00CF04A8"/>
    <w:rsid w:val="00CF09CE"/>
    <w:rsid w:val="00CF1445"/>
    <w:rsid w:val="00CF1C1D"/>
    <w:rsid w:val="00CF2669"/>
    <w:rsid w:val="00CF3D6A"/>
    <w:rsid w:val="00CF55FA"/>
    <w:rsid w:val="00D009EA"/>
    <w:rsid w:val="00D00FC4"/>
    <w:rsid w:val="00D0146D"/>
    <w:rsid w:val="00D01C45"/>
    <w:rsid w:val="00D02A37"/>
    <w:rsid w:val="00D02B12"/>
    <w:rsid w:val="00D038B6"/>
    <w:rsid w:val="00D106D1"/>
    <w:rsid w:val="00D13D68"/>
    <w:rsid w:val="00D15561"/>
    <w:rsid w:val="00D2034C"/>
    <w:rsid w:val="00D2258F"/>
    <w:rsid w:val="00D24B4D"/>
    <w:rsid w:val="00D24E6D"/>
    <w:rsid w:val="00D27605"/>
    <w:rsid w:val="00D302C4"/>
    <w:rsid w:val="00D335E2"/>
    <w:rsid w:val="00D34065"/>
    <w:rsid w:val="00D351F1"/>
    <w:rsid w:val="00D3679B"/>
    <w:rsid w:val="00D42685"/>
    <w:rsid w:val="00D429A9"/>
    <w:rsid w:val="00D44093"/>
    <w:rsid w:val="00D4706A"/>
    <w:rsid w:val="00D53046"/>
    <w:rsid w:val="00D534F5"/>
    <w:rsid w:val="00D6087B"/>
    <w:rsid w:val="00D609B5"/>
    <w:rsid w:val="00D60E3C"/>
    <w:rsid w:val="00D62E07"/>
    <w:rsid w:val="00D6509F"/>
    <w:rsid w:val="00D65483"/>
    <w:rsid w:val="00D6671D"/>
    <w:rsid w:val="00D71392"/>
    <w:rsid w:val="00D71E2F"/>
    <w:rsid w:val="00D71E61"/>
    <w:rsid w:val="00D83722"/>
    <w:rsid w:val="00D838D4"/>
    <w:rsid w:val="00D83F55"/>
    <w:rsid w:val="00D84765"/>
    <w:rsid w:val="00D85F7B"/>
    <w:rsid w:val="00D879C2"/>
    <w:rsid w:val="00D87CCC"/>
    <w:rsid w:val="00D93018"/>
    <w:rsid w:val="00D93E20"/>
    <w:rsid w:val="00D96386"/>
    <w:rsid w:val="00D966F5"/>
    <w:rsid w:val="00D967DF"/>
    <w:rsid w:val="00D97B52"/>
    <w:rsid w:val="00DA0FC4"/>
    <w:rsid w:val="00DA25F0"/>
    <w:rsid w:val="00DA57C4"/>
    <w:rsid w:val="00DA64A1"/>
    <w:rsid w:val="00DB02BB"/>
    <w:rsid w:val="00DB12FE"/>
    <w:rsid w:val="00DB4B18"/>
    <w:rsid w:val="00DC0092"/>
    <w:rsid w:val="00DC31FF"/>
    <w:rsid w:val="00DD0124"/>
    <w:rsid w:val="00DD016A"/>
    <w:rsid w:val="00DD3204"/>
    <w:rsid w:val="00DD3302"/>
    <w:rsid w:val="00DD3861"/>
    <w:rsid w:val="00DD4558"/>
    <w:rsid w:val="00DD4DCF"/>
    <w:rsid w:val="00DD5C56"/>
    <w:rsid w:val="00DE0768"/>
    <w:rsid w:val="00DE079F"/>
    <w:rsid w:val="00DE2663"/>
    <w:rsid w:val="00DE3266"/>
    <w:rsid w:val="00DE60A0"/>
    <w:rsid w:val="00DF6798"/>
    <w:rsid w:val="00DF6C7B"/>
    <w:rsid w:val="00E0056F"/>
    <w:rsid w:val="00E022BB"/>
    <w:rsid w:val="00E022E5"/>
    <w:rsid w:val="00E054AF"/>
    <w:rsid w:val="00E069F5"/>
    <w:rsid w:val="00E06F4F"/>
    <w:rsid w:val="00E1086B"/>
    <w:rsid w:val="00E10A77"/>
    <w:rsid w:val="00E16062"/>
    <w:rsid w:val="00E17130"/>
    <w:rsid w:val="00E20A9F"/>
    <w:rsid w:val="00E23895"/>
    <w:rsid w:val="00E241A2"/>
    <w:rsid w:val="00E27171"/>
    <w:rsid w:val="00E3232B"/>
    <w:rsid w:val="00E3386F"/>
    <w:rsid w:val="00E36B91"/>
    <w:rsid w:val="00E37403"/>
    <w:rsid w:val="00E4139A"/>
    <w:rsid w:val="00E418EE"/>
    <w:rsid w:val="00E433E8"/>
    <w:rsid w:val="00E466F9"/>
    <w:rsid w:val="00E4674F"/>
    <w:rsid w:val="00E47F83"/>
    <w:rsid w:val="00E54055"/>
    <w:rsid w:val="00E54D08"/>
    <w:rsid w:val="00E56137"/>
    <w:rsid w:val="00E568F6"/>
    <w:rsid w:val="00E56D37"/>
    <w:rsid w:val="00E600D2"/>
    <w:rsid w:val="00E606F9"/>
    <w:rsid w:val="00E642A5"/>
    <w:rsid w:val="00E6562B"/>
    <w:rsid w:val="00E65E0F"/>
    <w:rsid w:val="00E66ACB"/>
    <w:rsid w:val="00E67292"/>
    <w:rsid w:val="00E67908"/>
    <w:rsid w:val="00E67F3D"/>
    <w:rsid w:val="00E72D2A"/>
    <w:rsid w:val="00E7506B"/>
    <w:rsid w:val="00E75884"/>
    <w:rsid w:val="00E80E6E"/>
    <w:rsid w:val="00E82FA3"/>
    <w:rsid w:val="00E85C99"/>
    <w:rsid w:val="00E87C6F"/>
    <w:rsid w:val="00E905FE"/>
    <w:rsid w:val="00E90C0C"/>
    <w:rsid w:val="00E9346C"/>
    <w:rsid w:val="00E93FA0"/>
    <w:rsid w:val="00E975E9"/>
    <w:rsid w:val="00E97A3E"/>
    <w:rsid w:val="00EA0269"/>
    <w:rsid w:val="00EA199D"/>
    <w:rsid w:val="00EA27F6"/>
    <w:rsid w:val="00EA2DB5"/>
    <w:rsid w:val="00EA61FE"/>
    <w:rsid w:val="00EA6ED9"/>
    <w:rsid w:val="00EB2ABF"/>
    <w:rsid w:val="00EB2B3B"/>
    <w:rsid w:val="00EB666C"/>
    <w:rsid w:val="00EC01DC"/>
    <w:rsid w:val="00EC6925"/>
    <w:rsid w:val="00EC6959"/>
    <w:rsid w:val="00EC7398"/>
    <w:rsid w:val="00ED0973"/>
    <w:rsid w:val="00ED5F20"/>
    <w:rsid w:val="00ED6E21"/>
    <w:rsid w:val="00ED73D8"/>
    <w:rsid w:val="00EE0C9D"/>
    <w:rsid w:val="00EE38F8"/>
    <w:rsid w:val="00EE5F9B"/>
    <w:rsid w:val="00EE6CC0"/>
    <w:rsid w:val="00EF0729"/>
    <w:rsid w:val="00EF3535"/>
    <w:rsid w:val="00EF60FD"/>
    <w:rsid w:val="00EF7C2F"/>
    <w:rsid w:val="00F00663"/>
    <w:rsid w:val="00F02115"/>
    <w:rsid w:val="00F021AD"/>
    <w:rsid w:val="00F027C8"/>
    <w:rsid w:val="00F0444B"/>
    <w:rsid w:val="00F07F7D"/>
    <w:rsid w:val="00F11593"/>
    <w:rsid w:val="00F15C85"/>
    <w:rsid w:val="00F1631C"/>
    <w:rsid w:val="00F226C5"/>
    <w:rsid w:val="00F23ED2"/>
    <w:rsid w:val="00F24346"/>
    <w:rsid w:val="00F2490C"/>
    <w:rsid w:val="00F2694B"/>
    <w:rsid w:val="00F31073"/>
    <w:rsid w:val="00F3129D"/>
    <w:rsid w:val="00F312EA"/>
    <w:rsid w:val="00F33D39"/>
    <w:rsid w:val="00F37AA4"/>
    <w:rsid w:val="00F408FA"/>
    <w:rsid w:val="00F422EF"/>
    <w:rsid w:val="00F435E6"/>
    <w:rsid w:val="00F46B26"/>
    <w:rsid w:val="00F47466"/>
    <w:rsid w:val="00F511A5"/>
    <w:rsid w:val="00F52800"/>
    <w:rsid w:val="00F533D7"/>
    <w:rsid w:val="00F56A62"/>
    <w:rsid w:val="00F62B8D"/>
    <w:rsid w:val="00F631EF"/>
    <w:rsid w:val="00F65460"/>
    <w:rsid w:val="00F65868"/>
    <w:rsid w:val="00F713BC"/>
    <w:rsid w:val="00F7208A"/>
    <w:rsid w:val="00F72F16"/>
    <w:rsid w:val="00F75B45"/>
    <w:rsid w:val="00F77FEB"/>
    <w:rsid w:val="00F80B3C"/>
    <w:rsid w:val="00F82607"/>
    <w:rsid w:val="00F82AA2"/>
    <w:rsid w:val="00F8431E"/>
    <w:rsid w:val="00F85184"/>
    <w:rsid w:val="00F867CC"/>
    <w:rsid w:val="00F924E5"/>
    <w:rsid w:val="00F96916"/>
    <w:rsid w:val="00FA1B68"/>
    <w:rsid w:val="00FA2291"/>
    <w:rsid w:val="00FA27DF"/>
    <w:rsid w:val="00FA329D"/>
    <w:rsid w:val="00FA3C5F"/>
    <w:rsid w:val="00FA63A7"/>
    <w:rsid w:val="00FA695D"/>
    <w:rsid w:val="00FB1761"/>
    <w:rsid w:val="00FC0811"/>
    <w:rsid w:val="00FC12F8"/>
    <w:rsid w:val="00FC2093"/>
    <w:rsid w:val="00FC5036"/>
    <w:rsid w:val="00FC5130"/>
    <w:rsid w:val="00FC53E6"/>
    <w:rsid w:val="00FD2897"/>
    <w:rsid w:val="00FD4539"/>
    <w:rsid w:val="00FD567A"/>
    <w:rsid w:val="00FE3E93"/>
    <w:rsid w:val="00FE575C"/>
    <w:rsid w:val="00FF071C"/>
    <w:rsid w:val="00FF260B"/>
    <w:rsid w:val="00FF30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57D1"/>
    <w:rPr>
      <w:color w:val="0000FF"/>
      <w:u w:val="single"/>
    </w:rPr>
  </w:style>
  <w:style w:type="paragraph" w:styleId="NoSpacing">
    <w:name w:val="No Spacing"/>
    <w:uiPriority w:val="1"/>
    <w:qFormat/>
    <w:rsid w:val="00D62E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32649"/>
    <w:pPr>
      <w:ind w:left="720"/>
      <w:contextualSpacing/>
    </w:pPr>
  </w:style>
  <w:style w:type="character" w:customStyle="1" w:styleId="apple-converted-space">
    <w:name w:val="apple-converted-space"/>
    <w:basedOn w:val="DefaultParagraphFont"/>
    <w:rsid w:val="006E46ED"/>
  </w:style>
  <w:style w:type="paragraph" w:customStyle="1" w:styleId="Default">
    <w:name w:val="Default"/>
    <w:rsid w:val="000A377B"/>
    <w:pPr>
      <w:autoSpaceDE w:val="0"/>
      <w:autoSpaceDN w:val="0"/>
      <w:adjustRightInd w:val="0"/>
    </w:pPr>
    <w:rPr>
      <w:rFonts w:ascii="Calibri" w:eastAsiaTheme="minorEastAsia" w:hAnsi="Calibri" w:cs="Calibr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57D1"/>
    <w:rPr>
      <w:color w:val="0000FF"/>
      <w:u w:val="single"/>
    </w:rPr>
  </w:style>
  <w:style w:type="paragraph" w:styleId="NoSpacing">
    <w:name w:val="No Spacing"/>
    <w:uiPriority w:val="1"/>
    <w:qFormat/>
    <w:rsid w:val="00D62E0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32649"/>
    <w:pPr>
      <w:ind w:left="720"/>
      <w:contextualSpacing/>
    </w:pPr>
  </w:style>
  <w:style w:type="character" w:customStyle="1" w:styleId="apple-converted-space">
    <w:name w:val="apple-converted-space"/>
    <w:basedOn w:val="DefaultParagraphFont"/>
    <w:rsid w:val="006E46ED"/>
  </w:style>
  <w:style w:type="paragraph" w:customStyle="1" w:styleId="Default">
    <w:name w:val="Default"/>
    <w:rsid w:val="000A377B"/>
    <w:pPr>
      <w:autoSpaceDE w:val="0"/>
      <w:autoSpaceDN w:val="0"/>
      <w:adjustRightInd w:val="0"/>
    </w:pPr>
    <w:rPr>
      <w:rFonts w:ascii="Calibri" w:eastAsiaTheme="minorEastAsia"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860">
      <w:bodyDiv w:val="1"/>
      <w:marLeft w:val="0"/>
      <w:marRight w:val="0"/>
      <w:marTop w:val="0"/>
      <w:marBottom w:val="0"/>
      <w:divBdr>
        <w:top w:val="none" w:sz="0" w:space="0" w:color="auto"/>
        <w:left w:val="none" w:sz="0" w:space="0" w:color="auto"/>
        <w:bottom w:val="none" w:sz="0" w:space="0" w:color="auto"/>
        <w:right w:val="none" w:sz="0" w:space="0" w:color="auto"/>
      </w:divBdr>
    </w:div>
    <w:div w:id="97528227">
      <w:bodyDiv w:val="1"/>
      <w:marLeft w:val="0"/>
      <w:marRight w:val="0"/>
      <w:marTop w:val="0"/>
      <w:marBottom w:val="0"/>
      <w:divBdr>
        <w:top w:val="none" w:sz="0" w:space="0" w:color="auto"/>
        <w:left w:val="none" w:sz="0" w:space="0" w:color="auto"/>
        <w:bottom w:val="none" w:sz="0" w:space="0" w:color="auto"/>
        <w:right w:val="none" w:sz="0" w:space="0" w:color="auto"/>
      </w:divBdr>
    </w:div>
    <w:div w:id="112748181">
      <w:bodyDiv w:val="1"/>
      <w:marLeft w:val="0"/>
      <w:marRight w:val="0"/>
      <w:marTop w:val="0"/>
      <w:marBottom w:val="0"/>
      <w:divBdr>
        <w:top w:val="none" w:sz="0" w:space="0" w:color="auto"/>
        <w:left w:val="none" w:sz="0" w:space="0" w:color="auto"/>
        <w:bottom w:val="none" w:sz="0" w:space="0" w:color="auto"/>
        <w:right w:val="none" w:sz="0" w:space="0" w:color="auto"/>
      </w:divBdr>
    </w:div>
    <w:div w:id="303431808">
      <w:bodyDiv w:val="1"/>
      <w:marLeft w:val="0"/>
      <w:marRight w:val="0"/>
      <w:marTop w:val="0"/>
      <w:marBottom w:val="0"/>
      <w:divBdr>
        <w:top w:val="none" w:sz="0" w:space="0" w:color="auto"/>
        <w:left w:val="none" w:sz="0" w:space="0" w:color="auto"/>
        <w:bottom w:val="none" w:sz="0" w:space="0" w:color="auto"/>
        <w:right w:val="none" w:sz="0" w:space="0" w:color="auto"/>
      </w:divBdr>
    </w:div>
    <w:div w:id="495388214">
      <w:bodyDiv w:val="1"/>
      <w:marLeft w:val="0"/>
      <w:marRight w:val="0"/>
      <w:marTop w:val="0"/>
      <w:marBottom w:val="0"/>
      <w:divBdr>
        <w:top w:val="none" w:sz="0" w:space="0" w:color="auto"/>
        <w:left w:val="none" w:sz="0" w:space="0" w:color="auto"/>
        <w:bottom w:val="none" w:sz="0" w:space="0" w:color="auto"/>
        <w:right w:val="none" w:sz="0" w:space="0" w:color="auto"/>
      </w:divBdr>
    </w:div>
    <w:div w:id="500436178">
      <w:bodyDiv w:val="1"/>
      <w:marLeft w:val="0"/>
      <w:marRight w:val="0"/>
      <w:marTop w:val="0"/>
      <w:marBottom w:val="0"/>
      <w:divBdr>
        <w:top w:val="none" w:sz="0" w:space="0" w:color="auto"/>
        <w:left w:val="none" w:sz="0" w:space="0" w:color="auto"/>
        <w:bottom w:val="none" w:sz="0" w:space="0" w:color="auto"/>
        <w:right w:val="none" w:sz="0" w:space="0" w:color="auto"/>
      </w:divBdr>
    </w:div>
    <w:div w:id="504517990">
      <w:bodyDiv w:val="1"/>
      <w:marLeft w:val="0"/>
      <w:marRight w:val="0"/>
      <w:marTop w:val="0"/>
      <w:marBottom w:val="0"/>
      <w:divBdr>
        <w:top w:val="none" w:sz="0" w:space="0" w:color="auto"/>
        <w:left w:val="none" w:sz="0" w:space="0" w:color="auto"/>
        <w:bottom w:val="none" w:sz="0" w:space="0" w:color="auto"/>
        <w:right w:val="none" w:sz="0" w:space="0" w:color="auto"/>
      </w:divBdr>
    </w:div>
    <w:div w:id="538934254">
      <w:bodyDiv w:val="1"/>
      <w:marLeft w:val="0"/>
      <w:marRight w:val="0"/>
      <w:marTop w:val="0"/>
      <w:marBottom w:val="0"/>
      <w:divBdr>
        <w:top w:val="none" w:sz="0" w:space="0" w:color="auto"/>
        <w:left w:val="none" w:sz="0" w:space="0" w:color="auto"/>
        <w:bottom w:val="none" w:sz="0" w:space="0" w:color="auto"/>
        <w:right w:val="none" w:sz="0" w:space="0" w:color="auto"/>
      </w:divBdr>
    </w:div>
    <w:div w:id="603996597">
      <w:bodyDiv w:val="1"/>
      <w:marLeft w:val="0"/>
      <w:marRight w:val="0"/>
      <w:marTop w:val="0"/>
      <w:marBottom w:val="0"/>
      <w:divBdr>
        <w:top w:val="none" w:sz="0" w:space="0" w:color="auto"/>
        <w:left w:val="none" w:sz="0" w:space="0" w:color="auto"/>
        <w:bottom w:val="none" w:sz="0" w:space="0" w:color="auto"/>
        <w:right w:val="none" w:sz="0" w:space="0" w:color="auto"/>
      </w:divBdr>
    </w:div>
    <w:div w:id="649597948">
      <w:bodyDiv w:val="1"/>
      <w:marLeft w:val="0"/>
      <w:marRight w:val="0"/>
      <w:marTop w:val="0"/>
      <w:marBottom w:val="0"/>
      <w:divBdr>
        <w:top w:val="none" w:sz="0" w:space="0" w:color="auto"/>
        <w:left w:val="none" w:sz="0" w:space="0" w:color="auto"/>
        <w:bottom w:val="none" w:sz="0" w:space="0" w:color="auto"/>
        <w:right w:val="none" w:sz="0" w:space="0" w:color="auto"/>
      </w:divBdr>
    </w:div>
    <w:div w:id="655762711">
      <w:bodyDiv w:val="1"/>
      <w:marLeft w:val="0"/>
      <w:marRight w:val="0"/>
      <w:marTop w:val="0"/>
      <w:marBottom w:val="0"/>
      <w:divBdr>
        <w:top w:val="none" w:sz="0" w:space="0" w:color="auto"/>
        <w:left w:val="none" w:sz="0" w:space="0" w:color="auto"/>
        <w:bottom w:val="none" w:sz="0" w:space="0" w:color="auto"/>
        <w:right w:val="none" w:sz="0" w:space="0" w:color="auto"/>
      </w:divBdr>
    </w:div>
    <w:div w:id="816844445">
      <w:bodyDiv w:val="1"/>
      <w:marLeft w:val="0"/>
      <w:marRight w:val="0"/>
      <w:marTop w:val="0"/>
      <w:marBottom w:val="0"/>
      <w:divBdr>
        <w:top w:val="none" w:sz="0" w:space="0" w:color="auto"/>
        <w:left w:val="none" w:sz="0" w:space="0" w:color="auto"/>
        <w:bottom w:val="none" w:sz="0" w:space="0" w:color="auto"/>
        <w:right w:val="none" w:sz="0" w:space="0" w:color="auto"/>
      </w:divBdr>
      <w:divsChild>
        <w:div w:id="645472550">
          <w:marLeft w:val="0"/>
          <w:marRight w:val="0"/>
          <w:marTop w:val="0"/>
          <w:marBottom w:val="0"/>
          <w:divBdr>
            <w:top w:val="none" w:sz="0" w:space="0" w:color="auto"/>
            <w:left w:val="none" w:sz="0" w:space="0" w:color="auto"/>
            <w:bottom w:val="none" w:sz="0" w:space="0" w:color="auto"/>
            <w:right w:val="none" w:sz="0" w:space="0" w:color="auto"/>
          </w:divBdr>
          <w:divsChild>
            <w:div w:id="48457913">
              <w:marLeft w:val="0"/>
              <w:marRight w:val="0"/>
              <w:marTop w:val="0"/>
              <w:marBottom w:val="0"/>
              <w:divBdr>
                <w:top w:val="none" w:sz="0" w:space="0" w:color="auto"/>
                <w:left w:val="none" w:sz="0" w:space="0" w:color="auto"/>
                <w:bottom w:val="none" w:sz="0" w:space="0" w:color="auto"/>
                <w:right w:val="none" w:sz="0" w:space="0" w:color="auto"/>
              </w:divBdr>
            </w:div>
            <w:div w:id="526717166">
              <w:marLeft w:val="0"/>
              <w:marRight w:val="0"/>
              <w:marTop w:val="0"/>
              <w:marBottom w:val="0"/>
              <w:divBdr>
                <w:top w:val="none" w:sz="0" w:space="0" w:color="auto"/>
                <w:left w:val="none" w:sz="0" w:space="0" w:color="auto"/>
                <w:bottom w:val="none" w:sz="0" w:space="0" w:color="auto"/>
                <w:right w:val="none" w:sz="0" w:space="0" w:color="auto"/>
              </w:divBdr>
            </w:div>
            <w:div w:id="280578018">
              <w:marLeft w:val="0"/>
              <w:marRight w:val="0"/>
              <w:marTop w:val="0"/>
              <w:marBottom w:val="0"/>
              <w:divBdr>
                <w:top w:val="none" w:sz="0" w:space="0" w:color="auto"/>
                <w:left w:val="none" w:sz="0" w:space="0" w:color="auto"/>
                <w:bottom w:val="none" w:sz="0" w:space="0" w:color="auto"/>
                <w:right w:val="none" w:sz="0" w:space="0" w:color="auto"/>
              </w:divBdr>
            </w:div>
            <w:div w:id="1034159564">
              <w:marLeft w:val="0"/>
              <w:marRight w:val="0"/>
              <w:marTop w:val="0"/>
              <w:marBottom w:val="0"/>
              <w:divBdr>
                <w:top w:val="none" w:sz="0" w:space="0" w:color="auto"/>
                <w:left w:val="none" w:sz="0" w:space="0" w:color="auto"/>
                <w:bottom w:val="none" w:sz="0" w:space="0" w:color="auto"/>
                <w:right w:val="none" w:sz="0" w:space="0" w:color="auto"/>
              </w:divBdr>
            </w:div>
            <w:div w:id="1646740786">
              <w:marLeft w:val="0"/>
              <w:marRight w:val="0"/>
              <w:marTop w:val="0"/>
              <w:marBottom w:val="0"/>
              <w:divBdr>
                <w:top w:val="none" w:sz="0" w:space="0" w:color="auto"/>
                <w:left w:val="none" w:sz="0" w:space="0" w:color="auto"/>
                <w:bottom w:val="none" w:sz="0" w:space="0" w:color="auto"/>
                <w:right w:val="none" w:sz="0" w:space="0" w:color="auto"/>
              </w:divBdr>
            </w:div>
            <w:div w:id="535042493">
              <w:marLeft w:val="0"/>
              <w:marRight w:val="0"/>
              <w:marTop w:val="0"/>
              <w:marBottom w:val="0"/>
              <w:divBdr>
                <w:top w:val="none" w:sz="0" w:space="0" w:color="auto"/>
                <w:left w:val="none" w:sz="0" w:space="0" w:color="auto"/>
                <w:bottom w:val="none" w:sz="0" w:space="0" w:color="auto"/>
                <w:right w:val="none" w:sz="0" w:space="0" w:color="auto"/>
              </w:divBdr>
            </w:div>
            <w:div w:id="19740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5802">
      <w:bodyDiv w:val="1"/>
      <w:marLeft w:val="0"/>
      <w:marRight w:val="0"/>
      <w:marTop w:val="0"/>
      <w:marBottom w:val="0"/>
      <w:divBdr>
        <w:top w:val="none" w:sz="0" w:space="0" w:color="auto"/>
        <w:left w:val="none" w:sz="0" w:space="0" w:color="auto"/>
        <w:bottom w:val="none" w:sz="0" w:space="0" w:color="auto"/>
        <w:right w:val="none" w:sz="0" w:space="0" w:color="auto"/>
      </w:divBdr>
    </w:div>
    <w:div w:id="918952006">
      <w:bodyDiv w:val="1"/>
      <w:marLeft w:val="0"/>
      <w:marRight w:val="0"/>
      <w:marTop w:val="0"/>
      <w:marBottom w:val="0"/>
      <w:divBdr>
        <w:top w:val="none" w:sz="0" w:space="0" w:color="auto"/>
        <w:left w:val="none" w:sz="0" w:space="0" w:color="auto"/>
        <w:bottom w:val="none" w:sz="0" w:space="0" w:color="auto"/>
        <w:right w:val="none" w:sz="0" w:space="0" w:color="auto"/>
      </w:divBdr>
    </w:div>
    <w:div w:id="966350573">
      <w:bodyDiv w:val="1"/>
      <w:marLeft w:val="0"/>
      <w:marRight w:val="0"/>
      <w:marTop w:val="0"/>
      <w:marBottom w:val="0"/>
      <w:divBdr>
        <w:top w:val="none" w:sz="0" w:space="0" w:color="auto"/>
        <w:left w:val="none" w:sz="0" w:space="0" w:color="auto"/>
        <w:bottom w:val="none" w:sz="0" w:space="0" w:color="auto"/>
        <w:right w:val="none" w:sz="0" w:space="0" w:color="auto"/>
      </w:divBdr>
    </w:div>
    <w:div w:id="1011835583">
      <w:bodyDiv w:val="1"/>
      <w:marLeft w:val="0"/>
      <w:marRight w:val="0"/>
      <w:marTop w:val="0"/>
      <w:marBottom w:val="0"/>
      <w:divBdr>
        <w:top w:val="none" w:sz="0" w:space="0" w:color="auto"/>
        <w:left w:val="none" w:sz="0" w:space="0" w:color="auto"/>
        <w:bottom w:val="none" w:sz="0" w:space="0" w:color="auto"/>
        <w:right w:val="none" w:sz="0" w:space="0" w:color="auto"/>
      </w:divBdr>
    </w:div>
    <w:div w:id="1016930389">
      <w:bodyDiv w:val="1"/>
      <w:marLeft w:val="0"/>
      <w:marRight w:val="0"/>
      <w:marTop w:val="0"/>
      <w:marBottom w:val="0"/>
      <w:divBdr>
        <w:top w:val="none" w:sz="0" w:space="0" w:color="auto"/>
        <w:left w:val="none" w:sz="0" w:space="0" w:color="auto"/>
        <w:bottom w:val="none" w:sz="0" w:space="0" w:color="auto"/>
        <w:right w:val="none" w:sz="0" w:space="0" w:color="auto"/>
      </w:divBdr>
    </w:div>
    <w:div w:id="1190990026">
      <w:bodyDiv w:val="1"/>
      <w:marLeft w:val="0"/>
      <w:marRight w:val="0"/>
      <w:marTop w:val="0"/>
      <w:marBottom w:val="0"/>
      <w:divBdr>
        <w:top w:val="none" w:sz="0" w:space="0" w:color="auto"/>
        <w:left w:val="none" w:sz="0" w:space="0" w:color="auto"/>
        <w:bottom w:val="none" w:sz="0" w:space="0" w:color="auto"/>
        <w:right w:val="none" w:sz="0" w:space="0" w:color="auto"/>
      </w:divBdr>
    </w:div>
    <w:div w:id="1221861532">
      <w:bodyDiv w:val="1"/>
      <w:marLeft w:val="0"/>
      <w:marRight w:val="0"/>
      <w:marTop w:val="0"/>
      <w:marBottom w:val="0"/>
      <w:divBdr>
        <w:top w:val="none" w:sz="0" w:space="0" w:color="auto"/>
        <w:left w:val="none" w:sz="0" w:space="0" w:color="auto"/>
        <w:bottom w:val="none" w:sz="0" w:space="0" w:color="auto"/>
        <w:right w:val="none" w:sz="0" w:space="0" w:color="auto"/>
      </w:divBdr>
    </w:div>
    <w:div w:id="1234051248">
      <w:bodyDiv w:val="1"/>
      <w:marLeft w:val="0"/>
      <w:marRight w:val="0"/>
      <w:marTop w:val="0"/>
      <w:marBottom w:val="0"/>
      <w:divBdr>
        <w:top w:val="none" w:sz="0" w:space="0" w:color="auto"/>
        <w:left w:val="none" w:sz="0" w:space="0" w:color="auto"/>
        <w:bottom w:val="none" w:sz="0" w:space="0" w:color="auto"/>
        <w:right w:val="none" w:sz="0" w:space="0" w:color="auto"/>
      </w:divBdr>
    </w:div>
    <w:div w:id="1295213267">
      <w:bodyDiv w:val="1"/>
      <w:marLeft w:val="0"/>
      <w:marRight w:val="0"/>
      <w:marTop w:val="0"/>
      <w:marBottom w:val="0"/>
      <w:divBdr>
        <w:top w:val="none" w:sz="0" w:space="0" w:color="auto"/>
        <w:left w:val="none" w:sz="0" w:space="0" w:color="auto"/>
        <w:bottom w:val="none" w:sz="0" w:space="0" w:color="auto"/>
        <w:right w:val="none" w:sz="0" w:space="0" w:color="auto"/>
      </w:divBdr>
    </w:div>
    <w:div w:id="1332369551">
      <w:bodyDiv w:val="1"/>
      <w:marLeft w:val="0"/>
      <w:marRight w:val="0"/>
      <w:marTop w:val="0"/>
      <w:marBottom w:val="0"/>
      <w:divBdr>
        <w:top w:val="none" w:sz="0" w:space="0" w:color="auto"/>
        <w:left w:val="none" w:sz="0" w:space="0" w:color="auto"/>
        <w:bottom w:val="none" w:sz="0" w:space="0" w:color="auto"/>
        <w:right w:val="none" w:sz="0" w:space="0" w:color="auto"/>
      </w:divBdr>
    </w:div>
    <w:div w:id="1351299833">
      <w:bodyDiv w:val="1"/>
      <w:marLeft w:val="0"/>
      <w:marRight w:val="0"/>
      <w:marTop w:val="0"/>
      <w:marBottom w:val="0"/>
      <w:divBdr>
        <w:top w:val="none" w:sz="0" w:space="0" w:color="auto"/>
        <w:left w:val="none" w:sz="0" w:space="0" w:color="auto"/>
        <w:bottom w:val="none" w:sz="0" w:space="0" w:color="auto"/>
        <w:right w:val="none" w:sz="0" w:space="0" w:color="auto"/>
      </w:divBdr>
    </w:div>
    <w:div w:id="1370716653">
      <w:bodyDiv w:val="1"/>
      <w:marLeft w:val="0"/>
      <w:marRight w:val="0"/>
      <w:marTop w:val="0"/>
      <w:marBottom w:val="0"/>
      <w:divBdr>
        <w:top w:val="none" w:sz="0" w:space="0" w:color="auto"/>
        <w:left w:val="none" w:sz="0" w:space="0" w:color="auto"/>
        <w:bottom w:val="none" w:sz="0" w:space="0" w:color="auto"/>
        <w:right w:val="none" w:sz="0" w:space="0" w:color="auto"/>
      </w:divBdr>
    </w:div>
    <w:div w:id="1391884977">
      <w:bodyDiv w:val="1"/>
      <w:marLeft w:val="0"/>
      <w:marRight w:val="0"/>
      <w:marTop w:val="0"/>
      <w:marBottom w:val="0"/>
      <w:divBdr>
        <w:top w:val="none" w:sz="0" w:space="0" w:color="auto"/>
        <w:left w:val="none" w:sz="0" w:space="0" w:color="auto"/>
        <w:bottom w:val="none" w:sz="0" w:space="0" w:color="auto"/>
        <w:right w:val="none" w:sz="0" w:space="0" w:color="auto"/>
      </w:divBdr>
    </w:div>
    <w:div w:id="1393045401">
      <w:bodyDiv w:val="1"/>
      <w:marLeft w:val="0"/>
      <w:marRight w:val="0"/>
      <w:marTop w:val="0"/>
      <w:marBottom w:val="0"/>
      <w:divBdr>
        <w:top w:val="none" w:sz="0" w:space="0" w:color="auto"/>
        <w:left w:val="none" w:sz="0" w:space="0" w:color="auto"/>
        <w:bottom w:val="none" w:sz="0" w:space="0" w:color="auto"/>
        <w:right w:val="none" w:sz="0" w:space="0" w:color="auto"/>
      </w:divBdr>
    </w:div>
    <w:div w:id="1474325270">
      <w:bodyDiv w:val="1"/>
      <w:marLeft w:val="0"/>
      <w:marRight w:val="0"/>
      <w:marTop w:val="0"/>
      <w:marBottom w:val="0"/>
      <w:divBdr>
        <w:top w:val="none" w:sz="0" w:space="0" w:color="auto"/>
        <w:left w:val="none" w:sz="0" w:space="0" w:color="auto"/>
        <w:bottom w:val="none" w:sz="0" w:space="0" w:color="auto"/>
        <w:right w:val="none" w:sz="0" w:space="0" w:color="auto"/>
      </w:divBdr>
    </w:div>
    <w:div w:id="1512839308">
      <w:bodyDiv w:val="1"/>
      <w:marLeft w:val="0"/>
      <w:marRight w:val="0"/>
      <w:marTop w:val="0"/>
      <w:marBottom w:val="0"/>
      <w:divBdr>
        <w:top w:val="none" w:sz="0" w:space="0" w:color="auto"/>
        <w:left w:val="none" w:sz="0" w:space="0" w:color="auto"/>
        <w:bottom w:val="none" w:sz="0" w:space="0" w:color="auto"/>
        <w:right w:val="none" w:sz="0" w:space="0" w:color="auto"/>
      </w:divBdr>
    </w:div>
    <w:div w:id="1558928289">
      <w:bodyDiv w:val="1"/>
      <w:marLeft w:val="0"/>
      <w:marRight w:val="0"/>
      <w:marTop w:val="0"/>
      <w:marBottom w:val="0"/>
      <w:divBdr>
        <w:top w:val="none" w:sz="0" w:space="0" w:color="auto"/>
        <w:left w:val="none" w:sz="0" w:space="0" w:color="auto"/>
        <w:bottom w:val="none" w:sz="0" w:space="0" w:color="auto"/>
        <w:right w:val="none" w:sz="0" w:space="0" w:color="auto"/>
      </w:divBdr>
    </w:div>
    <w:div w:id="1780298642">
      <w:bodyDiv w:val="1"/>
      <w:marLeft w:val="0"/>
      <w:marRight w:val="0"/>
      <w:marTop w:val="0"/>
      <w:marBottom w:val="0"/>
      <w:divBdr>
        <w:top w:val="none" w:sz="0" w:space="0" w:color="auto"/>
        <w:left w:val="none" w:sz="0" w:space="0" w:color="auto"/>
        <w:bottom w:val="none" w:sz="0" w:space="0" w:color="auto"/>
        <w:right w:val="none" w:sz="0" w:space="0" w:color="auto"/>
      </w:divBdr>
    </w:div>
    <w:div w:id="1823110412">
      <w:bodyDiv w:val="1"/>
      <w:marLeft w:val="0"/>
      <w:marRight w:val="0"/>
      <w:marTop w:val="0"/>
      <w:marBottom w:val="0"/>
      <w:divBdr>
        <w:top w:val="none" w:sz="0" w:space="0" w:color="auto"/>
        <w:left w:val="none" w:sz="0" w:space="0" w:color="auto"/>
        <w:bottom w:val="none" w:sz="0" w:space="0" w:color="auto"/>
        <w:right w:val="none" w:sz="0" w:space="0" w:color="auto"/>
      </w:divBdr>
    </w:div>
    <w:div w:id="1826123859">
      <w:bodyDiv w:val="1"/>
      <w:marLeft w:val="0"/>
      <w:marRight w:val="0"/>
      <w:marTop w:val="0"/>
      <w:marBottom w:val="0"/>
      <w:divBdr>
        <w:top w:val="none" w:sz="0" w:space="0" w:color="auto"/>
        <w:left w:val="none" w:sz="0" w:space="0" w:color="auto"/>
        <w:bottom w:val="none" w:sz="0" w:space="0" w:color="auto"/>
        <w:right w:val="none" w:sz="0" w:space="0" w:color="auto"/>
      </w:divBdr>
    </w:div>
    <w:div w:id="1869875241">
      <w:bodyDiv w:val="1"/>
      <w:marLeft w:val="0"/>
      <w:marRight w:val="0"/>
      <w:marTop w:val="0"/>
      <w:marBottom w:val="0"/>
      <w:divBdr>
        <w:top w:val="none" w:sz="0" w:space="0" w:color="auto"/>
        <w:left w:val="none" w:sz="0" w:space="0" w:color="auto"/>
        <w:bottom w:val="none" w:sz="0" w:space="0" w:color="auto"/>
        <w:right w:val="none" w:sz="0" w:space="0" w:color="auto"/>
      </w:divBdr>
    </w:div>
    <w:div w:id="1869875701">
      <w:bodyDiv w:val="1"/>
      <w:marLeft w:val="0"/>
      <w:marRight w:val="0"/>
      <w:marTop w:val="0"/>
      <w:marBottom w:val="0"/>
      <w:divBdr>
        <w:top w:val="none" w:sz="0" w:space="0" w:color="auto"/>
        <w:left w:val="none" w:sz="0" w:space="0" w:color="auto"/>
        <w:bottom w:val="none" w:sz="0" w:space="0" w:color="auto"/>
        <w:right w:val="none" w:sz="0" w:space="0" w:color="auto"/>
      </w:divBdr>
      <w:divsChild>
        <w:div w:id="740714473">
          <w:marLeft w:val="0"/>
          <w:marRight w:val="0"/>
          <w:marTop w:val="0"/>
          <w:marBottom w:val="0"/>
          <w:divBdr>
            <w:top w:val="none" w:sz="0" w:space="0" w:color="auto"/>
            <w:left w:val="none" w:sz="0" w:space="0" w:color="auto"/>
            <w:bottom w:val="none" w:sz="0" w:space="0" w:color="auto"/>
            <w:right w:val="none" w:sz="0" w:space="0" w:color="auto"/>
          </w:divBdr>
          <w:divsChild>
            <w:div w:id="1727871267">
              <w:marLeft w:val="0"/>
              <w:marRight w:val="0"/>
              <w:marTop w:val="0"/>
              <w:marBottom w:val="0"/>
              <w:divBdr>
                <w:top w:val="none" w:sz="0" w:space="0" w:color="auto"/>
                <w:left w:val="none" w:sz="0" w:space="0" w:color="auto"/>
                <w:bottom w:val="none" w:sz="0" w:space="0" w:color="auto"/>
                <w:right w:val="none" w:sz="0" w:space="0" w:color="auto"/>
              </w:divBdr>
            </w:div>
            <w:div w:id="318459041">
              <w:marLeft w:val="0"/>
              <w:marRight w:val="0"/>
              <w:marTop w:val="0"/>
              <w:marBottom w:val="0"/>
              <w:divBdr>
                <w:top w:val="none" w:sz="0" w:space="0" w:color="auto"/>
                <w:left w:val="none" w:sz="0" w:space="0" w:color="auto"/>
                <w:bottom w:val="none" w:sz="0" w:space="0" w:color="auto"/>
                <w:right w:val="none" w:sz="0" w:space="0" w:color="auto"/>
              </w:divBdr>
            </w:div>
            <w:div w:id="1739673590">
              <w:marLeft w:val="0"/>
              <w:marRight w:val="0"/>
              <w:marTop w:val="0"/>
              <w:marBottom w:val="0"/>
              <w:divBdr>
                <w:top w:val="none" w:sz="0" w:space="0" w:color="auto"/>
                <w:left w:val="none" w:sz="0" w:space="0" w:color="auto"/>
                <w:bottom w:val="none" w:sz="0" w:space="0" w:color="auto"/>
                <w:right w:val="none" w:sz="0" w:space="0" w:color="auto"/>
              </w:divBdr>
            </w:div>
            <w:div w:id="699742524">
              <w:marLeft w:val="0"/>
              <w:marRight w:val="0"/>
              <w:marTop w:val="0"/>
              <w:marBottom w:val="0"/>
              <w:divBdr>
                <w:top w:val="none" w:sz="0" w:space="0" w:color="auto"/>
                <w:left w:val="none" w:sz="0" w:space="0" w:color="auto"/>
                <w:bottom w:val="none" w:sz="0" w:space="0" w:color="auto"/>
                <w:right w:val="none" w:sz="0" w:space="0" w:color="auto"/>
              </w:divBdr>
            </w:div>
            <w:div w:id="1035546977">
              <w:marLeft w:val="0"/>
              <w:marRight w:val="0"/>
              <w:marTop w:val="0"/>
              <w:marBottom w:val="0"/>
              <w:divBdr>
                <w:top w:val="none" w:sz="0" w:space="0" w:color="auto"/>
                <w:left w:val="none" w:sz="0" w:space="0" w:color="auto"/>
                <w:bottom w:val="none" w:sz="0" w:space="0" w:color="auto"/>
                <w:right w:val="none" w:sz="0" w:space="0" w:color="auto"/>
              </w:divBdr>
            </w:div>
            <w:div w:id="1933781135">
              <w:marLeft w:val="0"/>
              <w:marRight w:val="0"/>
              <w:marTop w:val="0"/>
              <w:marBottom w:val="0"/>
              <w:divBdr>
                <w:top w:val="none" w:sz="0" w:space="0" w:color="auto"/>
                <w:left w:val="none" w:sz="0" w:space="0" w:color="auto"/>
                <w:bottom w:val="none" w:sz="0" w:space="0" w:color="auto"/>
                <w:right w:val="none" w:sz="0" w:space="0" w:color="auto"/>
              </w:divBdr>
            </w:div>
            <w:div w:id="2229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8236">
      <w:bodyDiv w:val="1"/>
      <w:marLeft w:val="0"/>
      <w:marRight w:val="0"/>
      <w:marTop w:val="0"/>
      <w:marBottom w:val="0"/>
      <w:divBdr>
        <w:top w:val="none" w:sz="0" w:space="0" w:color="auto"/>
        <w:left w:val="none" w:sz="0" w:space="0" w:color="auto"/>
        <w:bottom w:val="none" w:sz="0" w:space="0" w:color="auto"/>
        <w:right w:val="none" w:sz="0" w:space="0" w:color="auto"/>
      </w:divBdr>
    </w:div>
    <w:div w:id="1989893132">
      <w:bodyDiv w:val="1"/>
      <w:marLeft w:val="0"/>
      <w:marRight w:val="0"/>
      <w:marTop w:val="0"/>
      <w:marBottom w:val="0"/>
      <w:divBdr>
        <w:top w:val="none" w:sz="0" w:space="0" w:color="auto"/>
        <w:left w:val="none" w:sz="0" w:space="0" w:color="auto"/>
        <w:bottom w:val="none" w:sz="0" w:space="0" w:color="auto"/>
        <w:right w:val="none" w:sz="0" w:space="0" w:color="auto"/>
      </w:divBdr>
    </w:div>
    <w:div w:id="2007125195">
      <w:bodyDiv w:val="1"/>
      <w:marLeft w:val="0"/>
      <w:marRight w:val="0"/>
      <w:marTop w:val="0"/>
      <w:marBottom w:val="0"/>
      <w:divBdr>
        <w:top w:val="none" w:sz="0" w:space="0" w:color="auto"/>
        <w:left w:val="none" w:sz="0" w:space="0" w:color="auto"/>
        <w:bottom w:val="none" w:sz="0" w:space="0" w:color="auto"/>
        <w:right w:val="none" w:sz="0" w:space="0" w:color="auto"/>
      </w:divBdr>
    </w:div>
    <w:div w:id="2096049786">
      <w:bodyDiv w:val="1"/>
      <w:marLeft w:val="0"/>
      <w:marRight w:val="0"/>
      <w:marTop w:val="0"/>
      <w:marBottom w:val="0"/>
      <w:divBdr>
        <w:top w:val="none" w:sz="0" w:space="0" w:color="auto"/>
        <w:left w:val="none" w:sz="0" w:space="0" w:color="auto"/>
        <w:bottom w:val="none" w:sz="0" w:space="0" w:color="auto"/>
        <w:right w:val="none" w:sz="0" w:space="0" w:color="auto"/>
      </w:divBdr>
    </w:div>
    <w:div w:id="21357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2BB2-217E-4719-8797-56877F60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2585</Words>
  <Characters>14736</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3</cp:revision>
  <cp:lastPrinted>2014-12-24T09:12:00Z</cp:lastPrinted>
  <dcterms:created xsi:type="dcterms:W3CDTF">2015-01-29T07:49:00Z</dcterms:created>
  <dcterms:modified xsi:type="dcterms:W3CDTF">2015-01-29T07:50:00Z</dcterms:modified>
</cp:coreProperties>
</file>