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Pr="00C45AC0" w:rsidRDefault="009373BE" w:rsidP="001E4BF5">
      <w:pPr>
        <w:spacing w:line="360" w:lineRule="auto"/>
        <w:ind w:right="-319"/>
        <w:jc w:val="center"/>
        <w:outlineLvl w:val="0"/>
        <w:rPr>
          <w:rFonts w:ascii="Arial" w:hAnsi="Arial" w:cs="Arial"/>
          <w:b/>
          <w:bCs/>
          <w:sz w:val="32"/>
          <w:szCs w:val="32"/>
        </w:rPr>
      </w:pPr>
      <w:r>
        <w:rPr>
          <w:noProof/>
        </w:rPr>
        <mc:AlternateContent>
          <mc:Choice Requires="wps">
            <w:drawing>
              <wp:anchor distT="0" distB="0" distL="114935" distR="114935" simplePos="0" relativeHeight="251664384" behindDoc="0" locked="0" layoutInCell="1" allowOverlap="1">
                <wp:simplePos x="0" y="0"/>
                <wp:positionH relativeFrom="column">
                  <wp:posOffset>5159375</wp:posOffset>
                </wp:positionH>
                <wp:positionV relativeFrom="paragraph">
                  <wp:posOffset>189865</wp:posOffset>
                </wp:positionV>
                <wp:extent cx="2187575" cy="34861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928" w:rsidRPr="00DB7229" w:rsidRDefault="002B0426" w:rsidP="00E57928">
                            <w:pPr>
                              <w:pStyle w:val="Heading3"/>
                              <w:rPr>
                                <w:color w:val="FFFFFF"/>
                                <w:sz w:val="22"/>
                                <w:szCs w:val="22"/>
                              </w:rPr>
                            </w:pPr>
                            <w:r>
                              <w:rPr>
                                <w:color w:val="FFFFFF"/>
                                <w:sz w:val="22"/>
                                <w:szCs w:val="22"/>
                              </w:rPr>
                              <w:t xml:space="preserve">  </w:t>
                            </w:r>
                            <w:r w:rsidR="00D26E74">
                              <w:rPr>
                                <w:color w:val="FFFFFF"/>
                                <w:sz w:val="22"/>
                                <w:szCs w:val="22"/>
                              </w:rPr>
                              <w:t xml:space="preserve"> </w:t>
                            </w:r>
                            <w:r w:rsidR="009373BE">
                              <w:rPr>
                                <w:color w:val="FFFFFF"/>
                                <w:sz w:val="22"/>
                                <w:szCs w:val="22"/>
                              </w:rPr>
                              <w:t>22</w:t>
                            </w:r>
                            <w:r w:rsidR="00E57928">
                              <w:rPr>
                                <w:color w:val="FFFFFF"/>
                                <w:sz w:val="22"/>
                                <w:szCs w:val="22"/>
                              </w:rPr>
                              <w:t xml:space="preserve"> </w:t>
                            </w:r>
                            <w:r w:rsidR="00F077E2">
                              <w:rPr>
                                <w:color w:val="FFFFFF"/>
                                <w:sz w:val="22"/>
                                <w:szCs w:val="22"/>
                              </w:rPr>
                              <w:t>Oca</w:t>
                            </w:r>
                            <w:r>
                              <w:rPr>
                                <w:color w:val="FFFFFF"/>
                                <w:sz w:val="22"/>
                                <w:szCs w:val="22"/>
                              </w:rPr>
                              <w:t>k</w:t>
                            </w:r>
                            <w:r w:rsidR="00E57928">
                              <w:rPr>
                                <w:color w:val="FFFFFF"/>
                                <w:sz w:val="22"/>
                                <w:szCs w:val="22"/>
                              </w:rPr>
                              <w:t xml:space="preserve"> 201</w:t>
                            </w:r>
                            <w:r w:rsidR="00F077E2">
                              <w:rPr>
                                <w:color w:val="FFFFFF"/>
                                <w:sz w:val="22"/>
                                <w:szCs w:val="22"/>
                              </w:rPr>
                              <w:t>5</w:t>
                            </w:r>
                          </w:p>
                          <w:p w:rsidR="00E57928" w:rsidRDefault="00E57928" w:rsidP="00E579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6.25pt;margin-top:14.95pt;width:172.25pt;height:27.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XSjAIAABw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" stroked="f">
                <v:fill opacity="0"/>
                <v:textbox inset="0,0,0,0">
                  <w:txbxContent>
                    <w:p w:rsidR="00E57928" w:rsidRPr="00DB7229" w:rsidRDefault="002B0426" w:rsidP="00E57928">
                      <w:pPr>
                        <w:pStyle w:val="Heading3"/>
                        <w:rPr>
                          <w:color w:val="FFFFFF"/>
                          <w:sz w:val="22"/>
                          <w:szCs w:val="22"/>
                        </w:rPr>
                      </w:pPr>
                      <w:r>
                        <w:rPr>
                          <w:color w:val="FFFFFF"/>
                          <w:sz w:val="22"/>
                          <w:szCs w:val="22"/>
                        </w:rPr>
                        <w:t xml:space="preserve">  </w:t>
                      </w:r>
                      <w:r w:rsidR="00D26E74">
                        <w:rPr>
                          <w:color w:val="FFFFFF"/>
                          <w:sz w:val="22"/>
                          <w:szCs w:val="22"/>
                        </w:rPr>
                        <w:t xml:space="preserve"> </w:t>
                      </w:r>
                      <w:r w:rsidR="009373BE">
                        <w:rPr>
                          <w:color w:val="FFFFFF"/>
                          <w:sz w:val="22"/>
                          <w:szCs w:val="22"/>
                        </w:rPr>
                        <w:t>22</w:t>
                      </w:r>
                      <w:r w:rsidR="00E57928">
                        <w:rPr>
                          <w:color w:val="FFFFFF"/>
                          <w:sz w:val="22"/>
                          <w:szCs w:val="22"/>
                        </w:rPr>
                        <w:t xml:space="preserve"> </w:t>
                      </w:r>
                      <w:r w:rsidR="00F077E2">
                        <w:rPr>
                          <w:color w:val="FFFFFF"/>
                          <w:sz w:val="22"/>
                          <w:szCs w:val="22"/>
                        </w:rPr>
                        <w:t>Oca</w:t>
                      </w:r>
                      <w:r>
                        <w:rPr>
                          <w:color w:val="FFFFFF"/>
                          <w:sz w:val="22"/>
                          <w:szCs w:val="22"/>
                        </w:rPr>
                        <w:t>k</w:t>
                      </w:r>
                      <w:r w:rsidR="00E57928">
                        <w:rPr>
                          <w:color w:val="FFFFFF"/>
                          <w:sz w:val="22"/>
                          <w:szCs w:val="22"/>
                        </w:rPr>
                        <w:t xml:space="preserve"> 201</w:t>
                      </w:r>
                      <w:r w:rsidR="00F077E2">
                        <w:rPr>
                          <w:color w:val="FFFFFF"/>
                          <w:sz w:val="22"/>
                          <w:szCs w:val="22"/>
                        </w:rPr>
                        <w:t>5</w:t>
                      </w:r>
                    </w:p>
                    <w:p w:rsidR="00E57928" w:rsidRDefault="00E57928" w:rsidP="00E57928"/>
                  </w:txbxContent>
                </v:textbox>
              </v:shape>
            </w:pict>
          </mc:Fallback>
        </mc:AlternateContent>
      </w:r>
      <w:r>
        <w:rPr>
          <w:noProof/>
        </w:rPr>
        <mc:AlternateContent>
          <mc:Choice Requires="wps">
            <w:drawing>
              <wp:anchor distT="0" distB="0" distL="114935" distR="114935" simplePos="0" relativeHeight="251663360" behindDoc="0" locked="0" layoutInCell="1" allowOverlap="1">
                <wp:simplePos x="0" y="0"/>
                <wp:positionH relativeFrom="column">
                  <wp:posOffset>1668780</wp:posOffset>
                </wp:positionH>
                <wp:positionV relativeFrom="paragraph">
                  <wp:posOffset>-490855</wp:posOffset>
                </wp:positionV>
                <wp:extent cx="4396740" cy="5689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928" w:rsidRDefault="00E57928" w:rsidP="00E57928">
                            <w:pPr>
                              <w:pStyle w:val="Heading1"/>
                              <w:jc w:val="left"/>
                              <w:rPr>
                                <w:rFonts w:ascii="Times New Roman" w:hAnsi="Times New Roman"/>
                                <w:sz w:val="40"/>
                                <w:szCs w:val="40"/>
                              </w:rPr>
                            </w:pPr>
                            <w:r>
                              <w:rPr>
                                <w:rFonts w:ascii="Times New Roman" w:hAnsi="Times New Roman"/>
                                <w:sz w:val="40"/>
                                <w:szCs w:val="40"/>
                              </w:rPr>
                              <w:t xml:space="preserve">Ekonomik Görünüm ve Tahminler: </w:t>
                            </w:r>
                          </w:p>
                          <w:p w:rsidR="00E57928" w:rsidRPr="0026114C" w:rsidRDefault="00F077E2" w:rsidP="00E57928">
                            <w:pPr>
                              <w:pStyle w:val="Heading1"/>
                              <w:rPr>
                                <w:rFonts w:ascii="Times New Roman" w:hAnsi="Times New Roman"/>
                                <w:sz w:val="40"/>
                                <w:szCs w:val="40"/>
                              </w:rPr>
                            </w:pPr>
                            <w:r>
                              <w:rPr>
                                <w:rFonts w:ascii="Times New Roman" w:hAnsi="Times New Roman"/>
                                <w:sz w:val="40"/>
                                <w:szCs w:val="40"/>
                              </w:rPr>
                              <w:t>Ocak</w:t>
                            </w:r>
                            <w:r w:rsidR="00E57928">
                              <w:rPr>
                                <w:rFonts w:ascii="Times New Roman" w:hAnsi="Times New Roman"/>
                                <w:sz w:val="40"/>
                                <w:szCs w:val="40"/>
                              </w:rPr>
                              <w:t xml:space="preserve"> 201</w:t>
                            </w:r>
                            <w:r>
                              <w:rPr>
                                <w:rFonts w:ascii="Times New Roman" w:hAnsi="Times New Roman"/>
                                <w:sz w:val="40"/>
                                <w:szCs w:val="40"/>
                              </w:rPr>
                              <w:t>5</w:t>
                            </w:r>
                          </w:p>
                          <w:p w:rsidR="00E57928" w:rsidRPr="00A75A46" w:rsidRDefault="00E57928" w:rsidP="00E57928">
                            <w:pPr>
                              <w:pStyle w:val="Heading2"/>
                              <w:rPr>
                                <w:b w:val="0"/>
                                <w:bCs w:val="0"/>
                                <w:i w:val="0"/>
                                <w:iCs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1.4pt;margin-top:-38.65pt;width:346.2pt;height:4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" stroked="f">
                <v:fill opacity="0"/>
                <v:textbox inset="0,0,0,0">
                  <w:txbxContent>
                    <w:p w:rsidR="00E57928" w:rsidRDefault="00E57928" w:rsidP="00E57928">
                      <w:pPr>
                        <w:pStyle w:val="Heading1"/>
                        <w:jc w:val="left"/>
                        <w:rPr>
                          <w:rFonts w:ascii="Times New Roman" w:hAnsi="Times New Roman"/>
                          <w:sz w:val="40"/>
                          <w:szCs w:val="40"/>
                        </w:rPr>
                      </w:pPr>
                      <w:r>
                        <w:rPr>
                          <w:rFonts w:ascii="Times New Roman" w:hAnsi="Times New Roman"/>
                          <w:sz w:val="40"/>
                          <w:szCs w:val="40"/>
                        </w:rPr>
                        <w:t xml:space="preserve">Ekonomik Görünüm ve Tahminler: </w:t>
                      </w:r>
                    </w:p>
                    <w:p w:rsidR="00E57928" w:rsidRPr="0026114C" w:rsidRDefault="00F077E2" w:rsidP="00E57928">
                      <w:pPr>
                        <w:pStyle w:val="Heading1"/>
                        <w:rPr>
                          <w:rFonts w:ascii="Times New Roman" w:hAnsi="Times New Roman"/>
                          <w:sz w:val="40"/>
                          <w:szCs w:val="40"/>
                        </w:rPr>
                      </w:pPr>
                      <w:r>
                        <w:rPr>
                          <w:rFonts w:ascii="Times New Roman" w:hAnsi="Times New Roman"/>
                          <w:sz w:val="40"/>
                          <w:szCs w:val="40"/>
                        </w:rPr>
                        <w:t>Ocak</w:t>
                      </w:r>
                      <w:r w:rsidR="00E57928">
                        <w:rPr>
                          <w:rFonts w:ascii="Times New Roman" w:hAnsi="Times New Roman"/>
                          <w:sz w:val="40"/>
                          <w:szCs w:val="40"/>
                        </w:rPr>
                        <w:t xml:space="preserve"> 201</w:t>
                      </w:r>
                      <w:r>
                        <w:rPr>
                          <w:rFonts w:ascii="Times New Roman" w:hAnsi="Times New Roman"/>
                          <w:sz w:val="40"/>
                          <w:szCs w:val="40"/>
                        </w:rPr>
                        <w:t>5</w:t>
                      </w:r>
                    </w:p>
                    <w:p w:rsidR="00E57928" w:rsidRPr="00A75A46" w:rsidRDefault="00E57928" w:rsidP="00E57928">
                      <w:pPr>
                        <w:pStyle w:val="Heading2"/>
                        <w:rPr>
                          <w:b w:val="0"/>
                          <w:bCs w:val="0"/>
                          <w:i w:val="0"/>
                          <w:iCs w:val="0"/>
                          <w:lang w:val="nl-NL"/>
                        </w:rPr>
                      </w:pPr>
                    </w:p>
                  </w:txbxContent>
                </v:textbox>
              </v:shape>
            </w:pict>
          </mc:Fallback>
        </mc:AlternateContent>
      </w:r>
      <w:r w:rsidR="00E57928" w:rsidRPr="00C45AC0">
        <w:rPr>
          <w:rFonts w:ascii="Arial" w:hAnsi="Arial" w:cs="Arial"/>
          <w:b/>
          <w:bCs/>
          <w:noProof/>
          <w:sz w:val="32"/>
          <w:szCs w:val="32"/>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6858000" cy="1261745"/>
                    </a:xfrm>
                    <a:prstGeom prst="rect">
                      <a:avLst/>
                    </a:prstGeom>
                    <a:noFill/>
                    <a:ln w="9525">
                      <a:noFill/>
                      <a:miter lim="800000"/>
                      <a:headEnd/>
                      <a:tailEnd/>
                    </a:ln>
                  </pic:spPr>
                </pic:pic>
              </a:graphicData>
            </a:graphic>
          </wp:anchor>
        </w:drawing>
      </w:r>
    </w:p>
    <w:p w:rsidR="00054BD3" w:rsidRPr="00C45AC0" w:rsidRDefault="00054BD3" w:rsidP="001E4BF5">
      <w:pPr>
        <w:spacing w:line="360" w:lineRule="auto"/>
        <w:ind w:right="-319"/>
        <w:jc w:val="center"/>
        <w:outlineLvl w:val="0"/>
        <w:rPr>
          <w:rFonts w:ascii="Arial" w:hAnsi="Arial" w:cs="Arial"/>
          <w:b/>
          <w:bCs/>
          <w:sz w:val="32"/>
          <w:szCs w:val="32"/>
        </w:rPr>
      </w:pPr>
    </w:p>
    <w:p w:rsidR="00CE382D" w:rsidRPr="00C45AC0" w:rsidRDefault="00F940F4" w:rsidP="00CE382D">
      <w:pPr>
        <w:ind w:right="-317"/>
        <w:jc w:val="center"/>
        <w:outlineLvl w:val="0"/>
        <w:rPr>
          <w:rFonts w:ascii="Arial" w:hAnsi="Arial" w:cs="Arial"/>
          <w:b/>
          <w:bCs/>
          <w:caps/>
          <w:sz w:val="28"/>
          <w:szCs w:val="28"/>
        </w:rPr>
      </w:pPr>
      <w:r>
        <w:rPr>
          <w:rFonts w:ascii="Arial" w:hAnsi="Arial" w:cs="Arial"/>
          <w:b/>
          <w:bCs/>
          <w:caps/>
          <w:sz w:val="28"/>
          <w:szCs w:val="28"/>
        </w:rPr>
        <w:t>Son çeyrekte ekonomi küçülebilir</w:t>
      </w:r>
    </w:p>
    <w:p w:rsidR="00CE382D" w:rsidRPr="00C45AC0" w:rsidRDefault="00CE382D" w:rsidP="00CE382D">
      <w:pPr>
        <w:ind w:right="-317"/>
        <w:jc w:val="center"/>
        <w:outlineLvl w:val="0"/>
        <w:rPr>
          <w:rFonts w:ascii="Arial" w:hAnsi="Arial" w:cs="Arial"/>
          <w:b/>
          <w:bCs/>
          <w:caps/>
          <w:sz w:val="28"/>
          <w:szCs w:val="28"/>
        </w:rPr>
      </w:pPr>
    </w:p>
    <w:p w:rsidR="00CE382D" w:rsidRDefault="00CE382D" w:rsidP="00CE382D">
      <w:pPr>
        <w:ind w:right="-317"/>
        <w:jc w:val="center"/>
        <w:outlineLvl w:val="0"/>
        <w:rPr>
          <w:rFonts w:ascii="Arial" w:hAnsi="Arial" w:cs="Arial"/>
          <w:b/>
          <w:bCs/>
          <w:sz w:val="21"/>
          <w:szCs w:val="21"/>
          <w:vertAlign w:val="superscript"/>
        </w:rPr>
      </w:pPr>
      <w:r w:rsidRPr="00C45AC0">
        <w:rPr>
          <w:rFonts w:ascii="Arial" w:hAnsi="Arial" w:cs="Arial"/>
          <w:b/>
          <w:bCs/>
          <w:sz w:val="21"/>
          <w:szCs w:val="21"/>
        </w:rPr>
        <w:t>Zümrüt İmamoğlu* ve Barış Soybilgen</w:t>
      </w:r>
      <w:r w:rsidRPr="00C45AC0">
        <w:rPr>
          <w:rFonts w:ascii="Arial" w:hAnsi="Arial" w:cs="Arial"/>
          <w:b/>
          <w:bCs/>
          <w:sz w:val="21"/>
          <w:szCs w:val="21"/>
          <w:vertAlign w:val="superscript"/>
        </w:rPr>
        <w:t>**</w:t>
      </w:r>
    </w:p>
    <w:p w:rsidR="0025486C" w:rsidRPr="00C45AC0" w:rsidRDefault="0025486C" w:rsidP="00CE382D">
      <w:pPr>
        <w:ind w:right="-317"/>
        <w:jc w:val="center"/>
        <w:outlineLvl w:val="0"/>
        <w:rPr>
          <w:rFonts w:ascii="Arial" w:hAnsi="Arial" w:cs="Arial"/>
          <w:b/>
          <w:bCs/>
          <w:sz w:val="21"/>
          <w:szCs w:val="21"/>
          <w:vertAlign w:val="superscript"/>
        </w:rPr>
      </w:pPr>
    </w:p>
    <w:p w:rsidR="00CE382D" w:rsidRPr="00C45AC0" w:rsidRDefault="00CE382D" w:rsidP="00CE382D">
      <w:pPr>
        <w:spacing w:line="360" w:lineRule="auto"/>
        <w:ind w:right="-319"/>
        <w:jc w:val="center"/>
        <w:outlineLvl w:val="0"/>
        <w:rPr>
          <w:rFonts w:ascii="Arial" w:hAnsi="Arial" w:cs="Arial"/>
          <w:sz w:val="22"/>
          <w:szCs w:val="22"/>
          <w:vertAlign w:val="superscript"/>
        </w:rPr>
      </w:pPr>
    </w:p>
    <w:p w:rsidR="00CE382D" w:rsidRPr="00C45AC0" w:rsidRDefault="00CE382D" w:rsidP="00CE382D">
      <w:pPr>
        <w:spacing w:line="360" w:lineRule="auto"/>
        <w:ind w:right="-319"/>
        <w:jc w:val="center"/>
        <w:outlineLvl w:val="0"/>
        <w:rPr>
          <w:rFonts w:ascii="Arial" w:hAnsi="Arial" w:cs="Arial"/>
          <w:sz w:val="22"/>
          <w:szCs w:val="22"/>
          <w:vertAlign w:val="superscript"/>
        </w:rPr>
        <w:sectPr w:rsidR="00CE382D" w:rsidRPr="00C45AC0" w:rsidSect="008651A8">
          <w:footerReference w:type="default" r:id="rId10"/>
          <w:type w:val="continuous"/>
          <w:pgSz w:w="11906" w:h="16838"/>
          <w:pgMar w:top="1417" w:right="1417" w:bottom="1417" w:left="1417" w:header="708" w:footer="708" w:gutter="0"/>
          <w:cols w:space="708"/>
          <w:docGrid w:linePitch="360"/>
        </w:sectPr>
      </w:pPr>
    </w:p>
    <w:p w:rsidR="00CE382D" w:rsidRPr="00C45AC0" w:rsidRDefault="00CE382D" w:rsidP="00CE382D">
      <w:pPr>
        <w:spacing w:line="360" w:lineRule="auto"/>
        <w:ind w:left="-360" w:right="42" w:firstLine="360"/>
        <w:jc w:val="center"/>
        <w:rPr>
          <w:b/>
          <w:bCs/>
          <w:sz w:val="22"/>
          <w:szCs w:val="22"/>
        </w:rPr>
      </w:pPr>
      <w:r w:rsidRPr="00C45AC0">
        <w:rPr>
          <w:b/>
          <w:bCs/>
          <w:sz w:val="22"/>
          <w:szCs w:val="22"/>
        </w:rPr>
        <w:lastRenderedPageBreak/>
        <w:t>Yönetici Özeti</w:t>
      </w:r>
    </w:p>
    <w:p w:rsidR="00CE382D" w:rsidRPr="00C45AC0" w:rsidRDefault="00CE382D" w:rsidP="00CE382D">
      <w:pPr>
        <w:spacing w:line="360" w:lineRule="auto"/>
        <w:ind w:left="-360" w:right="42" w:firstLine="360"/>
        <w:jc w:val="center"/>
        <w:rPr>
          <w:b/>
          <w:bCs/>
          <w:sz w:val="16"/>
          <w:szCs w:val="16"/>
        </w:rPr>
      </w:pPr>
    </w:p>
    <w:p w:rsidR="00CE382D" w:rsidRPr="00C45AC0" w:rsidRDefault="00CE382D" w:rsidP="00CE382D">
      <w:pPr>
        <w:spacing w:line="360" w:lineRule="auto"/>
        <w:ind w:left="-360" w:right="40"/>
        <w:jc w:val="both"/>
        <w:rPr>
          <w:sz w:val="22"/>
          <w:szCs w:val="22"/>
        </w:rPr>
      </w:pPr>
      <w:r w:rsidRPr="00C45AC0">
        <w:rPr>
          <w:sz w:val="22"/>
          <w:szCs w:val="22"/>
        </w:rPr>
        <w:t xml:space="preserve">Mevsim ve takvim etkisinden arındırılmış Sanayi Üretim Endeksi (SÜE) </w:t>
      </w:r>
      <w:r w:rsidR="00F077E2">
        <w:rPr>
          <w:sz w:val="22"/>
          <w:szCs w:val="22"/>
        </w:rPr>
        <w:t>Kasım</w:t>
      </w:r>
      <w:r w:rsidRPr="00C45AC0">
        <w:rPr>
          <w:sz w:val="22"/>
          <w:szCs w:val="22"/>
        </w:rPr>
        <w:t xml:space="preserve"> ayın</w:t>
      </w:r>
      <w:r w:rsidR="00BA6EE8">
        <w:rPr>
          <w:sz w:val="22"/>
          <w:szCs w:val="22"/>
        </w:rPr>
        <w:t xml:space="preserve">da bir önceki aya göre yüzde </w:t>
      </w:r>
      <w:r w:rsidR="00F077E2">
        <w:rPr>
          <w:sz w:val="22"/>
          <w:szCs w:val="22"/>
        </w:rPr>
        <w:t>0</w:t>
      </w:r>
      <w:r w:rsidR="00BA6EE8">
        <w:rPr>
          <w:sz w:val="22"/>
          <w:szCs w:val="22"/>
        </w:rPr>
        <w:t>,</w:t>
      </w:r>
      <w:r w:rsidR="00F077E2">
        <w:rPr>
          <w:sz w:val="22"/>
          <w:szCs w:val="22"/>
        </w:rPr>
        <w:t>1</w:t>
      </w:r>
      <w:r w:rsidRPr="00C45AC0">
        <w:rPr>
          <w:sz w:val="22"/>
          <w:szCs w:val="22"/>
        </w:rPr>
        <w:t xml:space="preserve"> oranında a</w:t>
      </w:r>
      <w:r w:rsidR="00BA6EE8">
        <w:rPr>
          <w:sz w:val="22"/>
          <w:szCs w:val="22"/>
        </w:rPr>
        <w:t>zaldı</w:t>
      </w:r>
      <w:r w:rsidRPr="00C45AC0">
        <w:rPr>
          <w:sz w:val="22"/>
          <w:szCs w:val="22"/>
        </w:rPr>
        <w:t xml:space="preserve">. İhracat miktar endeksi yüzde </w:t>
      </w:r>
      <w:r w:rsidR="00F077E2">
        <w:rPr>
          <w:sz w:val="22"/>
          <w:szCs w:val="22"/>
        </w:rPr>
        <w:t>3</w:t>
      </w:r>
      <w:r w:rsidRPr="00C45AC0">
        <w:rPr>
          <w:sz w:val="22"/>
          <w:szCs w:val="22"/>
        </w:rPr>
        <w:t>,</w:t>
      </w:r>
      <w:r w:rsidR="00F077E2">
        <w:rPr>
          <w:sz w:val="22"/>
          <w:szCs w:val="22"/>
        </w:rPr>
        <w:t>1 azalma gösterirken</w:t>
      </w:r>
      <w:r w:rsidRPr="00C45AC0">
        <w:rPr>
          <w:sz w:val="22"/>
          <w:szCs w:val="22"/>
        </w:rPr>
        <w:t>, it</w:t>
      </w:r>
      <w:r w:rsidR="00BA6EE8">
        <w:rPr>
          <w:sz w:val="22"/>
          <w:szCs w:val="22"/>
        </w:rPr>
        <w:t xml:space="preserve">halat miktar endeksi yüzde </w:t>
      </w:r>
      <w:r w:rsidR="00F077E2">
        <w:rPr>
          <w:sz w:val="22"/>
          <w:szCs w:val="22"/>
        </w:rPr>
        <w:t>9</w:t>
      </w:r>
      <w:r w:rsidRPr="00C45AC0">
        <w:rPr>
          <w:sz w:val="22"/>
          <w:szCs w:val="22"/>
        </w:rPr>
        <w:t>,</w:t>
      </w:r>
      <w:r w:rsidR="00F077E2">
        <w:rPr>
          <w:sz w:val="22"/>
          <w:szCs w:val="22"/>
        </w:rPr>
        <w:t>9</w:t>
      </w:r>
      <w:r w:rsidRPr="00C45AC0">
        <w:rPr>
          <w:sz w:val="22"/>
          <w:szCs w:val="22"/>
        </w:rPr>
        <w:t xml:space="preserve"> oranında artış gösterdi. </w:t>
      </w:r>
      <w:r w:rsidR="00BA6EE8">
        <w:rPr>
          <w:sz w:val="22"/>
          <w:szCs w:val="22"/>
        </w:rPr>
        <w:t>Kasım ayında</w:t>
      </w:r>
      <w:r w:rsidR="00224F8E">
        <w:rPr>
          <w:sz w:val="22"/>
          <w:szCs w:val="22"/>
        </w:rPr>
        <w:t xml:space="preserve"> sanayi üretimi ve ihracat</w:t>
      </w:r>
      <w:r w:rsidR="003C6B73">
        <w:rPr>
          <w:sz w:val="22"/>
          <w:szCs w:val="22"/>
        </w:rPr>
        <w:t xml:space="preserve"> endekslerinde beklenen toparlanma gelmedi</w:t>
      </w:r>
      <w:r w:rsidRPr="00C45AC0">
        <w:rPr>
          <w:sz w:val="22"/>
          <w:szCs w:val="22"/>
        </w:rPr>
        <w:t>.</w:t>
      </w:r>
      <w:r w:rsidR="003C6B73">
        <w:rPr>
          <w:sz w:val="22"/>
          <w:szCs w:val="22"/>
        </w:rPr>
        <w:t xml:space="preserve"> İki ay üst</w:t>
      </w:r>
      <w:r w:rsidR="009E5BB8">
        <w:rPr>
          <w:sz w:val="22"/>
          <w:szCs w:val="22"/>
        </w:rPr>
        <w:t xml:space="preserve"> </w:t>
      </w:r>
      <w:r w:rsidR="003C6B73">
        <w:rPr>
          <w:sz w:val="22"/>
          <w:szCs w:val="22"/>
        </w:rPr>
        <w:t>üste azalan SÜE ve zayıflayan ihracat son çeyrekte ekonominin bir önceki çeyreğe kıyasla küçülebileceği sinyalini verdi.</w:t>
      </w:r>
      <w:r w:rsidR="00224F8E">
        <w:rPr>
          <w:sz w:val="22"/>
          <w:szCs w:val="22"/>
        </w:rPr>
        <w:t xml:space="preserve"> </w:t>
      </w:r>
      <w:r w:rsidR="009E5BB8">
        <w:rPr>
          <w:sz w:val="22"/>
          <w:szCs w:val="22"/>
        </w:rPr>
        <w:t>Ç</w:t>
      </w:r>
      <w:r w:rsidRPr="00C45AC0">
        <w:rPr>
          <w:sz w:val="22"/>
          <w:szCs w:val="22"/>
        </w:rPr>
        <w:t>eyre</w:t>
      </w:r>
      <w:r w:rsidR="003C6B73">
        <w:rPr>
          <w:sz w:val="22"/>
          <w:szCs w:val="22"/>
        </w:rPr>
        <w:t>kten çeyre</w:t>
      </w:r>
      <w:r w:rsidRPr="00C45AC0">
        <w:rPr>
          <w:sz w:val="22"/>
          <w:szCs w:val="22"/>
        </w:rPr>
        <w:t>ğe</w:t>
      </w:r>
      <w:r w:rsidR="003C6B73">
        <w:rPr>
          <w:sz w:val="22"/>
          <w:szCs w:val="22"/>
        </w:rPr>
        <w:t xml:space="preserve"> büyüme tahminimizi </w:t>
      </w:r>
      <w:r w:rsidRPr="00C45AC0">
        <w:rPr>
          <w:sz w:val="22"/>
          <w:szCs w:val="22"/>
        </w:rPr>
        <w:t>yüzde 0,</w:t>
      </w:r>
      <w:r w:rsidR="00224F8E">
        <w:rPr>
          <w:sz w:val="22"/>
          <w:szCs w:val="22"/>
        </w:rPr>
        <w:t>2</w:t>
      </w:r>
      <w:r w:rsidR="003C6B73">
        <w:rPr>
          <w:sz w:val="22"/>
          <w:szCs w:val="22"/>
        </w:rPr>
        <w:t>'den -0,2'ye revize ediyoruz.</w:t>
      </w:r>
      <w:r w:rsidRPr="00C45AC0">
        <w:rPr>
          <w:sz w:val="22"/>
          <w:szCs w:val="22"/>
        </w:rPr>
        <w:t xml:space="preserve"> Önceki yılın aynı çeyreğine göre yıllık büyüme tahminimiz</w:t>
      </w:r>
      <w:r w:rsidR="003C6B73">
        <w:rPr>
          <w:sz w:val="22"/>
          <w:szCs w:val="22"/>
        </w:rPr>
        <w:t>i ise yüzde</w:t>
      </w:r>
      <w:r w:rsidR="00224F8E">
        <w:rPr>
          <w:sz w:val="22"/>
          <w:szCs w:val="22"/>
        </w:rPr>
        <w:t xml:space="preserve"> </w:t>
      </w:r>
      <w:r w:rsidRPr="00C45AC0">
        <w:rPr>
          <w:sz w:val="22"/>
          <w:szCs w:val="22"/>
        </w:rPr>
        <w:t>2,</w:t>
      </w:r>
      <w:r w:rsidR="00224F8E">
        <w:rPr>
          <w:sz w:val="22"/>
          <w:szCs w:val="22"/>
        </w:rPr>
        <w:t>0</w:t>
      </w:r>
      <w:r w:rsidR="003C6B73">
        <w:rPr>
          <w:sz w:val="22"/>
          <w:szCs w:val="22"/>
        </w:rPr>
        <w:t>'den yüzde 1,</w:t>
      </w:r>
      <w:r w:rsidR="009E5BB8">
        <w:rPr>
          <w:sz w:val="22"/>
          <w:szCs w:val="22"/>
        </w:rPr>
        <w:t>5</w:t>
      </w:r>
      <w:r w:rsidR="003C6B73">
        <w:rPr>
          <w:sz w:val="22"/>
          <w:szCs w:val="22"/>
        </w:rPr>
        <w:t>'e düşürüyoruz.</w:t>
      </w:r>
      <w:r w:rsidR="00224F8E">
        <w:rPr>
          <w:sz w:val="22"/>
          <w:szCs w:val="22"/>
        </w:rPr>
        <w:t xml:space="preserve"> Yıllık büyüme tahminimiz</w:t>
      </w:r>
      <w:r w:rsidR="003C6B73">
        <w:rPr>
          <w:sz w:val="22"/>
          <w:szCs w:val="22"/>
        </w:rPr>
        <w:t>de</w:t>
      </w:r>
      <w:r w:rsidR="00224F8E">
        <w:rPr>
          <w:sz w:val="22"/>
          <w:szCs w:val="22"/>
        </w:rPr>
        <w:t xml:space="preserve"> ise </w:t>
      </w:r>
      <w:r w:rsidR="003C6B73">
        <w:rPr>
          <w:sz w:val="22"/>
          <w:szCs w:val="22"/>
        </w:rPr>
        <w:t xml:space="preserve">bir değişikliğe gitmeyerek </w:t>
      </w:r>
      <w:r w:rsidRPr="00C45AC0">
        <w:rPr>
          <w:sz w:val="22"/>
          <w:szCs w:val="22"/>
        </w:rPr>
        <w:t xml:space="preserve">yüzde </w:t>
      </w:r>
      <w:r w:rsidR="00224F8E">
        <w:rPr>
          <w:sz w:val="22"/>
          <w:szCs w:val="22"/>
        </w:rPr>
        <w:t>2</w:t>
      </w:r>
      <w:r w:rsidRPr="00C45AC0">
        <w:rPr>
          <w:sz w:val="22"/>
          <w:szCs w:val="22"/>
        </w:rPr>
        <w:t>,</w:t>
      </w:r>
      <w:r w:rsidR="00224F8E">
        <w:rPr>
          <w:sz w:val="22"/>
          <w:szCs w:val="22"/>
        </w:rPr>
        <w:t>8</w:t>
      </w:r>
      <w:r w:rsidR="003C6B73">
        <w:rPr>
          <w:sz w:val="22"/>
          <w:szCs w:val="22"/>
        </w:rPr>
        <w:t>'de sabit tutuyoruz.</w:t>
      </w:r>
    </w:p>
    <w:p w:rsidR="00CE382D" w:rsidRPr="00C45AC0" w:rsidRDefault="00CE382D" w:rsidP="00CE382D">
      <w:pPr>
        <w:spacing w:line="360" w:lineRule="auto"/>
        <w:ind w:left="-360" w:right="40"/>
        <w:jc w:val="both"/>
        <w:rPr>
          <w:sz w:val="22"/>
          <w:szCs w:val="22"/>
        </w:rPr>
      </w:pPr>
    </w:p>
    <w:p w:rsidR="00CE382D" w:rsidRPr="00C45AC0" w:rsidRDefault="00692CE3" w:rsidP="00CE382D">
      <w:pPr>
        <w:spacing w:line="360" w:lineRule="auto"/>
        <w:ind w:left="-360" w:right="40"/>
        <w:jc w:val="both"/>
        <w:rPr>
          <w:sz w:val="22"/>
          <w:szCs w:val="22"/>
        </w:rPr>
      </w:pPr>
      <w:r>
        <w:rPr>
          <w:sz w:val="22"/>
          <w:szCs w:val="22"/>
        </w:rPr>
        <w:t>Kasım ayında ithalattaki artış nedeniyle cari açıkta artış meydana geldi. Kasım ayı</w:t>
      </w:r>
      <w:r w:rsidR="00AA6C92">
        <w:rPr>
          <w:sz w:val="22"/>
          <w:szCs w:val="22"/>
        </w:rPr>
        <w:t xml:space="preserve"> cari açığı </w:t>
      </w:r>
      <w:r w:rsidR="003B0180">
        <w:rPr>
          <w:sz w:val="22"/>
          <w:szCs w:val="22"/>
        </w:rPr>
        <w:t>5,6</w:t>
      </w:r>
      <w:r w:rsidR="00CE382D" w:rsidRPr="00C45AC0">
        <w:rPr>
          <w:sz w:val="22"/>
          <w:szCs w:val="22"/>
        </w:rPr>
        <w:t xml:space="preserve"> milyar dolar ol</w:t>
      </w:r>
      <w:r w:rsidR="003B0180">
        <w:rPr>
          <w:sz w:val="22"/>
          <w:szCs w:val="22"/>
        </w:rPr>
        <w:t>urken</w:t>
      </w:r>
      <w:r w:rsidR="00CE382D" w:rsidRPr="00C45AC0">
        <w:rPr>
          <w:sz w:val="22"/>
          <w:szCs w:val="22"/>
        </w:rPr>
        <w:t xml:space="preserve"> 12 aylık cari açık toplamı 4</w:t>
      </w:r>
      <w:r w:rsidR="0054542E">
        <w:rPr>
          <w:sz w:val="22"/>
          <w:szCs w:val="22"/>
        </w:rPr>
        <w:t>7</w:t>
      </w:r>
      <w:r w:rsidR="00CE382D" w:rsidRPr="00C45AC0">
        <w:rPr>
          <w:sz w:val="22"/>
          <w:szCs w:val="22"/>
        </w:rPr>
        <w:t>,</w:t>
      </w:r>
      <w:r w:rsidR="0054542E">
        <w:rPr>
          <w:sz w:val="22"/>
          <w:szCs w:val="22"/>
        </w:rPr>
        <w:t>1</w:t>
      </w:r>
      <w:r w:rsidR="00CE382D" w:rsidRPr="00C45AC0">
        <w:rPr>
          <w:sz w:val="22"/>
          <w:szCs w:val="22"/>
        </w:rPr>
        <w:t xml:space="preserve"> milyar dolar</w:t>
      </w:r>
      <w:r w:rsidR="009C24AD">
        <w:rPr>
          <w:sz w:val="22"/>
          <w:szCs w:val="22"/>
        </w:rPr>
        <w:t>a çıktı</w:t>
      </w:r>
      <w:r w:rsidR="00CE382D" w:rsidRPr="00C45AC0">
        <w:rPr>
          <w:sz w:val="22"/>
          <w:szCs w:val="22"/>
        </w:rPr>
        <w:t>.</w:t>
      </w:r>
      <w:r w:rsidR="003341A9">
        <w:rPr>
          <w:sz w:val="22"/>
          <w:szCs w:val="22"/>
        </w:rPr>
        <w:t xml:space="preserve"> </w:t>
      </w:r>
      <w:r w:rsidR="00CE382D" w:rsidRPr="00C45AC0">
        <w:rPr>
          <w:sz w:val="22"/>
          <w:szCs w:val="22"/>
        </w:rPr>
        <w:t>Cari açığın GSYH’a oranı</w:t>
      </w:r>
      <w:r w:rsidR="009E5BB8">
        <w:rPr>
          <w:sz w:val="22"/>
          <w:szCs w:val="22"/>
        </w:rPr>
        <w:t>nın</w:t>
      </w:r>
      <w:r w:rsidR="00CE382D" w:rsidRPr="00C45AC0">
        <w:rPr>
          <w:sz w:val="22"/>
          <w:szCs w:val="22"/>
        </w:rPr>
        <w:t xml:space="preserve"> </w:t>
      </w:r>
      <w:r w:rsidR="009E5BB8">
        <w:rPr>
          <w:sz w:val="22"/>
          <w:szCs w:val="22"/>
        </w:rPr>
        <w:t>y</w:t>
      </w:r>
      <w:r w:rsidR="006D62BB">
        <w:rPr>
          <w:sz w:val="22"/>
          <w:szCs w:val="22"/>
        </w:rPr>
        <w:t>ıl</w:t>
      </w:r>
      <w:r w:rsidR="00CE382D" w:rsidRPr="00C45AC0">
        <w:rPr>
          <w:sz w:val="22"/>
          <w:szCs w:val="22"/>
        </w:rPr>
        <w:t xml:space="preserve"> sonunda yüzde 5,</w:t>
      </w:r>
      <w:r w:rsidR="009E5BB8">
        <w:rPr>
          <w:sz w:val="22"/>
          <w:szCs w:val="22"/>
        </w:rPr>
        <w:t>7</w:t>
      </w:r>
      <w:r w:rsidR="00CE382D" w:rsidRPr="00C45AC0">
        <w:rPr>
          <w:sz w:val="22"/>
          <w:szCs w:val="22"/>
        </w:rPr>
        <w:t>'</w:t>
      </w:r>
      <w:r w:rsidR="009E5BB8">
        <w:rPr>
          <w:sz w:val="22"/>
          <w:szCs w:val="22"/>
        </w:rPr>
        <w:t>y</w:t>
      </w:r>
      <w:r w:rsidR="006D62BB">
        <w:rPr>
          <w:sz w:val="22"/>
          <w:szCs w:val="22"/>
        </w:rPr>
        <w:t>e</w:t>
      </w:r>
      <w:r w:rsidR="00CE382D" w:rsidRPr="00C45AC0">
        <w:rPr>
          <w:sz w:val="22"/>
          <w:szCs w:val="22"/>
        </w:rPr>
        <w:t xml:space="preserve"> düşmesini bekliyoruz. Altın hariç cari açık oranının ise </w:t>
      </w:r>
      <w:r w:rsidR="006D62BB">
        <w:rPr>
          <w:sz w:val="22"/>
          <w:szCs w:val="22"/>
        </w:rPr>
        <w:t>yüzde 5,</w:t>
      </w:r>
      <w:r w:rsidR="009E5BB8">
        <w:rPr>
          <w:sz w:val="22"/>
          <w:szCs w:val="22"/>
        </w:rPr>
        <w:t>2</w:t>
      </w:r>
      <w:r w:rsidR="00CE382D" w:rsidRPr="00C45AC0">
        <w:rPr>
          <w:sz w:val="22"/>
          <w:szCs w:val="22"/>
        </w:rPr>
        <w:t>'</w:t>
      </w:r>
      <w:r w:rsidR="009E5BB8">
        <w:rPr>
          <w:sz w:val="22"/>
          <w:szCs w:val="22"/>
        </w:rPr>
        <w:t>y</w:t>
      </w:r>
      <w:r w:rsidR="00CE382D" w:rsidRPr="00C45AC0">
        <w:rPr>
          <w:sz w:val="22"/>
          <w:szCs w:val="22"/>
        </w:rPr>
        <w:t>e ineceğini tahmin ediyoruz.</w:t>
      </w:r>
    </w:p>
    <w:p w:rsidR="00CE382D" w:rsidRPr="00C45AC0" w:rsidRDefault="009373BE" w:rsidP="00CE382D">
      <w:pPr>
        <w:spacing w:line="288" w:lineRule="auto"/>
        <w:ind w:right="-318"/>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rFQIAACs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WSGf6xUCAAArBAAADgAAAAAAAAAAAAAAAAAuAgAAZHJzL2Uyb0RvYy54bWxQSwECLQAUAAYACAAA&#10;ACEA+QGAlN0AAAAJAQAADwAAAAAAAAAAAAAAAABvBAAAZHJzL2Rvd25yZXYueG1sUEsFBgAAAAAE&#10;AAQA8wAAAHkFAAAAAA==&#10;"/>
            </w:pict>
          </mc:Fallback>
        </mc:AlternateContent>
      </w:r>
      <w:r>
        <w:rPr>
          <w:rFonts w:ascii="Arial" w:hAnsi="Arial" w:cs="Arial"/>
          <w:noProof/>
          <w:sz w:val="16"/>
          <w:szCs w:val="16"/>
        </w:rPr>
        <mc:AlternateContent>
          <mc:Choice Requires="wpc">
            <w:drawing>
              <wp:inline distT="0" distB="0" distL="0" distR="0">
                <wp:extent cx="2514600" cy="45720"/>
                <wp:effectExtent l="0" t="0" r="0" b="0"/>
                <wp:docPr id="4"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CE382D" w:rsidRPr="00C45AC0" w:rsidRDefault="00CE382D" w:rsidP="00CE382D">
      <w:pPr>
        <w:spacing w:line="288" w:lineRule="auto"/>
        <w:ind w:left="-360" w:right="-318"/>
        <w:jc w:val="both"/>
        <w:rPr>
          <w:sz w:val="16"/>
          <w:szCs w:val="16"/>
        </w:rPr>
      </w:pPr>
      <w:r w:rsidRPr="00C45AC0">
        <w:rPr>
          <w:sz w:val="16"/>
          <w:szCs w:val="16"/>
        </w:rPr>
        <w:t>* Dr. Zümrüt İmamoğlu, Betam, Uzman Araştırmacı.</w:t>
      </w:r>
    </w:p>
    <w:p w:rsidR="00CE382D" w:rsidRPr="00C45AC0" w:rsidRDefault="002563B1" w:rsidP="00CE382D">
      <w:pPr>
        <w:spacing w:line="288" w:lineRule="auto"/>
        <w:ind w:left="-360" w:right="-318"/>
        <w:jc w:val="both"/>
        <w:rPr>
          <w:sz w:val="16"/>
          <w:szCs w:val="16"/>
          <w:vertAlign w:val="superscript"/>
        </w:rPr>
      </w:pPr>
      <w:hyperlink r:id="rId11" w:history="1">
        <w:r w:rsidR="00CE382D" w:rsidRPr="00C45AC0">
          <w:rPr>
            <w:rStyle w:val="Hyperlink"/>
            <w:sz w:val="16"/>
            <w:szCs w:val="16"/>
          </w:rPr>
          <w:t>zumrut.imamoglu@eas.bahcesehir.edu.tr</w:t>
        </w:r>
      </w:hyperlink>
    </w:p>
    <w:p w:rsidR="00CE382D" w:rsidRPr="00C45AC0" w:rsidRDefault="00CE382D" w:rsidP="00CE382D">
      <w:pPr>
        <w:spacing w:line="288" w:lineRule="auto"/>
        <w:ind w:left="-360" w:right="-318"/>
        <w:jc w:val="both"/>
        <w:rPr>
          <w:sz w:val="16"/>
          <w:szCs w:val="16"/>
        </w:rPr>
      </w:pPr>
      <w:r w:rsidRPr="00C45AC0">
        <w:rPr>
          <w:sz w:val="16"/>
          <w:szCs w:val="16"/>
        </w:rPr>
        <w:t>** Barış Soybilgen, Betam, Araştırma Görevlisi</w:t>
      </w:r>
    </w:p>
    <w:p w:rsidR="00CE382D" w:rsidRPr="00C45AC0" w:rsidRDefault="002563B1" w:rsidP="00CE382D">
      <w:pPr>
        <w:ind w:left="-360"/>
        <w:rPr>
          <w:sz w:val="16"/>
          <w:szCs w:val="16"/>
        </w:rPr>
      </w:pPr>
      <w:hyperlink r:id="rId12" w:history="1">
        <w:r w:rsidR="00CE382D" w:rsidRPr="00C45AC0">
          <w:rPr>
            <w:rStyle w:val="Hyperlink"/>
            <w:sz w:val="16"/>
            <w:szCs w:val="16"/>
          </w:rPr>
          <w:t>baris.soybilgen@eas.bahcesehir.edu.tr</w:t>
        </w:r>
      </w:hyperlink>
    </w:p>
    <w:p w:rsidR="00CE382D" w:rsidRDefault="00CE382D" w:rsidP="00CE382D">
      <w:pPr>
        <w:ind w:right="42"/>
        <w:rPr>
          <w:b/>
          <w:bCs/>
          <w:sz w:val="22"/>
          <w:szCs w:val="22"/>
        </w:rPr>
      </w:pPr>
    </w:p>
    <w:p w:rsidR="0025486C" w:rsidRPr="00C45AC0" w:rsidRDefault="0025486C" w:rsidP="00CE382D">
      <w:pPr>
        <w:ind w:right="42"/>
        <w:rPr>
          <w:b/>
          <w:bCs/>
          <w:sz w:val="22"/>
          <w:szCs w:val="22"/>
        </w:rPr>
      </w:pPr>
    </w:p>
    <w:p w:rsidR="00CE382D" w:rsidRPr="00C45AC0" w:rsidRDefault="00CE382D" w:rsidP="00CE382D">
      <w:pPr>
        <w:outlineLvl w:val="0"/>
        <w:rPr>
          <w:b/>
          <w:bCs/>
          <w:sz w:val="22"/>
          <w:szCs w:val="22"/>
        </w:rPr>
      </w:pPr>
      <w:r w:rsidRPr="00C45AC0">
        <w:rPr>
          <w:b/>
          <w:bCs/>
          <w:sz w:val="22"/>
          <w:szCs w:val="22"/>
        </w:rPr>
        <w:lastRenderedPageBreak/>
        <w:t>Tablo 1. Betam’ın GSYH ve Cari Açık Tahminleri</w:t>
      </w:r>
    </w:p>
    <w:tbl>
      <w:tblPr>
        <w:tblpPr w:leftFromText="141" w:rightFromText="141" w:vertAnchor="text" w:horzAnchor="margin" w:tblpXSpec="right" w:tblpY="129"/>
        <w:tblW w:w="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1362"/>
      </w:tblGrid>
      <w:tr w:rsidR="00CE382D" w:rsidRPr="00C45AC0" w:rsidTr="00A90E0A">
        <w:trPr>
          <w:trHeight w:val="986"/>
        </w:trPr>
        <w:tc>
          <w:tcPr>
            <w:tcW w:w="3185" w:type="dxa"/>
            <w:tcMar>
              <w:left w:w="28" w:type="dxa"/>
              <w:right w:w="28" w:type="dxa"/>
            </w:tcMar>
            <w:vAlign w:val="center"/>
          </w:tcPr>
          <w:p w:rsidR="00CE382D" w:rsidRPr="00C45AC0" w:rsidRDefault="00CE382D" w:rsidP="00A90E0A">
            <w:pPr>
              <w:ind w:right="42"/>
              <w:jc w:val="center"/>
              <w:rPr>
                <w:sz w:val="20"/>
                <w:szCs w:val="20"/>
              </w:rPr>
            </w:pPr>
          </w:p>
        </w:tc>
        <w:tc>
          <w:tcPr>
            <w:tcW w:w="1362" w:type="dxa"/>
            <w:vAlign w:val="center"/>
          </w:tcPr>
          <w:p w:rsidR="00CE382D" w:rsidRPr="00C45AC0" w:rsidRDefault="00CE382D" w:rsidP="00A90E0A">
            <w:pPr>
              <w:ind w:right="40"/>
              <w:jc w:val="center"/>
              <w:rPr>
                <w:b/>
                <w:bCs/>
                <w:sz w:val="20"/>
                <w:szCs w:val="20"/>
              </w:rPr>
            </w:pPr>
            <w:r w:rsidRPr="00C45AC0">
              <w:rPr>
                <w:b/>
                <w:bCs/>
                <w:sz w:val="20"/>
                <w:szCs w:val="20"/>
              </w:rPr>
              <w:t>2014</w:t>
            </w:r>
          </w:p>
          <w:p w:rsidR="00CE382D" w:rsidRPr="00C45AC0" w:rsidRDefault="00423602" w:rsidP="00A90E0A">
            <w:pPr>
              <w:ind w:right="40"/>
              <w:jc w:val="center"/>
              <w:rPr>
                <w:b/>
                <w:bCs/>
                <w:sz w:val="20"/>
                <w:szCs w:val="20"/>
              </w:rPr>
            </w:pPr>
            <w:r>
              <w:rPr>
                <w:b/>
                <w:bCs/>
                <w:sz w:val="20"/>
                <w:szCs w:val="20"/>
              </w:rPr>
              <w:t>4</w:t>
            </w:r>
            <w:r w:rsidR="00CE382D" w:rsidRPr="00C45AC0">
              <w:rPr>
                <w:b/>
                <w:bCs/>
                <w:sz w:val="20"/>
                <w:szCs w:val="20"/>
              </w:rPr>
              <w:t>. Çeyrek</w:t>
            </w:r>
          </w:p>
          <w:p w:rsidR="00CE382D" w:rsidRPr="00C45AC0" w:rsidRDefault="00CE382D" w:rsidP="00A90E0A">
            <w:pPr>
              <w:ind w:right="40"/>
              <w:jc w:val="center"/>
              <w:rPr>
                <w:b/>
                <w:bCs/>
                <w:sz w:val="20"/>
                <w:szCs w:val="20"/>
              </w:rPr>
            </w:pPr>
            <w:r w:rsidRPr="00C45AC0">
              <w:rPr>
                <w:b/>
                <w:bCs/>
                <w:sz w:val="20"/>
                <w:szCs w:val="20"/>
              </w:rPr>
              <w:t>Tahmin</w:t>
            </w:r>
          </w:p>
          <w:p w:rsidR="00CE382D" w:rsidRPr="00C45AC0" w:rsidRDefault="00CE382D" w:rsidP="00A90E0A">
            <w:pPr>
              <w:ind w:right="40"/>
              <w:jc w:val="center"/>
              <w:rPr>
                <w:b/>
                <w:bCs/>
                <w:sz w:val="20"/>
                <w:szCs w:val="20"/>
              </w:rPr>
            </w:pPr>
            <w:r w:rsidRPr="00C45AC0">
              <w:rPr>
                <w:b/>
                <w:bCs/>
                <w:sz w:val="20"/>
                <w:szCs w:val="20"/>
              </w:rPr>
              <w:t>(%)</w:t>
            </w:r>
          </w:p>
        </w:tc>
      </w:tr>
      <w:tr w:rsidR="00CE382D" w:rsidRPr="00C45AC0" w:rsidTr="00A90E0A">
        <w:trPr>
          <w:trHeight w:val="771"/>
        </w:trPr>
        <w:tc>
          <w:tcPr>
            <w:tcW w:w="3185" w:type="dxa"/>
            <w:tcMar>
              <w:left w:w="28" w:type="dxa"/>
              <w:right w:w="28" w:type="dxa"/>
            </w:tcMar>
            <w:vAlign w:val="center"/>
          </w:tcPr>
          <w:p w:rsidR="00CE382D" w:rsidRPr="00C45AC0" w:rsidRDefault="00CE382D" w:rsidP="00A90E0A">
            <w:pPr>
              <w:ind w:right="42"/>
              <w:rPr>
                <w:sz w:val="20"/>
                <w:szCs w:val="20"/>
              </w:rPr>
            </w:pPr>
            <w:r w:rsidRPr="00C45AC0">
              <w:rPr>
                <w:sz w:val="20"/>
                <w:szCs w:val="20"/>
              </w:rPr>
              <w:t>GSYH büyüme, reel</w:t>
            </w:r>
          </w:p>
          <w:p w:rsidR="00CE382D" w:rsidRPr="00C45AC0" w:rsidRDefault="00CE382D" w:rsidP="00A90E0A">
            <w:pPr>
              <w:ind w:right="42"/>
              <w:rPr>
                <w:sz w:val="20"/>
                <w:szCs w:val="20"/>
              </w:rPr>
            </w:pPr>
            <w:r w:rsidRPr="00C45AC0">
              <w:rPr>
                <w:sz w:val="20"/>
                <w:szCs w:val="20"/>
              </w:rPr>
              <w:t>(bir önceki çeyreğe göre, mea*)</w:t>
            </w:r>
          </w:p>
        </w:tc>
        <w:tc>
          <w:tcPr>
            <w:tcW w:w="1362" w:type="dxa"/>
            <w:vAlign w:val="center"/>
          </w:tcPr>
          <w:p w:rsidR="00CE382D" w:rsidRPr="00C45AC0" w:rsidRDefault="00C7226D" w:rsidP="00A90E0A">
            <w:pPr>
              <w:ind w:right="42"/>
              <w:jc w:val="center"/>
              <w:rPr>
                <w:sz w:val="20"/>
                <w:szCs w:val="20"/>
              </w:rPr>
            </w:pPr>
            <w:r>
              <w:rPr>
                <w:sz w:val="20"/>
                <w:szCs w:val="20"/>
              </w:rPr>
              <w:t>-</w:t>
            </w:r>
            <w:r w:rsidR="00CE382D" w:rsidRPr="00C45AC0">
              <w:rPr>
                <w:sz w:val="20"/>
                <w:szCs w:val="20"/>
              </w:rPr>
              <w:t>0,</w:t>
            </w:r>
            <w:r w:rsidR="004D2C34">
              <w:rPr>
                <w:sz w:val="20"/>
                <w:szCs w:val="20"/>
              </w:rPr>
              <w:t>2</w:t>
            </w:r>
          </w:p>
        </w:tc>
      </w:tr>
      <w:tr w:rsidR="00CE382D" w:rsidRPr="00C45AC0" w:rsidTr="00A90E0A">
        <w:trPr>
          <w:trHeight w:val="756"/>
        </w:trPr>
        <w:tc>
          <w:tcPr>
            <w:tcW w:w="3185" w:type="dxa"/>
            <w:tcMar>
              <w:left w:w="28" w:type="dxa"/>
              <w:right w:w="28" w:type="dxa"/>
            </w:tcMar>
            <w:vAlign w:val="center"/>
          </w:tcPr>
          <w:p w:rsidR="00CE382D" w:rsidRPr="00C45AC0" w:rsidRDefault="00CE382D" w:rsidP="004D2C34">
            <w:pPr>
              <w:ind w:right="42"/>
              <w:rPr>
                <w:sz w:val="20"/>
                <w:szCs w:val="20"/>
              </w:rPr>
            </w:pPr>
            <w:r w:rsidRPr="00C45AC0">
              <w:rPr>
                <w:sz w:val="20"/>
                <w:szCs w:val="20"/>
              </w:rPr>
              <w:t xml:space="preserve">GSYH büyüme, reel (geçen yılın aynı çeyreğine göre, </w:t>
            </w:r>
            <w:r w:rsidR="004D2C34">
              <w:rPr>
                <w:sz w:val="20"/>
                <w:szCs w:val="20"/>
              </w:rPr>
              <w:t>m</w:t>
            </w:r>
            <w:r w:rsidRPr="00C45AC0">
              <w:rPr>
                <w:sz w:val="20"/>
                <w:szCs w:val="20"/>
              </w:rPr>
              <w:t>ea**)</w:t>
            </w:r>
          </w:p>
        </w:tc>
        <w:tc>
          <w:tcPr>
            <w:tcW w:w="1362" w:type="dxa"/>
            <w:vAlign w:val="center"/>
          </w:tcPr>
          <w:p w:rsidR="00CE382D" w:rsidRPr="00C45AC0" w:rsidRDefault="00C7226D" w:rsidP="00C7226D">
            <w:pPr>
              <w:ind w:right="42"/>
              <w:jc w:val="center"/>
              <w:rPr>
                <w:sz w:val="20"/>
                <w:szCs w:val="20"/>
              </w:rPr>
            </w:pPr>
            <w:r>
              <w:rPr>
                <w:sz w:val="20"/>
                <w:szCs w:val="20"/>
              </w:rPr>
              <w:t>1</w:t>
            </w:r>
            <w:r w:rsidR="00CE382D" w:rsidRPr="00C45AC0">
              <w:rPr>
                <w:sz w:val="20"/>
                <w:szCs w:val="20"/>
              </w:rPr>
              <w:t>,</w:t>
            </w:r>
            <w:r w:rsidR="009C24AD">
              <w:rPr>
                <w:sz w:val="20"/>
                <w:szCs w:val="20"/>
              </w:rPr>
              <w:t>5</w:t>
            </w:r>
          </w:p>
        </w:tc>
      </w:tr>
      <w:tr w:rsidR="00B129AD" w:rsidRPr="00C45AC0" w:rsidTr="00A90E0A">
        <w:trPr>
          <w:trHeight w:val="756"/>
        </w:trPr>
        <w:tc>
          <w:tcPr>
            <w:tcW w:w="3185" w:type="dxa"/>
            <w:tcMar>
              <w:left w:w="28" w:type="dxa"/>
              <w:right w:w="28" w:type="dxa"/>
            </w:tcMar>
            <w:vAlign w:val="center"/>
          </w:tcPr>
          <w:p w:rsidR="00B129AD" w:rsidRPr="00C45AC0" w:rsidRDefault="00B129AD" w:rsidP="004D2C34">
            <w:pPr>
              <w:ind w:right="42"/>
              <w:rPr>
                <w:sz w:val="20"/>
                <w:szCs w:val="20"/>
              </w:rPr>
            </w:pPr>
            <w:r>
              <w:rPr>
                <w:sz w:val="20"/>
                <w:szCs w:val="20"/>
              </w:rPr>
              <w:t>GSYH büyüme, yıllık</w:t>
            </w:r>
            <w:r w:rsidR="00997A4D">
              <w:rPr>
                <w:sz w:val="20"/>
                <w:szCs w:val="20"/>
              </w:rPr>
              <w:t>**</w:t>
            </w:r>
          </w:p>
        </w:tc>
        <w:tc>
          <w:tcPr>
            <w:tcW w:w="1362" w:type="dxa"/>
            <w:vAlign w:val="center"/>
          </w:tcPr>
          <w:p w:rsidR="00B129AD" w:rsidRDefault="00B129AD" w:rsidP="004D2C34">
            <w:pPr>
              <w:ind w:right="42"/>
              <w:jc w:val="center"/>
              <w:rPr>
                <w:sz w:val="20"/>
                <w:szCs w:val="20"/>
              </w:rPr>
            </w:pPr>
            <w:r>
              <w:rPr>
                <w:sz w:val="20"/>
                <w:szCs w:val="20"/>
              </w:rPr>
              <w:t>2,8</w:t>
            </w:r>
          </w:p>
        </w:tc>
      </w:tr>
      <w:tr w:rsidR="00CE382D" w:rsidRPr="00C45AC0" w:rsidTr="00A90E0A">
        <w:trPr>
          <w:trHeight w:val="583"/>
        </w:trPr>
        <w:tc>
          <w:tcPr>
            <w:tcW w:w="3185" w:type="dxa"/>
            <w:tcMar>
              <w:left w:w="28" w:type="dxa"/>
              <w:right w:w="28" w:type="dxa"/>
            </w:tcMar>
            <w:vAlign w:val="center"/>
          </w:tcPr>
          <w:p w:rsidR="00CE382D" w:rsidRPr="00C45AC0" w:rsidRDefault="00CE382D" w:rsidP="00A90E0A">
            <w:pPr>
              <w:ind w:right="40"/>
              <w:rPr>
                <w:sz w:val="20"/>
                <w:szCs w:val="20"/>
              </w:rPr>
            </w:pPr>
            <w:r w:rsidRPr="00C45AC0">
              <w:rPr>
                <w:sz w:val="20"/>
                <w:szCs w:val="20"/>
              </w:rPr>
              <w:t>Cari açık (yıllık)</w:t>
            </w:r>
          </w:p>
        </w:tc>
        <w:tc>
          <w:tcPr>
            <w:tcW w:w="1362" w:type="dxa"/>
            <w:vAlign w:val="center"/>
          </w:tcPr>
          <w:p w:rsidR="00CE382D" w:rsidRPr="00C45AC0" w:rsidRDefault="00293DC6" w:rsidP="00674A7F">
            <w:pPr>
              <w:ind w:right="40"/>
              <w:jc w:val="center"/>
              <w:rPr>
                <w:sz w:val="20"/>
                <w:szCs w:val="20"/>
              </w:rPr>
            </w:pPr>
            <w:r w:rsidRPr="00C45AC0">
              <w:rPr>
                <w:sz w:val="20"/>
                <w:szCs w:val="20"/>
              </w:rPr>
              <w:t>5,</w:t>
            </w:r>
            <w:r w:rsidR="009C24AD">
              <w:rPr>
                <w:sz w:val="20"/>
                <w:szCs w:val="20"/>
              </w:rPr>
              <w:t>7</w:t>
            </w:r>
          </w:p>
        </w:tc>
      </w:tr>
      <w:tr w:rsidR="00CE382D" w:rsidRPr="00C45AC0" w:rsidTr="00A90E0A">
        <w:trPr>
          <w:trHeight w:val="583"/>
        </w:trPr>
        <w:tc>
          <w:tcPr>
            <w:tcW w:w="3185" w:type="dxa"/>
            <w:tcMar>
              <w:left w:w="28" w:type="dxa"/>
              <w:right w:w="28" w:type="dxa"/>
            </w:tcMar>
            <w:vAlign w:val="center"/>
          </w:tcPr>
          <w:p w:rsidR="00CE382D" w:rsidRPr="00C45AC0" w:rsidRDefault="00CE382D" w:rsidP="00A90E0A">
            <w:pPr>
              <w:ind w:right="40"/>
              <w:rPr>
                <w:sz w:val="20"/>
                <w:szCs w:val="20"/>
              </w:rPr>
            </w:pPr>
            <w:r w:rsidRPr="00C45AC0">
              <w:rPr>
                <w:sz w:val="20"/>
                <w:szCs w:val="20"/>
              </w:rPr>
              <w:t>Altın hariç cari açık (yıllık)</w:t>
            </w:r>
          </w:p>
        </w:tc>
        <w:tc>
          <w:tcPr>
            <w:tcW w:w="1362" w:type="dxa"/>
            <w:vAlign w:val="center"/>
          </w:tcPr>
          <w:p w:rsidR="00CE382D" w:rsidRPr="00C45AC0" w:rsidRDefault="00CE382D" w:rsidP="00674A7F">
            <w:pPr>
              <w:ind w:right="40"/>
              <w:jc w:val="center"/>
              <w:rPr>
                <w:sz w:val="20"/>
                <w:szCs w:val="20"/>
              </w:rPr>
            </w:pPr>
            <w:r w:rsidRPr="00C45AC0">
              <w:rPr>
                <w:sz w:val="20"/>
                <w:szCs w:val="20"/>
              </w:rPr>
              <w:t>5,</w:t>
            </w:r>
            <w:r w:rsidR="009C24AD">
              <w:rPr>
                <w:sz w:val="20"/>
                <w:szCs w:val="20"/>
              </w:rPr>
              <w:t>2</w:t>
            </w:r>
          </w:p>
        </w:tc>
      </w:tr>
    </w:tbl>
    <w:p w:rsidR="00CE382D" w:rsidRPr="00C45AC0" w:rsidRDefault="00CE382D" w:rsidP="00CE382D">
      <w:pPr>
        <w:ind w:left="-360" w:right="40"/>
        <w:rPr>
          <w:sz w:val="4"/>
          <w:szCs w:val="4"/>
        </w:rPr>
      </w:pPr>
    </w:p>
    <w:p w:rsidR="00CE382D" w:rsidRPr="00C45AC0" w:rsidRDefault="00CE382D" w:rsidP="00CE382D">
      <w:pPr>
        <w:ind w:left="-360" w:right="40"/>
        <w:rPr>
          <w:sz w:val="18"/>
          <w:szCs w:val="18"/>
        </w:rPr>
      </w:pPr>
      <w:r w:rsidRPr="00C45AC0">
        <w:rPr>
          <w:sz w:val="18"/>
          <w:szCs w:val="18"/>
        </w:rPr>
        <w:t>Kaynak: Betam. *mea: mevsim ve takvim etkilerinden arındırılmış.  **tea: takvim etkilerinden arındırılmış.</w:t>
      </w:r>
    </w:p>
    <w:p w:rsidR="00CE382D" w:rsidRPr="00C45AC0" w:rsidRDefault="00CE382D" w:rsidP="00CE382D">
      <w:pPr>
        <w:spacing w:line="360" w:lineRule="auto"/>
        <w:ind w:right="42"/>
        <w:rPr>
          <w:b/>
          <w:bCs/>
          <w:sz w:val="22"/>
          <w:szCs w:val="22"/>
        </w:rPr>
      </w:pPr>
    </w:p>
    <w:p w:rsidR="00CE382D" w:rsidRPr="00C45AC0" w:rsidRDefault="00CE382D" w:rsidP="00CE382D">
      <w:pPr>
        <w:ind w:left="-360"/>
        <w:rPr>
          <w:rFonts w:ascii="Arial" w:hAnsi="Arial" w:cs="Arial"/>
          <w:sz w:val="16"/>
          <w:szCs w:val="16"/>
        </w:rPr>
      </w:pPr>
    </w:p>
    <w:p w:rsidR="00CE382D" w:rsidRPr="00C45AC0" w:rsidRDefault="0064342E" w:rsidP="00CE382D">
      <w:pPr>
        <w:spacing w:line="360" w:lineRule="auto"/>
        <w:ind w:left="-360" w:right="42"/>
        <w:jc w:val="center"/>
        <w:rPr>
          <w:b/>
          <w:sz w:val="22"/>
          <w:szCs w:val="22"/>
        </w:rPr>
      </w:pPr>
      <w:r>
        <w:rPr>
          <w:b/>
          <w:sz w:val="22"/>
          <w:szCs w:val="22"/>
        </w:rPr>
        <w:t>Sanayi üretiminde gerileme</w:t>
      </w:r>
    </w:p>
    <w:p w:rsidR="00CE382D" w:rsidRPr="00C45AC0" w:rsidRDefault="00CE382D" w:rsidP="00CE382D">
      <w:pPr>
        <w:spacing w:line="360" w:lineRule="auto"/>
        <w:ind w:left="-360" w:right="42"/>
        <w:jc w:val="center"/>
        <w:rPr>
          <w:b/>
          <w:sz w:val="22"/>
          <w:szCs w:val="22"/>
        </w:rPr>
      </w:pPr>
    </w:p>
    <w:p w:rsidR="0064342E" w:rsidRDefault="0064342E" w:rsidP="00CE382D">
      <w:pPr>
        <w:spacing w:line="360" w:lineRule="auto"/>
        <w:ind w:left="-360" w:right="42"/>
        <w:jc w:val="both"/>
        <w:rPr>
          <w:sz w:val="22"/>
          <w:szCs w:val="22"/>
        </w:rPr>
      </w:pPr>
      <w:r>
        <w:rPr>
          <w:sz w:val="22"/>
          <w:szCs w:val="22"/>
        </w:rPr>
        <w:t>Sanayi üretimi son aylarda oldukça d</w:t>
      </w:r>
      <w:r w:rsidR="009C24AD">
        <w:rPr>
          <w:sz w:val="22"/>
          <w:szCs w:val="22"/>
        </w:rPr>
        <w:t>algalı bir seyir izlemekteydi. E</w:t>
      </w:r>
      <w:r>
        <w:rPr>
          <w:sz w:val="22"/>
          <w:szCs w:val="22"/>
        </w:rPr>
        <w:t xml:space="preserve">ylül ayında bir önceki aya göre yüzde 2,2 artan endeks </w:t>
      </w:r>
      <w:r w:rsidR="009C24AD">
        <w:rPr>
          <w:sz w:val="22"/>
          <w:szCs w:val="22"/>
        </w:rPr>
        <w:t>E</w:t>
      </w:r>
      <w:r>
        <w:rPr>
          <w:sz w:val="22"/>
          <w:szCs w:val="22"/>
        </w:rPr>
        <w:t xml:space="preserve">kim ayında yüzde 1,8 oranında azalmıştı. Ekim ayında bayramlar nedeniyle görülen köprü etkisinin </w:t>
      </w:r>
      <w:r w:rsidR="00B062D4">
        <w:rPr>
          <w:sz w:val="22"/>
          <w:szCs w:val="22"/>
        </w:rPr>
        <w:t xml:space="preserve">Kasım ayında </w:t>
      </w:r>
      <w:r>
        <w:rPr>
          <w:sz w:val="22"/>
          <w:szCs w:val="22"/>
        </w:rPr>
        <w:t>telafi edilebileceğini öngörmüştük. Ancak Kasım ayında endeksin artış gösteremeyerek küçük bir oranda da olsa azalması son çeyrekte daralmaya işaret etti. Ekim-Kasım ortalamasına göre bir önceki çeyreğe kıyasla SÜE yüzde 0,9 azalmış durumda.</w:t>
      </w:r>
    </w:p>
    <w:p w:rsidR="00CE382D" w:rsidRPr="00C45AC0" w:rsidRDefault="00CE382D" w:rsidP="00CE382D">
      <w:pPr>
        <w:spacing w:line="360" w:lineRule="auto"/>
        <w:ind w:left="-360" w:right="42"/>
        <w:jc w:val="both"/>
        <w:rPr>
          <w:sz w:val="22"/>
          <w:szCs w:val="22"/>
        </w:rPr>
      </w:pPr>
    </w:p>
    <w:p w:rsidR="009434F6" w:rsidRDefault="00E92020" w:rsidP="00CE382D">
      <w:pPr>
        <w:spacing w:line="360" w:lineRule="auto"/>
        <w:ind w:left="-360" w:right="42"/>
        <w:jc w:val="both"/>
        <w:rPr>
          <w:sz w:val="22"/>
          <w:szCs w:val="22"/>
        </w:rPr>
      </w:pPr>
      <w:r>
        <w:rPr>
          <w:sz w:val="22"/>
          <w:szCs w:val="22"/>
        </w:rPr>
        <w:lastRenderedPageBreak/>
        <w:t xml:space="preserve">Öte yandan Aralık ayında Kapasite Kullanım Oranı (KKO) 0,4 yüzde puan </w:t>
      </w:r>
      <w:r w:rsidR="009C24AD">
        <w:rPr>
          <w:sz w:val="22"/>
          <w:szCs w:val="22"/>
        </w:rPr>
        <w:t>arttı</w:t>
      </w:r>
      <w:r>
        <w:rPr>
          <w:sz w:val="22"/>
          <w:szCs w:val="22"/>
        </w:rPr>
        <w:t xml:space="preserve">. Binek otomobil üretiminde de Aralık ayında önemli ölçüde artış var. Ara malı ithalatında iki aydır süren artış ise ilk çeyrek büyümesi için umut vaat ediyor. </w:t>
      </w:r>
    </w:p>
    <w:p w:rsidR="003B148B" w:rsidRDefault="003B148B" w:rsidP="00CE382D">
      <w:pPr>
        <w:spacing w:line="360" w:lineRule="auto"/>
        <w:ind w:left="-360" w:right="42"/>
        <w:jc w:val="both"/>
        <w:rPr>
          <w:sz w:val="22"/>
          <w:szCs w:val="22"/>
        </w:rPr>
      </w:pPr>
    </w:p>
    <w:p w:rsidR="003B148B" w:rsidRDefault="003B148B" w:rsidP="00CE382D">
      <w:pPr>
        <w:spacing w:line="360" w:lineRule="auto"/>
        <w:ind w:left="-360" w:right="42"/>
        <w:jc w:val="both"/>
        <w:rPr>
          <w:sz w:val="22"/>
          <w:szCs w:val="22"/>
        </w:rPr>
      </w:pPr>
      <w:r>
        <w:rPr>
          <w:sz w:val="22"/>
          <w:szCs w:val="22"/>
        </w:rPr>
        <w:t xml:space="preserve">Son çeyrekte tüketim açısından olumsuz sinyaller artıyor. Tüketici güven endeksi Ekim, Kasım ve Aralık aylarının hepsinde düşüş kaydetti. Hem tüketim malı ithalatı hem de dayanıklı tüketim malı imalatı Ekim ve Kasım aylarında azaldı. Yatırımlarda ise görünüm net değil. Yatırım malı imalatı azalırken ithalatı artıyor. </w:t>
      </w:r>
      <w:r w:rsidR="00CE382D" w:rsidRPr="00C45AC0">
        <w:rPr>
          <w:sz w:val="22"/>
          <w:szCs w:val="22"/>
        </w:rPr>
        <w:t>Net ihracat</w:t>
      </w:r>
      <w:r w:rsidR="004E4165">
        <w:rPr>
          <w:sz w:val="22"/>
          <w:szCs w:val="22"/>
        </w:rPr>
        <w:t>ın</w:t>
      </w:r>
      <w:r w:rsidR="009434F6">
        <w:rPr>
          <w:sz w:val="22"/>
          <w:szCs w:val="22"/>
        </w:rPr>
        <w:t xml:space="preserve"> ise ithalattaki artış nedeniyle büyümeye negatif katkı yap</w:t>
      </w:r>
      <w:r w:rsidR="004E4165">
        <w:rPr>
          <w:sz w:val="22"/>
          <w:szCs w:val="22"/>
        </w:rPr>
        <w:t>masını bekliyoruz</w:t>
      </w:r>
      <w:r w:rsidR="009434F6">
        <w:rPr>
          <w:sz w:val="22"/>
          <w:szCs w:val="22"/>
        </w:rPr>
        <w:t>.</w:t>
      </w:r>
      <w:r w:rsidR="004E4165">
        <w:rPr>
          <w:sz w:val="22"/>
          <w:szCs w:val="22"/>
        </w:rPr>
        <w:t xml:space="preserve"> A</w:t>
      </w:r>
      <w:r>
        <w:rPr>
          <w:sz w:val="22"/>
          <w:szCs w:val="22"/>
        </w:rPr>
        <w:t>yrıca Kasım ayında ihracatın önemli oranda düşmüş olması bu katkıyı daha da negatif hale getiriyor. Kamu harcamaları da son çeyrekte fren yaptı. Betam hesaplamalarına göre reel hükümet harcamaları son çeyrekte bir önceki çeyreğe göre yüzde 0,7 oranında azaldı.</w:t>
      </w:r>
    </w:p>
    <w:p w:rsidR="003B148B" w:rsidRDefault="003B148B" w:rsidP="00CE382D">
      <w:pPr>
        <w:spacing w:line="360" w:lineRule="auto"/>
        <w:ind w:left="-360" w:right="42"/>
        <w:jc w:val="both"/>
        <w:rPr>
          <w:sz w:val="22"/>
          <w:szCs w:val="22"/>
        </w:rPr>
      </w:pPr>
    </w:p>
    <w:p w:rsidR="00CE382D" w:rsidRPr="00C45AC0" w:rsidRDefault="003B148B" w:rsidP="00CE382D">
      <w:pPr>
        <w:spacing w:line="360" w:lineRule="auto"/>
        <w:ind w:left="-360" w:right="42"/>
        <w:jc w:val="both"/>
        <w:rPr>
          <w:sz w:val="22"/>
          <w:szCs w:val="22"/>
        </w:rPr>
      </w:pPr>
      <w:r>
        <w:rPr>
          <w:sz w:val="22"/>
          <w:szCs w:val="22"/>
        </w:rPr>
        <w:t>Bu gelişmelere dayanarak geçen ay yaptığımız</w:t>
      </w:r>
      <w:r w:rsidR="00CE382D" w:rsidRPr="00C45AC0">
        <w:rPr>
          <w:sz w:val="22"/>
          <w:szCs w:val="22"/>
        </w:rPr>
        <w:t xml:space="preserve"> </w:t>
      </w:r>
      <w:r w:rsidR="009434F6">
        <w:rPr>
          <w:sz w:val="22"/>
          <w:szCs w:val="22"/>
        </w:rPr>
        <w:t>ç</w:t>
      </w:r>
      <w:r w:rsidR="00CE382D" w:rsidRPr="00C45AC0">
        <w:rPr>
          <w:sz w:val="22"/>
          <w:szCs w:val="22"/>
        </w:rPr>
        <w:t>eyre</w:t>
      </w:r>
      <w:r>
        <w:rPr>
          <w:sz w:val="22"/>
          <w:szCs w:val="22"/>
        </w:rPr>
        <w:t xml:space="preserve">kten çeyreğe büyüme tahminimizi büyüme yönünde </w:t>
      </w:r>
      <w:r w:rsidR="00CE382D" w:rsidRPr="00C45AC0">
        <w:rPr>
          <w:sz w:val="22"/>
          <w:szCs w:val="22"/>
        </w:rPr>
        <w:t>yüzde 0,</w:t>
      </w:r>
      <w:r w:rsidR="009434F6">
        <w:rPr>
          <w:sz w:val="22"/>
          <w:szCs w:val="22"/>
        </w:rPr>
        <w:t>2</w:t>
      </w:r>
      <w:r>
        <w:rPr>
          <w:sz w:val="22"/>
          <w:szCs w:val="22"/>
        </w:rPr>
        <w:t>'den küçülme yönünde (-) 0,2'ye revize ediyoruz. Buna dayanarak</w:t>
      </w:r>
      <w:r w:rsidR="009434F6">
        <w:rPr>
          <w:sz w:val="22"/>
          <w:szCs w:val="22"/>
        </w:rPr>
        <w:t xml:space="preserve"> </w:t>
      </w:r>
      <w:r>
        <w:rPr>
          <w:sz w:val="22"/>
          <w:szCs w:val="22"/>
        </w:rPr>
        <w:t>g</w:t>
      </w:r>
      <w:r w:rsidR="00CE382D" w:rsidRPr="00C45AC0">
        <w:rPr>
          <w:sz w:val="22"/>
          <w:szCs w:val="22"/>
        </w:rPr>
        <w:t>eçtiğimiz yı</w:t>
      </w:r>
      <w:r>
        <w:rPr>
          <w:sz w:val="22"/>
          <w:szCs w:val="22"/>
        </w:rPr>
        <w:t>lın aynı çeyreğine göre büyüme tahminimizi</w:t>
      </w:r>
      <w:r w:rsidR="00CE382D" w:rsidRPr="00C45AC0">
        <w:rPr>
          <w:sz w:val="22"/>
          <w:szCs w:val="22"/>
        </w:rPr>
        <w:t xml:space="preserve"> ise yüzde </w:t>
      </w:r>
      <w:r w:rsidR="009434F6">
        <w:rPr>
          <w:sz w:val="22"/>
          <w:szCs w:val="22"/>
        </w:rPr>
        <w:t>2,0</w:t>
      </w:r>
      <w:r>
        <w:rPr>
          <w:sz w:val="22"/>
          <w:szCs w:val="22"/>
        </w:rPr>
        <w:t>'den yüzde 1,5'e indiriyoruz.</w:t>
      </w:r>
      <w:r w:rsidR="009434F6">
        <w:rPr>
          <w:sz w:val="22"/>
          <w:szCs w:val="22"/>
        </w:rPr>
        <w:t xml:space="preserve"> </w:t>
      </w:r>
      <w:r>
        <w:rPr>
          <w:sz w:val="22"/>
          <w:szCs w:val="22"/>
        </w:rPr>
        <w:t>Y</w:t>
      </w:r>
      <w:r w:rsidR="009434F6">
        <w:rPr>
          <w:sz w:val="22"/>
          <w:szCs w:val="22"/>
        </w:rPr>
        <w:t>ıllı</w:t>
      </w:r>
      <w:r>
        <w:rPr>
          <w:sz w:val="22"/>
          <w:szCs w:val="22"/>
        </w:rPr>
        <w:t>k büyüme tahminimizi</w:t>
      </w:r>
      <w:r w:rsidR="009434F6">
        <w:rPr>
          <w:sz w:val="22"/>
          <w:szCs w:val="22"/>
        </w:rPr>
        <w:t xml:space="preserve"> ise</w:t>
      </w:r>
      <w:r>
        <w:rPr>
          <w:sz w:val="22"/>
          <w:szCs w:val="22"/>
        </w:rPr>
        <w:t xml:space="preserve"> yüzde</w:t>
      </w:r>
      <w:r w:rsidR="009434F6">
        <w:rPr>
          <w:sz w:val="22"/>
          <w:szCs w:val="22"/>
        </w:rPr>
        <w:t xml:space="preserve"> 2,8</w:t>
      </w:r>
      <w:r>
        <w:rPr>
          <w:sz w:val="22"/>
          <w:szCs w:val="22"/>
        </w:rPr>
        <w:t>'de tutmaya devam ediyoruz</w:t>
      </w:r>
      <w:r w:rsidR="00CE382D" w:rsidRPr="00C45AC0">
        <w:rPr>
          <w:sz w:val="22"/>
          <w:szCs w:val="22"/>
        </w:rPr>
        <w:t xml:space="preserve">. </w:t>
      </w:r>
    </w:p>
    <w:p w:rsidR="00CE382D" w:rsidRPr="00C45AC0" w:rsidRDefault="00CE382D" w:rsidP="00CE382D">
      <w:pPr>
        <w:spacing w:line="360" w:lineRule="auto"/>
        <w:ind w:left="-360" w:right="42"/>
        <w:jc w:val="both"/>
        <w:rPr>
          <w:sz w:val="22"/>
          <w:szCs w:val="22"/>
        </w:rPr>
      </w:pPr>
    </w:p>
    <w:p w:rsidR="00CE382D" w:rsidRPr="00C45AC0" w:rsidRDefault="00CE382D" w:rsidP="00CE382D">
      <w:pPr>
        <w:spacing w:line="360" w:lineRule="auto"/>
        <w:ind w:left="-360" w:right="43"/>
        <w:jc w:val="both"/>
        <w:rPr>
          <w:sz w:val="22"/>
          <w:szCs w:val="22"/>
        </w:rPr>
      </w:pPr>
      <w:r w:rsidRPr="00C45AC0">
        <w:rPr>
          <w:sz w:val="22"/>
          <w:szCs w:val="22"/>
        </w:rPr>
        <w:t>Cari açık</w:t>
      </w:r>
      <w:r w:rsidR="00876021">
        <w:rPr>
          <w:sz w:val="22"/>
          <w:szCs w:val="22"/>
        </w:rPr>
        <w:t xml:space="preserve"> kısmen altın ithalatının etkisiyle artarak Kasım ayında 5,6 milyar dolar oldu. Böylece 12 aylık cari açık 45,7'den 47,1 milyar dolara çıktı. </w:t>
      </w:r>
      <w:r w:rsidR="006F64B0">
        <w:rPr>
          <w:sz w:val="22"/>
          <w:szCs w:val="22"/>
        </w:rPr>
        <w:t xml:space="preserve"> </w:t>
      </w:r>
      <w:r w:rsidR="00876021">
        <w:rPr>
          <w:sz w:val="22"/>
          <w:szCs w:val="22"/>
        </w:rPr>
        <w:t xml:space="preserve">Bu nedenle cari açık tahminimizi yukarı yönlü revize ediyoruz. </w:t>
      </w:r>
      <w:r w:rsidR="006F64B0">
        <w:rPr>
          <w:sz w:val="22"/>
          <w:szCs w:val="22"/>
        </w:rPr>
        <w:t>Üçüncü</w:t>
      </w:r>
      <w:r w:rsidRPr="00C45AC0">
        <w:rPr>
          <w:sz w:val="22"/>
          <w:szCs w:val="22"/>
        </w:rPr>
        <w:t xml:space="preserve"> çeyrek sonunda yüzde </w:t>
      </w:r>
      <w:r w:rsidR="006F64B0">
        <w:rPr>
          <w:sz w:val="22"/>
          <w:szCs w:val="22"/>
        </w:rPr>
        <w:t>5</w:t>
      </w:r>
      <w:r w:rsidRPr="00C45AC0">
        <w:rPr>
          <w:sz w:val="22"/>
          <w:szCs w:val="22"/>
        </w:rPr>
        <w:t>,</w:t>
      </w:r>
      <w:r w:rsidR="006F64B0">
        <w:rPr>
          <w:sz w:val="22"/>
          <w:szCs w:val="22"/>
        </w:rPr>
        <w:t>9</w:t>
      </w:r>
      <w:r w:rsidRPr="00C45AC0">
        <w:rPr>
          <w:sz w:val="22"/>
          <w:szCs w:val="22"/>
        </w:rPr>
        <w:t xml:space="preserve"> olan cari açığın GSYH'a oranının </w:t>
      </w:r>
      <w:r w:rsidR="006F64B0">
        <w:rPr>
          <w:sz w:val="22"/>
          <w:szCs w:val="22"/>
        </w:rPr>
        <w:t xml:space="preserve">yıl </w:t>
      </w:r>
      <w:r w:rsidRPr="00C45AC0">
        <w:rPr>
          <w:sz w:val="22"/>
          <w:szCs w:val="22"/>
        </w:rPr>
        <w:t>sonunda yüzde 5,</w:t>
      </w:r>
      <w:r w:rsidR="006F64B0">
        <w:rPr>
          <w:sz w:val="22"/>
          <w:szCs w:val="22"/>
        </w:rPr>
        <w:t>4</w:t>
      </w:r>
      <w:r w:rsidR="00876021">
        <w:rPr>
          <w:sz w:val="22"/>
          <w:szCs w:val="22"/>
        </w:rPr>
        <w:t xml:space="preserve"> yerine yüzde 5,7'ye</w:t>
      </w:r>
      <w:r w:rsidRPr="00C45AC0">
        <w:rPr>
          <w:sz w:val="22"/>
          <w:szCs w:val="22"/>
        </w:rPr>
        <w:t xml:space="preserve"> düşmesini </w:t>
      </w:r>
      <w:r w:rsidRPr="00C45AC0">
        <w:rPr>
          <w:sz w:val="22"/>
          <w:szCs w:val="22"/>
        </w:rPr>
        <w:lastRenderedPageBreak/>
        <w:t xml:space="preserve">bekliyoruz. Altın hariç </w:t>
      </w:r>
      <w:r w:rsidR="006F64B0">
        <w:rPr>
          <w:sz w:val="22"/>
          <w:szCs w:val="22"/>
        </w:rPr>
        <w:t>cari açık oranının ise yüzde 5,4'te</w:t>
      </w:r>
      <w:r w:rsidRPr="00C45AC0">
        <w:rPr>
          <w:sz w:val="22"/>
          <w:szCs w:val="22"/>
        </w:rPr>
        <w:t>n 5,</w:t>
      </w:r>
      <w:r w:rsidR="00876021">
        <w:rPr>
          <w:sz w:val="22"/>
          <w:szCs w:val="22"/>
        </w:rPr>
        <w:t>2</w:t>
      </w:r>
      <w:r w:rsidRPr="00C45AC0">
        <w:rPr>
          <w:sz w:val="22"/>
          <w:szCs w:val="22"/>
        </w:rPr>
        <w:t>'</w:t>
      </w:r>
      <w:r w:rsidR="00876021">
        <w:rPr>
          <w:sz w:val="22"/>
          <w:szCs w:val="22"/>
        </w:rPr>
        <w:t>y</w:t>
      </w:r>
      <w:r w:rsidRPr="00C45AC0">
        <w:rPr>
          <w:sz w:val="22"/>
          <w:szCs w:val="22"/>
        </w:rPr>
        <w:t>e ineceğini tahmin ediyoruz.</w:t>
      </w:r>
    </w:p>
    <w:p w:rsidR="00997A4D" w:rsidRDefault="00997A4D" w:rsidP="00CE382D">
      <w:pPr>
        <w:spacing w:line="360" w:lineRule="auto"/>
        <w:ind w:left="-360" w:right="42"/>
        <w:jc w:val="center"/>
        <w:rPr>
          <w:b/>
          <w:sz w:val="22"/>
          <w:szCs w:val="22"/>
        </w:rPr>
      </w:pPr>
    </w:p>
    <w:p w:rsidR="00AD1A46" w:rsidRPr="00C45AC0" w:rsidRDefault="00AD1A46" w:rsidP="00AD1A46">
      <w:pPr>
        <w:spacing w:line="360" w:lineRule="auto"/>
        <w:ind w:left="-360" w:right="42"/>
        <w:jc w:val="center"/>
        <w:rPr>
          <w:b/>
          <w:bCs/>
          <w:sz w:val="22"/>
          <w:szCs w:val="22"/>
        </w:rPr>
      </w:pPr>
      <w:r>
        <w:rPr>
          <w:b/>
          <w:bCs/>
          <w:sz w:val="22"/>
          <w:szCs w:val="22"/>
        </w:rPr>
        <w:t xml:space="preserve">Özel Tüketim </w:t>
      </w:r>
      <w:r w:rsidRPr="00775D69">
        <w:rPr>
          <w:b/>
          <w:bCs/>
          <w:sz w:val="22"/>
          <w:szCs w:val="22"/>
        </w:rPr>
        <w:t>zayıf bir görünüm sergiliyor</w:t>
      </w:r>
    </w:p>
    <w:p w:rsidR="00AD1A46" w:rsidRPr="00C45AC0" w:rsidRDefault="00AD1A46" w:rsidP="00AD1A46">
      <w:pPr>
        <w:spacing w:line="360" w:lineRule="auto"/>
        <w:ind w:left="-360" w:right="42"/>
        <w:jc w:val="center"/>
        <w:rPr>
          <w:b/>
          <w:bCs/>
          <w:sz w:val="22"/>
          <w:szCs w:val="22"/>
        </w:rPr>
      </w:pPr>
    </w:p>
    <w:p w:rsidR="00AD1A46" w:rsidRDefault="00AD1A46" w:rsidP="00A72660">
      <w:pPr>
        <w:spacing w:line="360" w:lineRule="auto"/>
        <w:ind w:left="-360" w:right="42"/>
        <w:jc w:val="both"/>
        <w:rPr>
          <w:sz w:val="22"/>
          <w:szCs w:val="22"/>
        </w:rPr>
      </w:pPr>
      <w:r>
        <w:rPr>
          <w:sz w:val="22"/>
          <w:szCs w:val="22"/>
        </w:rPr>
        <w:t>Kasım</w:t>
      </w:r>
      <w:r w:rsidRPr="00997A4D">
        <w:rPr>
          <w:sz w:val="22"/>
          <w:szCs w:val="22"/>
        </w:rPr>
        <w:t xml:space="preserve"> ayında bir önceki aya göre tüketim malı ithalatı ve dayanık</w:t>
      </w:r>
      <w:r>
        <w:rPr>
          <w:sz w:val="22"/>
          <w:szCs w:val="22"/>
        </w:rPr>
        <w:t>lı</w:t>
      </w:r>
      <w:r w:rsidRPr="00997A4D">
        <w:rPr>
          <w:sz w:val="22"/>
          <w:szCs w:val="22"/>
        </w:rPr>
        <w:t xml:space="preserve"> tüketim malı imalatı sırasıyla yüzde </w:t>
      </w:r>
      <w:r>
        <w:rPr>
          <w:sz w:val="22"/>
          <w:szCs w:val="22"/>
        </w:rPr>
        <w:t>1,6</w:t>
      </w:r>
      <w:r w:rsidRPr="00997A4D">
        <w:rPr>
          <w:sz w:val="22"/>
          <w:szCs w:val="22"/>
        </w:rPr>
        <w:t xml:space="preserve"> v</w:t>
      </w:r>
      <w:r>
        <w:rPr>
          <w:sz w:val="22"/>
          <w:szCs w:val="22"/>
        </w:rPr>
        <w:t>e yüzde 2,0 azalırken, dayanıksız</w:t>
      </w:r>
      <w:r w:rsidRPr="00997A4D">
        <w:rPr>
          <w:sz w:val="22"/>
          <w:szCs w:val="22"/>
        </w:rPr>
        <w:t xml:space="preserve"> tüketim malı imalatı</w:t>
      </w:r>
      <w:r>
        <w:rPr>
          <w:sz w:val="22"/>
          <w:szCs w:val="22"/>
        </w:rPr>
        <w:t xml:space="preserve"> ise</w:t>
      </w:r>
      <w:r w:rsidRPr="00997A4D">
        <w:rPr>
          <w:sz w:val="22"/>
          <w:szCs w:val="22"/>
        </w:rPr>
        <w:t xml:space="preserve"> aynı dönemde yüzde </w:t>
      </w:r>
      <w:r>
        <w:rPr>
          <w:sz w:val="22"/>
          <w:szCs w:val="22"/>
        </w:rPr>
        <w:t xml:space="preserve">1,6 </w:t>
      </w:r>
      <w:r w:rsidRPr="00997A4D">
        <w:rPr>
          <w:sz w:val="22"/>
          <w:szCs w:val="22"/>
        </w:rPr>
        <w:t>arttı.</w:t>
      </w:r>
      <w:r>
        <w:rPr>
          <w:sz w:val="22"/>
          <w:szCs w:val="22"/>
        </w:rPr>
        <w:t xml:space="preserve"> Tüketici güven endeksi üç aydır azalıyor. En son Aralık ayında yüzde 2,3 daha azaldı.</w:t>
      </w:r>
      <w:r w:rsidR="00C059B6">
        <w:rPr>
          <w:sz w:val="22"/>
          <w:szCs w:val="22"/>
        </w:rPr>
        <w:t xml:space="preserve"> Böylece son çeyrekte tüketici güveni yüzde 5,2 oranında düşmüş oldu.</w:t>
      </w:r>
      <w:r>
        <w:rPr>
          <w:sz w:val="22"/>
          <w:szCs w:val="22"/>
        </w:rPr>
        <w:t xml:space="preserve"> Özel tüketim vergisi gelirleri ise Aralık ayında yüzde 2,8 arttı. </w:t>
      </w:r>
      <w:r w:rsidR="00C059B6">
        <w:rPr>
          <w:sz w:val="22"/>
          <w:szCs w:val="22"/>
        </w:rPr>
        <w:t>Son</w:t>
      </w:r>
      <w:r>
        <w:rPr>
          <w:sz w:val="22"/>
          <w:szCs w:val="22"/>
        </w:rPr>
        <w:t xml:space="preserve"> çeyrekte özel tüketim harcamalarının zayıf bir görünüm sergilemesini bekliyoruz.</w:t>
      </w:r>
    </w:p>
    <w:p w:rsidR="00A72660" w:rsidRDefault="00A72660" w:rsidP="00A72660">
      <w:pPr>
        <w:spacing w:line="360" w:lineRule="auto"/>
        <w:ind w:left="-360" w:right="42"/>
        <w:jc w:val="both"/>
        <w:rPr>
          <w:b/>
          <w:bCs/>
          <w:sz w:val="22"/>
          <w:szCs w:val="22"/>
        </w:rPr>
      </w:pPr>
    </w:p>
    <w:p w:rsidR="00AD1A46" w:rsidRPr="00C45AC0" w:rsidRDefault="00C059B6" w:rsidP="00AD1A46">
      <w:pPr>
        <w:spacing w:line="360" w:lineRule="auto"/>
        <w:ind w:left="-360" w:right="42"/>
        <w:jc w:val="center"/>
        <w:rPr>
          <w:b/>
          <w:bCs/>
          <w:sz w:val="22"/>
          <w:szCs w:val="22"/>
        </w:rPr>
      </w:pPr>
      <w:r>
        <w:rPr>
          <w:b/>
          <w:bCs/>
          <w:sz w:val="22"/>
          <w:szCs w:val="22"/>
        </w:rPr>
        <w:t>Son</w:t>
      </w:r>
      <w:r w:rsidR="00423602">
        <w:rPr>
          <w:b/>
          <w:bCs/>
          <w:sz w:val="22"/>
          <w:szCs w:val="22"/>
        </w:rPr>
        <w:t xml:space="preserve"> çeyrekte y</w:t>
      </w:r>
      <w:r w:rsidR="00AD1A46">
        <w:rPr>
          <w:b/>
          <w:bCs/>
          <w:sz w:val="22"/>
          <w:szCs w:val="22"/>
        </w:rPr>
        <w:t>atırım malı ithalatı</w:t>
      </w:r>
      <w:r w:rsidR="00423602">
        <w:rPr>
          <w:b/>
          <w:bCs/>
          <w:sz w:val="22"/>
          <w:szCs w:val="22"/>
        </w:rPr>
        <w:t xml:space="preserve"> artıyor</w:t>
      </w:r>
      <w:r w:rsidR="00AD1A46">
        <w:rPr>
          <w:b/>
          <w:bCs/>
          <w:sz w:val="22"/>
          <w:szCs w:val="22"/>
        </w:rPr>
        <w:t xml:space="preserve"> </w:t>
      </w:r>
    </w:p>
    <w:p w:rsidR="00AD1A46" w:rsidRPr="00C45AC0" w:rsidRDefault="00AD1A46" w:rsidP="00AD1A46">
      <w:pPr>
        <w:spacing w:line="360" w:lineRule="auto"/>
        <w:ind w:left="-360" w:right="42"/>
        <w:jc w:val="center"/>
        <w:rPr>
          <w:b/>
          <w:bCs/>
          <w:sz w:val="22"/>
          <w:szCs w:val="22"/>
        </w:rPr>
      </w:pPr>
    </w:p>
    <w:p w:rsidR="00AD1A46" w:rsidRDefault="00AD1A46" w:rsidP="00AD1A46">
      <w:pPr>
        <w:spacing w:line="360" w:lineRule="auto"/>
        <w:ind w:left="-360" w:right="42"/>
        <w:jc w:val="both"/>
        <w:rPr>
          <w:sz w:val="22"/>
          <w:szCs w:val="22"/>
        </w:rPr>
      </w:pPr>
      <w:r>
        <w:rPr>
          <w:bCs/>
          <w:sz w:val="22"/>
          <w:szCs w:val="22"/>
        </w:rPr>
        <w:t xml:space="preserve">Kasım ayında bir önceki aya göre yatırım malı ithalatı aynı seviyede kalırken, yatırım malı imalatı yüzde 1,5 azaldı. Yine aynı dönemde SÜE de yüzde 0,1 azaldı. Kapasite kullanım oranı ise aylardır süren yatay seyrinden sonra Aralık ayında 0,4 yüzde puan arttı. Reel kesim güven endeksi </w:t>
      </w:r>
      <w:r w:rsidR="00C059B6">
        <w:rPr>
          <w:bCs/>
          <w:sz w:val="22"/>
          <w:szCs w:val="22"/>
        </w:rPr>
        <w:t>ise</w:t>
      </w:r>
      <w:r>
        <w:rPr>
          <w:bCs/>
          <w:sz w:val="22"/>
          <w:szCs w:val="22"/>
        </w:rPr>
        <w:t xml:space="preserve"> Aralık ayında yüzde 0,2 artış gösterdi. Kasım ayı verisine göre yatırım malı ithalatı 2014 4. çeyrekte bir önceki çeyreğe göre yüzde 4,5 artmış görünüyor. </w:t>
      </w:r>
      <w:r>
        <w:rPr>
          <w:sz w:val="22"/>
          <w:szCs w:val="22"/>
        </w:rPr>
        <w:t xml:space="preserve">Yatırım malı imalatındaki artışa paralel </w:t>
      </w:r>
      <w:r w:rsidR="00C059B6">
        <w:rPr>
          <w:sz w:val="22"/>
          <w:szCs w:val="22"/>
        </w:rPr>
        <w:t xml:space="preserve">olarak </w:t>
      </w:r>
      <w:r>
        <w:rPr>
          <w:sz w:val="22"/>
          <w:szCs w:val="22"/>
        </w:rPr>
        <w:t xml:space="preserve">2014 son çeyreğinde özel yatırım harcamalarının reel GSYH büyümesine </w:t>
      </w:r>
      <w:r w:rsidR="00C059B6">
        <w:rPr>
          <w:sz w:val="22"/>
          <w:szCs w:val="22"/>
        </w:rPr>
        <w:t xml:space="preserve">küçük de olsa </w:t>
      </w:r>
      <w:r>
        <w:rPr>
          <w:sz w:val="22"/>
          <w:szCs w:val="22"/>
        </w:rPr>
        <w:t>pozitif katkı yapmasını bekliyoruz.</w:t>
      </w:r>
    </w:p>
    <w:p w:rsidR="00A72660" w:rsidRDefault="00A72660" w:rsidP="00AD1A46">
      <w:pPr>
        <w:spacing w:line="360" w:lineRule="auto"/>
        <w:ind w:left="-360" w:right="43"/>
        <w:jc w:val="center"/>
        <w:rPr>
          <w:b/>
          <w:bCs/>
          <w:sz w:val="22"/>
          <w:szCs w:val="22"/>
        </w:rPr>
      </w:pPr>
    </w:p>
    <w:p w:rsidR="00AD1A46" w:rsidRPr="00C45AC0" w:rsidRDefault="00AD1A46" w:rsidP="00AD1A46">
      <w:pPr>
        <w:spacing w:line="360" w:lineRule="auto"/>
        <w:ind w:left="-360" w:right="43"/>
        <w:jc w:val="center"/>
        <w:rPr>
          <w:b/>
          <w:bCs/>
          <w:sz w:val="22"/>
          <w:szCs w:val="22"/>
        </w:rPr>
      </w:pPr>
      <w:r w:rsidRPr="00C45AC0">
        <w:rPr>
          <w:b/>
          <w:bCs/>
          <w:sz w:val="22"/>
          <w:szCs w:val="22"/>
        </w:rPr>
        <w:t xml:space="preserve">Net ihracat büyümeye </w:t>
      </w:r>
      <w:r>
        <w:rPr>
          <w:b/>
          <w:bCs/>
          <w:sz w:val="22"/>
          <w:szCs w:val="22"/>
        </w:rPr>
        <w:t>negatif</w:t>
      </w:r>
      <w:r w:rsidRPr="00C45AC0">
        <w:rPr>
          <w:b/>
          <w:bCs/>
          <w:sz w:val="22"/>
          <w:szCs w:val="22"/>
        </w:rPr>
        <w:t xml:space="preserve"> katkı yapacak</w:t>
      </w:r>
    </w:p>
    <w:p w:rsidR="00AD1A46" w:rsidRPr="00C45AC0" w:rsidRDefault="00AD1A46" w:rsidP="00AD1A46">
      <w:pPr>
        <w:spacing w:line="360" w:lineRule="auto"/>
        <w:ind w:left="-360" w:right="43"/>
        <w:jc w:val="center"/>
        <w:rPr>
          <w:b/>
          <w:bCs/>
          <w:sz w:val="22"/>
          <w:szCs w:val="22"/>
        </w:rPr>
      </w:pPr>
    </w:p>
    <w:p w:rsidR="0021024B" w:rsidRPr="00AD1A46" w:rsidRDefault="00AD1A46" w:rsidP="00AD1A46">
      <w:pPr>
        <w:spacing w:line="360" w:lineRule="auto"/>
        <w:ind w:left="-360" w:right="43"/>
        <w:jc w:val="both"/>
        <w:rPr>
          <w:sz w:val="22"/>
          <w:szCs w:val="22"/>
        </w:rPr>
      </w:pPr>
      <w:r w:rsidRPr="00C45AC0">
        <w:rPr>
          <w:sz w:val="22"/>
          <w:szCs w:val="22"/>
        </w:rPr>
        <w:t xml:space="preserve">Şekil 2 TÜİK’in açıkladığı mevsim ve takvim etkisinden arındırılmış ihracat ve ithalat miktar </w:t>
      </w:r>
      <w:r w:rsidRPr="00C45AC0">
        <w:rPr>
          <w:sz w:val="22"/>
          <w:szCs w:val="22"/>
        </w:rPr>
        <w:lastRenderedPageBreak/>
        <w:t xml:space="preserve">endekslerini gösteriyor. </w:t>
      </w:r>
      <w:r>
        <w:rPr>
          <w:sz w:val="22"/>
          <w:szCs w:val="22"/>
        </w:rPr>
        <w:t>Kasım</w:t>
      </w:r>
      <w:r w:rsidRPr="00C45AC0">
        <w:rPr>
          <w:sz w:val="22"/>
          <w:szCs w:val="22"/>
        </w:rPr>
        <w:t xml:space="preserve"> ayında bir önceki aya göre ihracat miktar endeksi</w:t>
      </w:r>
      <w:r>
        <w:rPr>
          <w:sz w:val="22"/>
          <w:szCs w:val="22"/>
        </w:rPr>
        <w:t xml:space="preserve"> yüzde 3,1 azalırken,</w:t>
      </w:r>
      <w:r w:rsidRPr="00C45AC0">
        <w:rPr>
          <w:sz w:val="22"/>
          <w:szCs w:val="22"/>
        </w:rPr>
        <w:t xml:space="preserve"> ithalat miktar endeksi yüzde </w:t>
      </w:r>
      <w:r>
        <w:rPr>
          <w:sz w:val="22"/>
          <w:szCs w:val="22"/>
        </w:rPr>
        <w:t>9,9</w:t>
      </w:r>
      <w:r w:rsidRPr="00C45AC0">
        <w:rPr>
          <w:sz w:val="22"/>
          <w:szCs w:val="22"/>
        </w:rPr>
        <w:t xml:space="preserve"> arttı. Aynı dönemde altın hariç reel ihracat</w:t>
      </w:r>
      <w:r w:rsidRPr="00C45AC0">
        <w:rPr>
          <w:rStyle w:val="FootnoteReference"/>
          <w:sz w:val="22"/>
          <w:szCs w:val="22"/>
        </w:rPr>
        <w:footnoteReference w:id="1"/>
      </w:r>
      <w:r w:rsidRPr="00C45AC0">
        <w:rPr>
          <w:sz w:val="22"/>
          <w:szCs w:val="22"/>
        </w:rPr>
        <w:t xml:space="preserve"> </w:t>
      </w:r>
      <w:r>
        <w:rPr>
          <w:sz w:val="22"/>
          <w:szCs w:val="22"/>
        </w:rPr>
        <w:t xml:space="preserve">ve ithalat ise sırasıyla yüzde 3,0 ve 2,8 azaldı. </w:t>
      </w:r>
      <w:r w:rsidR="0069300A">
        <w:rPr>
          <w:sz w:val="22"/>
          <w:szCs w:val="22"/>
        </w:rPr>
        <w:t>Son</w:t>
      </w:r>
      <w:r>
        <w:rPr>
          <w:sz w:val="22"/>
          <w:szCs w:val="22"/>
        </w:rPr>
        <w:t xml:space="preserve"> çeyrekte net ihracatın</w:t>
      </w:r>
      <w:bookmarkStart w:id="0" w:name="_GoBack"/>
      <w:bookmarkEnd w:id="0"/>
      <w:r>
        <w:rPr>
          <w:sz w:val="22"/>
          <w:szCs w:val="22"/>
        </w:rPr>
        <w:t xml:space="preserve"> çeyreklik bazda büyümeye negatif katkı yapmasını bekliyoruz.</w:t>
      </w:r>
    </w:p>
    <w:p w:rsidR="00FD47F7" w:rsidRDefault="00FD47F7" w:rsidP="00407480">
      <w:pPr>
        <w:spacing w:line="360" w:lineRule="auto"/>
        <w:ind w:left="-360" w:right="43"/>
        <w:jc w:val="center"/>
        <w:rPr>
          <w:b/>
          <w:bCs/>
          <w:sz w:val="22"/>
          <w:szCs w:val="22"/>
        </w:rPr>
      </w:pPr>
    </w:p>
    <w:p w:rsidR="00407480" w:rsidRPr="00C45AC0" w:rsidRDefault="00407480" w:rsidP="00407480">
      <w:pPr>
        <w:spacing w:line="360" w:lineRule="auto"/>
        <w:ind w:left="-360" w:right="43"/>
        <w:jc w:val="center"/>
        <w:rPr>
          <w:b/>
          <w:bCs/>
          <w:sz w:val="22"/>
          <w:szCs w:val="22"/>
        </w:rPr>
      </w:pPr>
      <w:r w:rsidRPr="00C45AC0">
        <w:rPr>
          <w:b/>
          <w:bCs/>
          <w:sz w:val="22"/>
          <w:szCs w:val="22"/>
        </w:rPr>
        <w:t xml:space="preserve">Cari açık </w:t>
      </w:r>
      <w:r w:rsidR="00692936">
        <w:rPr>
          <w:b/>
          <w:bCs/>
          <w:sz w:val="22"/>
          <w:szCs w:val="22"/>
        </w:rPr>
        <w:t>altın ithalatıyla arttı</w:t>
      </w:r>
    </w:p>
    <w:p w:rsidR="00407480" w:rsidRPr="00C45AC0" w:rsidRDefault="00407480" w:rsidP="00407480">
      <w:pPr>
        <w:spacing w:line="360" w:lineRule="auto"/>
        <w:ind w:left="-360" w:right="43"/>
        <w:jc w:val="center"/>
        <w:rPr>
          <w:b/>
          <w:bCs/>
          <w:sz w:val="22"/>
          <w:szCs w:val="22"/>
        </w:rPr>
      </w:pPr>
    </w:p>
    <w:p w:rsidR="00407480" w:rsidRDefault="00407480" w:rsidP="00603888">
      <w:pPr>
        <w:spacing w:line="360" w:lineRule="auto"/>
        <w:ind w:left="-360" w:right="43"/>
        <w:jc w:val="both"/>
        <w:rPr>
          <w:sz w:val="22"/>
          <w:szCs w:val="22"/>
        </w:rPr>
      </w:pPr>
      <w:r w:rsidRPr="00C45AC0">
        <w:rPr>
          <w:sz w:val="22"/>
          <w:szCs w:val="22"/>
        </w:rPr>
        <w:t xml:space="preserve">12 aylık </w:t>
      </w:r>
      <w:r w:rsidR="00942B11">
        <w:rPr>
          <w:sz w:val="22"/>
          <w:szCs w:val="22"/>
        </w:rPr>
        <w:t xml:space="preserve">toplam </w:t>
      </w:r>
      <w:r w:rsidRPr="00C45AC0">
        <w:rPr>
          <w:sz w:val="22"/>
          <w:szCs w:val="22"/>
        </w:rPr>
        <w:t xml:space="preserve">cari açık </w:t>
      </w:r>
      <w:r w:rsidR="00942B11">
        <w:rPr>
          <w:sz w:val="22"/>
          <w:szCs w:val="22"/>
        </w:rPr>
        <w:t>Ekim'de</w:t>
      </w:r>
      <w:r w:rsidRPr="00C45AC0">
        <w:rPr>
          <w:sz w:val="22"/>
          <w:szCs w:val="22"/>
        </w:rPr>
        <w:t xml:space="preserve"> 4</w:t>
      </w:r>
      <w:r w:rsidR="0021024B">
        <w:rPr>
          <w:sz w:val="22"/>
          <w:szCs w:val="22"/>
        </w:rPr>
        <w:t>5</w:t>
      </w:r>
      <w:r w:rsidRPr="00C45AC0">
        <w:rPr>
          <w:sz w:val="22"/>
          <w:szCs w:val="22"/>
        </w:rPr>
        <w:t>,7 milyar dolar</w:t>
      </w:r>
      <w:r w:rsidR="00942B11">
        <w:rPr>
          <w:sz w:val="22"/>
          <w:szCs w:val="22"/>
        </w:rPr>
        <w:t>dan Kasım'da 47,1 milyar dolara çıktı.</w:t>
      </w:r>
      <w:r w:rsidRPr="00C45AC0">
        <w:rPr>
          <w:sz w:val="22"/>
          <w:szCs w:val="22"/>
        </w:rPr>
        <w:t xml:space="preserve"> </w:t>
      </w:r>
      <w:r w:rsidR="00942B11">
        <w:rPr>
          <w:sz w:val="22"/>
          <w:szCs w:val="22"/>
        </w:rPr>
        <w:t>Artışın 1,2 milyar dolarlık kısmı net altın ithalatından kaynaklandı. Altın hariç ithalatta da küçük bir artış görüldü. Bu artış ağırlıklı olarak aramalı ithalatından kaynaklandı</w:t>
      </w:r>
      <w:r w:rsidR="00692936">
        <w:rPr>
          <w:sz w:val="22"/>
          <w:szCs w:val="22"/>
        </w:rPr>
        <w:t>. İhracatın Kasım ayında geçen yıla göre yaklaşık 1 milyar dolar düşmüş olması da cari açığı artırıcı yönde rol oynadı.</w:t>
      </w:r>
      <w:r w:rsidR="009E20E6">
        <w:rPr>
          <w:sz w:val="22"/>
          <w:szCs w:val="22"/>
        </w:rPr>
        <w:t xml:space="preserve"> </w:t>
      </w:r>
    </w:p>
    <w:p w:rsidR="00775D69" w:rsidRPr="00C45AC0" w:rsidRDefault="00775D69" w:rsidP="00603888">
      <w:pPr>
        <w:spacing w:line="360" w:lineRule="auto"/>
        <w:ind w:left="-360" w:right="43"/>
        <w:jc w:val="both"/>
        <w:rPr>
          <w:sz w:val="22"/>
          <w:szCs w:val="22"/>
        </w:rPr>
        <w:sectPr w:rsidR="00775D69" w:rsidRPr="00C45AC0" w:rsidSect="00EF12B8">
          <w:footerReference w:type="default" r:id="rId13"/>
          <w:type w:val="continuous"/>
          <w:pgSz w:w="11906" w:h="16838"/>
          <w:pgMar w:top="1417" w:right="1417" w:bottom="1417" w:left="1417" w:header="708" w:footer="708" w:gutter="0"/>
          <w:cols w:num="2" w:space="708"/>
          <w:docGrid w:linePitch="360"/>
        </w:sectPr>
      </w:pPr>
    </w:p>
    <w:p w:rsidR="00AD1A46" w:rsidRPr="00C45AC0" w:rsidRDefault="00AD1A46" w:rsidP="00AD1A46">
      <w:pPr>
        <w:spacing w:line="360" w:lineRule="auto"/>
        <w:ind w:right="42"/>
        <w:jc w:val="both"/>
        <w:rPr>
          <w:sz w:val="22"/>
          <w:szCs w:val="22"/>
        </w:rPr>
      </w:pPr>
      <w:r w:rsidRPr="00C45AC0">
        <w:rPr>
          <w:b/>
          <w:bCs/>
          <w:sz w:val="22"/>
          <w:szCs w:val="22"/>
        </w:rPr>
        <w:lastRenderedPageBreak/>
        <w:t>Tablo 2. Ekonomik göstergelerin aydan aya ve çeyrekten çeyreğe değişimleri (Reel ve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1165"/>
        <w:gridCol w:w="1086"/>
        <w:gridCol w:w="1142"/>
        <w:gridCol w:w="1077"/>
        <w:gridCol w:w="959"/>
        <w:gridCol w:w="959"/>
      </w:tblGrid>
      <w:tr w:rsidR="00AD1A46" w:rsidRPr="00C45AC0" w:rsidTr="00253796">
        <w:trPr>
          <w:trHeight w:val="607"/>
        </w:trPr>
        <w:tc>
          <w:tcPr>
            <w:tcW w:w="3134" w:type="dxa"/>
            <w:vAlign w:val="center"/>
          </w:tcPr>
          <w:p w:rsidR="00AD1A46" w:rsidRPr="00C45AC0" w:rsidRDefault="00AD1A46" w:rsidP="00253796">
            <w:pPr>
              <w:ind w:right="42"/>
              <w:jc w:val="center"/>
              <w:rPr>
                <w:b/>
                <w:bCs/>
              </w:rPr>
            </w:pPr>
            <w:r w:rsidRPr="00C45AC0">
              <w:rPr>
                <w:b/>
                <w:bCs/>
                <w:sz w:val="22"/>
                <w:szCs w:val="22"/>
              </w:rPr>
              <w:t>Ekonomik Göstergeler</w:t>
            </w:r>
          </w:p>
        </w:tc>
        <w:tc>
          <w:tcPr>
            <w:tcW w:w="1165" w:type="dxa"/>
            <w:vAlign w:val="center"/>
          </w:tcPr>
          <w:p w:rsidR="00AD1A46" w:rsidRPr="00C45AC0" w:rsidRDefault="00AD1A46" w:rsidP="00253796">
            <w:pPr>
              <w:ind w:right="42"/>
              <w:jc w:val="center"/>
              <w:rPr>
                <w:b/>
                <w:bCs/>
              </w:rPr>
            </w:pPr>
            <w:r w:rsidRPr="00C45AC0">
              <w:rPr>
                <w:b/>
                <w:bCs/>
              </w:rPr>
              <w:t>Eylül</w:t>
            </w:r>
          </w:p>
        </w:tc>
        <w:tc>
          <w:tcPr>
            <w:tcW w:w="1086" w:type="dxa"/>
            <w:vAlign w:val="center"/>
          </w:tcPr>
          <w:p w:rsidR="00AD1A46" w:rsidRPr="00C45AC0" w:rsidRDefault="00AD1A46" w:rsidP="00253796">
            <w:pPr>
              <w:ind w:right="42"/>
              <w:jc w:val="center"/>
              <w:rPr>
                <w:b/>
                <w:bCs/>
              </w:rPr>
            </w:pPr>
            <w:r w:rsidRPr="00C45AC0">
              <w:rPr>
                <w:b/>
                <w:bCs/>
              </w:rPr>
              <w:t>Ekim</w:t>
            </w:r>
          </w:p>
        </w:tc>
        <w:tc>
          <w:tcPr>
            <w:tcW w:w="1142" w:type="dxa"/>
            <w:vAlign w:val="center"/>
          </w:tcPr>
          <w:p w:rsidR="00AD1A46" w:rsidRPr="00C45AC0" w:rsidRDefault="00AD1A46" w:rsidP="00253796">
            <w:pPr>
              <w:ind w:right="42"/>
              <w:jc w:val="center"/>
              <w:rPr>
                <w:b/>
                <w:bCs/>
              </w:rPr>
            </w:pPr>
            <w:r>
              <w:rPr>
                <w:b/>
                <w:bCs/>
              </w:rPr>
              <w:t>Kasım</w:t>
            </w:r>
          </w:p>
        </w:tc>
        <w:tc>
          <w:tcPr>
            <w:tcW w:w="1077" w:type="dxa"/>
            <w:tcBorders>
              <w:right w:val="double" w:sz="4" w:space="0" w:color="auto"/>
            </w:tcBorders>
            <w:vAlign w:val="center"/>
          </w:tcPr>
          <w:p w:rsidR="00AD1A46" w:rsidRPr="00C45AC0" w:rsidRDefault="00AD1A46" w:rsidP="00253796">
            <w:pPr>
              <w:ind w:right="42"/>
              <w:jc w:val="center"/>
              <w:rPr>
                <w:b/>
                <w:bCs/>
              </w:rPr>
            </w:pPr>
            <w:r>
              <w:rPr>
                <w:b/>
                <w:bCs/>
              </w:rPr>
              <w:t>Aralık</w:t>
            </w:r>
          </w:p>
        </w:tc>
        <w:tc>
          <w:tcPr>
            <w:tcW w:w="959" w:type="dxa"/>
            <w:tcBorders>
              <w:left w:val="double" w:sz="4" w:space="0" w:color="auto"/>
            </w:tcBorders>
            <w:vAlign w:val="center"/>
          </w:tcPr>
          <w:p w:rsidR="00AD1A46" w:rsidRPr="00C45AC0" w:rsidRDefault="00AD1A46" w:rsidP="00253796">
            <w:pPr>
              <w:ind w:right="42"/>
              <w:jc w:val="center"/>
              <w:rPr>
                <w:b/>
                <w:bCs/>
              </w:rPr>
            </w:pPr>
            <w:r>
              <w:rPr>
                <w:b/>
                <w:bCs/>
                <w:sz w:val="22"/>
                <w:szCs w:val="22"/>
              </w:rPr>
              <w:t>2014 3</w:t>
            </w:r>
            <w:r w:rsidRPr="00C45AC0">
              <w:rPr>
                <w:b/>
                <w:bCs/>
                <w:sz w:val="22"/>
                <w:szCs w:val="22"/>
              </w:rPr>
              <w:t>. Çeyrek</w:t>
            </w:r>
          </w:p>
        </w:tc>
        <w:tc>
          <w:tcPr>
            <w:tcW w:w="959" w:type="dxa"/>
            <w:vAlign w:val="center"/>
          </w:tcPr>
          <w:p w:rsidR="00AD1A46" w:rsidRPr="00C45AC0" w:rsidRDefault="00AD1A46" w:rsidP="00253796">
            <w:pPr>
              <w:ind w:right="42"/>
              <w:jc w:val="center"/>
              <w:rPr>
                <w:b/>
                <w:bCs/>
              </w:rPr>
            </w:pPr>
            <w:r>
              <w:rPr>
                <w:b/>
                <w:bCs/>
                <w:sz w:val="22"/>
                <w:szCs w:val="22"/>
              </w:rPr>
              <w:t>2014 4</w:t>
            </w:r>
            <w:r w:rsidRPr="00C45AC0">
              <w:rPr>
                <w:b/>
                <w:bCs/>
                <w:sz w:val="22"/>
                <w:szCs w:val="22"/>
              </w:rPr>
              <w:t>. Çeyrek</w:t>
            </w:r>
          </w:p>
        </w:tc>
      </w:tr>
      <w:tr w:rsidR="00AD1A46" w:rsidRPr="00C45AC0" w:rsidTr="00253796">
        <w:trPr>
          <w:trHeight w:val="370"/>
        </w:trPr>
        <w:tc>
          <w:tcPr>
            <w:tcW w:w="3134" w:type="dxa"/>
            <w:vAlign w:val="center"/>
          </w:tcPr>
          <w:p w:rsidR="00AD1A46" w:rsidRPr="00C45AC0" w:rsidRDefault="00AD1A46" w:rsidP="00253796">
            <w:pPr>
              <w:ind w:right="42"/>
              <w:jc w:val="center"/>
              <w:rPr>
                <w:b/>
                <w:bCs/>
              </w:rPr>
            </w:pPr>
            <w:r w:rsidRPr="00C45AC0">
              <w:rPr>
                <w:b/>
                <w:bCs/>
                <w:sz w:val="22"/>
                <w:szCs w:val="22"/>
              </w:rPr>
              <w:t>İhracat*</w:t>
            </w:r>
          </w:p>
        </w:tc>
        <w:tc>
          <w:tcPr>
            <w:tcW w:w="1165" w:type="dxa"/>
            <w:vAlign w:val="center"/>
          </w:tcPr>
          <w:p w:rsidR="00AD1A46" w:rsidRPr="00C45AC0" w:rsidRDefault="00AD1A46" w:rsidP="00253796">
            <w:pPr>
              <w:ind w:right="42"/>
              <w:jc w:val="center"/>
              <w:rPr>
                <w:b/>
                <w:bCs/>
              </w:rPr>
            </w:pPr>
            <w:r>
              <w:rPr>
                <w:b/>
                <w:bCs/>
              </w:rPr>
              <w:t>15,4</w:t>
            </w:r>
          </w:p>
        </w:tc>
        <w:tc>
          <w:tcPr>
            <w:tcW w:w="1086" w:type="dxa"/>
            <w:vAlign w:val="center"/>
          </w:tcPr>
          <w:p w:rsidR="00AD1A46" w:rsidRPr="00C45AC0" w:rsidRDefault="00AD1A46" w:rsidP="00253796">
            <w:pPr>
              <w:ind w:right="42"/>
              <w:jc w:val="center"/>
              <w:rPr>
                <w:b/>
                <w:bCs/>
              </w:rPr>
            </w:pPr>
            <w:r>
              <w:rPr>
                <w:b/>
                <w:bCs/>
              </w:rPr>
              <w:t>0,5</w:t>
            </w:r>
          </w:p>
        </w:tc>
        <w:tc>
          <w:tcPr>
            <w:tcW w:w="1142" w:type="dxa"/>
            <w:vAlign w:val="center"/>
          </w:tcPr>
          <w:p w:rsidR="00AD1A46" w:rsidRPr="00C45AC0" w:rsidRDefault="00AD1A46" w:rsidP="00253796">
            <w:pPr>
              <w:ind w:right="42"/>
              <w:jc w:val="center"/>
              <w:rPr>
                <w:b/>
                <w:bCs/>
              </w:rPr>
            </w:pPr>
            <w:r>
              <w:rPr>
                <w:b/>
                <w:bCs/>
              </w:rPr>
              <w:t>-3,1</w:t>
            </w:r>
          </w:p>
        </w:tc>
        <w:tc>
          <w:tcPr>
            <w:tcW w:w="1077" w:type="dxa"/>
            <w:tcBorders>
              <w:right w:val="double" w:sz="4" w:space="0" w:color="auto"/>
            </w:tcBorders>
            <w:vAlign w:val="center"/>
          </w:tcPr>
          <w:p w:rsidR="00AD1A46" w:rsidRPr="00C45AC0" w:rsidRDefault="00AD1A46" w:rsidP="00253796">
            <w:pPr>
              <w:ind w:right="42"/>
              <w:jc w:val="center"/>
              <w:rPr>
                <w:b/>
                <w:bCs/>
              </w:rPr>
            </w:pPr>
            <w:r>
              <w:rPr>
                <w:b/>
                <w:bCs/>
              </w:rPr>
              <w:t>**</w:t>
            </w:r>
          </w:p>
        </w:tc>
        <w:tc>
          <w:tcPr>
            <w:tcW w:w="959" w:type="dxa"/>
            <w:tcBorders>
              <w:left w:val="double" w:sz="4" w:space="0" w:color="auto"/>
            </w:tcBorders>
            <w:vAlign w:val="center"/>
          </w:tcPr>
          <w:p w:rsidR="00AD1A46" w:rsidRPr="00C45AC0" w:rsidRDefault="00AD1A46" w:rsidP="00253796">
            <w:pPr>
              <w:ind w:right="42"/>
              <w:jc w:val="center"/>
              <w:rPr>
                <w:b/>
                <w:bCs/>
              </w:rPr>
            </w:pPr>
            <w:r>
              <w:rPr>
                <w:b/>
                <w:bCs/>
              </w:rPr>
              <w:t>1,3</w:t>
            </w:r>
          </w:p>
        </w:tc>
        <w:tc>
          <w:tcPr>
            <w:tcW w:w="959" w:type="dxa"/>
            <w:vAlign w:val="center"/>
          </w:tcPr>
          <w:p w:rsidR="00AD1A46" w:rsidRPr="00C45AC0" w:rsidRDefault="00AD1A46" w:rsidP="00253796">
            <w:pPr>
              <w:ind w:right="42"/>
              <w:jc w:val="center"/>
              <w:rPr>
                <w:b/>
                <w:bCs/>
              </w:rPr>
            </w:pPr>
            <w:r>
              <w:rPr>
                <w:b/>
                <w:bCs/>
              </w:rPr>
              <w:t>2,8</w:t>
            </w:r>
          </w:p>
        </w:tc>
      </w:tr>
      <w:tr w:rsidR="00AD1A46" w:rsidRPr="00C45AC0" w:rsidTr="00253796">
        <w:trPr>
          <w:trHeight w:val="370"/>
        </w:trPr>
        <w:tc>
          <w:tcPr>
            <w:tcW w:w="3134" w:type="dxa"/>
            <w:tcBorders>
              <w:bottom w:val="nil"/>
            </w:tcBorders>
            <w:vAlign w:val="center"/>
          </w:tcPr>
          <w:p w:rsidR="00AD1A46" w:rsidRPr="00C45AC0" w:rsidRDefault="00AD1A46" w:rsidP="00253796">
            <w:pPr>
              <w:ind w:right="42"/>
              <w:jc w:val="center"/>
              <w:rPr>
                <w:b/>
                <w:bCs/>
              </w:rPr>
            </w:pPr>
            <w:r w:rsidRPr="00C45AC0">
              <w:rPr>
                <w:b/>
                <w:bCs/>
                <w:sz w:val="22"/>
                <w:szCs w:val="22"/>
              </w:rPr>
              <w:t>İthalat*</w:t>
            </w:r>
          </w:p>
        </w:tc>
        <w:tc>
          <w:tcPr>
            <w:tcW w:w="1165" w:type="dxa"/>
            <w:tcBorders>
              <w:bottom w:val="nil"/>
            </w:tcBorders>
            <w:vAlign w:val="center"/>
          </w:tcPr>
          <w:p w:rsidR="00AD1A46" w:rsidRPr="00C45AC0" w:rsidRDefault="00AD1A46" w:rsidP="00253796">
            <w:pPr>
              <w:ind w:right="42"/>
              <w:jc w:val="center"/>
              <w:rPr>
                <w:b/>
                <w:bCs/>
              </w:rPr>
            </w:pPr>
            <w:r>
              <w:rPr>
                <w:b/>
                <w:bCs/>
              </w:rPr>
              <w:t>1,3</w:t>
            </w:r>
          </w:p>
        </w:tc>
        <w:tc>
          <w:tcPr>
            <w:tcW w:w="1086" w:type="dxa"/>
            <w:tcBorders>
              <w:bottom w:val="nil"/>
            </w:tcBorders>
            <w:vAlign w:val="center"/>
          </w:tcPr>
          <w:p w:rsidR="00AD1A46" w:rsidRPr="00C45AC0" w:rsidRDefault="00AD1A46" w:rsidP="00253796">
            <w:pPr>
              <w:ind w:right="42"/>
              <w:jc w:val="center"/>
              <w:rPr>
                <w:b/>
                <w:bCs/>
              </w:rPr>
            </w:pPr>
            <w:r>
              <w:rPr>
                <w:b/>
                <w:bCs/>
              </w:rPr>
              <w:t>3,6</w:t>
            </w:r>
          </w:p>
        </w:tc>
        <w:tc>
          <w:tcPr>
            <w:tcW w:w="1142" w:type="dxa"/>
            <w:tcBorders>
              <w:bottom w:val="nil"/>
            </w:tcBorders>
            <w:vAlign w:val="center"/>
          </w:tcPr>
          <w:p w:rsidR="00AD1A46" w:rsidRPr="00C45AC0" w:rsidRDefault="00AD1A46" w:rsidP="00253796">
            <w:pPr>
              <w:ind w:right="42"/>
              <w:jc w:val="center"/>
              <w:rPr>
                <w:b/>
                <w:bCs/>
              </w:rPr>
            </w:pPr>
            <w:r>
              <w:rPr>
                <w:b/>
                <w:bCs/>
              </w:rPr>
              <w:t>9,9</w:t>
            </w:r>
          </w:p>
        </w:tc>
        <w:tc>
          <w:tcPr>
            <w:tcW w:w="1077" w:type="dxa"/>
            <w:tcBorders>
              <w:bottom w:val="nil"/>
              <w:right w:val="double" w:sz="4" w:space="0" w:color="auto"/>
            </w:tcBorders>
            <w:vAlign w:val="center"/>
          </w:tcPr>
          <w:p w:rsidR="00AD1A46" w:rsidRPr="00C45AC0" w:rsidRDefault="00AD1A46" w:rsidP="00253796">
            <w:pPr>
              <w:ind w:right="42"/>
              <w:jc w:val="center"/>
              <w:rPr>
                <w:b/>
                <w:bCs/>
              </w:rPr>
            </w:pPr>
            <w:r>
              <w:rPr>
                <w:b/>
                <w:bCs/>
              </w:rPr>
              <w:t>**</w:t>
            </w:r>
          </w:p>
        </w:tc>
        <w:tc>
          <w:tcPr>
            <w:tcW w:w="959" w:type="dxa"/>
            <w:tcBorders>
              <w:left w:val="double" w:sz="4" w:space="0" w:color="auto"/>
              <w:bottom w:val="nil"/>
            </w:tcBorders>
            <w:vAlign w:val="center"/>
          </w:tcPr>
          <w:p w:rsidR="00AD1A46" w:rsidRPr="00C45AC0" w:rsidRDefault="00AD1A46" w:rsidP="00253796">
            <w:pPr>
              <w:ind w:right="42"/>
              <w:jc w:val="center"/>
              <w:rPr>
                <w:b/>
                <w:bCs/>
              </w:rPr>
            </w:pPr>
            <w:r>
              <w:rPr>
                <w:b/>
                <w:bCs/>
              </w:rPr>
              <w:t>-0,7</w:t>
            </w:r>
          </w:p>
        </w:tc>
        <w:tc>
          <w:tcPr>
            <w:tcW w:w="959" w:type="dxa"/>
            <w:tcBorders>
              <w:bottom w:val="nil"/>
            </w:tcBorders>
            <w:vAlign w:val="center"/>
          </w:tcPr>
          <w:p w:rsidR="00AD1A46" w:rsidRPr="00C45AC0" w:rsidRDefault="00AD1A46" w:rsidP="00253796">
            <w:pPr>
              <w:ind w:right="42"/>
              <w:jc w:val="center"/>
              <w:rPr>
                <w:b/>
                <w:bCs/>
              </w:rPr>
            </w:pPr>
            <w:r>
              <w:rPr>
                <w:b/>
                <w:bCs/>
              </w:rPr>
              <w:t>9,0</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pPr>
            <w:r w:rsidRPr="00C45AC0">
              <w:rPr>
                <w:sz w:val="22"/>
                <w:szCs w:val="22"/>
              </w:rPr>
              <w:t>Ara malı ithalatı*</w:t>
            </w:r>
          </w:p>
        </w:tc>
        <w:tc>
          <w:tcPr>
            <w:tcW w:w="1165" w:type="dxa"/>
            <w:tcBorders>
              <w:top w:val="nil"/>
              <w:bottom w:val="nil"/>
            </w:tcBorders>
            <w:vAlign w:val="center"/>
          </w:tcPr>
          <w:p w:rsidR="00AD1A46" w:rsidRPr="00C45AC0" w:rsidRDefault="00AD1A46" w:rsidP="00253796">
            <w:pPr>
              <w:ind w:right="42"/>
              <w:jc w:val="center"/>
            </w:pPr>
            <w:r>
              <w:t>2,4</w:t>
            </w:r>
          </w:p>
        </w:tc>
        <w:tc>
          <w:tcPr>
            <w:tcW w:w="1086" w:type="dxa"/>
            <w:tcBorders>
              <w:top w:val="nil"/>
              <w:bottom w:val="nil"/>
            </w:tcBorders>
            <w:vAlign w:val="center"/>
          </w:tcPr>
          <w:p w:rsidR="00AD1A46" w:rsidRPr="00C45AC0" w:rsidRDefault="00AD1A46" w:rsidP="00253796">
            <w:pPr>
              <w:ind w:right="42"/>
              <w:jc w:val="center"/>
            </w:pPr>
            <w:r>
              <w:t>1,3</w:t>
            </w:r>
          </w:p>
        </w:tc>
        <w:tc>
          <w:tcPr>
            <w:tcW w:w="1142" w:type="dxa"/>
            <w:tcBorders>
              <w:top w:val="nil"/>
              <w:bottom w:val="nil"/>
            </w:tcBorders>
            <w:vAlign w:val="center"/>
          </w:tcPr>
          <w:p w:rsidR="00AD1A46" w:rsidRPr="00C45AC0" w:rsidRDefault="00AD1A46" w:rsidP="00253796">
            <w:pPr>
              <w:ind w:right="42"/>
              <w:jc w:val="center"/>
            </w:pPr>
            <w:r>
              <w:t>11,7</w:t>
            </w:r>
          </w:p>
        </w:tc>
        <w:tc>
          <w:tcPr>
            <w:tcW w:w="1077" w:type="dxa"/>
            <w:tcBorders>
              <w:top w:val="nil"/>
              <w:bottom w:val="nil"/>
              <w:right w:val="double" w:sz="4" w:space="0" w:color="auto"/>
            </w:tcBorders>
            <w:vAlign w:val="center"/>
          </w:tcPr>
          <w:p w:rsidR="00AD1A46" w:rsidRPr="00C45AC0" w:rsidRDefault="00AD1A46" w:rsidP="00253796">
            <w:pPr>
              <w:ind w:right="42"/>
              <w:jc w:val="center"/>
            </w:pPr>
            <w:r>
              <w:t>**</w:t>
            </w:r>
          </w:p>
        </w:tc>
        <w:tc>
          <w:tcPr>
            <w:tcW w:w="959" w:type="dxa"/>
            <w:tcBorders>
              <w:top w:val="nil"/>
              <w:left w:val="double" w:sz="4" w:space="0" w:color="auto"/>
              <w:bottom w:val="nil"/>
            </w:tcBorders>
            <w:vAlign w:val="center"/>
          </w:tcPr>
          <w:p w:rsidR="00AD1A46" w:rsidRPr="00C45AC0" w:rsidRDefault="00AD1A46" w:rsidP="00253796">
            <w:pPr>
              <w:ind w:right="42"/>
              <w:jc w:val="center"/>
            </w:pPr>
            <w:r>
              <w:t>-1,6</w:t>
            </w:r>
          </w:p>
        </w:tc>
        <w:tc>
          <w:tcPr>
            <w:tcW w:w="959" w:type="dxa"/>
            <w:tcBorders>
              <w:top w:val="nil"/>
              <w:bottom w:val="nil"/>
            </w:tcBorders>
            <w:vAlign w:val="center"/>
          </w:tcPr>
          <w:p w:rsidR="00AD1A46" w:rsidRPr="00C45AC0" w:rsidRDefault="00AD1A46" w:rsidP="00253796">
            <w:pPr>
              <w:ind w:right="42"/>
              <w:jc w:val="center"/>
            </w:pPr>
            <w:r>
              <w:t>9,8</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pPr>
            <w:r w:rsidRPr="00C45AC0">
              <w:rPr>
                <w:sz w:val="22"/>
                <w:szCs w:val="22"/>
              </w:rPr>
              <w:t>Tüketim malı ithalatı*</w:t>
            </w:r>
          </w:p>
        </w:tc>
        <w:tc>
          <w:tcPr>
            <w:tcW w:w="1165" w:type="dxa"/>
            <w:tcBorders>
              <w:top w:val="nil"/>
              <w:bottom w:val="nil"/>
            </w:tcBorders>
            <w:vAlign w:val="center"/>
          </w:tcPr>
          <w:p w:rsidR="00AD1A46" w:rsidRPr="00C45AC0" w:rsidRDefault="00AD1A46" w:rsidP="00253796">
            <w:pPr>
              <w:ind w:right="42"/>
              <w:jc w:val="center"/>
              <w:rPr>
                <w:bCs/>
              </w:rPr>
            </w:pPr>
            <w:r>
              <w:rPr>
                <w:bCs/>
              </w:rPr>
              <w:t>-5,6</w:t>
            </w:r>
          </w:p>
        </w:tc>
        <w:tc>
          <w:tcPr>
            <w:tcW w:w="1086" w:type="dxa"/>
            <w:tcBorders>
              <w:top w:val="nil"/>
              <w:bottom w:val="nil"/>
            </w:tcBorders>
            <w:vAlign w:val="center"/>
          </w:tcPr>
          <w:p w:rsidR="00AD1A46" w:rsidRPr="00C45AC0" w:rsidRDefault="00AD1A46" w:rsidP="00253796">
            <w:pPr>
              <w:ind w:right="42"/>
              <w:jc w:val="center"/>
              <w:rPr>
                <w:bCs/>
              </w:rPr>
            </w:pPr>
            <w:r>
              <w:rPr>
                <w:bCs/>
              </w:rPr>
              <w:t>-0,2</w:t>
            </w:r>
          </w:p>
        </w:tc>
        <w:tc>
          <w:tcPr>
            <w:tcW w:w="1142" w:type="dxa"/>
            <w:tcBorders>
              <w:top w:val="nil"/>
              <w:bottom w:val="nil"/>
            </w:tcBorders>
            <w:vAlign w:val="center"/>
          </w:tcPr>
          <w:p w:rsidR="00AD1A46" w:rsidRPr="00C45AC0" w:rsidRDefault="00AD1A46" w:rsidP="00253796">
            <w:pPr>
              <w:ind w:right="42"/>
              <w:jc w:val="center"/>
              <w:rPr>
                <w:bCs/>
              </w:rPr>
            </w:pPr>
            <w:r>
              <w:rPr>
                <w:bCs/>
              </w:rPr>
              <w:t>-1,6</w:t>
            </w:r>
          </w:p>
        </w:tc>
        <w:tc>
          <w:tcPr>
            <w:tcW w:w="1077" w:type="dxa"/>
            <w:tcBorders>
              <w:top w:val="nil"/>
              <w:bottom w:val="nil"/>
              <w:right w:val="double" w:sz="4" w:space="0" w:color="auto"/>
            </w:tcBorders>
            <w:vAlign w:val="center"/>
          </w:tcPr>
          <w:p w:rsidR="00AD1A46" w:rsidRPr="00C45AC0" w:rsidRDefault="00AD1A46" w:rsidP="00253796">
            <w:pPr>
              <w:ind w:right="42"/>
              <w:jc w:val="center"/>
            </w:pPr>
            <w:r>
              <w:t>**</w:t>
            </w:r>
          </w:p>
        </w:tc>
        <w:tc>
          <w:tcPr>
            <w:tcW w:w="959" w:type="dxa"/>
            <w:tcBorders>
              <w:top w:val="nil"/>
              <w:left w:val="double" w:sz="4" w:space="0" w:color="auto"/>
              <w:bottom w:val="nil"/>
            </w:tcBorders>
            <w:vAlign w:val="center"/>
          </w:tcPr>
          <w:p w:rsidR="00AD1A46" w:rsidRPr="00C45AC0" w:rsidRDefault="00AD1A46" w:rsidP="00253796">
            <w:pPr>
              <w:ind w:right="42"/>
              <w:jc w:val="center"/>
            </w:pPr>
            <w:r>
              <w:t>1,7</w:t>
            </w:r>
          </w:p>
        </w:tc>
        <w:tc>
          <w:tcPr>
            <w:tcW w:w="959" w:type="dxa"/>
            <w:tcBorders>
              <w:top w:val="nil"/>
              <w:bottom w:val="nil"/>
            </w:tcBorders>
            <w:vAlign w:val="center"/>
          </w:tcPr>
          <w:p w:rsidR="00AD1A46" w:rsidRPr="00C45AC0" w:rsidRDefault="00AD1A46" w:rsidP="00253796">
            <w:pPr>
              <w:ind w:right="42"/>
              <w:jc w:val="center"/>
            </w:pPr>
            <w:r>
              <w:t>-3,6</w:t>
            </w:r>
          </w:p>
        </w:tc>
      </w:tr>
      <w:tr w:rsidR="00AD1A46" w:rsidRPr="00C45AC0" w:rsidTr="00253796">
        <w:trPr>
          <w:trHeight w:val="370"/>
        </w:trPr>
        <w:tc>
          <w:tcPr>
            <w:tcW w:w="3134" w:type="dxa"/>
            <w:tcBorders>
              <w:top w:val="nil"/>
            </w:tcBorders>
            <w:vAlign w:val="center"/>
          </w:tcPr>
          <w:p w:rsidR="00AD1A46" w:rsidRPr="00C45AC0" w:rsidRDefault="00AD1A46" w:rsidP="00253796">
            <w:pPr>
              <w:ind w:right="42"/>
              <w:jc w:val="center"/>
            </w:pPr>
            <w:r w:rsidRPr="00C45AC0">
              <w:rPr>
                <w:sz w:val="22"/>
                <w:szCs w:val="22"/>
              </w:rPr>
              <w:t>Yatırım malı ithalatı*</w:t>
            </w:r>
          </w:p>
        </w:tc>
        <w:tc>
          <w:tcPr>
            <w:tcW w:w="1165" w:type="dxa"/>
            <w:tcBorders>
              <w:top w:val="nil"/>
            </w:tcBorders>
            <w:vAlign w:val="center"/>
          </w:tcPr>
          <w:p w:rsidR="00AD1A46" w:rsidRPr="00C45AC0" w:rsidRDefault="00AD1A46" w:rsidP="00253796">
            <w:pPr>
              <w:ind w:right="42"/>
              <w:jc w:val="center"/>
            </w:pPr>
            <w:r>
              <w:t>6,6</w:t>
            </w:r>
          </w:p>
        </w:tc>
        <w:tc>
          <w:tcPr>
            <w:tcW w:w="1086" w:type="dxa"/>
            <w:tcBorders>
              <w:top w:val="nil"/>
            </w:tcBorders>
            <w:vAlign w:val="center"/>
          </w:tcPr>
          <w:p w:rsidR="00AD1A46" w:rsidRPr="00C45AC0" w:rsidRDefault="00AD1A46" w:rsidP="00253796">
            <w:pPr>
              <w:ind w:right="42"/>
              <w:jc w:val="center"/>
            </w:pPr>
            <w:r>
              <w:t>4,0</w:t>
            </w:r>
          </w:p>
        </w:tc>
        <w:tc>
          <w:tcPr>
            <w:tcW w:w="1142" w:type="dxa"/>
            <w:tcBorders>
              <w:top w:val="nil"/>
            </w:tcBorders>
            <w:vAlign w:val="center"/>
          </w:tcPr>
          <w:p w:rsidR="00AD1A46" w:rsidRPr="00C45AC0" w:rsidRDefault="00AD1A46" w:rsidP="00253796">
            <w:pPr>
              <w:ind w:right="42"/>
              <w:jc w:val="center"/>
            </w:pPr>
            <w:r>
              <w:t>0,0</w:t>
            </w:r>
          </w:p>
        </w:tc>
        <w:tc>
          <w:tcPr>
            <w:tcW w:w="1077" w:type="dxa"/>
            <w:tcBorders>
              <w:top w:val="nil"/>
              <w:right w:val="double" w:sz="4" w:space="0" w:color="auto"/>
            </w:tcBorders>
            <w:vAlign w:val="center"/>
          </w:tcPr>
          <w:p w:rsidR="00AD1A46" w:rsidRPr="00C45AC0" w:rsidRDefault="00AD1A46" w:rsidP="00253796">
            <w:pPr>
              <w:ind w:right="42"/>
              <w:jc w:val="center"/>
            </w:pPr>
            <w:r>
              <w:t>**</w:t>
            </w:r>
          </w:p>
        </w:tc>
        <w:tc>
          <w:tcPr>
            <w:tcW w:w="959" w:type="dxa"/>
            <w:tcBorders>
              <w:top w:val="nil"/>
              <w:left w:val="double" w:sz="4" w:space="0" w:color="auto"/>
            </w:tcBorders>
            <w:vAlign w:val="center"/>
          </w:tcPr>
          <w:p w:rsidR="00AD1A46" w:rsidRPr="00C45AC0" w:rsidRDefault="00AD1A46" w:rsidP="00253796">
            <w:pPr>
              <w:ind w:right="42"/>
              <w:jc w:val="center"/>
            </w:pPr>
            <w:r>
              <w:t>-5,0</w:t>
            </w:r>
          </w:p>
        </w:tc>
        <w:tc>
          <w:tcPr>
            <w:tcW w:w="959" w:type="dxa"/>
            <w:tcBorders>
              <w:top w:val="nil"/>
            </w:tcBorders>
            <w:vAlign w:val="center"/>
          </w:tcPr>
          <w:p w:rsidR="00AD1A46" w:rsidRPr="00C45AC0" w:rsidRDefault="00AD1A46" w:rsidP="00253796">
            <w:pPr>
              <w:ind w:right="42"/>
              <w:jc w:val="center"/>
            </w:pPr>
            <w:r>
              <w:t>4,5</w:t>
            </w:r>
          </w:p>
        </w:tc>
      </w:tr>
      <w:tr w:rsidR="00AD1A46" w:rsidRPr="00C45AC0" w:rsidTr="00253796">
        <w:trPr>
          <w:trHeight w:val="370"/>
        </w:trPr>
        <w:tc>
          <w:tcPr>
            <w:tcW w:w="3134" w:type="dxa"/>
            <w:vAlign w:val="center"/>
          </w:tcPr>
          <w:p w:rsidR="00AD1A46" w:rsidRPr="00C45AC0" w:rsidRDefault="00AD1A46" w:rsidP="00253796">
            <w:pPr>
              <w:ind w:right="42"/>
              <w:jc w:val="center"/>
              <w:rPr>
                <w:b/>
                <w:bCs/>
              </w:rPr>
            </w:pPr>
            <w:r w:rsidRPr="00C45AC0">
              <w:rPr>
                <w:b/>
                <w:bCs/>
                <w:sz w:val="22"/>
                <w:szCs w:val="22"/>
              </w:rPr>
              <w:t>Altın hariç ihracat***</w:t>
            </w:r>
          </w:p>
        </w:tc>
        <w:tc>
          <w:tcPr>
            <w:tcW w:w="1165" w:type="dxa"/>
            <w:vAlign w:val="center"/>
          </w:tcPr>
          <w:p w:rsidR="00AD1A46" w:rsidRPr="00C45AC0" w:rsidRDefault="00AD1A46" w:rsidP="00253796">
            <w:pPr>
              <w:ind w:right="42"/>
              <w:jc w:val="center"/>
              <w:rPr>
                <w:b/>
                <w:bCs/>
              </w:rPr>
            </w:pPr>
            <w:r>
              <w:rPr>
                <w:b/>
                <w:bCs/>
              </w:rPr>
              <w:t>3,2</w:t>
            </w:r>
          </w:p>
        </w:tc>
        <w:tc>
          <w:tcPr>
            <w:tcW w:w="1086" w:type="dxa"/>
            <w:vAlign w:val="center"/>
          </w:tcPr>
          <w:p w:rsidR="00AD1A46" w:rsidRPr="00C45AC0" w:rsidRDefault="00AD1A46" w:rsidP="00253796">
            <w:pPr>
              <w:ind w:right="42"/>
              <w:jc w:val="center"/>
              <w:rPr>
                <w:b/>
                <w:bCs/>
              </w:rPr>
            </w:pPr>
            <w:r>
              <w:rPr>
                <w:b/>
                <w:bCs/>
              </w:rPr>
              <w:t>-2,3</w:t>
            </w:r>
          </w:p>
        </w:tc>
        <w:tc>
          <w:tcPr>
            <w:tcW w:w="1142" w:type="dxa"/>
            <w:vAlign w:val="center"/>
          </w:tcPr>
          <w:p w:rsidR="00AD1A46" w:rsidRPr="00C45AC0" w:rsidRDefault="00AD1A46" w:rsidP="00253796">
            <w:pPr>
              <w:ind w:right="42"/>
              <w:jc w:val="center"/>
              <w:rPr>
                <w:b/>
                <w:bCs/>
              </w:rPr>
            </w:pPr>
            <w:r>
              <w:rPr>
                <w:b/>
                <w:bCs/>
              </w:rPr>
              <w:t>-3,0</w:t>
            </w:r>
          </w:p>
        </w:tc>
        <w:tc>
          <w:tcPr>
            <w:tcW w:w="1077" w:type="dxa"/>
            <w:tcBorders>
              <w:right w:val="double" w:sz="4" w:space="0" w:color="auto"/>
            </w:tcBorders>
            <w:vAlign w:val="center"/>
          </w:tcPr>
          <w:p w:rsidR="00AD1A46" w:rsidRPr="00C45AC0" w:rsidRDefault="00AD1A46" w:rsidP="00253796">
            <w:pPr>
              <w:ind w:right="42"/>
              <w:jc w:val="center"/>
            </w:pPr>
            <w:r>
              <w:t>**</w:t>
            </w:r>
          </w:p>
        </w:tc>
        <w:tc>
          <w:tcPr>
            <w:tcW w:w="959" w:type="dxa"/>
            <w:tcBorders>
              <w:left w:val="double" w:sz="4" w:space="0" w:color="auto"/>
            </w:tcBorders>
            <w:vAlign w:val="center"/>
          </w:tcPr>
          <w:p w:rsidR="00AD1A46" w:rsidRPr="00C45AC0" w:rsidRDefault="00AD1A46" w:rsidP="00253796">
            <w:pPr>
              <w:ind w:right="42"/>
              <w:jc w:val="center"/>
              <w:rPr>
                <w:b/>
                <w:bCs/>
              </w:rPr>
            </w:pPr>
            <w:r>
              <w:rPr>
                <w:b/>
                <w:bCs/>
              </w:rPr>
              <w:t>1,7</w:t>
            </w:r>
          </w:p>
        </w:tc>
        <w:tc>
          <w:tcPr>
            <w:tcW w:w="959" w:type="dxa"/>
            <w:vAlign w:val="center"/>
          </w:tcPr>
          <w:p w:rsidR="00AD1A46" w:rsidRPr="00C45AC0" w:rsidRDefault="00AD1A46" w:rsidP="00253796">
            <w:pPr>
              <w:ind w:right="42"/>
              <w:jc w:val="center"/>
              <w:rPr>
                <w:b/>
                <w:bCs/>
              </w:rPr>
            </w:pPr>
            <w:r>
              <w:rPr>
                <w:b/>
                <w:bCs/>
              </w:rPr>
              <w:t>-1,8</w:t>
            </w:r>
          </w:p>
        </w:tc>
      </w:tr>
      <w:tr w:rsidR="00AD1A46" w:rsidRPr="00C45AC0" w:rsidTr="00253796">
        <w:trPr>
          <w:trHeight w:val="370"/>
        </w:trPr>
        <w:tc>
          <w:tcPr>
            <w:tcW w:w="3134" w:type="dxa"/>
            <w:vAlign w:val="center"/>
          </w:tcPr>
          <w:p w:rsidR="00AD1A46" w:rsidRPr="00C45AC0" w:rsidRDefault="00AD1A46" w:rsidP="00253796">
            <w:pPr>
              <w:ind w:right="42"/>
              <w:jc w:val="center"/>
              <w:rPr>
                <w:b/>
                <w:bCs/>
              </w:rPr>
            </w:pPr>
            <w:r w:rsidRPr="00C45AC0">
              <w:rPr>
                <w:b/>
                <w:bCs/>
                <w:sz w:val="22"/>
                <w:szCs w:val="22"/>
              </w:rPr>
              <w:t>Altın hariç ithalat***</w:t>
            </w:r>
          </w:p>
        </w:tc>
        <w:tc>
          <w:tcPr>
            <w:tcW w:w="1165" w:type="dxa"/>
            <w:vAlign w:val="center"/>
          </w:tcPr>
          <w:p w:rsidR="00AD1A46" w:rsidRPr="00C45AC0" w:rsidRDefault="00AD1A46" w:rsidP="00253796">
            <w:pPr>
              <w:ind w:right="42"/>
              <w:jc w:val="center"/>
              <w:rPr>
                <w:b/>
                <w:bCs/>
              </w:rPr>
            </w:pPr>
            <w:r>
              <w:rPr>
                <w:b/>
                <w:bCs/>
              </w:rPr>
              <w:t>2,5</w:t>
            </w:r>
          </w:p>
        </w:tc>
        <w:tc>
          <w:tcPr>
            <w:tcW w:w="1086" w:type="dxa"/>
            <w:vAlign w:val="center"/>
          </w:tcPr>
          <w:p w:rsidR="00AD1A46" w:rsidRPr="00C45AC0" w:rsidRDefault="00AD1A46" w:rsidP="00253796">
            <w:pPr>
              <w:ind w:right="42"/>
              <w:jc w:val="center"/>
              <w:rPr>
                <w:b/>
                <w:bCs/>
              </w:rPr>
            </w:pPr>
            <w:r>
              <w:rPr>
                <w:b/>
                <w:bCs/>
              </w:rPr>
              <w:t>1,1</w:t>
            </w:r>
          </w:p>
        </w:tc>
        <w:tc>
          <w:tcPr>
            <w:tcW w:w="1142" w:type="dxa"/>
            <w:vAlign w:val="center"/>
          </w:tcPr>
          <w:p w:rsidR="00AD1A46" w:rsidRPr="00C45AC0" w:rsidRDefault="00AD1A46" w:rsidP="00253796">
            <w:pPr>
              <w:ind w:right="42"/>
              <w:jc w:val="center"/>
              <w:rPr>
                <w:b/>
                <w:bCs/>
              </w:rPr>
            </w:pPr>
            <w:r>
              <w:rPr>
                <w:b/>
                <w:bCs/>
              </w:rPr>
              <w:t>-2,8</w:t>
            </w:r>
          </w:p>
        </w:tc>
        <w:tc>
          <w:tcPr>
            <w:tcW w:w="1077" w:type="dxa"/>
            <w:tcBorders>
              <w:right w:val="double" w:sz="4" w:space="0" w:color="auto"/>
            </w:tcBorders>
            <w:vAlign w:val="center"/>
          </w:tcPr>
          <w:p w:rsidR="00AD1A46" w:rsidRPr="00C45AC0" w:rsidRDefault="00AD1A46" w:rsidP="00253796">
            <w:pPr>
              <w:ind w:right="42"/>
              <w:jc w:val="center"/>
            </w:pPr>
            <w:r>
              <w:t>**</w:t>
            </w:r>
          </w:p>
        </w:tc>
        <w:tc>
          <w:tcPr>
            <w:tcW w:w="959" w:type="dxa"/>
            <w:tcBorders>
              <w:left w:val="double" w:sz="4" w:space="0" w:color="auto"/>
            </w:tcBorders>
            <w:vAlign w:val="center"/>
          </w:tcPr>
          <w:p w:rsidR="00AD1A46" w:rsidRPr="00C45AC0" w:rsidRDefault="00AD1A46" w:rsidP="00253796">
            <w:pPr>
              <w:ind w:right="42"/>
              <w:jc w:val="center"/>
              <w:rPr>
                <w:b/>
                <w:bCs/>
              </w:rPr>
            </w:pPr>
            <w:r>
              <w:rPr>
                <w:b/>
                <w:bCs/>
              </w:rPr>
              <w:t>1,1</w:t>
            </w:r>
          </w:p>
        </w:tc>
        <w:tc>
          <w:tcPr>
            <w:tcW w:w="959" w:type="dxa"/>
            <w:vAlign w:val="center"/>
          </w:tcPr>
          <w:p w:rsidR="00AD1A46" w:rsidRPr="00C45AC0" w:rsidRDefault="00AD1A46" w:rsidP="00253796">
            <w:pPr>
              <w:ind w:right="42"/>
              <w:jc w:val="center"/>
              <w:rPr>
                <w:b/>
                <w:bCs/>
              </w:rPr>
            </w:pPr>
            <w:r>
              <w:rPr>
                <w:b/>
                <w:bCs/>
              </w:rPr>
              <w:t>1,4</w:t>
            </w:r>
          </w:p>
        </w:tc>
      </w:tr>
      <w:tr w:rsidR="00AD1A46" w:rsidRPr="00C45AC0" w:rsidTr="00253796">
        <w:trPr>
          <w:trHeight w:val="370"/>
        </w:trPr>
        <w:tc>
          <w:tcPr>
            <w:tcW w:w="3134" w:type="dxa"/>
            <w:tcBorders>
              <w:bottom w:val="nil"/>
            </w:tcBorders>
            <w:vAlign w:val="center"/>
          </w:tcPr>
          <w:p w:rsidR="00AD1A46" w:rsidRPr="00C45AC0" w:rsidRDefault="00AD1A46" w:rsidP="00253796">
            <w:pPr>
              <w:ind w:right="42"/>
              <w:jc w:val="center"/>
              <w:rPr>
                <w:b/>
                <w:bCs/>
              </w:rPr>
            </w:pPr>
            <w:r w:rsidRPr="00C45AC0">
              <w:rPr>
                <w:b/>
                <w:bCs/>
                <w:sz w:val="22"/>
                <w:szCs w:val="22"/>
              </w:rPr>
              <w:t>Sanayi üretim endeksi (SÜE)*</w:t>
            </w:r>
          </w:p>
        </w:tc>
        <w:tc>
          <w:tcPr>
            <w:tcW w:w="1165" w:type="dxa"/>
            <w:tcBorders>
              <w:bottom w:val="nil"/>
            </w:tcBorders>
            <w:vAlign w:val="center"/>
          </w:tcPr>
          <w:p w:rsidR="00AD1A46" w:rsidRPr="00C45AC0" w:rsidRDefault="00AD1A46" w:rsidP="00253796">
            <w:pPr>
              <w:ind w:right="42"/>
              <w:jc w:val="center"/>
              <w:rPr>
                <w:b/>
                <w:bCs/>
              </w:rPr>
            </w:pPr>
            <w:r>
              <w:rPr>
                <w:b/>
                <w:bCs/>
              </w:rPr>
              <w:t>2,2</w:t>
            </w:r>
          </w:p>
        </w:tc>
        <w:tc>
          <w:tcPr>
            <w:tcW w:w="1086" w:type="dxa"/>
            <w:tcBorders>
              <w:bottom w:val="nil"/>
            </w:tcBorders>
            <w:vAlign w:val="center"/>
          </w:tcPr>
          <w:p w:rsidR="00AD1A46" w:rsidRPr="00C45AC0" w:rsidRDefault="00AD1A46" w:rsidP="00253796">
            <w:pPr>
              <w:ind w:right="42"/>
              <w:jc w:val="center"/>
              <w:rPr>
                <w:b/>
                <w:bCs/>
              </w:rPr>
            </w:pPr>
            <w:r>
              <w:rPr>
                <w:b/>
                <w:bCs/>
              </w:rPr>
              <w:t>-1,8</w:t>
            </w:r>
          </w:p>
        </w:tc>
        <w:tc>
          <w:tcPr>
            <w:tcW w:w="1142" w:type="dxa"/>
            <w:tcBorders>
              <w:bottom w:val="nil"/>
            </w:tcBorders>
            <w:vAlign w:val="center"/>
          </w:tcPr>
          <w:p w:rsidR="00AD1A46" w:rsidRPr="00C45AC0" w:rsidRDefault="00AD1A46" w:rsidP="00253796">
            <w:pPr>
              <w:ind w:right="42"/>
              <w:jc w:val="center"/>
              <w:rPr>
                <w:b/>
                <w:bCs/>
              </w:rPr>
            </w:pPr>
            <w:r>
              <w:rPr>
                <w:b/>
                <w:bCs/>
              </w:rPr>
              <w:t>-0,1</w:t>
            </w:r>
          </w:p>
        </w:tc>
        <w:tc>
          <w:tcPr>
            <w:tcW w:w="1077" w:type="dxa"/>
            <w:tcBorders>
              <w:bottom w:val="nil"/>
              <w:right w:val="double" w:sz="4" w:space="0" w:color="auto"/>
            </w:tcBorders>
            <w:vAlign w:val="center"/>
          </w:tcPr>
          <w:p w:rsidR="00AD1A46" w:rsidRPr="00C45AC0" w:rsidRDefault="00AD1A46" w:rsidP="00253796">
            <w:pPr>
              <w:ind w:right="42"/>
              <w:jc w:val="center"/>
            </w:pPr>
            <w:r>
              <w:t>**</w:t>
            </w:r>
          </w:p>
        </w:tc>
        <w:tc>
          <w:tcPr>
            <w:tcW w:w="959" w:type="dxa"/>
            <w:tcBorders>
              <w:left w:val="double" w:sz="4" w:space="0" w:color="auto"/>
              <w:bottom w:val="nil"/>
            </w:tcBorders>
            <w:vAlign w:val="center"/>
          </w:tcPr>
          <w:p w:rsidR="00AD1A46" w:rsidRPr="00C45AC0" w:rsidRDefault="00AD1A46" w:rsidP="00253796">
            <w:pPr>
              <w:ind w:right="42"/>
              <w:jc w:val="center"/>
              <w:rPr>
                <w:b/>
                <w:bCs/>
              </w:rPr>
            </w:pPr>
            <w:r>
              <w:rPr>
                <w:b/>
                <w:bCs/>
              </w:rPr>
              <w:t>1,5</w:t>
            </w:r>
          </w:p>
        </w:tc>
        <w:tc>
          <w:tcPr>
            <w:tcW w:w="959" w:type="dxa"/>
            <w:tcBorders>
              <w:bottom w:val="nil"/>
            </w:tcBorders>
            <w:vAlign w:val="center"/>
          </w:tcPr>
          <w:p w:rsidR="00AD1A46" w:rsidRPr="00C45AC0" w:rsidRDefault="00AD1A46" w:rsidP="00253796">
            <w:pPr>
              <w:ind w:right="42"/>
              <w:jc w:val="center"/>
              <w:rPr>
                <w:b/>
                <w:bCs/>
              </w:rPr>
            </w:pPr>
            <w:r>
              <w:rPr>
                <w:b/>
                <w:bCs/>
              </w:rPr>
              <w:t>-0,9</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pPr>
            <w:r w:rsidRPr="00C45AC0">
              <w:rPr>
                <w:sz w:val="22"/>
                <w:szCs w:val="22"/>
              </w:rPr>
              <w:t>Dayanıksız tüketim malı imalatı*</w:t>
            </w:r>
          </w:p>
        </w:tc>
        <w:tc>
          <w:tcPr>
            <w:tcW w:w="1165" w:type="dxa"/>
            <w:tcBorders>
              <w:top w:val="nil"/>
              <w:bottom w:val="nil"/>
            </w:tcBorders>
            <w:vAlign w:val="center"/>
          </w:tcPr>
          <w:p w:rsidR="00AD1A46" w:rsidRPr="00C45AC0" w:rsidRDefault="00AD1A46" w:rsidP="00253796">
            <w:pPr>
              <w:ind w:right="42"/>
              <w:jc w:val="center"/>
            </w:pPr>
            <w:r>
              <w:t>0,1</w:t>
            </w:r>
          </w:p>
        </w:tc>
        <w:tc>
          <w:tcPr>
            <w:tcW w:w="1086" w:type="dxa"/>
            <w:tcBorders>
              <w:top w:val="nil"/>
              <w:bottom w:val="nil"/>
            </w:tcBorders>
            <w:vAlign w:val="center"/>
          </w:tcPr>
          <w:p w:rsidR="00AD1A46" w:rsidRPr="00C45AC0" w:rsidRDefault="00AD1A46" w:rsidP="00253796">
            <w:pPr>
              <w:ind w:right="42"/>
              <w:jc w:val="center"/>
            </w:pPr>
            <w:r>
              <w:t>0,5</w:t>
            </w:r>
          </w:p>
        </w:tc>
        <w:tc>
          <w:tcPr>
            <w:tcW w:w="1142" w:type="dxa"/>
            <w:tcBorders>
              <w:top w:val="nil"/>
              <w:bottom w:val="nil"/>
            </w:tcBorders>
            <w:vAlign w:val="center"/>
          </w:tcPr>
          <w:p w:rsidR="00AD1A46" w:rsidRPr="00C45AC0" w:rsidRDefault="00AD1A46" w:rsidP="00253796">
            <w:pPr>
              <w:ind w:right="42"/>
              <w:jc w:val="center"/>
            </w:pPr>
            <w:r>
              <w:t>1,6</w:t>
            </w:r>
          </w:p>
        </w:tc>
        <w:tc>
          <w:tcPr>
            <w:tcW w:w="1077" w:type="dxa"/>
            <w:tcBorders>
              <w:top w:val="nil"/>
              <w:bottom w:val="nil"/>
              <w:right w:val="double" w:sz="4" w:space="0" w:color="auto"/>
            </w:tcBorders>
            <w:vAlign w:val="center"/>
          </w:tcPr>
          <w:p w:rsidR="00AD1A46" w:rsidRPr="00C45AC0" w:rsidRDefault="00AD1A46" w:rsidP="00253796">
            <w:pPr>
              <w:ind w:right="42"/>
              <w:jc w:val="center"/>
            </w:pPr>
            <w:r>
              <w:t>**</w:t>
            </w:r>
          </w:p>
        </w:tc>
        <w:tc>
          <w:tcPr>
            <w:tcW w:w="959" w:type="dxa"/>
            <w:tcBorders>
              <w:top w:val="nil"/>
              <w:left w:val="double" w:sz="4" w:space="0" w:color="auto"/>
              <w:bottom w:val="nil"/>
            </w:tcBorders>
            <w:vAlign w:val="center"/>
          </w:tcPr>
          <w:p w:rsidR="00AD1A46" w:rsidRPr="00C45AC0" w:rsidRDefault="00AD1A46" w:rsidP="00253796">
            <w:pPr>
              <w:ind w:right="42"/>
              <w:jc w:val="center"/>
            </w:pPr>
            <w:r>
              <w:t>0,6</w:t>
            </w:r>
          </w:p>
        </w:tc>
        <w:tc>
          <w:tcPr>
            <w:tcW w:w="959" w:type="dxa"/>
            <w:tcBorders>
              <w:top w:val="nil"/>
              <w:bottom w:val="nil"/>
            </w:tcBorders>
            <w:vAlign w:val="center"/>
          </w:tcPr>
          <w:p w:rsidR="00AD1A46" w:rsidRPr="00C45AC0" w:rsidRDefault="00AD1A46" w:rsidP="00253796">
            <w:pPr>
              <w:ind w:right="42"/>
              <w:jc w:val="center"/>
            </w:pPr>
            <w:r>
              <w:t>1,0</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rPr>
                <w:b/>
                <w:bCs/>
              </w:rPr>
            </w:pPr>
            <w:r w:rsidRPr="00C45AC0">
              <w:rPr>
                <w:sz w:val="22"/>
                <w:szCs w:val="22"/>
              </w:rPr>
              <w:t>Dayanıklı tüketim malı imalatı*</w:t>
            </w:r>
          </w:p>
        </w:tc>
        <w:tc>
          <w:tcPr>
            <w:tcW w:w="1165" w:type="dxa"/>
            <w:tcBorders>
              <w:top w:val="nil"/>
              <w:bottom w:val="nil"/>
            </w:tcBorders>
            <w:vAlign w:val="center"/>
          </w:tcPr>
          <w:p w:rsidR="00AD1A46" w:rsidRPr="00C45AC0" w:rsidRDefault="00AD1A46" w:rsidP="00253796">
            <w:pPr>
              <w:ind w:right="42"/>
              <w:jc w:val="center"/>
            </w:pPr>
            <w:r>
              <w:t>7,1</w:t>
            </w:r>
          </w:p>
        </w:tc>
        <w:tc>
          <w:tcPr>
            <w:tcW w:w="1086" w:type="dxa"/>
            <w:tcBorders>
              <w:top w:val="nil"/>
              <w:bottom w:val="nil"/>
            </w:tcBorders>
            <w:vAlign w:val="center"/>
          </w:tcPr>
          <w:p w:rsidR="00AD1A46" w:rsidRPr="00C45AC0" w:rsidRDefault="00AD1A46" w:rsidP="00253796">
            <w:pPr>
              <w:ind w:right="42"/>
              <w:jc w:val="center"/>
            </w:pPr>
            <w:r>
              <w:t>-2,9</w:t>
            </w:r>
          </w:p>
        </w:tc>
        <w:tc>
          <w:tcPr>
            <w:tcW w:w="1142" w:type="dxa"/>
            <w:tcBorders>
              <w:top w:val="nil"/>
              <w:bottom w:val="nil"/>
            </w:tcBorders>
            <w:vAlign w:val="center"/>
          </w:tcPr>
          <w:p w:rsidR="00AD1A46" w:rsidRPr="00C45AC0" w:rsidRDefault="00AD1A46" w:rsidP="00253796">
            <w:pPr>
              <w:ind w:right="42"/>
              <w:jc w:val="center"/>
            </w:pPr>
            <w:r>
              <w:t>-2,0</w:t>
            </w:r>
          </w:p>
        </w:tc>
        <w:tc>
          <w:tcPr>
            <w:tcW w:w="1077" w:type="dxa"/>
            <w:tcBorders>
              <w:top w:val="nil"/>
              <w:bottom w:val="nil"/>
              <w:right w:val="double" w:sz="4" w:space="0" w:color="auto"/>
            </w:tcBorders>
            <w:vAlign w:val="center"/>
          </w:tcPr>
          <w:p w:rsidR="00AD1A46" w:rsidRPr="00C45AC0" w:rsidRDefault="00AD1A46" w:rsidP="00253796">
            <w:pPr>
              <w:ind w:right="42"/>
              <w:jc w:val="center"/>
            </w:pPr>
            <w:r>
              <w:t>**</w:t>
            </w:r>
          </w:p>
        </w:tc>
        <w:tc>
          <w:tcPr>
            <w:tcW w:w="959" w:type="dxa"/>
            <w:tcBorders>
              <w:top w:val="nil"/>
              <w:left w:val="double" w:sz="4" w:space="0" w:color="auto"/>
              <w:bottom w:val="nil"/>
            </w:tcBorders>
            <w:vAlign w:val="center"/>
          </w:tcPr>
          <w:p w:rsidR="00AD1A46" w:rsidRPr="00C45AC0" w:rsidRDefault="00AD1A46" w:rsidP="00253796">
            <w:pPr>
              <w:ind w:right="42"/>
              <w:jc w:val="center"/>
            </w:pPr>
            <w:r>
              <w:t>2,3</w:t>
            </w:r>
          </w:p>
        </w:tc>
        <w:tc>
          <w:tcPr>
            <w:tcW w:w="959" w:type="dxa"/>
            <w:tcBorders>
              <w:top w:val="nil"/>
              <w:bottom w:val="nil"/>
            </w:tcBorders>
            <w:vAlign w:val="center"/>
          </w:tcPr>
          <w:p w:rsidR="00AD1A46" w:rsidRPr="00C45AC0" w:rsidRDefault="00AD1A46" w:rsidP="00253796">
            <w:pPr>
              <w:ind w:right="42"/>
              <w:jc w:val="center"/>
            </w:pPr>
            <w:r>
              <w:t>-1,5</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pPr>
            <w:r w:rsidRPr="00C45AC0">
              <w:rPr>
                <w:sz w:val="22"/>
                <w:szCs w:val="22"/>
              </w:rPr>
              <w:t>Ara malı imalatı*</w:t>
            </w:r>
          </w:p>
        </w:tc>
        <w:tc>
          <w:tcPr>
            <w:tcW w:w="1165" w:type="dxa"/>
            <w:tcBorders>
              <w:top w:val="nil"/>
              <w:bottom w:val="nil"/>
            </w:tcBorders>
            <w:vAlign w:val="center"/>
          </w:tcPr>
          <w:p w:rsidR="00AD1A46" w:rsidRPr="00C45AC0" w:rsidRDefault="00AD1A46" w:rsidP="00253796">
            <w:pPr>
              <w:ind w:right="42"/>
              <w:jc w:val="center"/>
            </w:pPr>
            <w:r>
              <w:t>2,6</w:t>
            </w:r>
          </w:p>
        </w:tc>
        <w:tc>
          <w:tcPr>
            <w:tcW w:w="1086" w:type="dxa"/>
            <w:tcBorders>
              <w:top w:val="nil"/>
              <w:bottom w:val="nil"/>
            </w:tcBorders>
            <w:vAlign w:val="center"/>
          </w:tcPr>
          <w:p w:rsidR="00AD1A46" w:rsidRPr="00C45AC0" w:rsidRDefault="00AD1A46" w:rsidP="00253796">
            <w:pPr>
              <w:ind w:right="42"/>
              <w:jc w:val="center"/>
            </w:pPr>
            <w:r>
              <w:t>-1,0</w:t>
            </w:r>
          </w:p>
        </w:tc>
        <w:tc>
          <w:tcPr>
            <w:tcW w:w="1142" w:type="dxa"/>
            <w:tcBorders>
              <w:top w:val="nil"/>
              <w:bottom w:val="nil"/>
            </w:tcBorders>
            <w:vAlign w:val="center"/>
          </w:tcPr>
          <w:p w:rsidR="00AD1A46" w:rsidRPr="00C45AC0" w:rsidRDefault="00AD1A46" w:rsidP="00253796">
            <w:pPr>
              <w:ind w:right="42"/>
              <w:jc w:val="center"/>
            </w:pPr>
            <w:r>
              <w:t>-0,8</w:t>
            </w:r>
          </w:p>
        </w:tc>
        <w:tc>
          <w:tcPr>
            <w:tcW w:w="1077" w:type="dxa"/>
            <w:tcBorders>
              <w:top w:val="nil"/>
              <w:bottom w:val="nil"/>
              <w:right w:val="double" w:sz="4" w:space="0" w:color="auto"/>
            </w:tcBorders>
            <w:vAlign w:val="center"/>
          </w:tcPr>
          <w:p w:rsidR="00AD1A46" w:rsidRPr="00C45AC0" w:rsidRDefault="00AD1A46" w:rsidP="00253796">
            <w:pPr>
              <w:ind w:right="42"/>
              <w:jc w:val="center"/>
            </w:pPr>
            <w:r>
              <w:t>**</w:t>
            </w:r>
          </w:p>
        </w:tc>
        <w:tc>
          <w:tcPr>
            <w:tcW w:w="959" w:type="dxa"/>
            <w:tcBorders>
              <w:top w:val="nil"/>
              <w:left w:val="double" w:sz="4" w:space="0" w:color="auto"/>
              <w:bottom w:val="nil"/>
            </w:tcBorders>
            <w:vAlign w:val="center"/>
          </w:tcPr>
          <w:p w:rsidR="00AD1A46" w:rsidRPr="00C45AC0" w:rsidRDefault="00AD1A46" w:rsidP="00253796">
            <w:pPr>
              <w:ind w:right="42"/>
              <w:jc w:val="center"/>
            </w:pPr>
            <w:r>
              <w:t>-1,4</w:t>
            </w:r>
          </w:p>
        </w:tc>
        <w:tc>
          <w:tcPr>
            <w:tcW w:w="959" w:type="dxa"/>
            <w:tcBorders>
              <w:top w:val="nil"/>
              <w:bottom w:val="nil"/>
            </w:tcBorders>
            <w:vAlign w:val="center"/>
          </w:tcPr>
          <w:p w:rsidR="00AD1A46" w:rsidRPr="00C45AC0" w:rsidRDefault="00AD1A46" w:rsidP="00253796">
            <w:pPr>
              <w:ind w:right="42"/>
              <w:jc w:val="center"/>
            </w:pPr>
            <w:r>
              <w:t>0,2</w:t>
            </w:r>
          </w:p>
        </w:tc>
      </w:tr>
      <w:tr w:rsidR="00AD1A46" w:rsidRPr="00C45AC0" w:rsidTr="00253796">
        <w:trPr>
          <w:trHeight w:val="370"/>
        </w:trPr>
        <w:tc>
          <w:tcPr>
            <w:tcW w:w="3134" w:type="dxa"/>
            <w:tcBorders>
              <w:top w:val="nil"/>
            </w:tcBorders>
            <w:vAlign w:val="center"/>
          </w:tcPr>
          <w:p w:rsidR="00AD1A46" w:rsidRPr="00C45AC0" w:rsidRDefault="00AD1A46" w:rsidP="00253796">
            <w:pPr>
              <w:ind w:right="42"/>
              <w:jc w:val="center"/>
            </w:pPr>
            <w:r w:rsidRPr="00C45AC0">
              <w:rPr>
                <w:sz w:val="22"/>
                <w:szCs w:val="22"/>
              </w:rPr>
              <w:t>Yatırım malı imalatı*</w:t>
            </w:r>
          </w:p>
        </w:tc>
        <w:tc>
          <w:tcPr>
            <w:tcW w:w="1165" w:type="dxa"/>
            <w:tcBorders>
              <w:top w:val="nil"/>
            </w:tcBorders>
            <w:vAlign w:val="center"/>
          </w:tcPr>
          <w:p w:rsidR="00AD1A46" w:rsidRPr="00C45AC0" w:rsidRDefault="00AD1A46" w:rsidP="00253796">
            <w:pPr>
              <w:ind w:right="42"/>
              <w:jc w:val="center"/>
            </w:pPr>
            <w:r>
              <w:t>2,8</w:t>
            </w:r>
          </w:p>
        </w:tc>
        <w:tc>
          <w:tcPr>
            <w:tcW w:w="1086" w:type="dxa"/>
            <w:tcBorders>
              <w:top w:val="nil"/>
            </w:tcBorders>
            <w:vAlign w:val="center"/>
          </w:tcPr>
          <w:p w:rsidR="00AD1A46" w:rsidRPr="00C45AC0" w:rsidRDefault="00AD1A46" w:rsidP="00253796">
            <w:pPr>
              <w:ind w:right="42"/>
              <w:jc w:val="center"/>
            </w:pPr>
            <w:r>
              <w:t>-5,2</w:t>
            </w:r>
          </w:p>
        </w:tc>
        <w:tc>
          <w:tcPr>
            <w:tcW w:w="1142" w:type="dxa"/>
            <w:tcBorders>
              <w:top w:val="nil"/>
            </w:tcBorders>
            <w:vAlign w:val="center"/>
          </w:tcPr>
          <w:p w:rsidR="00AD1A46" w:rsidRPr="00C45AC0" w:rsidRDefault="00AD1A46" w:rsidP="00253796">
            <w:pPr>
              <w:ind w:right="42"/>
              <w:jc w:val="center"/>
            </w:pPr>
            <w:r>
              <w:t>-1,5</w:t>
            </w:r>
          </w:p>
        </w:tc>
        <w:tc>
          <w:tcPr>
            <w:tcW w:w="1077" w:type="dxa"/>
            <w:tcBorders>
              <w:top w:val="nil"/>
              <w:right w:val="double" w:sz="4" w:space="0" w:color="auto"/>
            </w:tcBorders>
            <w:vAlign w:val="center"/>
          </w:tcPr>
          <w:p w:rsidR="00AD1A46" w:rsidRPr="00C45AC0" w:rsidRDefault="00AD1A46" w:rsidP="00253796">
            <w:pPr>
              <w:ind w:right="42"/>
              <w:jc w:val="center"/>
            </w:pPr>
            <w:r>
              <w:t>**</w:t>
            </w:r>
          </w:p>
        </w:tc>
        <w:tc>
          <w:tcPr>
            <w:tcW w:w="959" w:type="dxa"/>
            <w:tcBorders>
              <w:top w:val="nil"/>
              <w:left w:val="double" w:sz="4" w:space="0" w:color="auto"/>
            </w:tcBorders>
            <w:vAlign w:val="center"/>
          </w:tcPr>
          <w:p w:rsidR="00AD1A46" w:rsidRPr="00C45AC0" w:rsidRDefault="00AD1A46" w:rsidP="00253796">
            <w:pPr>
              <w:ind w:right="42"/>
              <w:jc w:val="center"/>
            </w:pPr>
            <w:r>
              <w:t>9,4</w:t>
            </w:r>
          </w:p>
        </w:tc>
        <w:tc>
          <w:tcPr>
            <w:tcW w:w="959" w:type="dxa"/>
            <w:tcBorders>
              <w:top w:val="nil"/>
            </w:tcBorders>
            <w:vAlign w:val="center"/>
          </w:tcPr>
          <w:p w:rsidR="00AD1A46" w:rsidRPr="00C45AC0" w:rsidRDefault="00AD1A46" w:rsidP="00253796">
            <w:pPr>
              <w:ind w:right="42"/>
              <w:jc w:val="center"/>
            </w:pPr>
            <w:r>
              <w:t>-5,2</w:t>
            </w:r>
          </w:p>
        </w:tc>
      </w:tr>
      <w:tr w:rsidR="00AD1A46" w:rsidRPr="00C45AC0" w:rsidTr="00253796">
        <w:trPr>
          <w:trHeight w:val="370"/>
        </w:trPr>
        <w:tc>
          <w:tcPr>
            <w:tcW w:w="3134" w:type="dxa"/>
            <w:tcBorders>
              <w:bottom w:val="nil"/>
            </w:tcBorders>
            <w:vAlign w:val="center"/>
          </w:tcPr>
          <w:p w:rsidR="00AD1A46" w:rsidRPr="00C45AC0" w:rsidRDefault="00AD1A46" w:rsidP="00253796">
            <w:pPr>
              <w:ind w:right="42"/>
              <w:jc w:val="center"/>
              <w:rPr>
                <w:b/>
                <w:bCs/>
              </w:rPr>
            </w:pPr>
            <w:r w:rsidRPr="00C45AC0">
              <w:rPr>
                <w:b/>
                <w:bCs/>
                <w:sz w:val="22"/>
                <w:szCs w:val="22"/>
              </w:rPr>
              <w:t>Kapasite kullanım oranı (KKO)*</w:t>
            </w:r>
            <w:r w:rsidRPr="00C45AC0">
              <w:rPr>
                <w:b/>
                <w:bCs/>
                <w:sz w:val="22"/>
                <w:szCs w:val="22"/>
                <w:vertAlign w:val="superscript"/>
              </w:rPr>
              <w:t>, ‡</w:t>
            </w:r>
          </w:p>
        </w:tc>
        <w:tc>
          <w:tcPr>
            <w:tcW w:w="1165" w:type="dxa"/>
            <w:tcBorders>
              <w:bottom w:val="nil"/>
            </w:tcBorders>
            <w:vAlign w:val="center"/>
          </w:tcPr>
          <w:p w:rsidR="00AD1A46" w:rsidRPr="00C45AC0" w:rsidRDefault="00AD1A46" w:rsidP="00253796">
            <w:pPr>
              <w:ind w:right="42"/>
              <w:jc w:val="center"/>
              <w:rPr>
                <w:b/>
                <w:bCs/>
              </w:rPr>
            </w:pPr>
            <w:r>
              <w:rPr>
                <w:b/>
                <w:bCs/>
              </w:rPr>
              <w:t>0,0</w:t>
            </w:r>
          </w:p>
        </w:tc>
        <w:tc>
          <w:tcPr>
            <w:tcW w:w="1086" w:type="dxa"/>
            <w:tcBorders>
              <w:bottom w:val="nil"/>
            </w:tcBorders>
            <w:vAlign w:val="center"/>
          </w:tcPr>
          <w:p w:rsidR="00AD1A46" w:rsidRPr="00C45AC0" w:rsidRDefault="00AD1A46" w:rsidP="00253796">
            <w:pPr>
              <w:ind w:right="42"/>
              <w:jc w:val="center"/>
              <w:rPr>
                <w:b/>
                <w:bCs/>
              </w:rPr>
            </w:pPr>
            <w:r>
              <w:rPr>
                <w:b/>
                <w:bCs/>
              </w:rPr>
              <w:t>0,0</w:t>
            </w:r>
          </w:p>
        </w:tc>
        <w:tc>
          <w:tcPr>
            <w:tcW w:w="1142" w:type="dxa"/>
            <w:tcBorders>
              <w:bottom w:val="nil"/>
            </w:tcBorders>
            <w:vAlign w:val="center"/>
          </w:tcPr>
          <w:p w:rsidR="00AD1A46" w:rsidRPr="00C45AC0" w:rsidRDefault="00AD1A46" w:rsidP="00253796">
            <w:pPr>
              <w:ind w:right="42"/>
              <w:jc w:val="center"/>
              <w:rPr>
                <w:b/>
                <w:bCs/>
              </w:rPr>
            </w:pPr>
            <w:r>
              <w:rPr>
                <w:b/>
                <w:bCs/>
              </w:rPr>
              <w:t>-0,1</w:t>
            </w:r>
          </w:p>
        </w:tc>
        <w:tc>
          <w:tcPr>
            <w:tcW w:w="1077" w:type="dxa"/>
            <w:tcBorders>
              <w:bottom w:val="nil"/>
              <w:right w:val="double" w:sz="4" w:space="0" w:color="auto"/>
            </w:tcBorders>
            <w:vAlign w:val="center"/>
          </w:tcPr>
          <w:p w:rsidR="00AD1A46" w:rsidRPr="00C45AC0" w:rsidRDefault="00AD1A46" w:rsidP="00253796">
            <w:pPr>
              <w:ind w:right="42"/>
              <w:jc w:val="center"/>
              <w:rPr>
                <w:b/>
                <w:bCs/>
              </w:rPr>
            </w:pPr>
            <w:r>
              <w:rPr>
                <w:b/>
                <w:bCs/>
              </w:rPr>
              <w:t>0,4</w:t>
            </w:r>
          </w:p>
        </w:tc>
        <w:tc>
          <w:tcPr>
            <w:tcW w:w="959" w:type="dxa"/>
            <w:tcBorders>
              <w:left w:val="double" w:sz="4" w:space="0" w:color="auto"/>
              <w:bottom w:val="nil"/>
            </w:tcBorders>
            <w:vAlign w:val="center"/>
          </w:tcPr>
          <w:p w:rsidR="00AD1A46" w:rsidRPr="00C45AC0" w:rsidRDefault="00AD1A46" w:rsidP="00253796">
            <w:pPr>
              <w:ind w:right="42"/>
              <w:jc w:val="center"/>
              <w:rPr>
                <w:b/>
                <w:bCs/>
              </w:rPr>
            </w:pPr>
            <w:r>
              <w:rPr>
                <w:b/>
                <w:bCs/>
              </w:rPr>
              <w:t>-0,4</w:t>
            </w:r>
          </w:p>
        </w:tc>
        <w:tc>
          <w:tcPr>
            <w:tcW w:w="959" w:type="dxa"/>
            <w:tcBorders>
              <w:bottom w:val="nil"/>
            </w:tcBorders>
            <w:vAlign w:val="center"/>
          </w:tcPr>
          <w:p w:rsidR="00AD1A46" w:rsidRPr="00C45AC0" w:rsidRDefault="00AD1A46" w:rsidP="00253796">
            <w:pPr>
              <w:ind w:right="42"/>
              <w:jc w:val="center"/>
              <w:rPr>
                <w:b/>
                <w:bCs/>
              </w:rPr>
            </w:pPr>
            <w:r>
              <w:rPr>
                <w:b/>
                <w:bCs/>
              </w:rPr>
              <w:t>0,0</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pPr>
            <w:r w:rsidRPr="00C45AC0">
              <w:rPr>
                <w:sz w:val="22"/>
                <w:szCs w:val="22"/>
              </w:rPr>
              <w:t>Dayanıksız tüketim malı imalatı</w:t>
            </w:r>
            <w:r w:rsidRPr="00C45AC0">
              <w:rPr>
                <w:b/>
                <w:bCs/>
                <w:sz w:val="22"/>
                <w:szCs w:val="22"/>
                <w:vertAlign w:val="superscript"/>
              </w:rPr>
              <w:t>‡</w:t>
            </w:r>
          </w:p>
        </w:tc>
        <w:tc>
          <w:tcPr>
            <w:tcW w:w="1165" w:type="dxa"/>
            <w:tcBorders>
              <w:top w:val="nil"/>
              <w:bottom w:val="nil"/>
            </w:tcBorders>
            <w:vAlign w:val="center"/>
          </w:tcPr>
          <w:p w:rsidR="00AD1A46" w:rsidRPr="00C45AC0" w:rsidRDefault="00AD1A46" w:rsidP="00253796">
            <w:pPr>
              <w:ind w:right="42"/>
              <w:jc w:val="center"/>
            </w:pPr>
            <w:r>
              <w:t>0,0</w:t>
            </w:r>
          </w:p>
        </w:tc>
        <w:tc>
          <w:tcPr>
            <w:tcW w:w="1086" w:type="dxa"/>
            <w:tcBorders>
              <w:top w:val="nil"/>
              <w:bottom w:val="nil"/>
            </w:tcBorders>
            <w:vAlign w:val="center"/>
          </w:tcPr>
          <w:p w:rsidR="00AD1A46" w:rsidRPr="00C45AC0" w:rsidRDefault="00AD1A46" w:rsidP="00253796">
            <w:pPr>
              <w:ind w:right="42"/>
              <w:jc w:val="center"/>
            </w:pPr>
            <w:r>
              <w:t>-0,4</w:t>
            </w:r>
          </w:p>
        </w:tc>
        <w:tc>
          <w:tcPr>
            <w:tcW w:w="1142" w:type="dxa"/>
            <w:tcBorders>
              <w:top w:val="nil"/>
              <w:bottom w:val="nil"/>
            </w:tcBorders>
            <w:vAlign w:val="center"/>
          </w:tcPr>
          <w:p w:rsidR="00AD1A46" w:rsidRPr="00C45AC0" w:rsidRDefault="00AD1A46" w:rsidP="00253796">
            <w:pPr>
              <w:ind w:right="42"/>
              <w:jc w:val="center"/>
            </w:pPr>
            <w:r>
              <w:t>0,3</w:t>
            </w:r>
          </w:p>
        </w:tc>
        <w:tc>
          <w:tcPr>
            <w:tcW w:w="1077" w:type="dxa"/>
            <w:tcBorders>
              <w:top w:val="nil"/>
              <w:bottom w:val="nil"/>
              <w:right w:val="double" w:sz="4" w:space="0" w:color="auto"/>
            </w:tcBorders>
            <w:vAlign w:val="center"/>
          </w:tcPr>
          <w:p w:rsidR="00AD1A46" w:rsidRPr="00C45AC0" w:rsidRDefault="00AD1A46" w:rsidP="00253796">
            <w:pPr>
              <w:ind w:right="42"/>
              <w:jc w:val="center"/>
            </w:pPr>
            <w:r>
              <w:t>0,4</w:t>
            </w:r>
          </w:p>
        </w:tc>
        <w:tc>
          <w:tcPr>
            <w:tcW w:w="959" w:type="dxa"/>
            <w:tcBorders>
              <w:top w:val="nil"/>
              <w:left w:val="double" w:sz="4" w:space="0" w:color="auto"/>
              <w:bottom w:val="nil"/>
            </w:tcBorders>
            <w:vAlign w:val="center"/>
          </w:tcPr>
          <w:p w:rsidR="00AD1A46" w:rsidRPr="00C45AC0" w:rsidRDefault="00AD1A46" w:rsidP="00253796">
            <w:pPr>
              <w:ind w:right="42"/>
              <w:jc w:val="center"/>
            </w:pPr>
            <w:r>
              <w:t>-0,6</w:t>
            </w:r>
          </w:p>
        </w:tc>
        <w:tc>
          <w:tcPr>
            <w:tcW w:w="959" w:type="dxa"/>
            <w:tcBorders>
              <w:top w:val="nil"/>
              <w:bottom w:val="nil"/>
            </w:tcBorders>
            <w:vAlign w:val="center"/>
          </w:tcPr>
          <w:p w:rsidR="00AD1A46" w:rsidRPr="00C45AC0" w:rsidRDefault="00AD1A46" w:rsidP="00253796">
            <w:pPr>
              <w:ind w:right="42"/>
              <w:jc w:val="center"/>
            </w:pPr>
            <w:r>
              <w:t>-0,3</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rPr>
                <w:b/>
                <w:bCs/>
              </w:rPr>
            </w:pPr>
            <w:r w:rsidRPr="00C45AC0">
              <w:rPr>
                <w:sz w:val="22"/>
                <w:szCs w:val="22"/>
              </w:rPr>
              <w:t>Dayanıklı tüketim malı imalatı</w:t>
            </w:r>
            <w:r w:rsidRPr="00C45AC0">
              <w:rPr>
                <w:b/>
                <w:bCs/>
                <w:sz w:val="22"/>
                <w:szCs w:val="22"/>
                <w:vertAlign w:val="superscript"/>
              </w:rPr>
              <w:t>‡</w:t>
            </w:r>
          </w:p>
        </w:tc>
        <w:tc>
          <w:tcPr>
            <w:tcW w:w="1165" w:type="dxa"/>
            <w:tcBorders>
              <w:top w:val="nil"/>
              <w:bottom w:val="nil"/>
            </w:tcBorders>
            <w:vAlign w:val="center"/>
          </w:tcPr>
          <w:p w:rsidR="00AD1A46" w:rsidRPr="00C45AC0" w:rsidRDefault="00AD1A46" w:rsidP="00253796">
            <w:pPr>
              <w:ind w:right="42"/>
              <w:jc w:val="center"/>
            </w:pPr>
            <w:r>
              <w:t>-0,4</w:t>
            </w:r>
          </w:p>
        </w:tc>
        <w:tc>
          <w:tcPr>
            <w:tcW w:w="1086" w:type="dxa"/>
            <w:tcBorders>
              <w:top w:val="nil"/>
              <w:bottom w:val="nil"/>
            </w:tcBorders>
            <w:vAlign w:val="center"/>
          </w:tcPr>
          <w:p w:rsidR="00AD1A46" w:rsidRPr="00C45AC0" w:rsidRDefault="00AD1A46" w:rsidP="00253796">
            <w:pPr>
              <w:ind w:right="42"/>
              <w:jc w:val="center"/>
            </w:pPr>
            <w:r>
              <w:t>0,2</w:t>
            </w:r>
          </w:p>
        </w:tc>
        <w:tc>
          <w:tcPr>
            <w:tcW w:w="1142" w:type="dxa"/>
            <w:tcBorders>
              <w:top w:val="nil"/>
              <w:bottom w:val="nil"/>
            </w:tcBorders>
            <w:vAlign w:val="center"/>
          </w:tcPr>
          <w:p w:rsidR="00AD1A46" w:rsidRPr="00C45AC0" w:rsidRDefault="00AD1A46" w:rsidP="00253796">
            <w:pPr>
              <w:ind w:right="42"/>
              <w:jc w:val="center"/>
            </w:pPr>
            <w:r>
              <w:t>-1,5</w:t>
            </w:r>
          </w:p>
        </w:tc>
        <w:tc>
          <w:tcPr>
            <w:tcW w:w="1077" w:type="dxa"/>
            <w:tcBorders>
              <w:top w:val="nil"/>
              <w:bottom w:val="nil"/>
              <w:right w:val="double" w:sz="4" w:space="0" w:color="auto"/>
            </w:tcBorders>
            <w:vAlign w:val="center"/>
          </w:tcPr>
          <w:p w:rsidR="00AD1A46" w:rsidRPr="00C45AC0" w:rsidRDefault="00AD1A46" w:rsidP="00253796">
            <w:pPr>
              <w:ind w:right="42"/>
              <w:jc w:val="center"/>
            </w:pPr>
            <w:r>
              <w:t>-1,1</w:t>
            </w:r>
          </w:p>
        </w:tc>
        <w:tc>
          <w:tcPr>
            <w:tcW w:w="959" w:type="dxa"/>
            <w:tcBorders>
              <w:top w:val="nil"/>
              <w:left w:val="double" w:sz="4" w:space="0" w:color="auto"/>
              <w:bottom w:val="nil"/>
            </w:tcBorders>
            <w:vAlign w:val="center"/>
          </w:tcPr>
          <w:p w:rsidR="00AD1A46" w:rsidRPr="00C45AC0" w:rsidRDefault="00AD1A46" w:rsidP="00253796">
            <w:pPr>
              <w:ind w:right="42"/>
              <w:jc w:val="center"/>
            </w:pPr>
            <w:r>
              <w:t>-2,1</w:t>
            </w:r>
          </w:p>
        </w:tc>
        <w:tc>
          <w:tcPr>
            <w:tcW w:w="959" w:type="dxa"/>
            <w:tcBorders>
              <w:top w:val="nil"/>
              <w:bottom w:val="nil"/>
            </w:tcBorders>
            <w:vAlign w:val="center"/>
          </w:tcPr>
          <w:p w:rsidR="00AD1A46" w:rsidRPr="00C45AC0" w:rsidRDefault="00AD1A46" w:rsidP="00253796">
            <w:pPr>
              <w:ind w:right="42"/>
              <w:jc w:val="center"/>
            </w:pPr>
            <w:r>
              <w:t>-1,5</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pPr>
            <w:r w:rsidRPr="00C45AC0">
              <w:rPr>
                <w:sz w:val="22"/>
                <w:szCs w:val="22"/>
              </w:rPr>
              <w:t>Ara malı imalatı</w:t>
            </w:r>
            <w:r w:rsidRPr="00C45AC0">
              <w:rPr>
                <w:b/>
                <w:bCs/>
                <w:sz w:val="22"/>
                <w:szCs w:val="22"/>
                <w:vertAlign w:val="superscript"/>
              </w:rPr>
              <w:t>‡</w:t>
            </w:r>
          </w:p>
        </w:tc>
        <w:tc>
          <w:tcPr>
            <w:tcW w:w="1165" w:type="dxa"/>
            <w:tcBorders>
              <w:top w:val="nil"/>
              <w:bottom w:val="nil"/>
            </w:tcBorders>
            <w:vAlign w:val="center"/>
          </w:tcPr>
          <w:p w:rsidR="00AD1A46" w:rsidRPr="00C45AC0" w:rsidRDefault="00AD1A46" w:rsidP="00253796">
            <w:pPr>
              <w:ind w:right="42"/>
              <w:jc w:val="center"/>
            </w:pPr>
            <w:r>
              <w:t>-0,4</w:t>
            </w:r>
          </w:p>
        </w:tc>
        <w:tc>
          <w:tcPr>
            <w:tcW w:w="1086" w:type="dxa"/>
            <w:tcBorders>
              <w:top w:val="nil"/>
              <w:bottom w:val="nil"/>
            </w:tcBorders>
            <w:vAlign w:val="center"/>
          </w:tcPr>
          <w:p w:rsidR="00AD1A46" w:rsidRPr="00C45AC0" w:rsidRDefault="00AD1A46" w:rsidP="00253796">
            <w:pPr>
              <w:ind w:right="42"/>
              <w:jc w:val="center"/>
            </w:pPr>
            <w:r>
              <w:t>-0,2</w:t>
            </w:r>
          </w:p>
        </w:tc>
        <w:tc>
          <w:tcPr>
            <w:tcW w:w="1142" w:type="dxa"/>
            <w:tcBorders>
              <w:top w:val="nil"/>
              <w:bottom w:val="nil"/>
            </w:tcBorders>
            <w:vAlign w:val="center"/>
          </w:tcPr>
          <w:p w:rsidR="00AD1A46" w:rsidRPr="00C45AC0" w:rsidRDefault="00AD1A46" w:rsidP="00253796">
            <w:pPr>
              <w:ind w:right="42"/>
              <w:jc w:val="center"/>
            </w:pPr>
            <w:r>
              <w:t>-0,2</w:t>
            </w:r>
          </w:p>
        </w:tc>
        <w:tc>
          <w:tcPr>
            <w:tcW w:w="1077" w:type="dxa"/>
            <w:tcBorders>
              <w:top w:val="nil"/>
              <w:bottom w:val="nil"/>
              <w:right w:val="double" w:sz="4" w:space="0" w:color="auto"/>
            </w:tcBorders>
            <w:vAlign w:val="center"/>
          </w:tcPr>
          <w:p w:rsidR="00AD1A46" w:rsidRPr="00C45AC0" w:rsidRDefault="00AD1A46" w:rsidP="00253796">
            <w:pPr>
              <w:ind w:right="42"/>
              <w:jc w:val="center"/>
            </w:pPr>
            <w:r>
              <w:t>0,8</w:t>
            </w:r>
          </w:p>
        </w:tc>
        <w:tc>
          <w:tcPr>
            <w:tcW w:w="959" w:type="dxa"/>
            <w:tcBorders>
              <w:top w:val="nil"/>
              <w:left w:val="double" w:sz="4" w:space="0" w:color="auto"/>
              <w:bottom w:val="nil"/>
            </w:tcBorders>
            <w:vAlign w:val="center"/>
          </w:tcPr>
          <w:p w:rsidR="00AD1A46" w:rsidRPr="00C45AC0" w:rsidRDefault="00AD1A46" w:rsidP="00253796">
            <w:pPr>
              <w:ind w:right="42"/>
              <w:jc w:val="center"/>
            </w:pPr>
            <w:r>
              <w:t>-0,4</w:t>
            </w:r>
          </w:p>
        </w:tc>
        <w:tc>
          <w:tcPr>
            <w:tcW w:w="959" w:type="dxa"/>
            <w:tcBorders>
              <w:top w:val="nil"/>
              <w:bottom w:val="nil"/>
            </w:tcBorders>
            <w:vAlign w:val="center"/>
          </w:tcPr>
          <w:p w:rsidR="00AD1A46" w:rsidRPr="00C45AC0" w:rsidRDefault="00AD1A46" w:rsidP="00253796">
            <w:pPr>
              <w:ind w:right="42"/>
              <w:jc w:val="center"/>
            </w:pPr>
            <w:r>
              <w:t>-0,2</w:t>
            </w:r>
          </w:p>
        </w:tc>
      </w:tr>
      <w:tr w:rsidR="00AD1A46" w:rsidRPr="00C45AC0" w:rsidTr="00253796">
        <w:trPr>
          <w:trHeight w:val="370"/>
        </w:trPr>
        <w:tc>
          <w:tcPr>
            <w:tcW w:w="3134" w:type="dxa"/>
            <w:tcBorders>
              <w:top w:val="nil"/>
            </w:tcBorders>
            <w:vAlign w:val="center"/>
          </w:tcPr>
          <w:p w:rsidR="00AD1A46" w:rsidRPr="00C45AC0" w:rsidRDefault="00AD1A46" w:rsidP="00253796">
            <w:pPr>
              <w:ind w:right="42"/>
              <w:jc w:val="center"/>
            </w:pPr>
            <w:r w:rsidRPr="00C45AC0">
              <w:rPr>
                <w:sz w:val="22"/>
                <w:szCs w:val="22"/>
              </w:rPr>
              <w:t>Yatırım malı imalatı</w:t>
            </w:r>
            <w:r w:rsidRPr="00C45AC0">
              <w:rPr>
                <w:b/>
                <w:bCs/>
                <w:sz w:val="22"/>
                <w:szCs w:val="22"/>
                <w:vertAlign w:val="superscript"/>
              </w:rPr>
              <w:t>‡</w:t>
            </w:r>
          </w:p>
        </w:tc>
        <w:tc>
          <w:tcPr>
            <w:tcW w:w="1165" w:type="dxa"/>
            <w:tcBorders>
              <w:top w:val="nil"/>
            </w:tcBorders>
            <w:vAlign w:val="center"/>
          </w:tcPr>
          <w:p w:rsidR="00AD1A46" w:rsidRPr="00C45AC0" w:rsidRDefault="00AD1A46" w:rsidP="00253796">
            <w:pPr>
              <w:ind w:right="42"/>
              <w:jc w:val="center"/>
            </w:pPr>
            <w:r>
              <w:t>-0,6</w:t>
            </w:r>
          </w:p>
        </w:tc>
        <w:tc>
          <w:tcPr>
            <w:tcW w:w="1086" w:type="dxa"/>
            <w:tcBorders>
              <w:top w:val="nil"/>
            </w:tcBorders>
            <w:vAlign w:val="center"/>
          </w:tcPr>
          <w:p w:rsidR="00AD1A46" w:rsidRPr="00C45AC0" w:rsidRDefault="00AD1A46" w:rsidP="00253796">
            <w:pPr>
              <w:ind w:right="42"/>
              <w:jc w:val="center"/>
            </w:pPr>
            <w:r>
              <w:t>-0,4</w:t>
            </w:r>
          </w:p>
        </w:tc>
        <w:tc>
          <w:tcPr>
            <w:tcW w:w="1142" w:type="dxa"/>
            <w:tcBorders>
              <w:top w:val="nil"/>
            </w:tcBorders>
            <w:vAlign w:val="center"/>
          </w:tcPr>
          <w:p w:rsidR="00AD1A46" w:rsidRPr="00C45AC0" w:rsidRDefault="00AD1A46" w:rsidP="00253796">
            <w:pPr>
              <w:ind w:right="42"/>
              <w:jc w:val="center"/>
            </w:pPr>
            <w:r>
              <w:t>1,5</w:t>
            </w:r>
          </w:p>
        </w:tc>
        <w:tc>
          <w:tcPr>
            <w:tcW w:w="1077" w:type="dxa"/>
            <w:tcBorders>
              <w:top w:val="nil"/>
              <w:right w:val="double" w:sz="4" w:space="0" w:color="auto"/>
            </w:tcBorders>
            <w:vAlign w:val="center"/>
          </w:tcPr>
          <w:p w:rsidR="00AD1A46" w:rsidRPr="00C45AC0" w:rsidRDefault="00AD1A46" w:rsidP="00253796">
            <w:pPr>
              <w:ind w:right="42"/>
              <w:jc w:val="center"/>
            </w:pPr>
            <w:r>
              <w:t>0,3</w:t>
            </w:r>
          </w:p>
        </w:tc>
        <w:tc>
          <w:tcPr>
            <w:tcW w:w="959" w:type="dxa"/>
            <w:tcBorders>
              <w:top w:val="nil"/>
              <w:left w:val="double" w:sz="4" w:space="0" w:color="auto"/>
            </w:tcBorders>
            <w:vAlign w:val="center"/>
          </w:tcPr>
          <w:p w:rsidR="00AD1A46" w:rsidRPr="00C45AC0" w:rsidRDefault="00AD1A46" w:rsidP="00253796">
            <w:pPr>
              <w:ind w:right="42"/>
              <w:jc w:val="center"/>
            </w:pPr>
            <w:r>
              <w:t>0,1</w:t>
            </w:r>
          </w:p>
        </w:tc>
        <w:tc>
          <w:tcPr>
            <w:tcW w:w="959" w:type="dxa"/>
            <w:tcBorders>
              <w:top w:val="nil"/>
            </w:tcBorders>
            <w:vAlign w:val="center"/>
          </w:tcPr>
          <w:p w:rsidR="00AD1A46" w:rsidRPr="00C45AC0" w:rsidRDefault="00AD1A46" w:rsidP="00253796">
            <w:pPr>
              <w:ind w:right="42"/>
              <w:jc w:val="center"/>
            </w:pPr>
            <w:r>
              <w:t>0,7</w:t>
            </w:r>
          </w:p>
        </w:tc>
      </w:tr>
      <w:tr w:rsidR="00AD1A46" w:rsidRPr="00C45AC0" w:rsidTr="00253796">
        <w:trPr>
          <w:trHeight w:val="370"/>
        </w:trPr>
        <w:tc>
          <w:tcPr>
            <w:tcW w:w="3134" w:type="dxa"/>
            <w:tcBorders>
              <w:bottom w:val="nil"/>
            </w:tcBorders>
            <w:vAlign w:val="center"/>
          </w:tcPr>
          <w:p w:rsidR="00AD1A46" w:rsidRPr="00C45AC0" w:rsidRDefault="00AD1A46" w:rsidP="00253796">
            <w:pPr>
              <w:ind w:right="42"/>
              <w:jc w:val="center"/>
              <w:rPr>
                <w:b/>
                <w:bCs/>
              </w:rPr>
            </w:pPr>
            <w:r w:rsidRPr="00C45AC0">
              <w:rPr>
                <w:b/>
                <w:bCs/>
                <w:sz w:val="22"/>
                <w:szCs w:val="22"/>
              </w:rPr>
              <w:t>Beklenti göstergeleri</w:t>
            </w:r>
          </w:p>
        </w:tc>
        <w:tc>
          <w:tcPr>
            <w:tcW w:w="1165" w:type="dxa"/>
            <w:tcBorders>
              <w:bottom w:val="nil"/>
            </w:tcBorders>
            <w:vAlign w:val="center"/>
          </w:tcPr>
          <w:p w:rsidR="00AD1A46" w:rsidRPr="00C45AC0" w:rsidRDefault="00AD1A46" w:rsidP="00253796">
            <w:pPr>
              <w:ind w:right="42"/>
              <w:jc w:val="center"/>
              <w:rPr>
                <w:b/>
                <w:bCs/>
              </w:rPr>
            </w:pPr>
          </w:p>
        </w:tc>
        <w:tc>
          <w:tcPr>
            <w:tcW w:w="1086" w:type="dxa"/>
            <w:tcBorders>
              <w:bottom w:val="nil"/>
            </w:tcBorders>
            <w:vAlign w:val="center"/>
          </w:tcPr>
          <w:p w:rsidR="00AD1A46" w:rsidRPr="00C45AC0" w:rsidRDefault="00AD1A46" w:rsidP="00253796">
            <w:pPr>
              <w:ind w:right="42"/>
              <w:jc w:val="center"/>
              <w:rPr>
                <w:b/>
                <w:bCs/>
              </w:rPr>
            </w:pPr>
          </w:p>
        </w:tc>
        <w:tc>
          <w:tcPr>
            <w:tcW w:w="1142" w:type="dxa"/>
            <w:tcBorders>
              <w:bottom w:val="nil"/>
            </w:tcBorders>
            <w:vAlign w:val="center"/>
          </w:tcPr>
          <w:p w:rsidR="00AD1A46" w:rsidRPr="00C45AC0" w:rsidRDefault="00AD1A46" w:rsidP="00253796">
            <w:pPr>
              <w:ind w:right="42"/>
              <w:jc w:val="center"/>
              <w:rPr>
                <w:b/>
                <w:bCs/>
              </w:rPr>
            </w:pPr>
          </w:p>
        </w:tc>
        <w:tc>
          <w:tcPr>
            <w:tcW w:w="1077" w:type="dxa"/>
            <w:tcBorders>
              <w:bottom w:val="nil"/>
              <w:right w:val="double" w:sz="4" w:space="0" w:color="auto"/>
            </w:tcBorders>
            <w:vAlign w:val="center"/>
          </w:tcPr>
          <w:p w:rsidR="00AD1A46" w:rsidRPr="00C45AC0" w:rsidRDefault="00AD1A46" w:rsidP="00253796">
            <w:pPr>
              <w:ind w:right="42"/>
              <w:jc w:val="center"/>
              <w:rPr>
                <w:b/>
                <w:bCs/>
              </w:rPr>
            </w:pPr>
          </w:p>
        </w:tc>
        <w:tc>
          <w:tcPr>
            <w:tcW w:w="959" w:type="dxa"/>
            <w:tcBorders>
              <w:left w:val="double" w:sz="4" w:space="0" w:color="auto"/>
              <w:bottom w:val="nil"/>
            </w:tcBorders>
            <w:vAlign w:val="center"/>
          </w:tcPr>
          <w:p w:rsidR="00AD1A46" w:rsidRPr="00C45AC0" w:rsidRDefault="00AD1A46" w:rsidP="00253796">
            <w:pPr>
              <w:ind w:right="42"/>
              <w:jc w:val="center"/>
              <w:rPr>
                <w:b/>
                <w:bCs/>
              </w:rPr>
            </w:pPr>
          </w:p>
        </w:tc>
        <w:tc>
          <w:tcPr>
            <w:tcW w:w="959" w:type="dxa"/>
            <w:tcBorders>
              <w:bottom w:val="nil"/>
            </w:tcBorders>
            <w:vAlign w:val="center"/>
          </w:tcPr>
          <w:p w:rsidR="00AD1A46" w:rsidRPr="00C45AC0" w:rsidRDefault="00AD1A46" w:rsidP="00253796">
            <w:pPr>
              <w:ind w:right="42"/>
              <w:jc w:val="center"/>
              <w:rPr>
                <w:b/>
                <w:bCs/>
              </w:rPr>
            </w:pP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pPr>
            <w:r w:rsidRPr="00C45AC0">
              <w:rPr>
                <w:sz w:val="22"/>
                <w:szCs w:val="22"/>
              </w:rPr>
              <w:t>Tüketici güven endeksi (TÜİK)</w:t>
            </w:r>
          </w:p>
        </w:tc>
        <w:tc>
          <w:tcPr>
            <w:tcW w:w="1165" w:type="dxa"/>
            <w:tcBorders>
              <w:top w:val="nil"/>
              <w:bottom w:val="nil"/>
            </w:tcBorders>
            <w:vAlign w:val="center"/>
          </w:tcPr>
          <w:p w:rsidR="00AD1A46" w:rsidRPr="00C45AC0" w:rsidRDefault="00AD1A46" w:rsidP="00253796">
            <w:pPr>
              <w:ind w:right="42"/>
              <w:jc w:val="center"/>
            </w:pPr>
            <w:r>
              <w:t>0,7</w:t>
            </w:r>
          </w:p>
        </w:tc>
        <w:tc>
          <w:tcPr>
            <w:tcW w:w="1086" w:type="dxa"/>
            <w:tcBorders>
              <w:top w:val="nil"/>
              <w:bottom w:val="nil"/>
            </w:tcBorders>
            <w:vAlign w:val="center"/>
          </w:tcPr>
          <w:p w:rsidR="00AD1A46" w:rsidRPr="00C45AC0" w:rsidRDefault="00AD1A46" w:rsidP="00253796">
            <w:pPr>
              <w:ind w:right="42"/>
              <w:jc w:val="center"/>
            </w:pPr>
            <w:r>
              <w:t>-4,0</w:t>
            </w:r>
          </w:p>
        </w:tc>
        <w:tc>
          <w:tcPr>
            <w:tcW w:w="1142" w:type="dxa"/>
            <w:tcBorders>
              <w:top w:val="nil"/>
              <w:bottom w:val="nil"/>
            </w:tcBorders>
            <w:vAlign w:val="center"/>
          </w:tcPr>
          <w:p w:rsidR="00AD1A46" w:rsidRPr="00C45AC0" w:rsidRDefault="00AD1A46" w:rsidP="00253796">
            <w:pPr>
              <w:ind w:right="42"/>
              <w:jc w:val="center"/>
            </w:pPr>
            <w:r>
              <w:t>-1,6</w:t>
            </w:r>
          </w:p>
        </w:tc>
        <w:tc>
          <w:tcPr>
            <w:tcW w:w="1077" w:type="dxa"/>
            <w:tcBorders>
              <w:top w:val="nil"/>
              <w:bottom w:val="nil"/>
              <w:right w:val="double" w:sz="4" w:space="0" w:color="auto"/>
            </w:tcBorders>
            <w:vAlign w:val="center"/>
          </w:tcPr>
          <w:p w:rsidR="00AD1A46" w:rsidRPr="00C45AC0" w:rsidRDefault="00AD1A46" w:rsidP="00253796">
            <w:pPr>
              <w:ind w:right="42"/>
              <w:jc w:val="center"/>
            </w:pPr>
            <w:r>
              <w:t>-2,3</w:t>
            </w:r>
          </w:p>
        </w:tc>
        <w:tc>
          <w:tcPr>
            <w:tcW w:w="959" w:type="dxa"/>
            <w:tcBorders>
              <w:top w:val="nil"/>
              <w:left w:val="double" w:sz="4" w:space="0" w:color="auto"/>
              <w:bottom w:val="nil"/>
            </w:tcBorders>
            <w:vAlign w:val="center"/>
          </w:tcPr>
          <w:p w:rsidR="00AD1A46" w:rsidRPr="00C45AC0" w:rsidRDefault="00AD1A46" w:rsidP="00253796">
            <w:pPr>
              <w:ind w:right="42"/>
              <w:jc w:val="center"/>
            </w:pPr>
            <w:r>
              <w:t>-2,3</w:t>
            </w:r>
          </w:p>
        </w:tc>
        <w:tc>
          <w:tcPr>
            <w:tcW w:w="959" w:type="dxa"/>
            <w:tcBorders>
              <w:top w:val="nil"/>
              <w:bottom w:val="nil"/>
            </w:tcBorders>
            <w:vAlign w:val="center"/>
          </w:tcPr>
          <w:p w:rsidR="00AD1A46" w:rsidRPr="00C45AC0" w:rsidRDefault="00AD1A46" w:rsidP="00253796">
            <w:pPr>
              <w:ind w:right="42"/>
              <w:jc w:val="center"/>
            </w:pPr>
            <w:r>
              <w:t>-5,2</w:t>
            </w:r>
          </w:p>
        </w:tc>
      </w:tr>
      <w:tr w:rsidR="00AD1A46" w:rsidRPr="00C45AC0" w:rsidTr="00253796">
        <w:trPr>
          <w:trHeight w:val="370"/>
        </w:trPr>
        <w:tc>
          <w:tcPr>
            <w:tcW w:w="3134" w:type="dxa"/>
            <w:tcBorders>
              <w:top w:val="nil"/>
            </w:tcBorders>
            <w:vAlign w:val="center"/>
          </w:tcPr>
          <w:p w:rsidR="00AD1A46" w:rsidRPr="00C45AC0" w:rsidRDefault="00AD1A46" w:rsidP="00253796">
            <w:pPr>
              <w:ind w:right="42"/>
              <w:jc w:val="center"/>
            </w:pPr>
            <w:r w:rsidRPr="00C45AC0">
              <w:rPr>
                <w:sz w:val="22"/>
                <w:szCs w:val="22"/>
              </w:rPr>
              <w:t>Reel kesim güven endeksi</w:t>
            </w:r>
            <w:r w:rsidRPr="00C45AC0">
              <w:rPr>
                <w:sz w:val="22"/>
                <w:szCs w:val="22"/>
                <w:vertAlign w:val="superscript"/>
              </w:rPr>
              <w:t>†</w:t>
            </w:r>
          </w:p>
        </w:tc>
        <w:tc>
          <w:tcPr>
            <w:tcW w:w="1165" w:type="dxa"/>
            <w:tcBorders>
              <w:top w:val="nil"/>
            </w:tcBorders>
            <w:vAlign w:val="center"/>
          </w:tcPr>
          <w:p w:rsidR="00AD1A46" w:rsidRPr="00C45AC0" w:rsidRDefault="00AD1A46" w:rsidP="00253796">
            <w:pPr>
              <w:ind w:right="42"/>
              <w:jc w:val="center"/>
            </w:pPr>
            <w:r>
              <w:t>1,3</w:t>
            </w:r>
          </w:p>
        </w:tc>
        <w:tc>
          <w:tcPr>
            <w:tcW w:w="1086" w:type="dxa"/>
            <w:tcBorders>
              <w:top w:val="nil"/>
            </w:tcBorders>
            <w:vAlign w:val="center"/>
          </w:tcPr>
          <w:p w:rsidR="00AD1A46" w:rsidRPr="00C45AC0" w:rsidRDefault="00AD1A46" w:rsidP="00253796">
            <w:pPr>
              <w:ind w:right="42"/>
              <w:jc w:val="center"/>
            </w:pPr>
            <w:r>
              <w:t>2,0</w:t>
            </w:r>
          </w:p>
        </w:tc>
        <w:tc>
          <w:tcPr>
            <w:tcW w:w="1142" w:type="dxa"/>
            <w:tcBorders>
              <w:top w:val="nil"/>
            </w:tcBorders>
            <w:vAlign w:val="center"/>
          </w:tcPr>
          <w:p w:rsidR="00AD1A46" w:rsidRPr="00C45AC0" w:rsidRDefault="00AD1A46" w:rsidP="00253796">
            <w:pPr>
              <w:ind w:right="42"/>
              <w:jc w:val="center"/>
            </w:pPr>
            <w:r>
              <w:t>-1,3</w:t>
            </w:r>
          </w:p>
        </w:tc>
        <w:tc>
          <w:tcPr>
            <w:tcW w:w="1077" w:type="dxa"/>
            <w:tcBorders>
              <w:top w:val="nil"/>
              <w:right w:val="double" w:sz="4" w:space="0" w:color="auto"/>
            </w:tcBorders>
            <w:vAlign w:val="center"/>
          </w:tcPr>
          <w:p w:rsidR="00AD1A46" w:rsidRPr="00C45AC0" w:rsidRDefault="00AD1A46" w:rsidP="00253796">
            <w:pPr>
              <w:ind w:right="42"/>
              <w:jc w:val="center"/>
            </w:pPr>
            <w:r>
              <w:t>0,2</w:t>
            </w:r>
          </w:p>
        </w:tc>
        <w:tc>
          <w:tcPr>
            <w:tcW w:w="959" w:type="dxa"/>
            <w:tcBorders>
              <w:top w:val="nil"/>
              <w:left w:val="double" w:sz="4" w:space="0" w:color="auto"/>
            </w:tcBorders>
            <w:vAlign w:val="center"/>
          </w:tcPr>
          <w:p w:rsidR="00AD1A46" w:rsidRPr="00C45AC0" w:rsidRDefault="00AD1A46" w:rsidP="00253796">
            <w:pPr>
              <w:ind w:right="42"/>
              <w:jc w:val="center"/>
            </w:pPr>
            <w:r>
              <w:t>-0,5</w:t>
            </w:r>
          </w:p>
        </w:tc>
        <w:tc>
          <w:tcPr>
            <w:tcW w:w="959" w:type="dxa"/>
            <w:tcBorders>
              <w:top w:val="nil"/>
            </w:tcBorders>
            <w:vAlign w:val="center"/>
          </w:tcPr>
          <w:p w:rsidR="00AD1A46" w:rsidRPr="00C45AC0" w:rsidRDefault="00AD1A46" w:rsidP="00253796">
            <w:pPr>
              <w:ind w:right="42"/>
              <w:jc w:val="center"/>
            </w:pPr>
            <w:r>
              <w:t>2,0</w:t>
            </w:r>
          </w:p>
        </w:tc>
      </w:tr>
      <w:tr w:rsidR="00AD1A46" w:rsidRPr="00C45AC0" w:rsidTr="00253796">
        <w:trPr>
          <w:trHeight w:val="370"/>
        </w:trPr>
        <w:tc>
          <w:tcPr>
            <w:tcW w:w="3134" w:type="dxa"/>
            <w:tcBorders>
              <w:bottom w:val="nil"/>
            </w:tcBorders>
            <w:vAlign w:val="center"/>
          </w:tcPr>
          <w:p w:rsidR="00AD1A46" w:rsidRPr="00C45AC0" w:rsidRDefault="00AD1A46" w:rsidP="00253796">
            <w:pPr>
              <w:ind w:right="42"/>
              <w:jc w:val="center"/>
              <w:rPr>
                <w:b/>
                <w:bCs/>
              </w:rPr>
            </w:pPr>
            <w:r w:rsidRPr="00C45AC0">
              <w:rPr>
                <w:b/>
                <w:bCs/>
                <w:sz w:val="22"/>
                <w:szCs w:val="22"/>
              </w:rPr>
              <w:t>Finansal göstergeler</w:t>
            </w:r>
          </w:p>
        </w:tc>
        <w:tc>
          <w:tcPr>
            <w:tcW w:w="1165" w:type="dxa"/>
            <w:tcBorders>
              <w:bottom w:val="nil"/>
            </w:tcBorders>
            <w:vAlign w:val="center"/>
          </w:tcPr>
          <w:p w:rsidR="00AD1A46" w:rsidRPr="00C45AC0" w:rsidRDefault="00AD1A46" w:rsidP="00253796">
            <w:pPr>
              <w:ind w:right="42"/>
              <w:jc w:val="center"/>
              <w:rPr>
                <w:b/>
                <w:bCs/>
              </w:rPr>
            </w:pPr>
          </w:p>
        </w:tc>
        <w:tc>
          <w:tcPr>
            <w:tcW w:w="1086" w:type="dxa"/>
            <w:tcBorders>
              <w:bottom w:val="nil"/>
            </w:tcBorders>
            <w:vAlign w:val="center"/>
          </w:tcPr>
          <w:p w:rsidR="00AD1A46" w:rsidRPr="00C45AC0" w:rsidRDefault="00AD1A46" w:rsidP="00253796">
            <w:pPr>
              <w:ind w:right="42"/>
              <w:jc w:val="center"/>
              <w:rPr>
                <w:b/>
                <w:bCs/>
              </w:rPr>
            </w:pPr>
          </w:p>
        </w:tc>
        <w:tc>
          <w:tcPr>
            <w:tcW w:w="1142" w:type="dxa"/>
            <w:tcBorders>
              <w:bottom w:val="nil"/>
            </w:tcBorders>
            <w:vAlign w:val="center"/>
          </w:tcPr>
          <w:p w:rsidR="00AD1A46" w:rsidRPr="00C45AC0" w:rsidRDefault="00AD1A46" w:rsidP="00253796">
            <w:pPr>
              <w:ind w:right="42"/>
              <w:jc w:val="center"/>
              <w:rPr>
                <w:b/>
                <w:bCs/>
              </w:rPr>
            </w:pPr>
          </w:p>
        </w:tc>
        <w:tc>
          <w:tcPr>
            <w:tcW w:w="1077" w:type="dxa"/>
            <w:tcBorders>
              <w:bottom w:val="nil"/>
              <w:right w:val="double" w:sz="4" w:space="0" w:color="auto"/>
            </w:tcBorders>
            <w:vAlign w:val="center"/>
          </w:tcPr>
          <w:p w:rsidR="00AD1A46" w:rsidRPr="00C45AC0" w:rsidRDefault="00AD1A46" w:rsidP="00253796">
            <w:pPr>
              <w:ind w:right="42"/>
              <w:jc w:val="center"/>
              <w:rPr>
                <w:b/>
                <w:bCs/>
              </w:rPr>
            </w:pPr>
          </w:p>
        </w:tc>
        <w:tc>
          <w:tcPr>
            <w:tcW w:w="959" w:type="dxa"/>
            <w:tcBorders>
              <w:left w:val="double" w:sz="4" w:space="0" w:color="auto"/>
              <w:bottom w:val="nil"/>
            </w:tcBorders>
            <w:vAlign w:val="center"/>
          </w:tcPr>
          <w:p w:rsidR="00AD1A46" w:rsidRPr="00C45AC0" w:rsidRDefault="00AD1A46" w:rsidP="00253796">
            <w:pPr>
              <w:ind w:right="42"/>
              <w:jc w:val="center"/>
              <w:rPr>
                <w:b/>
                <w:bCs/>
              </w:rPr>
            </w:pPr>
          </w:p>
        </w:tc>
        <w:tc>
          <w:tcPr>
            <w:tcW w:w="959" w:type="dxa"/>
            <w:tcBorders>
              <w:bottom w:val="nil"/>
            </w:tcBorders>
            <w:vAlign w:val="center"/>
          </w:tcPr>
          <w:p w:rsidR="00AD1A46" w:rsidRPr="00C45AC0" w:rsidRDefault="00AD1A46" w:rsidP="00253796">
            <w:pPr>
              <w:ind w:right="42"/>
              <w:jc w:val="center"/>
              <w:rPr>
                <w:b/>
                <w:bCs/>
              </w:rPr>
            </w:pPr>
          </w:p>
        </w:tc>
      </w:tr>
      <w:tr w:rsidR="00AD1A46" w:rsidRPr="00C45AC0" w:rsidTr="00253796">
        <w:trPr>
          <w:trHeight w:val="370"/>
        </w:trPr>
        <w:tc>
          <w:tcPr>
            <w:tcW w:w="3134" w:type="dxa"/>
            <w:tcBorders>
              <w:top w:val="nil"/>
            </w:tcBorders>
            <w:vAlign w:val="center"/>
          </w:tcPr>
          <w:p w:rsidR="00AD1A46" w:rsidRPr="00C45AC0" w:rsidRDefault="00AD1A46" w:rsidP="00253796">
            <w:pPr>
              <w:ind w:right="42"/>
              <w:jc w:val="center"/>
            </w:pPr>
            <w:r w:rsidRPr="00C45AC0">
              <w:rPr>
                <w:sz w:val="22"/>
                <w:szCs w:val="22"/>
              </w:rPr>
              <w:t>BİST 100</w:t>
            </w:r>
          </w:p>
        </w:tc>
        <w:tc>
          <w:tcPr>
            <w:tcW w:w="1165" w:type="dxa"/>
            <w:tcBorders>
              <w:top w:val="nil"/>
            </w:tcBorders>
            <w:vAlign w:val="center"/>
          </w:tcPr>
          <w:p w:rsidR="00AD1A46" w:rsidRPr="00C45AC0" w:rsidRDefault="00AD1A46" w:rsidP="00253796">
            <w:pPr>
              <w:ind w:right="42"/>
              <w:jc w:val="center"/>
            </w:pPr>
            <w:r>
              <w:t>-2,0</w:t>
            </w:r>
          </w:p>
        </w:tc>
        <w:tc>
          <w:tcPr>
            <w:tcW w:w="1086" w:type="dxa"/>
            <w:tcBorders>
              <w:top w:val="nil"/>
            </w:tcBorders>
            <w:vAlign w:val="center"/>
          </w:tcPr>
          <w:p w:rsidR="00AD1A46" w:rsidRPr="00C45AC0" w:rsidRDefault="00AD1A46" w:rsidP="00253796">
            <w:pPr>
              <w:ind w:right="42"/>
              <w:jc w:val="center"/>
            </w:pPr>
            <w:r>
              <w:t>-4,2</w:t>
            </w:r>
          </w:p>
        </w:tc>
        <w:tc>
          <w:tcPr>
            <w:tcW w:w="1142" w:type="dxa"/>
            <w:tcBorders>
              <w:top w:val="nil"/>
            </w:tcBorders>
            <w:vAlign w:val="center"/>
          </w:tcPr>
          <w:p w:rsidR="00AD1A46" w:rsidRPr="00C45AC0" w:rsidRDefault="00AD1A46" w:rsidP="00253796">
            <w:pPr>
              <w:ind w:right="42"/>
              <w:jc w:val="center"/>
            </w:pPr>
            <w:r>
              <w:t>6,7</w:t>
            </w:r>
          </w:p>
        </w:tc>
        <w:tc>
          <w:tcPr>
            <w:tcW w:w="1077" w:type="dxa"/>
            <w:tcBorders>
              <w:top w:val="nil"/>
              <w:right w:val="double" w:sz="4" w:space="0" w:color="auto"/>
            </w:tcBorders>
            <w:vAlign w:val="center"/>
          </w:tcPr>
          <w:p w:rsidR="00AD1A46" w:rsidRPr="00C45AC0" w:rsidRDefault="00AD1A46" w:rsidP="00253796">
            <w:pPr>
              <w:ind w:right="42"/>
              <w:jc w:val="center"/>
            </w:pPr>
            <w:r>
              <w:t>3,0</w:t>
            </w:r>
          </w:p>
        </w:tc>
        <w:tc>
          <w:tcPr>
            <w:tcW w:w="959" w:type="dxa"/>
            <w:tcBorders>
              <w:top w:val="nil"/>
              <w:left w:val="double" w:sz="4" w:space="0" w:color="auto"/>
            </w:tcBorders>
            <w:vAlign w:val="center"/>
          </w:tcPr>
          <w:p w:rsidR="00AD1A46" w:rsidRPr="00C45AC0" w:rsidRDefault="00AD1A46" w:rsidP="00253796">
            <w:pPr>
              <w:ind w:right="42"/>
              <w:jc w:val="center"/>
            </w:pPr>
            <w:r>
              <w:t>5,0</w:t>
            </w:r>
          </w:p>
        </w:tc>
        <w:tc>
          <w:tcPr>
            <w:tcW w:w="959" w:type="dxa"/>
            <w:tcBorders>
              <w:top w:val="nil"/>
            </w:tcBorders>
            <w:vAlign w:val="center"/>
          </w:tcPr>
          <w:p w:rsidR="00AD1A46" w:rsidRPr="00C45AC0" w:rsidRDefault="00AD1A46" w:rsidP="00253796">
            <w:pPr>
              <w:ind w:right="42"/>
              <w:jc w:val="center"/>
            </w:pPr>
            <w:r>
              <w:t>-0,2</w:t>
            </w:r>
          </w:p>
        </w:tc>
      </w:tr>
      <w:tr w:rsidR="00AD1A46" w:rsidRPr="00C45AC0" w:rsidTr="00253796">
        <w:trPr>
          <w:trHeight w:val="370"/>
        </w:trPr>
        <w:tc>
          <w:tcPr>
            <w:tcW w:w="3134" w:type="dxa"/>
            <w:tcBorders>
              <w:bottom w:val="nil"/>
            </w:tcBorders>
            <w:vAlign w:val="center"/>
          </w:tcPr>
          <w:p w:rsidR="00AD1A46" w:rsidRPr="00C45AC0" w:rsidRDefault="00AD1A46" w:rsidP="00253796">
            <w:pPr>
              <w:ind w:right="42"/>
              <w:jc w:val="center"/>
              <w:rPr>
                <w:b/>
                <w:bCs/>
              </w:rPr>
            </w:pPr>
            <w:r w:rsidRPr="00C45AC0">
              <w:rPr>
                <w:b/>
                <w:bCs/>
                <w:sz w:val="22"/>
                <w:szCs w:val="22"/>
              </w:rPr>
              <w:t>Diğerleri</w:t>
            </w:r>
          </w:p>
        </w:tc>
        <w:tc>
          <w:tcPr>
            <w:tcW w:w="1165" w:type="dxa"/>
            <w:tcBorders>
              <w:bottom w:val="nil"/>
            </w:tcBorders>
            <w:vAlign w:val="center"/>
          </w:tcPr>
          <w:p w:rsidR="00AD1A46" w:rsidRPr="00C45AC0" w:rsidRDefault="00AD1A46" w:rsidP="00253796">
            <w:pPr>
              <w:ind w:right="42"/>
              <w:jc w:val="center"/>
            </w:pPr>
          </w:p>
        </w:tc>
        <w:tc>
          <w:tcPr>
            <w:tcW w:w="1086" w:type="dxa"/>
            <w:tcBorders>
              <w:bottom w:val="nil"/>
            </w:tcBorders>
            <w:vAlign w:val="center"/>
          </w:tcPr>
          <w:p w:rsidR="00AD1A46" w:rsidRPr="00C45AC0" w:rsidRDefault="00AD1A46" w:rsidP="00253796">
            <w:pPr>
              <w:ind w:right="42"/>
              <w:jc w:val="center"/>
            </w:pPr>
          </w:p>
        </w:tc>
        <w:tc>
          <w:tcPr>
            <w:tcW w:w="1142" w:type="dxa"/>
            <w:tcBorders>
              <w:bottom w:val="nil"/>
            </w:tcBorders>
            <w:vAlign w:val="center"/>
          </w:tcPr>
          <w:p w:rsidR="00AD1A46" w:rsidRPr="00C45AC0" w:rsidRDefault="00AD1A46" w:rsidP="00253796">
            <w:pPr>
              <w:ind w:right="42"/>
              <w:jc w:val="center"/>
            </w:pPr>
          </w:p>
        </w:tc>
        <w:tc>
          <w:tcPr>
            <w:tcW w:w="1077" w:type="dxa"/>
            <w:tcBorders>
              <w:bottom w:val="nil"/>
              <w:right w:val="double" w:sz="4" w:space="0" w:color="auto"/>
            </w:tcBorders>
            <w:vAlign w:val="center"/>
          </w:tcPr>
          <w:p w:rsidR="00AD1A46" w:rsidRPr="00C45AC0" w:rsidRDefault="00AD1A46" w:rsidP="00253796">
            <w:pPr>
              <w:ind w:right="42"/>
              <w:jc w:val="center"/>
            </w:pPr>
          </w:p>
        </w:tc>
        <w:tc>
          <w:tcPr>
            <w:tcW w:w="959" w:type="dxa"/>
            <w:tcBorders>
              <w:left w:val="double" w:sz="4" w:space="0" w:color="auto"/>
              <w:bottom w:val="nil"/>
            </w:tcBorders>
            <w:vAlign w:val="center"/>
          </w:tcPr>
          <w:p w:rsidR="00AD1A46" w:rsidRPr="00C45AC0" w:rsidRDefault="00AD1A46" w:rsidP="00253796">
            <w:pPr>
              <w:ind w:right="42"/>
              <w:jc w:val="center"/>
            </w:pPr>
          </w:p>
        </w:tc>
        <w:tc>
          <w:tcPr>
            <w:tcW w:w="959" w:type="dxa"/>
            <w:tcBorders>
              <w:bottom w:val="nil"/>
            </w:tcBorders>
            <w:vAlign w:val="center"/>
          </w:tcPr>
          <w:p w:rsidR="00AD1A46" w:rsidRPr="00C45AC0" w:rsidRDefault="00AD1A46" w:rsidP="00253796">
            <w:pPr>
              <w:ind w:right="42"/>
              <w:jc w:val="center"/>
            </w:pPr>
          </w:p>
        </w:tc>
      </w:tr>
      <w:tr w:rsidR="00AD1A46" w:rsidRPr="00C45AC0" w:rsidTr="00253796">
        <w:trPr>
          <w:trHeight w:val="370"/>
        </w:trPr>
        <w:tc>
          <w:tcPr>
            <w:tcW w:w="3134" w:type="dxa"/>
            <w:tcBorders>
              <w:bottom w:val="nil"/>
            </w:tcBorders>
            <w:vAlign w:val="center"/>
          </w:tcPr>
          <w:p w:rsidR="00AD1A46" w:rsidRPr="00C45AC0" w:rsidRDefault="00AD1A46" w:rsidP="00253796">
            <w:pPr>
              <w:ind w:right="42"/>
              <w:jc w:val="center"/>
              <w:rPr>
                <w:sz w:val="22"/>
                <w:szCs w:val="22"/>
              </w:rPr>
            </w:pPr>
            <w:r w:rsidRPr="00C45AC0">
              <w:rPr>
                <w:sz w:val="22"/>
                <w:szCs w:val="22"/>
              </w:rPr>
              <w:t>Hükümet Harcamaları</w:t>
            </w:r>
            <w:bookmarkStart w:id="1" w:name="OLE_LINK1"/>
            <w:bookmarkStart w:id="2" w:name="OLE_LINK2"/>
            <w:bookmarkStart w:id="3" w:name="OLE_LINK3"/>
            <w:r w:rsidRPr="00C45AC0">
              <w:rPr>
                <w:rFonts w:ascii="Calibri" w:hAnsi="Calibri"/>
                <w:sz w:val="22"/>
                <w:szCs w:val="22"/>
              </w:rPr>
              <w:t>⁰</w:t>
            </w:r>
            <w:bookmarkEnd w:id="1"/>
            <w:bookmarkEnd w:id="2"/>
            <w:bookmarkEnd w:id="3"/>
          </w:p>
        </w:tc>
        <w:tc>
          <w:tcPr>
            <w:tcW w:w="1165" w:type="dxa"/>
            <w:tcBorders>
              <w:bottom w:val="nil"/>
            </w:tcBorders>
            <w:vAlign w:val="center"/>
          </w:tcPr>
          <w:p w:rsidR="00AD1A46" w:rsidRPr="00C45AC0" w:rsidRDefault="00AD1A46" w:rsidP="00253796">
            <w:pPr>
              <w:ind w:right="42"/>
              <w:jc w:val="center"/>
            </w:pPr>
            <w:r>
              <w:t>2,5</w:t>
            </w:r>
          </w:p>
        </w:tc>
        <w:tc>
          <w:tcPr>
            <w:tcW w:w="1086" w:type="dxa"/>
            <w:tcBorders>
              <w:bottom w:val="nil"/>
            </w:tcBorders>
            <w:vAlign w:val="center"/>
          </w:tcPr>
          <w:p w:rsidR="00AD1A46" w:rsidRPr="00C45AC0" w:rsidRDefault="00AD1A46" w:rsidP="00253796">
            <w:pPr>
              <w:ind w:right="42"/>
              <w:jc w:val="center"/>
            </w:pPr>
            <w:r>
              <w:t>-3,3</w:t>
            </w:r>
          </w:p>
        </w:tc>
        <w:tc>
          <w:tcPr>
            <w:tcW w:w="1142" w:type="dxa"/>
            <w:tcBorders>
              <w:bottom w:val="nil"/>
            </w:tcBorders>
            <w:vAlign w:val="center"/>
          </w:tcPr>
          <w:p w:rsidR="00AD1A46" w:rsidRPr="00C45AC0" w:rsidRDefault="00AD1A46" w:rsidP="00253796">
            <w:pPr>
              <w:ind w:right="42"/>
              <w:jc w:val="center"/>
            </w:pPr>
            <w:r>
              <w:t>5,5</w:t>
            </w:r>
          </w:p>
        </w:tc>
        <w:tc>
          <w:tcPr>
            <w:tcW w:w="1077" w:type="dxa"/>
            <w:tcBorders>
              <w:bottom w:val="nil"/>
              <w:right w:val="double" w:sz="4" w:space="0" w:color="auto"/>
            </w:tcBorders>
            <w:vAlign w:val="center"/>
          </w:tcPr>
          <w:p w:rsidR="00AD1A46" w:rsidRPr="00C45AC0" w:rsidRDefault="00AD1A46" w:rsidP="00253796">
            <w:pPr>
              <w:ind w:right="42"/>
              <w:jc w:val="center"/>
            </w:pPr>
            <w:r>
              <w:t>-4,8</w:t>
            </w:r>
          </w:p>
        </w:tc>
        <w:tc>
          <w:tcPr>
            <w:tcW w:w="959" w:type="dxa"/>
            <w:tcBorders>
              <w:left w:val="double" w:sz="4" w:space="0" w:color="auto"/>
              <w:bottom w:val="nil"/>
            </w:tcBorders>
            <w:vAlign w:val="center"/>
          </w:tcPr>
          <w:p w:rsidR="00AD1A46" w:rsidRPr="00C45AC0" w:rsidRDefault="00AD1A46" w:rsidP="00253796">
            <w:pPr>
              <w:ind w:right="42"/>
              <w:jc w:val="center"/>
            </w:pPr>
            <w:r>
              <w:t>0,5</w:t>
            </w:r>
          </w:p>
        </w:tc>
        <w:tc>
          <w:tcPr>
            <w:tcW w:w="959" w:type="dxa"/>
            <w:tcBorders>
              <w:bottom w:val="nil"/>
            </w:tcBorders>
            <w:vAlign w:val="center"/>
          </w:tcPr>
          <w:p w:rsidR="00AD1A46" w:rsidRPr="00C45AC0" w:rsidRDefault="00AD1A46" w:rsidP="00253796">
            <w:pPr>
              <w:ind w:right="42"/>
              <w:jc w:val="center"/>
            </w:pPr>
            <w:r>
              <w:t>-0,7</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pPr>
            <w:r w:rsidRPr="00C45AC0">
              <w:rPr>
                <w:sz w:val="22"/>
                <w:szCs w:val="22"/>
              </w:rPr>
              <w:t>Özel tüketim vergisi (ÖTV)</w:t>
            </w:r>
          </w:p>
        </w:tc>
        <w:tc>
          <w:tcPr>
            <w:tcW w:w="1165" w:type="dxa"/>
            <w:tcBorders>
              <w:top w:val="nil"/>
              <w:bottom w:val="nil"/>
            </w:tcBorders>
            <w:vAlign w:val="center"/>
          </w:tcPr>
          <w:p w:rsidR="00AD1A46" w:rsidRPr="00C45AC0" w:rsidRDefault="00AD1A46" w:rsidP="00253796">
            <w:pPr>
              <w:ind w:right="42"/>
              <w:jc w:val="center"/>
            </w:pPr>
            <w:r>
              <w:t>4,9</w:t>
            </w:r>
          </w:p>
        </w:tc>
        <w:tc>
          <w:tcPr>
            <w:tcW w:w="1086" w:type="dxa"/>
            <w:tcBorders>
              <w:top w:val="nil"/>
              <w:bottom w:val="nil"/>
            </w:tcBorders>
            <w:vAlign w:val="center"/>
          </w:tcPr>
          <w:p w:rsidR="00AD1A46" w:rsidRPr="00C45AC0" w:rsidRDefault="00AD1A46" w:rsidP="00253796">
            <w:pPr>
              <w:ind w:right="42"/>
              <w:jc w:val="center"/>
            </w:pPr>
            <w:r>
              <w:t>-2,4</w:t>
            </w:r>
          </w:p>
        </w:tc>
        <w:tc>
          <w:tcPr>
            <w:tcW w:w="1142" w:type="dxa"/>
            <w:tcBorders>
              <w:top w:val="nil"/>
              <w:bottom w:val="nil"/>
            </w:tcBorders>
            <w:vAlign w:val="center"/>
          </w:tcPr>
          <w:p w:rsidR="00AD1A46" w:rsidRPr="00C45AC0" w:rsidRDefault="00AD1A46" w:rsidP="00253796">
            <w:pPr>
              <w:ind w:right="42"/>
              <w:jc w:val="center"/>
            </w:pPr>
            <w:r>
              <w:t>3,5</w:t>
            </w:r>
          </w:p>
        </w:tc>
        <w:tc>
          <w:tcPr>
            <w:tcW w:w="1077" w:type="dxa"/>
            <w:tcBorders>
              <w:top w:val="nil"/>
              <w:bottom w:val="nil"/>
              <w:right w:val="double" w:sz="4" w:space="0" w:color="auto"/>
            </w:tcBorders>
            <w:vAlign w:val="center"/>
          </w:tcPr>
          <w:p w:rsidR="00AD1A46" w:rsidRPr="00C45AC0" w:rsidRDefault="00AD1A46" w:rsidP="00253796">
            <w:pPr>
              <w:ind w:right="42"/>
              <w:jc w:val="center"/>
            </w:pPr>
            <w:r>
              <w:t>2,8</w:t>
            </w:r>
          </w:p>
        </w:tc>
        <w:tc>
          <w:tcPr>
            <w:tcW w:w="959" w:type="dxa"/>
            <w:tcBorders>
              <w:top w:val="nil"/>
              <w:left w:val="double" w:sz="4" w:space="0" w:color="auto"/>
              <w:bottom w:val="nil"/>
            </w:tcBorders>
            <w:vAlign w:val="center"/>
          </w:tcPr>
          <w:p w:rsidR="00AD1A46" w:rsidRPr="00C45AC0" w:rsidRDefault="00AD1A46" w:rsidP="00253796">
            <w:pPr>
              <w:ind w:right="42"/>
              <w:jc w:val="center"/>
            </w:pPr>
            <w:r>
              <w:t>4,2</w:t>
            </w:r>
          </w:p>
        </w:tc>
        <w:tc>
          <w:tcPr>
            <w:tcW w:w="959" w:type="dxa"/>
            <w:tcBorders>
              <w:top w:val="nil"/>
              <w:bottom w:val="nil"/>
            </w:tcBorders>
            <w:vAlign w:val="center"/>
          </w:tcPr>
          <w:p w:rsidR="00AD1A46" w:rsidRPr="00C45AC0" w:rsidRDefault="00AD1A46" w:rsidP="00253796">
            <w:pPr>
              <w:ind w:right="42"/>
              <w:jc w:val="center"/>
            </w:pPr>
            <w:r>
              <w:t>1,8</w:t>
            </w:r>
          </w:p>
        </w:tc>
      </w:tr>
      <w:tr w:rsidR="00AD1A46" w:rsidRPr="00C45AC0" w:rsidTr="00253796">
        <w:trPr>
          <w:trHeight w:val="370"/>
        </w:trPr>
        <w:tc>
          <w:tcPr>
            <w:tcW w:w="3134" w:type="dxa"/>
            <w:tcBorders>
              <w:top w:val="nil"/>
              <w:bottom w:val="nil"/>
            </w:tcBorders>
            <w:vAlign w:val="center"/>
          </w:tcPr>
          <w:p w:rsidR="00AD1A46" w:rsidRPr="00C45AC0" w:rsidRDefault="00AD1A46" w:rsidP="00253796">
            <w:pPr>
              <w:ind w:right="42"/>
              <w:jc w:val="center"/>
            </w:pPr>
            <w:r w:rsidRPr="00C45AC0">
              <w:rPr>
                <w:sz w:val="22"/>
                <w:szCs w:val="22"/>
              </w:rPr>
              <w:t>Binek otomobil üretimi</w:t>
            </w:r>
          </w:p>
        </w:tc>
        <w:tc>
          <w:tcPr>
            <w:tcW w:w="1165" w:type="dxa"/>
            <w:tcBorders>
              <w:top w:val="nil"/>
              <w:bottom w:val="nil"/>
            </w:tcBorders>
            <w:vAlign w:val="center"/>
          </w:tcPr>
          <w:p w:rsidR="00AD1A46" w:rsidRPr="00C45AC0" w:rsidRDefault="00AD1A46" w:rsidP="00253796">
            <w:pPr>
              <w:ind w:right="42"/>
              <w:jc w:val="center"/>
            </w:pPr>
            <w:r>
              <w:t>6,2</w:t>
            </w:r>
          </w:p>
        </w:tc>
        <w:tc>
          <w:tcPr>
            <w:tcW w:w="1086" w:type="dxa"/>
            <w:tcBorders>
              <w:top w:val="nil"/>
              <w:bottom w:val="nil"/>
            </w:tcBorders>
            <w:vAlign w:val="center"/>
          </w:tcPr>
          <w:p w:rsidR="00AD1A46" w:rsidRPr="00C45AC0" w:rsidRDefault="00AD1A46" w:rsidP="00253796">
            <w:pPr>
              <w:ind w:right="42"/>
              <w:jc w:val="center"/>
            </w:pPr>
            <w:r>
              <w:t>-2,6</w:t>
            </w:r>
          </w:p>
        </w:tc>
        <w:tc>
          <w:tcPr>
            <w:tcW w:w="1142" w:type="dxa"/>
            <w:tcBorders>
              <w:top w:val="nil"/>
              <w:bottom w:val="nil"/>
            </w:tcBorders>
            <w:vAlign w:val="center"/>
          </w:tcPr>
          <w:p w:rsidR="00AD1A46" w:rsidRPr="00C45AC0" w:rsidRDefault="00AD1A46" w:rsidP="00253796">
            <w:pPr>
              <w:ind w:right="42"/>
              <w:jc w:val="center"/>
            </w:pPr>
            <w:r>
              <w:t>1,7</w:t>
            </w:r>
          </w:p>
        </w:tc>
        <w:tc>
          <w:tcPr>
            <w:tcW w:w="1077" w:type="dxa"/>
            <w:tcBorders>
              <w:top w:val="nil"/>
              <w:bottom w:val="nil"/>
              <w:right w:val="double" w:sz="4" w:space="0" w:color="auto"/>
            </w:tcBorders>
            <w:vAlign w:val="center"/>
          </w:tcPr>
          <w:p w:rsidR="00AD1A46" w:rsidRPr="00C45AC0" w:rsidRDefault="00AD1A46" w:rsidP="00253796">
            <w:pPr>
              <w:ind w:right="42"/>
              <w:jc w:val="center"/>
            </w:pPr>
            <w:r>
              <w:t>11,7</w:t>
            </w:r>
          </w:p>
        </w:tc>
        <w:tc>
          <w:tcPr>
            <w:tcW w:w="959" w:type="dxa"/>
            <w:tcBorders>
              <w:top w:val="nil"/>
              <w:left w:val="double" w:sz="4" w:space="0" w:color="auto"/>
              <w:bottom w:val="nil"/>
            </w:tcBorders>
            <w:vAlign w:val="center"/>
          </w:tcPr>
          <w:p w:rsidR="00AD1A46" w:rsidRPr="00C45AC0" w:rsidRDefault="00AD1A46" w:rsidP="00253796">
            <w:pPr>
              <w:ind w:right="42"/>
              <w:jc w:val="center"/>
            </w:pPr>
            <w:r>
              <w:t>1,4</w:t>
            </w:r>
          </w:p>
        </w:tc>
        <w:tc>
          <w:tcPr>
            <w:tcW w:w="959" w:type="dxa"/>
            <w:tcBorders>
              <w:top w:val="nil"/>
              <w:bottom w:val="nil"/>
            </w:tcBorders>
            <w:vAlign w:val="center"/>
          </w:tcPr>
          <w:p w:rsidR="00AD1A46" w:rsidRPr="00C45AC0" w:rsidRDefault="00AD1A46" w:rsidP="00253796">
            <w:pPr>
              <w:ind w:right="42"/>
              <w:jc w:val="center"/>
            </w:pPr>
            <w:r>
              <w:t>6,7</w:t>
            </w:r>
          </w:p>
        </w:tc>
      </w:tr>
      <w:tr w:rsidR="00AD1A46" w:rsidRPr="00C45AC0" w:rsidTr="00253796">
        <w:trPr>
          <w:trHeight w:val="370"/>
        </w:trPr>
        <w:tc>
          <w:tcPr>
            <w:tcW w:w="3134" w:type="dxa"/>
            <w:tcBorders>
              <w:top w:val="nil"/>
            </w:tcBorders>
            <w:vAlign w:val="center"/>
          </w:tcPr>
          <w:p w:rsidR="00AD1A46" w:rsidRPr="00C45AC0" w:rsidRDefault="00AD1A46" w:rsidP="00253796">
            <w:pPr>
              <w:ind w:right="42"/>
              <w:jc w:val="center"/>
            </w:pPr>
            <w:r w:rsidRPr="00C45AC0">
              <w:rPr>
                <w:sz w:val="22"/>
                <w:szCs w:val="22"/>
              </w:rPr>
              <w:t>Binek olmayan otomobil üretimi</w:t>
            </w:r>
          </w:p>
        </w:tc>
        <w:tc>
          <w:tcPr>
            <w:tcW w:w="1165" w:type="dxa"/>
            <w:tcBorders>
              <w:top w:val="nil"/>
            </w:tcBorders>
            <w:vAlign w:val="center"/>
          </w:tcPr>
          <w:p w:rsidR="00AD1A46" w:rsidRPr="00C45AC0" w:rsidRDefault="00AD1A46" w:rsidP="00253796">
            <w:pPr>
              <w:ind w:right="42"/>
              <w:jc w:val="center"/>
            </w:pPr>
            <w:r>
              <w:t>0,0</w:t>
            </w:r>
          </w:p>
        </w:tc>
        <w:tc>
          <w:tcPr>
            <w:tcW w:w="1086" w:type="dxa"/>
            <w:tcBorders>
              <w:top w:val="nil"/>
            </w:tcBorders>
            <w:vAlign w:val="center"/>
          </w:tcPr>
          <w:p w:rsidR="00AD1A46" w:rsidRPr="00C45AC0" w:rsidRDefault="00AD1A46" w:rsidP="00253796">
            <w:pPr>
              <w:ind w:right="42"/>
              <w:jc w:val="center"/>
            </w:pPr>
            <w:r>
              <w:t>1,9</w:t>
            </w:r>
          </w:p>
        </w:tc>
        <w:tc>
          <w:tcPr>
            <w:tcW w:w="1142" w:type="dxa"/>
            <w:tcBorders>
              <w:top w:val="nil"/>
            </w:tcBorders>
            <w:vAlign w:val="center"/>
          </w:tcPr>
          <w:p w:rsidR="00AD1A46" w:rsidRPr="00C45AC0" w:rsidRDefault="00AD1A46" w:rsidP="00253796">
            <w:pPr>
              <w:ind w:right="42"/>
              <w:jc w:val="center"/>
            </w:pPr>
            <w:r>
              <w:t>-6,0</w:t>
            </w:r>
          </w:p>
        </w:tc>
        <w:tc>
          <w:tcPr>
            <w:tcW w:w="1077" w:type="dxa"/>
            <w:tcBorders>
              <w:top w:val="nil"/>
              <w:right w:val="double" w:sz="4" w:space="0" w:color="auto"/>
            </w:tcBorders>
            <w:vAlign w:val="center"/>
          </w:tcPr>
          <w:p w:rsidR="00AD1A46" w:rsidRPr="00C45AC0" w:rsidRDefault="00AD1A46" w:rsidP="00253796">
            <w:pPr>
              <w:ind w:right="42"/>
              <w:jc w:val="center"/>
            </w:pPr>
            <w:r>
              <w:t>2,3</w:t>
            </w:r>
          </w:p>
        </w:tc>
        <w:tc>
          <w:tcPr>
            <w:tcW w:w="959" w:type="dxa"/>
            <w:tcBorders>
              <w:top w:val="nil"/>
              <w:left w:val="double" w:sz="4" w:space="0" w:color="auto"/>
            </w:tcBorders>
            <w:vAlign w:val="center"/>
          </w:tcPr>
          <w:p w:rsidR="00AD1A46" w:rsidRPr="00C45AC0" w:rsidRDefault="00AD1A46" w:rsidP="00253796">
            <w:pPr>
              <w:ind w:right="42"/>
              <w:jc w:val="center"/>
            </w:pPr>
            <w:r>
              <w:t>5,5</w:t>
            </w:r>
          </w:p>
        </w:tc>
        <w:tc>
          <w:tcPr>
            <w:tcW w:w="959" w:type="dxa"/>
            <w:tcBorders>
              <w:top w:val="nil"/>
            </w:tcBorders>
            <w:vAlign w:val="center"/>
          </w:tcPr>
          <w:p w:rsidR="00AD1A46" w:rsidRPr="00C45AC0" w:rsidRDefault="00AD1A46" w:rsidP="00253796">
            <w:pPr>
              <w:ind w:right="42"/>
              <w:jc w:val="center"/>
            </w:pPr>
            <w:r>
              <w:t>1,4</w:t>
            </w:r>
          </w:p>
        </w:tc>
      </w:tr>
    </w:tbl>
    <w:p w:rsidR="00AD1A46" w:rsidRPr="00C45AC0" w:rsidRDefault="00AD1A46" w:rsidP="00AD1A46">
      <w:pPr>
        <w:ind w:left="-720" w:right="43" w:firstLine="360"/>
        <w:jc w:val="both"/>
        <w:rPr>
          <w:sz w:val="16"/>
          <w:szCs w:val="16"/>
        </w:rPr>
      </w:pPr>
      <w:r w:rsidRPr="00C45AC0">
        <w:rPr>
          <w:sz w:val="16"/>
          <w:szCs w:val="16"/>
        </w:rPr>
        <w:t>Kaynak: TÜİK, TCMB, BIST, TDM, BETAM.</w:t>
      </w:r>
    </w:p>
    <w:p w:rsidR="00AD1A46" w:rsidRPr="00C45AC0" w:rsidRDefault="00AD1A46" w:rsidP="00AD1A46">
      <w:pPr>
        <w:ind w:left="-720" w:right="43" w:firstLine="360"/>
        <w:jc w:val="both"/>
        <w:rPr>
          <w:sz w:val="16"/>
          <w:szCs w:val="16"/>
        </w:rPr>
      </w:pPr>
      <w:r w:rsidRPr="00C45AC0">
        <w:rPr>
          <w:sz w:val="16"/>
          <w:szCs w:val="16"/>
          <w:vertAlign w:val="superscript"/>
        </w:rPr>
        <w:t xml:space="preserve">† </w:t>
      </w:r>
      <w:r w:rsidRPr="00C45AC0">
        <w:rPr>
          <w:sz w:val="16"/>
          <w:szCs w:val="16"/>
        </w:rPr>
        <w:t>TCMB tarafından mevsimsellikten arındırılmıştır.</w:t>
      </w:r>
    </w:p>
    <w:p w:rsidR="00AD1A46" w:rsidRPr="00C45AC0" w:rsidRDefault="00AD1A46" w:rsidP="00AD1A46">
      <w:pPr>
        <w:ind w:left="-360" w:right="43"/>
        <w:rPr>
          <w:sz w:val="16"/>
          <w:szCs w:val="16"/>
        </w:rPr>
      </w:pPr>
      <w:r w:rsidRPr="00C45AC0">
        <w:rPr>
          <w:sz w:val="16"/>
          <w:szCs w:val="16"/>
          <w:vertAlign w:val="superscript"/>
        </w:rPr>
        <w:t>‡</w:t>
      </w:r>
      <w:r w:rsidRPr="00C45AC0">
        <w:rPr>
          <w:sz w:val="16"/>
          <w:szCs w:val="16"/>
        </w:rPr>
        <w:t xml:space="preserve"> KKO ve alt kollarında diğer endekslerin aksine yüzde puan değişimleri veriliyor.</w:t>
      </w:r>
    </w:p>
    <w:p w:rsidR="00AD1A46" w:rsidRPr="00C45AC0" w:rsidRDefault="00AD1A46" w:rsidP="00AD1A46">
      <w:pPr>
        <w:ind w:left="-720" w:right="43" w:firstLine="360"/>
        <w:jc w:val="both"/>
        <w:rPr>
          <w:sz w:val="16"/>
          <w:szCs w:val="16"/>
        </w:rPr>
      </w:pPr>
      <w:r w:rsidRPr="00C45AC0">
        <w:rPr>
          <w:sz w:val="16"/>
          <w:szCs w:val="16"/>
        </w:rPr>
        <w:t xml:space="preserve">*TÜİK tarafından mevsimsellikten arındırılmıştır. Diğer tüm veriler Betam tarafından mevsimsellikten arındırılmıştır. </w:t>
      </w:r>
    </w:p>
    <w:p w:rsidR="00AD1A46" w:rsidRPr="00C45AC0" w:rsidRDefault="00AD1A46" w:rsidP="00AD1A46">
      <w:pPr>
        <w:ind w:left="-720" w:right="43" w:firstLine="360"/>
        <w:jc w:val="both"/>
        <w:rPr>
          <w:sz w:val="16"/>
          <w:szCs w:val="16"/>
        </w:rPr>
      </w:pPr>
      <w:r w:rsidRPr="00C45AC0">
        <w:rPr>
          <w:sz w:val="16"/>
          <w:szCs w:val="16"/>
        </w:rPr>
        <w:t>**Bu aya dair veri henüz açıklanmamıştır.</w:t>
      </w:r>
    </w:p>
    <w:p w:rsidR="00AD1A46" w:rsidRPr="00C45AC0" w:rsidRDefault="00AD1A46" w:rsidP="00AD1A46">
      <w:pPr>
        <w:ind w:left="-360" w:right="43"/>
        <w:rPr>
          <w:sz w:val="16"/>
          <w:szCs w:val="16"/>
        </w:rPr>
      </w:pPr>
      <w:r w:rsidRPr="00C45AC0">
        <w:rPr>
          <w:sz w:val="16"/>
          <w:szCs w:val="16"/>
        </w:rPr>
        <w:t>*** Betam  hesaplamaları: Altın hariç ithalatı bulmak için nominal ithalattan parasal olmayan altın ithalatını çıkarıp ithalat birim değer endeksine bölüyoruz. Altın hariç ihracatı bulmak için nominal mal ve hizmet ihracatından parasal olmayan altın  ihracatını çıkarıp ihracat birim değer endeksine bölüyoruz. Betam tarafından mevsimsellikten arındırılmıştır.</w:t>
      </w:r>
    </w:p>
    <w:p w:rsidR="00AD1A46" w:rsidRPr="00C45AC0" w:rsidRDefault="00AD1A46" w:rsidP="00AD1A46">
      <w:pPr>
        <w:ind w:left="-360" w:right="43"/>
        <w:rPr>
          <w:sz w:val="16"/>
          <w:szCs w:val="16"/>
        </w:rPr>
      </w:pPr>
      <w:r w:rsidRPr="00C45AC0">
        <w:rPr>
          <w:rFonts w:ascii="Calibri" w:hAnsi="Calibri"/>
          <w:sz w:val="16"/>
          <w:szCs w:val="16"/>
        </w:rPr>
        <w:t>⁰</w:t>
      </w:r>
      <w:r w:rsidRPr="00C45AC0">
        <w:rPr>
          <w:sz w:val="16"/>
          <w:szCs w:val="16"/>
        </w:rPr>
        <w:t xml:space="preserve"> Cari transferler hariç hükümet harcamalarının toplamı, enflasyondan arındırılmış.</w:t>
      </w:r>
    </w:p>
    <w:p w:rsidR="00AD1A46" w:rsidRPr="00C45AC0" w:rsidRDefault="00AD1A46" w:rsidP="00AD1A46">
      <w:pPr>
        <w:spacing w:line="360" w:lineRule="auto"/>
        <w:ind w:right="42"/>
        <w:jc w:val="both"/>
        <w:rPr>
          <w:sz w:val="22"/>
          <w:szCs w:val="22"/>
        </w:rPr>
      </w:pPr>
    </w:p>
    <w:p w:rsidR="00AD1A46" w:rsidRPr="00C45AC0" w:rsidRDefault="00AD1A46" w:rsidP="00AD1A46">
      <w:pPr>
        <w:spacing w:line="360" w:lineRule="auto"/>
        <w:ind w:right="42"/>
        <w:jc w:val="both"/>
        <w:rPr>
          <w:sz w:val="22"/>
          <w:szCs w:val="22"/>
        </w:rPr>
        <w:sectPr w:rsidR="00AD1A46" w:rsidRPr="00C45AC0" w:rsidSect="008651A8">
          <w:type w:val="continuous"/>
          <w:pgSz w:w="11906" w:h="16838"/>
          <w:pgMar w:top="1417" w:right="1417" w:bottom="1417" w:left="1417" w:header="708" w:footer="708" w:gutter="0"/>
          <w:cols w:space="708"/>
          <w:docGrid w:linePitch="360"/>
        </w:sectPr>
      </w:pPr>
    </w:p>
    <w:p w:rsidR="00AD1A46" w:rsidRPr="00C45AC0" w:rsidRDefault="00AD1A46" w:rsidP="00AD1A46">
      <w:pPr>
        <w:ind w:left="-360" w:right="42"/>
        <w:jc w:val="both"/>
        <w:rPr>
          <w:b/>
          <w:bCs/>
          <w:sz w:val="22"/>
          <w:szCs w:val="22"/>
        </w:rPr>
      </w:pPr>
    </w:p>
    <w:p w:rsidR="00AD1A46" w:rsidRPr="00C45AC0" w:rsidRDefault="00AD1A46" w:rsidP="00AD1A46">
      <w:pPr>
        <w:ind w:left="-360" w:right="42"/>
        <w:jc w:val="both"/>
        <w:rPr>
          <w:b/>
          <w:bCs/>
          <w:sz w:val="22"/>
          <w:szCs w:val="22"/>
        </w:rPr>
      </w:pPr>
    </w:p>
    <w:p w:rsidR="00AD1A46" w:rsidRPr="00C45AC0" w:rsidRDefault="00AD1A46" w:rsidP="00AD1A46">
      <w:pPr>
        <w:ind w:left="-360" w:right="42"/>
        <w:jc w:val="both"/>
        <w:rPr>
          <w:b/>
          <w:bCs/>
          <w:sz w:val="22"/>
          <w:szCs w:val="22"/>
        </w:rPr>
      </w:pPr>
      <w:r w:rsidRPr="00C45AC0">
        <w:rPr>
          <w:b/>
          <w:bCs/>
          <w:sz w:val="22"/>
          <w:szCs w:val="22"/>
        </w:rPr>
        <w:lastRenderedPageBreak/>
        <w:t>Şekil 1: Kapasite kullanım oranı ve sanayi üretim endeksi (mea)</w:t>
      </w:r>
    </w:p>
    <w:p w:rsidR="00AD1A46" w:rsidRPr="00C45AC0" w:rsidRDefault="00AD1A46" w:rsidP="00AD1A46">
      <w:pPr>
        <w:ind w:left="-360" w:right="42"/>
        <w:jc w:val="both"/>
        <w:rPr>
          <w:b/>
          <w:bCs/>
          <w:sz w:val="8"/>
          <w:szCs w:val="8"/>
        </w:rPr>
      </w:pPr>
    </w:p>
    <w:p w:rsidR="00AD1A46" w:rsidRPr="00C45AC0" w:rsidRDefault="00AD1A46" w:rsidP="00AD1A46">
      <w:pPr>
        <w:ind w:left="-360" w:right="42"/>
        <w:jc w:val="both"/>
      </w:pPr>
      <w:r w:rsidRPr="00101DB6">
        <w:rPr>
          <w:noProof/>
        </w:rPr>
        <w:drawing>
          <wp:inline distT="0" distB="0" distL="0" distR="0">
            <wp:extent cx="2655570" cy="224524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655570" cy="2245248"/>
                    </a:xfrm>
                    <a:prstGeom prst="rect">
                      <a:avLst/>
                    </a:prstGeom>
                    <a:noFill/>
                    <a:ln w="9525">
                      <a:noFill/>
                      <a:miter lim="800000"/>
                      <a:headEnd/>
                      <a:tailEnd/>
                    </a:ln>
                  </pic:spPr>
                </pic:pic>
              </a:graphicData>
            </a:graphic>
          </wp:inline>
        </w:drawing>
      </w:r>
    </w:p>
    <w:p w:rsidR="00AD1A46" w:rsidRPr="00C45AC0" w:rsidRDefault="00AD1A46" w:rsidP="00AD1A46">
      <w:pPr>
        <w:ind w:left="-360" w:right="42"/>
        <w:jc w:val="both"/>
        <w:rPr>
          <w:sz w:val="18"/>
          <w:szCs w:val="18"/>
        </w:rPr>
      </w:pPr>
      <w:r w:rsidRPr="00C45AC0">
        <w:rPr>
          <w:sz w:val="18"/>
          <w:szCs w:val="18"/>
        </w:rPr>
        <w:t xml:space="preserve">Kaynak : TÜİK (sol taraf KKO ekseni, sağ taraf SÜE </w:t>
      </w:r>
    </w:p>
    <w:p w:rsidR="00AD1A46" w:rsidRPr="00C45AC0" w:rsidRDefault="00AD1A46" w:rsidP="00AD1A46">
      <w:pPr>
        <w:ind w:left="-360" w:right="42"/>
        <w:jc w:val="both"/>
        <w:rPr>
          <w:sz w:val="18"/>
          <w:szCs w:val="18"/>
        </w:rPr>
      </w:pPr>
      <w:r w:rsidRPr="00C45AC0">
        <w:rPr>
          <w:sz w:val="18"/>
          <w:szCs w:val="18"/>
        </w:rPr>
        <w:t>ekseni).</w:t>
      </w:r>
    </w:p>
    <w:p w:rsidR="00AD1A46" w:rsidRPr="00C45AC0" w:rsidRDefault="00AD1A46" w:rsidP="00AD1A46">
      <w:pPr>
        <w:ind w:left="-360" w:right="42"/>
        <w:jc w:val="both"/>
        <w:rPr>
          <w:b/>
          <w:bCs/>
          <w:sz w:val="10"/>
          <w:szCs w:val="10"/>
        </w:rPr>
      </w:pPr>
    </w:p>
    <w:p w:rsidR="00AD1A46" w:rsidRPr="00C45AC0" w:rsidRDefault="00AD1A46" w:rsidP="00AD1A46">
      <w:pPr>
        <w:ind w:left="-360" w:right="42"/>
        <w:jc w:val="both"/>
        <w:rPr>
          <w:b/>
          <w:bCs/>
          <w:sz w:val="22"/>
          <w:szCs w:val="22"/>
        </w:rPr>
      </w:pPr>
      <w:r w:rsidRPr="00C45AC0">
        <w:rPr>
          <w:b/>
          <w:bCs/>
          <w:sz w:val="22"/>
          <w:szCs w:val="22"/>
        </w:rPr>
        <w:br/>
        <w:t>Şekil 3: Altın dahil cari açığın GSYH'a oranı, 12 aylık</w:t>
      </w:r>
    </w:p>
    <w:p w:rsidR="00AD1A46" w:rsidRPr="00C45AC0" w:rsidRDefault="00AD1A46" w:rsidP="00AD1A46">
      <w:pPr>
        <w:ind w:left="-360" w:right="42"/>
        <w:jc w:val="both"/>
        <w:rPr>
          <w:b/>
          <w:bCs/>
          <w:sz w:val="8"/>
          <w:szCs w:val="8"/>
        </w:rPr>
      </w:pPr>
    </w:p>
    <w:p w:rsidR="00AD1A46" w:rsidRPr="00C45AC0" w:rsidRDefault="00AD1A46" w:rsidP="00AD1A46">
      <w:pPr>
        <w:ind w:left="-360" w:right="42"/>
        <w:jc w:val="both"/>
      </w:pPr>
      <w:r w:rsidRPr="005D274F">
        <w:rPr>
          <w:noProof/>
        </w:rPr>
        <w:drawing>
          <wp:inline distT="0" distB="0" distL="0" distR="0">
            <wp:extent cx="2655570" cy="2227184"/>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655570" cy="2227184"/>
                    </a:xfrm>
                    <a:prstGeom prst="rect">
                      <a:avLst/>
                    </a:prstGeom>
                    <a:noFill/>
                    <a:ln w="9525">
                      <a:noFill/>
                      <a:miter lim="800000"/>
                      <a:headEnd/>
                      <a:tailEnd/>
                    </a:ln>
                  </pic:spPr>
                </pic:pic>
              </a:graphicData>
            </a:graphic>
          </wp:inline>
        </w:drawing>
      </w:r>
    </w:p>
    <w:p w:rsidR="00AD1A46" w:rsidRPr="00C45AC0" w:rsidRDefault="00AD1A46" w:rsidP="00AD1A46">
      <w:pPr>
        <w:ind w:left="-360" w:right="42"/>
        <w:jc w:val="both"/>
        <w:rPr>
          <w:sz w:val="16"/>
          <w:szCs w:val="16"/>
        </w:rPr>
      </w:pPr>
      <w:r w:rsidRPr="00C45AC0">
        <w:rPr>
          <w:sz w:val="16"/>
          <w:szCs w:val="16"/>
        </w:rPr>
        <w:t>Kaynak : TCMB,TÜİK, Betam.</w:t>
      </w:r>
    </w:p>
    <w:p w:rsidR="00AD1A46" w:rsidRPr="00C45AC0" w:rsidRDefault="00AD1A46" w:rsidP="00AD1A46">
      <w:pPr>
        <w:ind w:left="-360" w:right="42"/>
        <w:jc w:val="both"/>
        <w:rPr>
          <w:b/>
          <w:bCs/>
          <w:sz w:val="22"/>
          <w:szCs w:val="22"/>
        </w:rPr>
      </w:pPr>
      <w:r w:rsidRPr="00C45AC0">
        <w:rPr>
          <w:b/>
          <w:bCs/>
          <w:sz w:val="22"/>
          <w:szCs w:val="22"/>
        </w:rPr>
        <w:br/>
      </w:r>
      <w:r w:rsidRPr="00C45AC0">
        <w:rPr>
          <w:b/>
          <w:bCs/>
          <w:sz w:val="22"/>
          <w:szCs w:val="22"/>
        </w:rPr>
        <w:br/>
      </w:r>
      <w:r w:rsidRPr="00C45AC0">
        <w:rPr>
          <w:b/>
          <w:bCs/>
          <w:sz w:val="22"/>
          <w:szCs w:val="22"/>
        </w:rPr>
        <w:br/>
      </w:r>
      <w:r w:rsidRPr="00C45AC0">
        <w:rPr>
          <w:b/>
          <w:bCs/>
          <w:sz w:val="22"/>
          <w:szCs w:val="22"/>
        </w:rPr>
        <w:lastRenderedPageBreak/>
        <w:t>Şekil 2: İhracat ve ithalat miktar endeksleri (mea)</w:t>
      </w:r>
    </w:p>
    <w:p w:rsidR="00AD1A46" w:rsidRPr="00C45AC0" w:rsidRDefault="00AD1A46" w:rsidP="00AD1A46">
      <w:pPr>
        <w:spacing w:line="360" w:lineRule="auto"/>
        <w:ind w:left="-360" w:right="42"/>
        <w:jc w:val="both"/>
        <w:rPr>
          <w:sz w:val="4"/>
          <w:szCs w:val="4"/>
        </w:rPr>
      </w:pPr>
    </w:p>
    <w:p w:rsidR="00AD1A46" w:rsidRPr="00C45AC0" w:rsidRDefault="00AD1A46" w:rsidP="00AD1A46">
      <w:pPr>
        <w:ind w:left="-360" w:right="42"/>
        <w:jc w:val="both"/>
      </w:pPr>
      <w:r w:rsidRPr="00101DB6">
        <w:rPr>
          <w:noProof/>
        </w:rPr>
        <w:drawing>
          <wp:inline distT="0" distB="0" distL="0" distR="0">
            <wp:extent cx="2655570" cy="2306651"/>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655570" cy="2306651"/>
                    </a:xfrm>
                    <a:prstGeom prst="rect">
                      <a:avLst/>
                    </a:prstGeom>
                    <a:noFill/>
                    <a:ln w="9525">
                      <a:noFill/>
                      <a:miter lim="800000"/>
                      <a:headEnd/>
                      <a:tailEnd/>
                    </a:ln>
                  </pic:spPr>
                </pic:pic>
              </a:graphicData>
            </a:graphic>
          </wp:inline>
        </w:drawing>
      </w:r>
    </w:p>
    <w:p w:rsidR="00AD1A46" w:rsidRPr="00C45AC0" w:rsidRDefault="00AD1A46" w:rsidP="00AD1A46">
      <w:pPr>
        <w:ind w:left="-360" w:right="42"/>
        <w:jc w:val="both"/>
        <w:rPr>
          <w:sz w:val="18"/>
          <w:szCs w:val="18"/>
        </w:rPr>
      </w:pPr>
      <w:r w:rsidRPr="00C45AC0">
        <w:rPr>
          <w:sz w:val="18"/>
          <w:szCs w:val="18"/>
        </w:rPr>
        <w:t>Kaynak : TÜİK.</w:t>
      </w:r>
    </w:p>
    <w:p w:rsidR="00AD1A46" w:rsidRPr="00C45AC0" w:rsidRDefault="00AD1A46" w:rsidP="00AD1A46">
      <w:pPr>
        <w:ind w:left="-360" w:right="42"/>
        <w:jc w:val="both"/>
        <w:rPr>
          <w:b/>
          <w:bCs/>
          <w:sz w:val="18"/>
          <w:szCs w:val="18"/>
        </w:rPr>
      </w:pPr>
    </w:p>
    <w:p w:rsidR="00AD1A46" w:rsidRPr="00C45AC0" w:rsidRDefault="00AD1A46" w:rsidP="00AD1A46">
      <w:pPr>
        <w:ind w:left="-360" w:right="42"/>
        <w:jc w:val="both"/>
        <w:rPr>
          <w:b/>
          <w:bCs/>
          <w:sz w:val="22"/>
          <w:szCs w:val="22"/>
        </w:rPr>
      </w:pPr>
      <w:r w:rsidRPr="00C45AC0">
        <w:rPr>
          <w:b/>
          <w:bCs/>
          <w:sz w:val="22"/>
          <w:szCs w:val="22"/>
        </w:rPr>
        <w:br/>
        <w:t>Şekil 4: Altın hariç cari açığın GSYH'a oranı, 12 aylık</w:t>
      </w:r>
    </w:p>
    <w:p w:rsidR="00AD1A46" w:rsidRPr="00C45AC0" w:rsidRDefault="00AD1A46" w:rsidP="00AD1A46">
      <w:pPr>
        <w:spacing w:line="360" w:lineRule="auto"/>
        <w:ind w:left="-360" w:right="42"/>
        <w:jc w:val="both"/>
        <w:rPr>
          <w:sz w:val="4"/>
          <w:szCs w:val="4"/>
        </w:rPr>
      </w:pPr>
    </w:p>
    <w:p w:rsidR="00AD1A46" w:rsidRPr="00C45AC0" w:rsidRDefault="00AD1A46" w:rsidP="00AD1A46">
      <w:pPr>
        <w:ind w:left="-360" w:right="42"/>
        <w:jc w:val="both"/>
      </w:pPr>
      <w:r w:rsidRPr="005D274F">
        <w:rPr>
          <w:noProof/>
        </w:rPr>
        <w:drawing>
          <wp:inline distT="0" distB="0" distL="0" distR="0">
            <wp:extent cx="2655570" cy="2250528"/>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655570" cy="2250528"/>
                    </a:xfrm>
                    <a:prstGeom prst="rect">
                      <a:avLst/>
                    </a:prstGeom>
                    <a:noFill/>
                    <a:ln w="9525">
                      <a:noFill/>
                      <a:miter lim="800000"/>
                      <a:headEnd/>
                      <a:tailEnd/>
                    </a:ln>
                  </pic:spPr>
                </pic:pic>
              </a:graphicData>
            </a:graphic>
          </wp:inline>
        </w:drawing>
      </w:r>
    </w:p>
    <w:p w:rsidR="00AD1A46" w:rsidRPr="00C45AC0" w:rsidRDefault="00AD1A46" w:rsidP="00AD1A46">
      <w:pPr>
        <w:ind w:left="-360" w:right="42"/>
        <w:jc w:val="both"/>
        <w:rPr>
          <w:sz w:val="16"/>
          <w:szCs w:val="16"/>
        </w:rPr>
      </w:pPr>
      <w:r w:rsidRPr="00C45AC0">
        <w:rPr>
          <w:sz w:val="16"/>
          <w:szCs w:val="16"/>
        </w:rPr>
        <w:t>Kaynak : TCMB, TÜİK, Betam.</w:t>
      </w:r>
    </w:p>
    <w:p w:rsidR="00AD1A46" w:rsidRPr="00C45AC0" w:rsidRDefault="00AD1A46" w:rsidP="00AD1A46">
      <w:pPr>
        <w:spacing w:line="360" w:lineRule="auto"/>
        <w:ind w:right="42"/>
        <w:jc w:val="both"/>
        <w:rPr>
          <w:sz w:val="22"/>
          <w:szCs w:val="22"/>
        </w:rPr>
        <w:sectPr w:rsidR="00AD1A46" w:rsidRPr="00C45AC0" w:rsidSect="007067F4">
          <w:type w:val="continuous"/>
          <w:pgSz w:w="11906" w:h="16838"/>
          <w:pgMar w:top="1417" w:right="1417" w:bottom="1417" w:left="1417" w:header="708" w:footer="708" w:gutter="0"/>
          <w:cols w:num="2" w:space="708" w:equalWidth="0">
            <w:col w:w="4182" w:space="708"/>
            <w:col w:w="4182"/>
          </w:cols>
          <w:docGrid w:linePitch="360"/>
        </w:sectPr>
      </w:pPr>
    </w:p>
    <w:p w:rsidR="00AD1A46" w:rsidRPr="00C45AC0" w:rsidRDefault="00AD1A46" w:rsidP="00AD1A46">
      <w:pPr>
        <w:spacing w:line="360" w:lineRule="auto"/>
        <w:ind w:left="-360" w:right="42"/>
        <w:jc w:val="both"/>
        <w:rPr>
          <w:b/>
          <w:bCs/>
          <w:sz w:val="22"/>
          <w:szCs w:val="22"/>
        </w:rPr>
      </w:pPr>
    </w:p>
    <w:p w:rsidR="00AD1A46" w:rsidRPr="00C45AC0" w:rsidRDefault="00AD1A46" w:rsidP="00AD1A46">
      <w:pPr>
        <w:ind w:left="-360" w:right="42"/>
      </w:pPr>
      <w:r w:rsidRPr="00C45AC0">
        <w:rPr>
          <w:sz w:val="18"/>
          <w:szCs w:val="18"/>
        </w:rPr>
        <w:tab/>
      </w:r>
      <w:r w:rsidRPr="00C45AC0">
        <w:rPr>
          <w:sz w:val="18"/>
          <w:szCs w:val="18"/>
        </w:rPr>
        <w:tab/>
      </w:r>
      <w:r w:rsidRPr="00C45AC0">
        <w:rPr>
          <w:sz w:val="18"/>
          <w:szCs w:val="18"/>
        </w:rPr>
        <w:tab/>
      </w:r>
    </w:p>
    <w:p w:rsidR="00AD1A46" w:rsidRPr="00C45AC0" w:rsidRDefault="00AD1A46" w:rsidP="00AD1A46">
      <w:pPr>
        <w:ind w:left="-360" w:right="42"/>
      </w:pPr>
    </w:p>
    <w:p w:rsidR="00AD1A46" w:rsidRPr="00C45AC0" w:rsidRDefault="00AD1A46" w:rsidP="00AD1A46">
      <w:pPr>
        <w:spacing w:line="360" w:lineRule="auto"/>
        <w:ind w:left="-360" w:right="42"/>
        <w:jc w:val="both"/>
        <w:rPr>
          <w:b/>
          <w:bCs/>
          <w:sz w:val="22"/>
          <w:szCs w:val="22"/>
        </w:rPr>
      </w:pPr>
    </w:p>
    <w:p w:rsidR="00AD1A46" w:rsidRPr="00C45AC0" w:rsidRDefault="00AD1A46" w:rsidP="00AD1A46">
      <w:pPr>
        <w:spacing w:line="360" w:lineRule="auto"/>
        <w:ind w:left="-360" w:right="42"/>
        <w:jc w:val="both"/>
        <w:rPr>
          <w:b/>
          <w:bCs/>
          <w:sz w:val="22"/>
          <w:szCs w:val="22"/>
        </w:rPr>
      </w:pPr>
    </w:p>
    <w:p w:rsidR="00AD1A46" w:rsidRPr="00C45AC0" w:rsidRDefault="00AD1A46" w:rsidP="00AD1A46">
      <w:pPr>
        <w:spacing w:line="360" w:lineRule="auto"/>
        <w:ind w:left="-360" w:right="42"/>
        <w:jc w:val="both"/>
        <w:rPr>
          <w:b/>
          <w:bCs/>
          <w:sz w:val="22"/>
          <w:szCs w:val="22"/>
        </w:rPr>
      </w:pPr>
    </w:p>
    <w:p w:rsidR="00AD1A46" w:rsidRPr="00C45AC0" w:rsidRDefault="00AD1A46" w:rsidP="00AD1A46">
      <w:pPr>
        <w:spacing w:line="360" w:lineRule="auto"/>
        <w:ind w:right="42"/>
        <w:jc w:val="both"/>
        <w:rPr>
          <w:b/>
          <w:bCs/>
          <w:sz w:val="22"/>
          <w:szCs w:val="22"/>
        </w:rPr>
      </w:pPr>
    </w:p>
    <w:p w:rsidR="00AD1A46" w:rsidRPr="00C45AC0" w:rsidRDefault="00AD1A46" w:rsidP="00AD1A46">
      <w:pPr>
        <w:spacing w:line="360" w:lineRule="auto"/>
        <w:ind w:left="-360" w:right="42"/>
        <w:jc w:val="both"/>
        <w:rPr>
          <w:b/>
          <w:bCs/>
          <w:sz w:val="22"/>
          <w:szCs w:val="22"/>
        </w:rPr>
      </w:pPr>
    </w:p>
    <w:p w:rsidR="00AD1A46" w:rsidRPr="00C45AC0" w:rsidRDefault="00AD1A46" w:rsidP="00AD1A46">
      <w:pPr>
        <w:spacing w:line="360" w:lineRule="auto"/>
        <w:ind w:left="-360" w:right="42"/>
        <w:jc w:val="both"/>
        <w:rPr>
          <w:b/>
          <w:bCs/>
          <w:sz w:val="22"/>
          <w:szCs w:val="22"/>
        </w:rPr>
      </w:pPr>
    </w:p>
    <w:p w:rsidR="00AD1A46" w:rsidRPr="00C45AC0" w:rsidRDefault="00AD1A46" w:rsidP="00AD1A46">
      <w:pPr>
        <w:spacing w:line="360" w:lineRule="auto"/>
        <w:ind w:left="-360" w:right="42"/>
        <w:jc w:val="both"/>
        <w:rPr>
          <w:b/>
          <w:bCs/>
          <w:sz w:val="22"/>
          <w:szCs w:val="22"/>
        </w:rPr>
      </w:pPr>
    </w:p>
    <w:p w:rsidR="00AD1A46" w:rsidRPr="00C45AC0" w:rsidRDefault="00AD1A46" w:rsidP="00AD1A46">
      <w:pPr>
        <w:spacing w:line="360" w:lineRule="auto"/>
        <w:ind w:left="-360" w:right="42"/>
        <w:jc w:val="both"/>
        <w:rPr>
          <w:b/>
          <w:bCs/>
          <w:sz w:val="22"/>
          <w:szCs w:val="22"/>
        </w:rPr>
      </w:pPr>
    </w:p>
    <w:p w:rsidR="00AD1A46" w:rsidRPr="00C45AC0" w:rsidRDefault="00AD1A46" w:rsidP="00AD1A46">
      <w:pPr>
        <w:spacing w:line="360" w:lineRule="auto"/>
        <w:ind w:left="-360" w:right="42"/>
        <w:jc w:val="both"/>
        <w:rPr>
          <w:b/>
          <w:bCs/>
          <w:sz w:val="22"/>
          <w:szCs w:val="22"/>
        </w:rPr>
      </w:pPr>
      <w:r w:rsidRPr="00C45AC0">
        <w:rPr>
          <w:b/>
          <w:bCs/>
          <w:sz w:val="22"/>
          <w:szCs w:val="22"/>
        </w:rPr>
        <w:lastRenderedPageBreak/>
        <w:t>Şekil 5: Bankalarca TL üzerinden açılan kredilere uygulanan ortalama faiz oranları</w:t>
      </w:r>
    </w:p>
    <w:p w:rsidR="00AD1A46" w:rsidRPr="00C45AC0" w:rsidRDefault="00AD1A46" w:rsidP="00AD1A46">
      <w:pPr>
        <w:ind w:left="-360" w:right="42"/>
        <w:rPr>
          <w:noProof/>
          <w:sz w:val="20"/>
          <w:szCs w:val="20"/>
        </w:rPr>
      </w:pPr>
      <w:r w:rsidRPr="00101DB6">
        <w:rPr>
          <w:noProof/>
          <w:szCs w:val="20"/>
        </w:rPr>
        <w:drawing>
          <wp:inline distT="0" distB="0" distL="0" distR="0">
            <wp:extent cx="5760720" cy="297625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760720" cy="2976254"/>
                    </a:xfrm>
                    <a:prstGeom prst="rect">
                      <a:avLst/>
                    </a:prstGeom>
                    <a:noFill/>
                    <a:ln w="9525">
                      <a:noFill/>
                      <a:miter lim="800000"/>
                      <a:headEnd/>
                      <a:tailEnd/>
                    </a:ln>
                  </pic:spPr>
                </pic:pic>
              </a:graphicData>
            </a:graphic>
          </wp:inline>
        </w:drawing>
      </w:r>
    </w:p>
    <w:p w:rsidR="00AD1A46" w:rsidRPr="00C45AC0" w:rsidRDefault="00AD1A46" w:rsidP="00AD1A46">
      <w:pPr>
        <w:ind w:left="-360" w:right="42"/>
        <w:rPr>
          <w:sz w:val="16"/>
          <w:szCs w:val="16"/>
        </w:rPr>
      </w:pPr>
      <w:r w:rsidRPr="00C45AC0">
        <w:rPr>
          <w:sz w:val="16"/>
          <w:szCs w:val="16"/>
        </w:rPr>
        <w:t>Kaynak : TCMB.</w:t>
      </w:r>
    </w:p>
    <w:p w:rsidR="00AD1A46" w:rsidRPr="00C45AC0" w:rsidRDefault="00AD1A46" w:rsidP="00AD1A46">
      <w:pPr>
        <w:spacing w:line="360" w:lineRule="auto"/>
        <w:ind w:left="-360" w:right="42"/>
        <w:jc w:val="both"/>
        <w:rPr>
          <w:b/>
          <w:bCs/>
          <w:sz w:val="22"/>
          <w:szCs w:val="22"/>
        </w:rPr>
      </w:pPr>
    </w:p>
    <w:p w:rsidR="00AD1A46" w:rsidRPr="00C45AC0" w:rsidRDefault="00AD1A46" w:rsidP="00AD1A46">
      <w:pPr>
        <w:spacing w:line="360" w:lineRule="auto"/>
        <w:ind w:left="-360" w:right="42"/>
        <w:jc w:val="both"/>
        <w:rPr>
          <w:b/>
          <w:bCs/>
          <w:sz w:val="22"/>
          <w:szCs w:val="22"/>
        </w:rPr>
      </w:pPr>
      <w:r w:rsidRPr="00C45AC0">
        <w:rPr>
          <w:b/>
          <w:bCs/>
          <w:sz w:val="22"/>
          <w:szCs w:val="22"/>
        </w:rPr>
        <w:t>Şekil 6. Toplam Krediler artış oranı (%) (13-haftalık ortalama, yıllıklandırılmış, kur etkisinden arındırılmış)</w:t>
      </w:r>
    </w:p>
    <w:p w:rsidR="00AD1A46" w:rsidRPr="00C45AC0" w:rsidRDefault="00AD1A46" w:rsidP="00AD1A46">
      <w:pPr>
        <w:ind w:left="-357" w:right="40"/>
        <w:jc w:val="both"/>
        <w:rPr>
          <w:b/>
          <w:bCs/>
          <w:sz w:val="22"/>
          <w:szCs w:val="22"/>
        </w:rPr>
      </w:pPr>
      <w:r w:rsidRPr="00101DB6">
        <w:rPr>
          <w:noProof/>
          <w:szCs w:val="22"/>
        </w:rPr>
        <w:drawing>
          <wp:inline distT="0" distB="0" distL="0" distR="0">
            <wp:extent cx="5760720" cy="3226465"/>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760720" cy="3226465"/>
                    </a:xfrm>
                    <a:prstGeom prst="rect">
                      <a:avLst/>
                    </a:prstGeom>
                    <a:noFill/>
                    <a:ln w="9525">
                      <a:noFill/>
                      <a:miter lim="800000"/>
                      <a:headEnd/>
                      <a:tailEnd/>
                    </a:ln>
                  </pic:spPr>
                </pic:pic>
              </a:graphicData>
            </a:graphic>
          </wp:inline>
        </w:drawing>
      </w:r>
    </w:p>
    <w:p w:rsidR="00AD1A46" w:rsidRPr="00C45AC0" w:rsidRDefault="00AD1A46" w:rsidP="00AD1A46">
      <w:pPr>
        <w:ind w:left="-357" w:right="40"/>
        <w:rPr>
          <w:sz w:val="16"/>
          <w:szCs w:val="16"/>
        </w:rPr>
      </w:pPr>
      <w:r w:rsidRPr="00C45AC0">
        <w:rPr>
          <w:sz w:val="16"/>
          <w:szCs w:val="16"/>
        </w:rPr>
        <w:t>Kaynak : TDM.</w:t>
      </w:r>
    </w:p>
    <w:p w:rsidR="00AD1A46" w:rsidRDefault="00AD1A46" w:rsidP="00AD1A46">
      <w:pPr>
        <w:spacing w:line="360" w:lineRule="auto"/>
        <w:ind w:left="-360" w:right="42"/>
        <w:jc w:val="both"/>
        <w:rPr>
          <w:b/>
          <w:bCs/>
          <w:sz w:val="22"/>
          <w:szCs w:val="22"/>
        </w:rPr>
      </w:pPr>
    </w:p>
    <w:p w:rsidR="00AD1A46" w:rsidRDefault="00AD1A46" w:rsidP="00AD1A46">
      <w:pPr>
        <w:spacing w:line="360" w:lineRule="auto"/>
        <w:ind w:left="-360" w:right="42"/>
        <w:jc w:val="both"/>
        <w:rPr>
          <w:b/>
          <w:bCs/>
          <w:sz w:val="22"/>
          <w:szCs w:val="22"/>
        </w:rPr>
      </w:pPr>
    </w:p>
    <w:p w:rsidR="00AD1A46" w:rsidRDefault="00AD1A46" w:rsidP="00AD1A46">
      <w:pPr>
        <w:spacing w:line="360" w:lineRule="auto"/>
        <w:ind w:left="-360" w:right="42"/>
        <w:jc w:val="both"/>
        <w:rPr>
          <w:b/>
          <w:bCs/>
          <w:sz w:val="22"/>
          <w:szCs w:val="22"/>
        </w:rPr>
      </w:pPr>
    </w:p>
    <w:p w:rsidR="00AD1A46" w:rsidRDefault="00AD1A46" w:rsidP="00AD1A46">
      <w:pPr>
        <w:spacing w:line="360" w:lineRule="auto"/>
        <w:ind w:left="-360" w:right="42"/>
        <w:jc w:val="both"/>
        <w:rPr>
          <w:b/>
          <w:bCs/>
          <w:sz w:val="22"/>
          <w:szCs w:val="22"/>
        </w:rPr>
      </w:pPr>
    </w:p>
    <w:p w:rsidR="00AD1A46" w:rsidRDefault="00AD1A46" w:rsidP="00AD1A46">
      <w:pPr>
        <w:spacing w:line="360" w:lineRule="auto"/>
        <w:ind w:left="-360" w:right="42"/>
        <w:jc w:val="both"/>
        <w:rPr>
          <w:b/>
          <w:bCs/>
          <w:sz w:val="22"/>
          <w:szCs w:val="22"/>
        </w:rPr>
      </w:pPr>
    </w:p>
    <w:p w:rsidR="008C6E09" w:rsidRPr="00C45AC0" w:rsidRDefault="008C6E09" w:rsidP="00175F89">
      <w:pPr>
        <w:spacing w:line="360" w:lineRule="auto"/>
        <w:ind w:right="42"/>
        <w:jc w:val="both"/>
        <w:rPr>
          <w:b/>
          <w:bCs/>
          <w:sz w:val="22"/>
          <w:szCs w:val="22"/>
        </w:rPr>
      </w:pPr>
    </w:p>
    <w:sectPr w:rsidR="008C6E09" w:rsidRPr="00C45AC0"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B1" w:rsidRDefault="002563B1">
      <w:r>
        <w:separator/>
      </w:r>
    </w:p>
  </w:endnote>
  <w:endnote w:type="continuationSeparator" w:id="0">
    <w:p w:rsidR="002563B1" w:rsidRDefault="0025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2D" w:rsidRDefault="008672D1" w:rsidP="00D830C4">
    <w:pPr>
      <w:pStyle w:val="Footer"/>
      <w:framePr w:wrap="auto" w:vAnchor="text" w:hAnchor="margin" w:xAlign="right" w:y="1"/>
      <w:rPr>
        <w:rStyle w:val="PageNumber"/>
      </w:rPr>
    </w:pPr>
    <w:r>
      <w:rPr>
        <w:rStyle w:val="PageNumber"/>
      </w:rPr>
      <w:fldChar w:fldCharType="begin"/>
    </w:r>
    <w:r w:rsidR="00CE382D">
      <w:rPr>
        <w:rStyle w:val="PageNumber"/>
      </w:rPr>
      <w:instrText xml:space="preserve">PAGE  </w:instrText>
    </w:r>
    <w:r>
      <w:rPr>
        <w:rStyle w:val="PageNumber"/>
      </w:rPr>
      <w:fldChar w:fldCharType="separate"/>
    </w:r>
    <w:r w:rsidR="009373BE">
      <w:rPr>
        <w:rStyle w:val="PageNumber"/>
        <w:noProof/>
      </w:rPr>
      <w:t>1</w:t>
    </w:r>
    <w:r>
      <w:rPr>
        <w:rStyle w:val="PageNumber"/>
      </w:rPr>
      <w:fldChar w:fldCharType="end"/>
    </w:r>
  </w:p>
  <w:p w:rsidR="00CE382D" w:rsidRPr="007B51E3" w:rsidRDefault="00CE382D" w:rsidP="007B51E3">
    <w:pPr>
      <w:pStyle w:val="Footer"/>
      <w:ind w:right="360"/>
      <w:jc w:val="center"/>
      <w:rPr>
        <w:b/>
        <w:bCs/>
        <w:i/>
        <w:iCs/>
      </w:rPr>
    </w:pPr>
    <w:r w:rsidRPr="007B51E3">
      <w:rPr>
        <w:b/>
        <w:bCs/>
        <w:i/>
        <w:iCs/>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1E" w:rsidRDefault="008672D1" w:rsidP="00D830C4">
    <w:pPr>
      <w:pStyle w:val="Footer"/>
      <w:framePr w:wrap="auto" w:vAnchor="text" w:hAnchor="margin" w:xAlign="right" w:y="1"/>
      <w:rPr>
        <w:rStyle w:val="PageNumber"/>
      </w:rPr>
    </w:pPr>
    <w:r>
      <w:rPr>
        <w:rStyle w:val="PageNumber"/>
      </w:rPr>
      <w:fldChar w:fldCharType="begin"/>
    </w:r>
    <w:r w:rsidR="00A1421E">
      <w:rPr>
        <w:rStyle w:val="PageNumber"/>
      </w:rPr>
      <w:instrText xml:space="preserve">PAGE  </w:instrText>
    </w:r>
    <w:r>
      <w:rPr>
        <w:rStyle w:val="PageNumber"/>
      </w:rPr>
      <w:fldChar w:fldCharType="separate"/>
    </w:r>
    <w:r w:rsidR="009373BE">
      <w:rPr>
        <w:rStyle w:val="PageNumber"/>
        <w:noProof/>
      </w:rPr>
      <w:t>2</w:t>
    </w:r>
    <w:r>
      <w:rPr>
        <w:rStyle w:val="PageNumber"/>
      </w:rPr>
      <w:fldChar w:fldCharType="end"/>
    </w:r>
  </w:p>
  <w:p w:rsidR="00A1421E" w:rsidRPr="007B51E3" w:rsidRDefault="00A1421E"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B1" w:rsidRDefault="002563B1">
      <w:r>
        <w:separator/>
      </w:r>
    </w:p>
  </w:footnote>
  <w:footnote w:type="continuationSeparator" w:id="0">
    <w:p w:rsidR="002563B1" w:rsidRDefault="002563B1">
      <w:r>
        <w:continuationSeparator/>
      </w:r>
    </w:p>
  </w:footnote>
  <w:footnote w:id="1">
    <w:p w:rsidR="00AD1A46" w:rsidRDefault="00AD1A46" w:rsidP="00AD1A46">
      <w:pPr>
        <w:pStyle w:val="FootnoteText"/>
        <w:ind w:left="-284"/>
        <w:jc w:val="both"/>
      </w:pPr>
      <w:r>
        <w:rPr>
          <w:rStyle w:val="FootnoteReference"/>
        </w:rPr>
        <w:footnoteRef/>
      </w:r>
      <w:r>
        <w:t xml:space="preserve"> Altın hariç reel ihracat mal ve hizmet ihracatından altın ihracatı çıkarılarak hesaplanmaktadır.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39F2"/>
    <w:rsid w:val="00004860"/>
    <w:rsid w:val="00004B78"/>
    <w:rsid w:val="0000507C"/>
    <w:rsid w:val="0000704D"/>
    <w:rsid w:val="00011090"/>
    <w:rsid w:val="0001121A"/>
    <w:rsid w:val="000117B7"/>
    <w:rsid w:val="000144EB"/>
    <w:rsid w:val="000150D2"/>
    <w:rsid w:val="00017809"/>
    <w:rsid w:val="000205A1"/>
    <w:rsid w:val="000208EA"/>
    <w:rsid w:val="000212AC"/>
    <w:rsid w:val="000217AE"/>
    <w:rsid w:val="000224B9"/>
    <w:rsid w:val="000233A7"/>
    <w:rsid w:val="00024559"/>
    <w:rsid w:val="000262EC"/>
    <w:rsid w:val="00026F21"/>
    <w:rsid w:val="00027FC3"/>
    <w:rsid w:val="000311C6"/>
    <w:rsid w:val="00031D72"/>
    <w:rsid w:val="0003248D"/>
    <w:rsid w:val="00033700"/>
    <w:rsid w:val="00033AF8"/>
    <w:rsid w:val="00034090"/>
    <w:rsid w:val="0003546D"/>
    <w:rsid w:val="000449FC"/>
    <w:rsid w:val="00045C5A"/>
    <w:rsid w:val="00047B99"/>
    <w:rsid w:val="00047E9F"/>
    <w:rsid w:val="0005037D"/>
    <w:rsid w:val="00050453"/>
    <w:rsid w:val="000507D6"/>
    <w:rsid w:val="000509A3"/>
    <w:rsid w:val="00052AD4"/>
    <w:rsid w:val="00052D7A"/>
    <w:rsid w:val="00054BD3"/>
    <w:rsid w:val="00056118"/>
    <w:rsid w:val="00056B3E"/>
    <w:rsid w:val="00060119"/>
    <w:rsid w:val="00060540"/>
    <w:rsid w:val="00061256"/>
    <w:rsid w:val="00061732"/>
    <w:rsid w:val="00063005"/>
    <w:rsid w:val="00064636"/>
    <w:rsid w:val="0006518B"/>
    <w:rsid w:val="00065B3C"/>
    <w:rsid w:val="000678F9"/>
    <w:rsid w:val="000716BA"/>
    <w:rsid w:val="000716CA"/>
    <w:rsid w:val="0007202B"/>
    <w:rsid w:val="00072407"/>
    <w:rsid w:val="00074648"/>
    <w:rsid w:val="000750E3"/>
    <w:rsid w:val="00077A9D"/>
    <w:rsid w:val="00077FF4"/>
    <w:rsid w:val="00080D7E"/>
    <w:rsid w:val="00081E3F"/>
    <w:rsid w:val="000829B5"/>
    <w:rsid w:val="00082FE4"/>
    <w:rsid w:val="000833C7"/>
    <w:rsid w:val="0008631D"/>
    <w:rsid w:val="000875E6"/>
    <w:rsid w:val="00090498"/>
    <w:rsid w:val="0009059A"/>
    <w:rsid w:val="000925B3"/>
    <w:rsid w:val="00096B4E"/>
    <w:rsid w:val="00097E2B"/>
    <w:rsid w:val="000A0D4D"/>
    <w:rsid w:val="000A2514"/>
    <w:rsid w:val="000A292B"/>
    <w:rsid w:val="000A399E"/>
    <w:rsid w:val="000A5675"/>
    <w:rsid w:val="000A687F"/>
    <w:rsid w:val="000A6907"/>
    <w:rsid w:val="000A701D"/>
    <w:rsid w:val="000A79A0"/>
    <w:rsid w:val="000B0589"/>
    <w:rsid w:val="000B16FB"/>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2F1B"/>
    <w:rsid w:val="000C5B7E"/>
    <w:rsid w:val="000C667B"/>
    <w:rsid w:val="000C7B42"/>
    <w:rsid w:val="000D0C5A"/>
    <w:rsid w:val="000D17A2"/>
    <w:rsid w:val="000D1F14"/>
    <w:rsid w:val="000D49FD"/>
    <w:rsid w:val="000D56EB"/>
    <w:rsid w:val="000D5927"/>
    <w:rsid w:val="000E01ED"/>
    <w:rsid w:val="000E10A3"/>
    <w:rsid w:val="000E1F75"/>
    <w:rsid w:val="000E4E83"/>
    <w:rsid w:val="000E5365"/>
    <w:rsid w:val="000E631E"/>
    <w:rsid w:val="000E6807"/>
    <w:rsid w:val="000E74B5"/>
    <w:rsid w:val="000E7CBB"/>
    <w:rsid w:val="000F0C2B"/>
    <w:rsid w:val="000F2DB4"/>
    <w:rsid w:val="000F360E"/>
    <w:rsid w:val="000F396D"/>
    <w:rsid w:val="000F4941"/>
    <w:rsid w:val="000F5457"/>
    <w:rsid w:val="000F71D2"/>
    <w:rsid w:val="001007B5"/>
    <w:rsid w:val="001009B7"/>
    <w:rsid w:val="001044D1"/>
    <w:rsid w:val="00106470"/>
    <w:rsid w:val="001075D1"/>
    <w:rsid w:val="00107FF7"/>
    <w:rsid w:val="001105B2"/>
    <w:rsid w:val="001117C6"/>
    <w:rsid w:val="0011236C"/>
    <w:rsid w:val="0011279B"/>
    <w:rsid w:val="00113C74"/>
    <w:rsid w:val="00114BC7"/>
    <w:rsid w:val="00117A11"/>
    <w:rsid w:val="00121017"/>
    <w:rsid w:val="00121ABE"/>
    <w:rsid w:val="0012262F"/>
    <w:rsid w:val="00123E71"/>
    <w:rsid w:val="0012410A"/>
    <w:rsid w:val="001251CC"/>
    <w:rsid w:val="00125FC6"/>
    <w:rsid w:val="001260D7"/>
    <w:rsid w:val="001261A8"/>
    <w:rsid w:val="001267DF"/>
    <w:rsid w:val="00130959"/>
    <w:rsid w:val="0013240F"/>
    <w:rsid w:val="00132E7B"/>
    <w:rsid w:val="001331CB"/>
    <w:rsid w:val="0013381D"/>
    <w:rsid w:val="00135B82"/>
    <w:rsid w:val="00135B92"/>
    <w:rsid w:val="001360D1"/>
    <w:rsid w:val="00136362"/>
    <w:rsid w:val="00136A69"/>
    <w:rsid w:val="001408D6"/>
    <w:rsid w:val="00140E1E"/>
    <w:rsid w:val="00141B1A"/>
    <w:rsid w:val="00141B88"/>
    <w:rsid w:val="00141B93"/>
    <w:rsid w:val="00143024"/>
    <w:rsid w:val="00143828"/>
    <w:rsid w:val="00143A92"/>
    <w:rsid w:val="00144285"/>
    <w:rsid w:val="001466BE"/>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5F89"/>
    <w:rsid w:val="00176E56"/>
    <w:rsid w:val="00177FE3"/>
    <w:rsid w:val="0018034E"/>
    <w:rsid w:val="00180C8C"/>
    <w:rsid w:val="00181B5A"/>
    <w:rsid w:val="00182F2B"/>
    <w:rsid w:val="00183507"/>
    <w:rsid w:val="001837A6"/>
    <w:rsid w:val="00183896"/>
    <w:rsid w:val="00186DB6"/>
    <w:rsid w:val="00190F20"/>
    <w:rsid w:val="0019159E"/>
    <w:rsid w:val="001938A7"/>
    <w:rsid w:val="0019538C"/>
    <w:rsid w:val="00197ACB"/>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E0"/>
    <w:rsid w:val="001B34B5"/>
    <w:rsid w:val="001B3B49"/>
    <w:rsid w:val="001B3C7B"/>
    <w:rsid w:val="001B6AFA"/>
    <w:rsid w:val="001C184E"/>
    <w:rsid w:val="001C295D"/>
    <w:rsid w:val="001C4996"/>
    <w:rsid w:val="001C62D3"/>
    <w:rsid w:val="001C6BAB"/>
    <w:rsid w:val="001C7334"/>
    <w:rsid w:val="001C7C05"/>
    <w:rsid w:val="001D09B1"/>
    <w:rsid w:val="001D129A"/>
    <w:rsid w:val="001D1F1B"/>
    <w:rsid w:val="001D2615"/>
    <w:rsid w:val="001D3F5A"/>
    <w:rsid w:val="001D436C"/>
    <w:rsid w:val="001E0274"/>
    <w:rsid w:val="001E115E"/>
    <w:rsid w:val="001E27F8"/>
    <w:rsid w:val="001E2EE8"/>
    <w:rsid w:val="001E30C3"/>
    <w:rsid w:val="001E3C27"/>
    <w:rsid w:val="001E4BF5"/>
    <w:rsid w:val="001E5387"/>
    <w:rsid w:val="001E739D"/>
    <w:rsid w:val="001E75C8"/>
    <w:rsid w:val="001E7720"/>
    <w:rsid w:val="001E7744"/>
    <w:rsid w:val="001F2761"/>
    <w:rsid w:val="001F2A11"/>
    <w:rsid w:val="001F4CFB"/>
    <w:rsid w:val="001F6F00"/>
    <w:rsid w:val="001F7144"/>
    <w:rsid w:val="001F71A5"/>
    <w:rsid w:val="001F7216"/>
    <w:rsid w:val="001F775A"/>
    <w:rsid w:val="0020167B"/>
    <w:rsid w:val="00204364"/>
    <w:rsid w:val="00206291"/>
    <w:rsid w:val="00207185"/>
    <w:rsid w:val="00207313"/>
    <w:rsid w:val="0020739E"/>
    <w:rsid w:val="00207C8A"/>
    <w:rsid w:val="00207CC3"/>
    <w:rsid w:val="0021024B"/>
    <w:rsid w:val="0021387C"/>
    <w:rsid w:val="0021684B"/>
    <w:rsid w:val="002168E5"/>
    <w:rsid w:val="002173B9"/>
    <w:rsid w:val="0021766E"/>
    <w:rsid w:val="002176C5"/>
    <w:rsid w:val="00217D35"/>
    <w:rsid w:val="00220B5E"/>
    <w:rsid w:val="00221184"/>
    <w:rsid w:val="00223A5B"/>
    <w:rsid w:val="002242A1"/>
    <w:rsid w:val="00224908"/>
    <w:rsid w:val="00224F8E"/>
    <w:rsid w:val="00225204"/>
    <w:rsid w:val="00226D50"/>
    <w:rsid w:val="002272CB"/>
    <w:rsid w:val="00231E92"/>
    <w:rsid w:val="00232243"/>
    <w:rsid w:val="0023312F"/>
    <w:rsid w:val="00233D56"/>
    <w:rsid w:val="00233FED"/>
    <w:rsid w:val="00237255"/>
    <w:rsid w:val="0024030B"/>
    <w:rsid w:val="00241A67"/>
    <w:rsid w:val="00243212"/>
    <w:rsid w:val="00245B1F"/>
    <w:rsid w:val="00251885"/>
    <w:rsid w:val="00251DE2"/>
    <w:rsid w:val="00251E82"/>
    <w:rsid w:val="00252FAF"/>
    <w:rsid w:val="00253D39"/>
    <w:rsid w:val="0025486C"/>
    <w:rsid w:val="00254A99"/>
    <w:rsid w:val="002563B1"/>
    <w:rsid w:val="002569EA"/>
    <w:rsid w:val="002576F7"/>
    <w:rsid w:val="0026114C"/>
    <w:rsid w:val="002614C1"/>
    <w:rsid w:val="00261A05"/>
    <w:rsid w:val="00261B02"/>
    <w:rsid w:val="00262020"/>
    <w:rsid w:val="00264335"/>
    <w:rsid w:val="002654A6"/>
    <w:rsid w:val="00265BC9"/>
    <w:rsid w:val="002670FE"/>
    <w:rsid w:val="00267EB4"/>
    <w:rsid w:val="00273CB4"/>
    <w:rsid w:val="00273E62"/>
    <w:rsid w:val="00277E58"/>
    <w:rsid w:val="002802F2"/>
    <w:rsid w:val="00280552"/>
    <w:rsid w:val="002816C6"/>
    <w:rsid w:val="00281D8F"/>
    <w:rsid w:val="002820F1"/>
    <w:rsid w:val="00284A28"/>
    <w:rsid w:val="00285656"/>
    <w:rsid w:val="002871E8"/>
    <w:rsid w:val="00291C79"/>
    <w:rsid w:val="00293DC6"/>
    <w:rsid w:val="0029480C"/>
    <w:rsid w:val="00295AFF"/>
    <w:rsid w:val="00297710"/>
    <w:rsid w:val="00297712"/>
    <w:rsid w:val="002A05DB"/>
    <w:rsid w:val="002A1FA0"/>
    <w:rsid w:val="002A3EDD"/>
    <w:rsid w:val="002A49A3"/>
    <w:rsid w:val="002A4AF7"/>
    <w:rsid w:val="002A5D22"/>
    <w:rsid w:val="002A66ED"/>
    <w:rsid w:val="002B0426"/>
    <w:rsid w:val="002B3129"/>
    <w:rsid w:val="002B3644"/>
    <w:rsid w:val="002B58B1"/>
    <w:rsid w:val="002B626B"/>
    <w:rsid w:val="002C236E"/>
    <w:rsid w:val="002C25CE"/>
    <w:rsid w:val="002C2DA3"/>
    <w:rsid w:val="002C4200"/>
    <w:rsid w:val="002C49EC"/>
    <w:rsid w:val="002C5F2D"/>
    <w:rsid w:val="002C7D04"/>
    <w:rsid w:val="002D1908"/>
    <w:rsid w:val="002D2F1A"/>
    <w:rsid w:val="002D3C8B"/>
    <w:rsid w:val="002D4158"/>
    <w:rsid w:val="002D44DC"/>
    <w:rsid w:val="002D584B"/>
    <w:rsid w:val="002D7342"/>
    <w:rsid w:val="002E02BA"/>
    <w:rsid w:val="002E0E16"/>
    <w:rsid w:val="002E1EA4"/>
    <w:rsid w:val="002E205D"/>
    <w:rsid w:val="002E2084"/>
    <w:rsid w:val="002E26DA"/>
    <w:rsid w:val="002E31DD"/>
    <w:rsid w:val="002E41FC"/>
    <w:rsid w:val="002E5D5E"/>
    <w:rsid w:val="002E6E82"/>
    <w:rsid w:val="002E6F28"/>
    <w:rsid w:val="002E6F87"/>
    <w:rsid w:val="002E7357"/>
    <w:rsid w:val="002E7860"/>
    <w:rsid w:val="002F150B"/>
    <w:rsid w:val="002F21C6"/>
    <w:rsid w:val="002F3718"/>
    <w:rsid w:val="002F3940"/>
    <w:rsid w:val="002F4648"/>
    <w:rsid w:val="002F467E"/>
    <w:rsid w:val="002F5134"/>
    <w:rsid w:val="002F5C24"/>
    <w:rsid w:val="002F5E1E"/>
    <w:rsid w:val="002F61A9"/>
    <w:rsid w:val="002F64AE"/>
    <w:rsid w:val="003001AF"/>
    <w:rsid w:val="0030120F"/>
    <w:rsid w:val="003012EA"/>
    <w:rsid w:val="00303A3C"/>
    <w:rsid w:val="003044A5"/>
    <w:rsid w:val="0030512F"/>
    <w:rsid w:val="003051E6"/>
    <w:rsid w:val="00306265"/>
    <w:rsid w:val="00306F51"/>
    <w:rsid w:val="0031043B"/>
    <w:rsid w:val="003118F7"/>
    <w:rsid w:val="00312DB8"/>
    <w:rsid w:val="00312EB0"/>
    <w:rsid w:val="003134C3"/>
    <w:rsid w:val="003142BA"/>
    <w:rsid w:val="003143D4"/>
    <w:rsid w:val="003146E6"/>
    <w:rsid w:val="0031673E"/>
    <w:rsid w:val="0031682C"/>
    <w:rsid w:val="00316CE9"/>
    <w:rsid w:val="00316DB4"/>
    <w:rsid w:val="003208B4"/>
    <w:rsid w:val="00320F7D"/>
    <w:rsid w:val="00321533"/>
    <w:rsid w:val="003223B0"/>
    <w:rsid w:val="00323169"/>
    <w:rsid w:val="003234F0"/>
    <w:rsid w:val="00323CA6"/>
    <w:rsid w:val="00324A91"/>
    <w:rsid w:val="00324C15"/>
    <w:rsid w:val="003269F7"/>
    <w:rsid w:val="003270D6"/>
    <w:rsid w:val="0033129D"/>
    <w:rsid w:val="00332DBD"/>
    <w:rsid w:val="003333BF"/>
    <w:rsid w:val="00333B98"/>
    <w:rsid w:val="00333C8E"/>
    <w:rsid w:val="003341A9"/>
    <w:rsid w:val="00337AE5"/>
    <w:rsid w:val="0034012E"/>
    <w:rsid w:val="0034025B"/>
    <w:rsid w:val="00341195"/>
    <w:rsid w:val="0034138A"/>
    <w:rsid w:val="0034251A"/>
    <w:rsid w:val="00342E6B"/>
    <w:rsid w:val="00344555"/>
    <w:rsid w:val="00344F97"/>
    <w:rsid w:val="0034543C"/>
    <w:rsid w:val="003466B0"/>
    <w:rsid w:val="00347FA0"/>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40DE"/>
    <w:rsid w:val="00365B7D"/>
    <w:rsid w:val="00366A30"/>
    <w:rsid w:val="00375126"/>
    <w:rsid w:val="00375CC6"/>
    <w:rsid w:val="00376AC1"/>
    <w:rsid w:val="00376F93"/>
    <w:rsid w:val="00377FEF"/>
    <w:rsid w:val="00382C02"/>
    <w:rsid w:val="00382F97"/>
    <w:rsid w:val="0038488E"/>
    <w:rsid w:val="00385F45"/>
    <w:rsid w:val="00390136"/>
    <w:rsid w:val="00392A7C"/>
    <w:rsid w:val="00394F60"/>
    <w:rsid w:val="0039541E"/>
    <w:rsid w:val="00395F95"/>
    <w:rsid w:val="00396CE9"/>
    <w:rsid w:val="00397518"/>
    <w:rsid w:val="003A2B60"/>
    <w:rsid w:val="003A2C52"/>
    <w:rsid w:val="003A31B2"/>
    <w:rsid w:val="003A3575"/>
    <w:rsid w:val="003A3A61"/>
    <w:rsid w:val="003A4593"/>
    <w:rsid w:val="003A5C17"/>
    <w:rsid w:val="003A6089"/>
    <w:rsid w:val="003A6471"/>
    <w:rsid w:val="003A78A3"/>
    <w:rsid w:val="003B00C3"/>
    <w:rsid w:val="003B0180"/>
    <w:rsid w:val="003B0F7E"/>
    <w:rsid w:val="003B148B"/>
    <w:rsid w:val="003B199A"/>
    <w:rsid w:val="003B1BE8"/>
    <w:rsid w:val="003B241B"/>
    <w:rsid w:val="003B2FC4"/>
    <w:rsid w:val="003B472B"/>
    <w:rsid w:val="003B4A44"/>
    <w:rsid w:val="003B5209"/>
    <w:rsid w:val="003B65FB"/>
    <w:rsid w:val="003B757A"/>
    <w:rsid w:val="003C280B"/>
    <w:rsid w:val="003C2B2A"/>
    <w:rsid w:val="003C2BAF"/>
    <w:rsid w:val="003C3188"/>
    <w:rsid w:val="003C640D"/>
    <w:rsid w:val="003C6B73"/>
    <w:rsid w:val="003C6C41"/>
    <w:rsid w:val="003C7051"/>
    <w:rsid w:val="003C791D"/>
    <w:rsid w:val="003C7C35"/>
    <w:rsid w:val="003D0AB6"/>
    <w:rsid w:val="003D0E64"/>
    <w:rsid w:val="003D1BAD"/>
    <w:rsid w:val="003D2405"/>
    <w:rsid w:val="003D472B"/>
    <w:rsid w:val="003D7373"/>
    <w:rsid w:val="003D7D0B"/>
    <w:rsid w:val="003D7E7F"/>
    <w:rsid w:val="003E40B5"/>
    <w:rsid w:val="003E4DF6"/>
    <w:rsid w:val="003E5EC3"/>
    <w:rsid w:val="003F1E42"/>
    <w:rsid w:val="003F47E3"/>
    <w:rsid w:val="003F503B"/>
    <w:rsid w:val="003F60C0"/>
    <w:rsid w:val="003F6C96"/>
    <w:rsid w:val="003F7185"/>
    <w:rsid w:val="003F7D4B"/>
    <w:rsid w:val="0040061A"/>
    <w:rsid w:val="00402158"/>
    <w:rsid w:val="00402270"/>
    <w:rsid w:val="00407480"/>
    <w:rsid w:val="004074ED"/>
    <w:rsid w:val="00412C49"/>
    <w:rsid w:val="00413AFE"/>
    <w:rsid w:val="00414443"/>
    <w:rsid w:val="00415FC4"/>
    <w:rsid w:val="00417092"/>
    <w:rsid w:val="00417568"/>
    <w:rsid w:val="00421D0B"/>
    <w:rsid w:val="00422927"/>
    <w:rsid w:val="004229DE"/>
    <w:rsid w:val="00423602"/>
    <w:rsid w:val="004239AE"/>
    <w:rsid w:val="00423E8F"/>
    <w:rsid w:val="004251B6"/>
    <w:rsid w:val="004259B8"/>
    <w:rsid w:val="00425C5D"/>
    <w:rsid w:val="004269DA"/>
    <w:rsid w:val="0042798D"/>
    <w:rsid w:val="00432F82"/>
    <w:rsid w:val="00434618"/>
    <w:rsid w:val="00434B76"/>
    <w:rsid w:val="00435527"/>
    <w:rsid w:val="00435FF5"/>
    <w:rsid w:val="0043681C"/>
    <w:rsid w:val="00437273"/>
    <w:rsid w:val="00440820"/>
    <w:rsid w:val="004441AD"/>
    <w:rsid w:val="00444DA6"/>
    <w:rsid w:val="00445C19"/>
    <w:rsid w:val="004466EA"/>
    <w:rsid w:val="00446A31"/>
    <w:rsid w:val="00446D37"/>
    <w:rsid w:val="004475A9"/>
    <w:rsid w:val="0044794F"/>
    <w:rsid w:val="00447CD2"/>
    <w:rsid w:val="00450447"/>
    <w:rsid w:val="00450723"/>
    <w:rsid w:val="00453D77"/>
    <w:rsid w:val="00454313"/>
    <w:rsid w:val="00454965"/>
    <w:rsid w:val="00461612"/>
    <w:rsid w:val="0046178B"/>
    <w:rsid w:val="00462314"/>
    <w:rsid w:val="00462E07"/>
    <w:rsid w:val="0046331C"/>
    <w:rsid w:val="00463512"/>
    <w:rsid w:val="0046362C"/>
    <w:rsid w:val="00463BBF"/>
    <w:rsid w:val="00466C2F"/>
    <w:rsid w:val="004701D0"/>
    <w:rsid w:val="00470E4D"/>
    <w:rsid w:val="00474C08"/>
    <w:rsid w:val="00474D75"/>
    <w:rsid w:val="004764CC"/>
    <w:rsid w:val="004764EE"/>
    <w:rsid w:val="00476D76"/>
    <w:rsid w:val="004771EB"/>
    <w:rsid w:val="004814D5"/>
    <w:rsid w:val="004814F0"/>
    <w:rsid w:val="00482771"/>
    <w:rsid w:val="00483180"/>
    <w:rsid w:val="00483C58"/>
    <w:rsid w:val="00484222"/>
    <w:rsid w:val="00485F46"/>
    <w:rsid w:val="00491855"/>
    <w:rsid w:val="0049412C"/>
    <w:rsid w:val="00494345"/>
    <w:rsid w:val="00495192"/>
    <w:rsid w:val="004956C0"/>
    <w:rsid w:val="004A0D43"/>
    <w:rsid w:val="004A1818"/>
    <w:rsid w:val="004A1C7F"/>
    <w:rsid w:val="004A4E4F"/>
    <w:rsid w:val="004A56E7"/>
    <w:rsid w:val="004A7750"/>
    <w:rsid w:val="004A7FE6"/>
    <w:rsid w:val="004B02B9"/>
    <w:rsid w:val="004B0B90"/>
    <w:rsid w:val="004B2F0D"/>
    <w:rsid w:val="004B30FB"/>
    <w:rsid w:val="004B3F80"/>
    <w:rsid w:val="004B40EE"/>
    <w:rsid w:val="004B45F4"/>
    <w:rsid w:val="004B4A27"/>
    <w:rsid w:val="004C0A8D"/>
    <w:rsid w:val="004C2024"/>
    <w:rsid w:val="004C25F6"/>
    <w:rsid w:val="004C357C"/>
    <w:rsid w:val="004C62C6"/>
    <w:rsid w:val="004D100D"/>
    <w:rsid w:val="004D2626"/>
    <w:rsid w:val="004D2C34"/>
    <w:rsid w:val="004D3901"/>
    <w:rsid w:val="004D3F5D"/>
    <w:rsid w:val="004D5E10"/>
    <w:rsid w:val="004D67C5"/>
    <w:rsid w:val="004D6E34"/>
    <w:rsid w:val="004D7E65"/>
    <w:rsid w:val="004E00D0"/>
    <w:rsid w:val="004E07DC"/>
    <w:rsid w:val="004E0851"/>
    <w:rsid w:val="004E0939"/>
    <w:rsid w:val="004E1AB5"/>
    <w:rsid w:val="004E1AE2"/>
    <w:rsid w:val="004E4165"/>
    <w:rsid w:val="004E5446"/>
    <w:rsid w:val="004F059F"/>
    <w:rsid w:val="004F1352"/>
    <w:rsid w:val="004F2868"/>
    <w:rsid w:val="004F55F8"/>
    <w:rsid w:val="004F6ACE"/>
    <w:rsid w:val="004F7447"/>
    <w:rsid w:val="004F76D9"/>
    <w:rsid w:val="004F7E37"/>
    <w:rsid w:val="00501F2F"/>
    <w:rsid w:val="00505141"/>
    <w:rsid w:val="005066A2"/>
    <w:rsid w:val="00506CD9"/>
    <w:rsid w:val="00511EF3"/>
    <w:rsid w:val="00512AE9"/>
    <w:rsid w:val="00513472"/>
    <w:rsid w:val="00513FBF"/>
    <w:rsid w:val="00516576"/>
    <w:rsid w:val="0051750C"/>
    <w:rsid w:val="00522063"/>
    <w:rsid w:val="00522ED0"/>
    <w:rsid w:val="00523826"/>
    <w:rsid w:val="00523C58"/>
    <w:rsid w:val="005253A2"/>
    <w:rsid w:val="0052557E"/>
    <w:rsid w:val="00525782"/>
    <w:rsid w:val="00526CC9"/>
    <w:rsid w:val="0052770E"/>
    <w:rsid w:val="00530C05"/>
    <w:rsid w:val="005310F8"/>
    <w:rsid w:val="0053163F"/>
    <w:rsid w:val="005347F8"/>
    <w:rsid w:val="00534CA7"/>
    <w:rsid w:val="00535BAD"/>
    <w:rsid w:val="00535C26"/>
    <w:rsid w:val="00536008"/>
    <w:rsid w:val="00536B3B"/>
    <w:rsid w:val="00537DBB"/>
    <w:rsid w:val="00541D0D"/>
    <w:rsid w:val="005429D2"/>
    <w:rsid w:val="005435C8"/>
    <w:rsid w:val="00543E56"/>
    <w:rsid w:val="00544A5C"/>
    <w:rsid w:val="0054542E"/>
    <w:rsid w:val="005470EC"/>
    <w:rsid w:val="00550399"/>
    <w:rsid w:val="00552380"/>
    <w:rsid w:val="00556328"/>
    <w:rsid w:val="00556D13"/>
    <w:rsid w:val="00563399"/>
    <w:rsid w:val="0056591F"/>
    <w:rsid w:val="00566E5E"/>
    <w:rsid w:val="00571282"/>
    <w:rsid w:val="00571E9F"/>
    <w:rsid w:val="00573C3B"/>
    <w:rsid w:val="00574E1B"/>
    <w:rsid w:val="00583974"/>
    <w:rsid w:val="0058722C"/>
    <w:rsid w:val="0058799A"/>
    <w:rsid w:val="00587F62"/>
    <w:rsid w:val="00590149"/>
    <w:rsid w:val="00592FD2"/>
    <w:rsid w:val="00593B80"/>
    <w:rsid w:val="00596A1C"/>
    <w:rsid w:val="00596FDB"/>
    <w:rsid w:val="005A06D3"/>
    <w:rsid w:val="005A0AF8"/>
    <w:rsid w:val="005A0E6F"/>
    <w:rsid w:val="005A1E77"/>
    <w:rsid w:val="005A2B2E"/>
    <w:rsid w:val="005A3E49"/>
    <w:rsid w:val="005A4714"/>
    <w:rsid w:val="005A47EC"/>
    <w:rsid w:val="005B551F"/>
    <w:rsid w:val="005B5D93"/>
    <w:rsid w:val="005B66C8"/>
    <w:rsid w:val="005C0A9A"/>
    <w:rsid w:val="005C11DE"/>
    <w:rsid w:val="005C28BC"/>
    <w:rsid w:val="005C4EA4"/>
    <w:rsid w:val="005D0287"/>
    <w:rsid w:val="005D092B"/>
    <w:rsid w:val="005D0AD6"/>
    <w:rsid w:val="005D39F3"/>
    <w:rsid w:val="005D7E62"/>
    <w:rsid w:val="005E0596"/>
    <w:rsid w:val="005E0731"/>
    <w:rsid w:val="005E13DF"/>
    <w:rsid w:val="005E1D9A"/>
    <w:rsid w:val="005E2073"/>
    <w:rsid w:val="005E2983"/>
    <w:rsid w:val="005E3EE4"/>
    <w:rsid w:val="005E6479"/>
    <w:rsid w:val="005F03CC"/>
    <w:rsid w:val="005F2063"/>
    <w:rsid w:val="005F2279"/>
    <w:rsid w:val="005F2A5B"/>
    <w:rsid w:val="005F31BE"/>
    <w:rsid w:val="005F36AB"/>
    <w:rsid w:val="005F442A"/>
    <w:rsid w:val="005F700B"/>
    <w:rsid w:val="006007C7"/>
    <w:rsid w:val="00600B5F"/>
    <w:rsid w:val="00600FFC"/>
    <w:rsid w:val="006015A3"/>
    <w:rsid w:val="00601C31"/>
    <w:rsid w:val="00602BC6"/>
    <w:rsid w:val="00602EB0"/>
    <w:rsid w:val="00603311"/>
    <w:rsid w:val="00603888"/>
    <w:rsid w:val="00603C6D"/>
    <w:rsid w:val="006040ED"/>
    <w:rsid w:val="00604415"/>
    <w:rsid w:val="006079B9"/>
    <w:rsid w:val="00613A11"/>
    <w:rsid w:val="00613B72"/>
    <w:rsid w:val="0061706E"/>
    <w:rsid w:val="006227B4"/>
    <w:rsid w:val="00622914"/>
    <w:rsid w:val="0062291A"/>
    <w:rsid w:val="00622AA8"/>
    <w:rsid w:val="00622D91"/>
    <w:rsid w:val="006237CF"/>
    <w:rsid w:val="00623B31"/>
    <w:rsid w:val="00623C7E"/>
    <w:rsid w:val="0062575D"/>
    <w:rsid w:val="0063164E"/>
    <w:rsid w:val="0063286C"/>
    <w:rsid w:val="006335A2"/>
    <w:rsid w:val="00635FF5"/>
    <w:rsid w:val="00636375"/>
    <w:rsid w:val="00637FF0"/>
    <w:rsid w:val="0064166F"/>
    <w:rsid w:val="0064342E"/>
    <w:rsid w:val="00643C4C"/>
    <w:rsid w:val="00644764"/>
    <w:rsid w:val="0064549C"/>
    <w:rsid w:val="0064601A"/>
    <w:rsid w:val="00647676"/>
    <w:rsid w:val="00647DB4"/>
    <w:rsid w:val="006502E3"/>
    <w:rsid w:val="006522C9"/>
    <w:rsid w:val="00653E7B"/>
    <w:rsid w:val="00655823"/>
    <w:rsid w:val="00660F48"/>
    <w:rsid w:val="00665640"/>
    <w:rsid w:val="0066619C"/>
    <w:rsid w:val="006702D1"/>
    <w:rsid w:val="006704F7"/>
    <w:rsid w:val="006707E3"/>
    <w:rsid w:val="00670A74"/>
    <w:rsid w:val="006713C0"/>
    <w:rsid w:val="006717CE"/>
    <w:rsid w:val="00674304"/>
    <w:rsid w:val="00674779"/>
    <w:rsid w:val="00674A7F"/>
    <w:rsid w:val="00676D51"/>
    <w:rsid w:val="00676EAB"/>
    <w:rsid w:val="0067747F"/>
    <w:rsid w:val="00680C1A"/>
    <w:rsid w:val="006811DC"/>
    <w:rsid w:val="006836A7"/>
    <w:rsid w:val="00683A24"/>
    <w:rsid w:val="006868AD"/>
    <w:rsid w:val="0069091E"/>
    <w:rsid w:val="00691D96"/>
    <w:rsid w:val="00692936"/>
    <w:rsid w:val="00692CE3"/>
    <w:rsid w:val="00692D34"/>
    <w:rsid w:val="0069300A"/>
    <w:rsid w:val="00693B96"/>
    <w:rsid w:val="00693FF6"/>
    <w:rsid w:val="00695F24"/>
    <w:rsid w:val="00696507"/>
    <w:rsid w:val="0069688D"/>
    <w:rsid w:val="0069776E"/>
    <w:rsid w:val="006A0BF0"/>
    <w:rsid w:val="006A2CBF"/>
    <w:rsid w:val="006A507F"/>
    <w:rsid w:val="006A53AA"/>
    <w:rsid w:val="006A7193"/>
    <w:rsid w:val="006B08B4"/>
    <w:rsid w:val="006B12C5"/>
    <w:rsid w:val="006B1F6D"/>
    <w:rsid w:val="006B2978"/>
    <w:rsid w:val="006B30D5"/>
    <w:rsid w:val="006B4323"/>
    <w:rsid w:val="006B6367"/>
    <w:rsid w:val="006B7A8F"/>
    <w:rsid w:val="006C034B"/>
    <w:rsid w:val="006C2AB7"/>
    <w:rsid w:val="006C372B"/>
    <w:rsid w:val="006C38D6"/>
    <w:rsid w:val="006C4184"/>
    <w:rsid w:val="006C6C6F"/>
    <w:rsid w:val="006C74FB"/>
    <w:rsid w:val="006D416F"/>
    <w:rsid w:val="006D453A"/>
    <w:rsid w:val="006D62BB"/>
    <w:rsid w:val="006E0358"/>
    <w:rsid w:val="006E0C79"/>
    <w:rsid w:val="006E0D45"/>
    <w:rsid w:val="006E3384"/>
    <w:rsid w:val="006E4051"/>
    <w:rsid w:val="006E480B"/>
    <w:rsid w:val="006E5E68"/>
    <w:rsid w:val="006E668E"/>
    <w:rsid w:val="006E68A1"/>
    <w:rsid w:val="006F0B18"/>
    <w:rsid w:val="006F1A82"/>
    <w:rsid w:val="006F2049"/>
    <w:rsid w:val="006F278A"/>
    <w:rsid w:val="006F33D4"/>
    <w:rsid w:val="006F3608"/>
    <w:rsid w:val="006F39D1"/>
    <w:rsid w:val="006F3ECA"/>
    <w:rsid w:val="006F49FC"/>
    <w:rsid w:val="006F64B0"/>
    <w:rsid w:val="006F7FE6"/>
    <w:rsid w:val="00701A0C"/>
    <w:rsid w:val="00702823"/>
    <w:rsid w:val="00702DFC"/>
    <w:rsid w:val="0070339C"/>
    <w:rsid w:val="00703664"/>
    <w:rsid w:val="007037E4"/>
    <w:rsid w:val="0070556E"/>
    <w:rsid w:val="00705CE7"/>
    <w:rsid w:val="007067CB"/>
    <w:rsid w:val="007067F4"/>
    <w:rsid w:val="0070704B"/>
    <w:rsid w:val="007103A2"/>
    <w:rsid w:val="00710B36"/>
    <w:rsid w:val="00712041"/>
    <w:rsid w:val="00713CBF"/>
    <w:rsid w:val="007168F4"/>
    <w:rsid w:val="007169B6"/>
    <w:rsid w:val="00717C4C"/>
    <w:rsid w:val="00721276"/>
    <w:rsid w:val="007220A0"/>
    <w:rsid w:val="00724574"/>
    <w:rsid w:val="00725236"/>
    <w:rsid w:val="0072768C"/>
    <w:rsid w:val="00731730"/>
    <w:rsid w:val="00732049"/>
    <w:rsid w:val="007323C8"/>
    <w:rsid w:val="00732BA5"/>
    <w:rsid w:val="007343EE"/>
    <w:rsid w:val="0073536D"/>
    <w:rsid w:val="007357A6"/>
    <w:rsid w:val="00742130"/>
    <w:rsid w:val="0074346F"/>
    <w:rsid w:val="007440DB"/>
    <w:rsid w:val="00745E22"/>
    <w:rsid w:val="0074648A"/>
    <w:rsid w:val="00747A9B"/>
    <w:rsid w:val="007501A9"/>
    <w:rsid w:val="0075074A"/>
    <w:rsid w:val="007522D9"/>
    <w:rsid w:val="00752330"/>
    <w:rsid w:val="00753469"/>
    <w:rsid w:val="0075405B"/>
    <w:rsid w:val="00755623"/>
    <w:rsid w:val="00755D28"/>
    <w:rsid w:val="0075617D"/>
    <w:rsid w:val="0075696F"/>
    <w:rsid w:val="00760A4B"/>
    <w:rsid w:val="0076118C"/>
    <w:rsid w:val="00761767"/>
    <w:rsid w:val="007633AA"/>
    <w:rsid w:val="007652AE"/>
    <w:rsid w:val="00767D6E"/>
    <w:rsid w:val="00770580"/>
    <w:rsid w:val="00770D1C"/>
    <w:rsid w:val="00771BFD"/>
    <w:rsid w:val="007750EF"/>
    <w:rsid w:val="00775D69"/>
    <w:rsid w:val="00776484"/>
    <w:rsid w:val="00777955"/>
    <w:rsid w:val="007806C4"/>
    <w:rsid w:val="00781E83"/>
    <w:rsid w:val="00781ECE"/>
    <w:rsid w:val="00783C9A"/>
    <w:rsid w:val="00783CDF"/>
    <w:rsid w:val="00784067"/>
    <w:rsid w:val="00785375"/>
    <w:rsid w:val="00786067"/>
    <w:rsid w:val="007906E2"/>
    <w:rsid w:val="00790FFD"/>
    <w:rsid w:val="0079170E"/>
    <w:rsid w:val="007956C2"/>
    <w:rsid w:val="007975D4"/>
    <w:rsid w:val="00797B31"/>
    <w:rsid w:val="007A1E73"/>
    <w:rsid w:val="007A311A"/>
    <w:rsid w:val="007A35F3"/>
    <w:rsid w:val="007A36DD"/>
    <w:rsid w:val="007A6307"/>
    <w:rsid w:val="007A69DC"/>
    <w:rsid w:val="007B14EF"/>
    <w:rsid w:val="007B19BC"/>
    <w:rsid w:val="007B1EEE"/>
    <w:rsid w:val="007B4C7C"/>
    <w:rsid w:val="007B51E3"/>
    <w:rsid w:val="007B56E7"/>
    <w:rsid w:val="007B579E"/>
    <w:rsid w:val="007B6D85"/>
    <w:rsid w:val="007B7BF7"/>
    <w:rsid w:val="007C0C59"/>
    <w:rsid w:val="007C19A4"/>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745B"/>
    <w:rsid w:val="007E10C4"/>
    <w:rsid w:val="007E13CA"/>
    <w:rsid w:val="007E182F"/>
    <w:rsid w:val="007E1D25"/>
    <w:rsid w:val="007E276E"/>
    <w:rsid w:val="007E395D"/>
    <w:rsid w:val="007E5E9A"/>
    <w:rsid w:val="007E6A0D"/>
    <w:rsid w:val="007F017D"/>
    <w:rsid w:val="007F1E8F"/>
    <w:rsid w:val="007F4136"/>
    <w:rsid w:val="007F4F91"/>
    <w:rsid w:val="007F50E5"/>
    <w:rsid w:val="007F525C"/>
    <w:rsid w:val="007F681A"/>
    <w:rsid w:val="00801F91"/>
    <w:rsid w:val="00804CB9"/>
    <w:rsid w:val="00805A82"/>
    <w:rsid w:val="00807D3E"/>
    <w:rsid w:val="00814196"/>
    <w:rsid w:val="00814DA3"/>
    <w:rsid w:val="00815549"/>
    <w:rsid w:val="008161FE"/>
    <w:rsid w:val="00816C3F"/>
    <w:rsid w:val="00817438"/>
    <w:rsid w:val="00820ECA"/>
    <w:rsid w:val="00820F9B"/>
    <w:rsid w:val="00821B78"/>
    <w:rsid w:val="00822C11"/>
    <w:rsid w:val="00823931"/>
    <w:rsid w:val="00825F84"/>
    <w:rsid w:val="0082670B"/>
    <w:rsid w:val="00826C7D"/>
    <w:rsid w:val="00826E1D"/>
    <w:rsid w:val="00827412"/>
    <w:rsid w:val="008275B7"/>
    <w:rsid w:val="00830339"/>
    <w:rsid w:val="008322F7"/>
    <w:rsid w:val="008332DD"/>
    <w:rsid w:val="00833B68"/>
    <w:rsid w:val="00833EB5"/>
    <w:rsid w:val="00835E44"/>
    <w:rsid w:val="008372B3"/>
    <w:rsid w:val="00837A59"/>
    <w:rsid w:val="008400B9"/>
    <w:rsid w:val="00842957"/>
    <w:rsid w:val="0084320B"/>
    <w:rsid w:val="008432FC"/>
    <w:rsid w:val="00843330"/>
    <w:rsid w:val="00843D2F"/>
    <w:rsid w:val="00844517"/>
    <w:rsid w:val="008446FE"/>
    <w:rsid w:val="00844C0C"/>
    <w:rsid w:val="00850769"/>
    <w:rsid w:val="0085533A"/>
    <w:rsid w:val="00856509"/>
    <w:rsid w:val="008572D1"/>
    <w:rsid w:val="00857347"/>
    <w:rsid w:val="00860D72"/>
    <w:rsid w:val="00860E25"/>
    <w:rsid w:val="00860E50"/>
    <w:rsid w:val="00862B92"/>
    <w:rsid w:val="00864323"/>
    <w:rsid w:val="008646F5"/>
    <w:rsid w:val="008651A8"/>
    <w:rsid w:val="008672D1"/>
    <w:rsid w:val="00870A39"/>
    <w:rsid w:val="00872D6D"/>
    <w:rsid w:val="00875856"/>
    <w:rsid w:val="00876021"/>
    <w:rsid w:val="0088522E"/>
    <w:rsid w:val="00885634"/>
    <w:rsid w:val="00885D0C"/>
    <w:rsid w:val="00885D19"/>
    <w:rsid w:val="008868EE"/>
    <w:rsid w:val="0089029A"/>
    <w:rsid w:val="00890713"/>
    <w:rsid w:val="00892423"/>
    <w:rsid w:val="00893282"/>
    <w:rsid w:val="008937F7"/>
    <w:rsid w:val="00893BD5"/>
    <w:rsid w:val="00893EE3"/>
    <w:rsid w:val="00895278"/>
    <w:rsid w:val="00895DD8"/>
    <w:rsid w:val="008977F0"/>
    <w:rsid w:val="008A0F64"/>
    <w:rsid w:val="008A25ED"/>
    <w:rsid w:val="008A34AA"/>
    <w:rsid w:val="008A38AB"/>
    <w:rsid w:val="008A74B0"/>
    <w:rsid w:val="008B0C8D"/>
    <w:rsid w:val="008B1D17"/>
    <w:rsid w:val="008B20AA"/>
    <w:rsid w:val="008B372B"/>
    <w:rsid w:val="008B39CE"/>
    <w:rsid w:val="008B7181"/>
    <w:rsid w:val="008B7A03"/>
    <w:rsid w:val="008C0DBE"/>
    <w:rsid w:val="008C17F4"/>
    <w:rsid w:val="008C1D9F"/>
    <w:rsid w:val="008C2C95"/>
    <w:rsid w:val="008C2D0B"/>
    <w:rsid w:val="008C2D77"/>
    <w:rsid w:val="008C508A"/>
    <w:rsid w:val="008C6252"/>
    <w:rsid w:val="008C6E09"/>
    <w:rsid w:val="008C6E50"/>
    <w:rsid w:val="008D2012"/>
    <w:rsid w:val="008D28DD"/>
    <w:rsid w:val="008D3976"/>
    <w:rsid w:val="008E2216"/>
    <w:rsid w:val="008E252E"/>
    <w:rsid w:val="008E31DD"/>
    <w:rsid w:val="008E339A"/>
    <w:rsid w:val="008E4779"/>
    <w:rsid w:val="008E4B91"/>
    <w:rsid w:val="008E4DDE"/>
    <w:rsid w:val="008E63CB"/>
    <w:rsid w:val="008E7B64"/>
    <w:rsid w:val="008E7C39"/>
    <w:rsid w:val="008F208D"/>
    <w:rsid w:val="008F4166"/>
    <w:rsid w:val="008F485A"/>
    <w:rsid w:val="008F6889"/>
    <w:rsid w:val="008F79EF"/>
    <w:rsid w:val="00900BD4"/>
    <w:rsid w:val="009010CB"/>
    <w:rsid w:val="00901189"/>
    <w:rsid w:val="009014BB"/>
    <w:rsid w:val="00901532"/>
    <w:rsid w:val="00902C59"/>
    <w:rsid w:val="00903097"/>
    <w:rsid w:val="00905111"/>
    <w:rsid w:val="00906149"/>
    <w:rsid w:val="00906F88"/>
    <w:rsid w:val="00910940"/>
    <w:rsid w:val="009125B5"/>
    <w:rsid w:val="0091446C"/>
    <w:rsid w:val="00914DE2"/>
    <w:rsid w:val="009158BC"/>
    <w:rsid w:val="009165ED"/>
    <w:rsid w:val="00916619"/>
    <w:rsid w:val="00917893"/>
    <w:rsid w:val="009224F5"/>
    <w:rsid w:val="00922C21"/>
    <w:rsid w:val="00923AE7"/>
    <w:rsid w:val="00923BA4"/>
    <w:rsid w:val="00924D1B"/>
    <w:rsid w:val="0092546B"/>
    <w:rsid w:val="00932513"/>
    <w:rsid w:val="00932EF7"/>
    <w:rsid w:val="00934BE6"/>
    <w:rsid w:val="00934EC4"/>
    <w:rsid w:val="00935355"/>
    <w:rsid w:val="0093560C"/>
    <w:rsid w:val="00936426"/>
    <w:rsid w:val="00936733"/>
    <w:rsid w:val="00937243"/>
    <w:rsid w:val="009373BE"/>
    <w:rsid w:val="00941B1A"/>
    <w:rsid w:val="00942B11"/>
    <w:rsid w:val="009434F6"/>
    <w:rsid w:val="009438A8"/>
    <w:rsid w:val="00944BB8"/>
    <w:rsid w:val="009455CC"/>
    <w:rsid w:val="00946534"/>
    <w:rsid w:val="00947D91"/>
    <w:rsid w:val="00947DB1"/>
    <w:rsid w:val="00952B02"/>
    <w:rsid w:val="00953B15"/>
    <w:rsid w:val="00953CFA"/>
    <w:rsid w:val="00953ED7"/>
    <w:rsid w:val="009543EE"/>
    <w:rsid w:val="00961502"/>
    <w:rsid w:val="00963350"/>
    <w:rsid w:val="00963AB5"/>
    <w:rsid w:val="00964774"/>
    <w:rsid w:val="00964F65"/>
    <w:rsid w:val="00965891"/>
    <w:rsid w:val="00965C0E"/>
    <w:rsid w:val="00966E7C"/>
    <w:rsid w:val="00970392"/>
    <w:rsid w:val="00970E4E"/>
    <w:rsid w:val="00971D26"/>
    <w:rsid w:val="009725C8"/>
    <w:rsid w:val="00973503"/>
    <w:rsid w:val="0097445D"/>
    <w:rsid w:val="00974C42"/>
    <w:rsid w:val="0097517E"/>
    <w:rsid w:val="00976CAD"/>
    <w:rsid w:val="00977548"/>
    <w:rsid w:val="0097770C"/>
    <w:rsid w:val="009805A1"/>
    <w:rsid w:val="00982D1E"/>
    <w:rsid w:val="00983748"/>
    <w:rsid w:val="00984330"/>
    <w:rsid w:val="00984BB2"/>
    <w:rsid w:val="00985758"/>
    <w:rsid w:val="00985C16"/>
    <w:rsid w:val="00985C5E"/>
    <w:rsid w:val="00987648"/>
    <w:rsid w:val="00990455"/>
    <w:rsid w:val="00990947"/>
    <w:rsid w:val="00991D31"/>
    <w:rsid w:val="00993CD6"/>
    <w:rsid w:val="009946C1"/>
    <w:rsid w:val="00995F40"/>
    <w:rsid w:val="00995FA5"/>
    <w:rsid w:val="00996D4F"/>
    <w:rsid w:val="00997A4D"/>
    <w:rsid w:val="009A0E6E"/>
    <w:rsid w:val="009A1DF2"/>
    <w:rsid w:val="009A6149"/>
    <w:rsid w:val="009A67E1"/>
    <w:rsid w:val="009A6E22"/>
    <w:rsid w:val="009B0086"/>
    <w:rsid w:val="009B1351"/>
    <w:rsid w:val="009B23C3"/>
    <w:rsid w:val="009B2429"/>
    <w:rsid w:val="009B2569"/>
    <w:rsid w:val="009B3130"/>
    <w:rsid w:val="009B33E7"/>
    <w:rsid w:val="009B3FDD"/>
    <w:rsid w:val="009B43D6"/>
    <w:rsid w:val="009B51E4"/>
    <w:rsid w:val="009B5AF5"/>
    <w:rsid w:val="009B6436"/>
    <w:rsid w:val="009B6C3A"/>
    <w:rsid w:val="009B726B"/>
    <w:rsid w:val="009C1700"/>
    <w:rsid w:val="009C1E63"/>
    <w:rsid w:val="009C1FC3"/>
    <w:rsid w:val="009C2076"/>
    <w:rsid w:val="009C24AD"/>
    <w:rsid w:val="009C3D1C"/>
    <w:rsid w:val="009C5A53"/>
    <w:rsid w:val="009C5B58"/>
    <w:rsid w:val="009C6638"/>
    <w:rsid w:val="009D1323"/>
    <w:rsid w:val="009D24A5"/>
    <w:rsid w:val="009D2B42"/>
    <w:rsid w:val="009D30C5"/>
    <w:rsid w:val="009D3B55"/>
    <w:rsid w:val="009D42E8"/>
    <w:rsid w:val="009D54DD"/>
    <w:rsid w:val="009D5C29"/>
    <w:rsid w:val="009D7D1D"/>
    <w:rsid w:val="009E001E"/>
    <w:rsid w:val="009E04AB"/>
    <w:rsid w:val="009E20E6"/>
    <w:rsid w:val="009E2A57"/>
    <w:rsid w:val="009E4B4A"/>
    <w:rsid w:val="009E5BB8"/>
    <w:rsid w:val="009F0111"/>
    <w:rsid w:val="009F10CC"/>
    <w:rsid w:val="009F1D45"/>
    <w:rsid w:val="009F3AF4"/>
    <w:rsid w:val="009F44C0"/>
    <w:rsid w:val="009F4848"/>
    <w:rsid w:val="009F48FB"/>
    <w:rsid w:val="009F6003"/>
    <w:rsid w:val="009F67E4"/>
    <w:rsid w:val="00A005E9"/>
    <w:rsid w:val="00A007F2"/>
    <w:rsid w:val="00A0089E"/>
    <w:rsid w:val="00A0243A"/>
    <w:rsid w:val="00A05AB1"/>
    <w:rsid w:val="00A05DEF"/>
    <w:rsid w:val="00A06C55"/>
    <w:rsid w:val="00A0768E"/>
    <w:rsid w:val="00A11474"/>
    <w:rsid w:val="00A127F7"/>
    <w:rsid w:val="00A13371"/>
    <w:rsid w:val="00A1421E"/>
    <w:rsid w:val="00A15634"/>
    <w:rsid w:val="00A158E0"/>
    <w:rsid w:val="00A15C76"/>
    <w:rsid w:val="00A17B41"/>
    <w:rsid w:val="00A208D0"/>
    <w:rsid w:val="00A21872"/>
    <w:rsid w:val="00A22568"/>
    <w:rsid w:val="00A23750"/>
    <w:rsid w:val="00A23BDD"/>
    <w:rsid w:val="00A24179"/>
    <w:rsid w:val="00A2418D"/>
    <w:rsid w:val="00A24957"/>
    <w:rsid w:val="00A26C29"/>
    <w:rsid w:val="00A302B8"/>
    <w:rsid w:val="00A30CBA"/>
    <w:rsid w:val="00A31CEE"/>
    <w:rsid w:val="00A3472C"/>
    <w:rsid w:val="00A35FDD"/>
    <w:rsid w:val="00A36846"/>
    <w:rsid w:val="00A4176C"/>
    <w:rsid w:val="00A42300"/>
    <w:rsid w:val="00A42E31"/>
    <w:rsid w:val="00A43507"/>
    <w:rsid w:val="00A440D7"/>
    <w:rsid w:val="00A44366"/>
    <w:rsid w:val="00A4540A"/>
    <w:rsid w:val="00A47817"/>
    <w:rsid w:val="00A50B48"/>
    <w:rsid w:val="00A50F18"/>
    <w:rsid w:val="00A51CCD"/>
    <w:rsid w:val="00A52995"/>
    <w:rsid w:val="00A5424F"/>
    <w:rsid w:val="00A54A86"/>
    <w:rsid w:val="00A551E2"/>
    <w:rsid w:val="00A56A82"/>
    <w:rsid w:val="00A56BE6"/>
    <w:rsid w:val="00A56C6E"/>
    <w:rsid w:val="00A60D5C"/>
    <w:rsid w:val="00A61240"/>
    <w:rsid w:val="00A61A84"/>
    <w:rsid w:val="00A646B7"/>
    <w:rsid w:val="00A648F9"/>
    <w:rsid w:val="00A65332"/>
    <w:rsid w:val="00A656AC"/>
    <w:rsid w:val="00A66174"/>
    <w:rsid w:val="00A662DE"/>
    <w:rsid w:val="00A67A86"/>
    <w:rsid w:val="00A67D34"/>
    <w:rsid w:val="00A71B18"/>
    <w:rsid w:val="00A722FD"/>
    <w:rsid w:val="00A7254E"/>
    <w:rsid w:val="00A72660"/>
    <w:rsid w:val="00A737F4"/>
    <w:rsid w:val="00A73A04"/>
    <w:rsid w:val="00A73F6B"/>
    <w:rsid w:val="00A759A9"/>
    <w:rsid w:val="00A75A46"/>
    <w:rsid w:val="00A76C85"/>
    <w:rsid w:val="00A81D43"/>
    <w:rsid w:val="00A82A89"/>
    <w:rsid w:val="00A84CEC"/>
    <w:rsid w:val="00A84F85"/>
    <w:rsid w:val="00A85028"/>
    <w:rsid w:val="00A86049"/>
    <w:rsid w:val="00A868E2"/>
    <w:rsid w:val="00A86A49"/>
    <w:rsid w:val="00A8700C"/>
    <w:rsid w:val="00A9082F"/>
    <w:rsid w:val="00A92ABA"/>
    <w:rsid w:val="00A946B4"/>
    <w:rsid w:val="00A94A4A"/>
    <w:rsid w:val="00A95141"/>
    <w:rsid w:val="00A9533A"/>
    <w:rsid w:val="00A95966"/>
    <w:rsid w:val="00A9596F"/>
    <w:rsid w:val="00A95AFE"/>
    <w:rsid w:val="00AA07CE"/>
    <w:rsid w:val="00AA1D15"/>
    <w:rsid w:val="00AA2CBB"/>
    <w:rsid w:val="00AA4C29"/>
    <w:rsid w:val="00AA6805"/>
    <w:rsid w:val="00AA6C92"/>
    <w:rsid w:val="00AA733B"/>
    <w:rsid w:val="00AA7B19"/>
    <w:rsid w:val="00AB039C"/>
    <w:rsid w:val="00AB1830"/>
    <w:rsid w:val="00AB257C"/>
    <w:rsid w:val="00AB3495"/>
    <w:rsid w:val="00AB5986"/>
    <w:rsid w:val="00AB5C72"/>
    <w:rsid w:val="00AB621E"/>
    <w:rsid w:val="00AC042A"/>
    <w:rsid w:val="00AC1F06"/>
    <w:rsid w:val="00AC35DA"/>
    <w:rsid w:val="00AC3E17"/>
    <w:rsid w:val="00AC5A27"/>
    <w:rsid w:val="00AC6111"/>
    <w:rsid w:val="00AC6123"/>
    <w:rsid w:val="00AC6BE7"/>
    <w:rsid w:val="00AD16EF"/>
    <w:rsid w:val="00AD17F9"/>
    <w:rsid w:val="00AD1A46"/>
    <w:rsid w:val="00AD261F"/>
    <w:rsid w:val="00AD31C3"/>
    <w:rsid w:val="00AD323C"/>
    <w:rsid w:val="00AD3B9A"/>
    <w:rsid w:val="00AD488E"/>
    <w:rsid w:val="00AD6CCB"/>
    <w:rsid w:val="00AE07AD"/>
    <w:rsid w:val="00AE1B12"/>
    <w:rsid w:val="00AE3819"/>
    <w:rsid w:val="00AF0A2F"/>
    <w:rsid w:val="00AF2D7A"/>
    <w:rsid w:val="00AF34E9"/>
    <w:rsid w:val="00AF418F"/>
    <w:rsid w:val="00AF501D"/>
    <w:rsid w:val="00AF5731"/>
    <w:rsid w:val="00AF60F6"/>
    <w:rsid w:val="00B01D63"/>
    <w:rsid w:val="00B0213C"/>
    <w:rsid w:val="00B03004"/>
    <w:rsid w:val="00B035ED"/>
    <w:rsid w:val="00B062D4"/>
    <w:rsid w:val="00B075E0"/>
    <w:rsid w:val="00B112C4"/>
    <w:rsid w:val="00B129AD"/>
    <w:rsid w:val="00B14A7B"/>
    <w:rsid w:val="00B14F53"/>
    <w:rsid w:val="00B15E16"/>
    <w:rsid w:val="00B169C6"/>
    <w:rsid w:val="00B16F1E"/>
    <w:rsid w:val="00B1799D"/>
    <w:rsid w:val="00B17F4D"/>
    <w:rsid w:val="00B20A56"/>
    <w:rsid w:val="00B20E32"/>
    <w:rsid w:val="00B22E31"/>
    <w:rsid w:val="00B25C94"/>
    <w:rsid w:val="00B260EF"/>
    <w:rsid w:val="00B26538"/>
    <w:rsid w:val="00B27614"/>
    <w:rsid w:val="00B30D06"/>
    <w:rsid w:val="00B32405"/>
    <w:rsid w:val="00B33409"/>
    <w:rsid w:val="00B35D10"/>
    <w:rsid w:val="00B3606E"/>
    <w:rsid w:val="00B377EE"/>
    <w:rsid w:val="00B37C34"/>
    <w:rsid w:val="00B40BC0"/>
    <w:rsid w:val="00B41700"/>
    <w:rsid w:val="00B503A1"/>
    <w:rsid w:val="00B54539"/>
    <w:rsid w:val="00B546A7"/>
    <w:rsid w:val="00B62F2D"/>
    <w:rsid w:val="00B63DCD"/>
    <w:rsid w:val="00B64754"/>
    <w:rsid w:val="00B64FED"/>
    <w:rsid w:val="00B658E1"/>
    <w:rsid w:val="00B65E49"/>
    <w:rsid w:val="00B66C47"/>
    <w:rsid w:val="00B678AE"/>
    <w:rsid w:val="00B734A4"/>
    <w:rsid w:val="00B7373D"/>
    <w:rsid w:val="00B73B5E"/>
    <w:rsid w:val="00B7481B"/>
    <w:rsid w:val="00B7575B"/>
    <w:rsid w:val="00B75E88"/>
    <w:rsid w:val="00B76583"/>
    <w:rsid w:val="00B76B6D"/>
    <w:rsid w:val="00B81723"/>
    <w:rsid w:val="00B818D8"/>
    <w:rsid w:val="00B82283"/>
    <w:rsid w:val="00B8309A"/>
    <w:rsid w:val="00B8531E"/>
    <w:rsid w:val="00B85CE5"/>
    <w:rsid w:val="00B86123"/>
    <w:rsid w:val="00B877AE"/>
    <w:rsid w:val="00B90BA8"/>
    <w:rsid w:val="00B91688"/>
    <w:rsid w:val="00B9260B"/>
    <w:rsid w:val="00B92E98"/>
    <w:rsid w:val="00B95352"/>
    <w:rsid w:val="00B95B43"/>
    <w:rsid w:val="00B95B92"/>
    <w:rsid w:val="00B96EF2"/>
    <w:rsid w:val="00B97008"/>
    <w:rsid w:val="00BA025C"/>
    <w:rsid w:val="00BA05C3"/>
    <w:rsid w:val="00BA1AB3"/>
    <w:rsid w:val="00BA3190"/>
    <w:rsid w:val="00BA5A88"/>
    <w:rsid w:val="00BA5D76"/>
    <w:rsid w:val="00BA6EE8"/>
    <w:rsid w:val="00BA7AE8"/>
    <w:rsid w:val="00BB0F72"/>
    <w:rsid w:val="00BB1611"/>
    <w:rsid w:val="00BB1893"/>
    <w:rsid w:val="00BB6BD3"/>
    <w:rsid w:val="00BB6E0A"/>
    <w:rsid w:val="00BB7F10"/>
    <w:rsid w:val="00BC30A4"/>
    <w:rsid w:val="00BC6253"/>
    <w:rsid w:val="00BC6E42"/>
    <w:rsid w:val="00BC7D90"/>
    <w:rsid w:val="00BD003A"/>
    <w:rsid w:val="00BD0A78"/>
    <w:rsid w:val="00BD2DA9"/>
    <w:rsid w:val="00BD2F15"/>
    <w:rsid w:val="00BD317C"/>
    <w:rsid w:val="00BD4012"/>
    <w:rsid w:val="00BD4C7C"/>
    <w:rsid w:val="00BD56EA"/>
    <w:rsid w:val="00BD571A"/>
    <w:rsid w:val="00BD5CBD"/>
    <w:rsid w:val="00BD63F8"/>
    <w:rsid w:val="00BD6CAF"/>
    <w:rsid w:val="00BD7E31"/>
    <w:rsid w:val="00BE153E"/>
    <w:rsid w:val="00BE15F2"/>
    <w:rsid w:val="00BE261A"/>
    <w:rsid w:val="00BE284B"/>
    <w:rsid w:val="00BE505A"/>
    <w:rsid w:val="00BF1AF8"/>
    <w:rsid w:val="00BF1B17"/>
    <w:rsid w:val="00BF236B"/>
    <w:rsid w:val="00BF2EC3"/>
    <w:rsid w:val="00BF34E0"/>
    <w:rsid w:val="00BF3950"/>
    <w:rsid w:val="00BF446B"/>
    <w:rsid w:val="00BF4FCC"/>
    <w:rsid w:val="00BF79CD"/>
    <w:rsid w:val="00C00466"/>
    <w:rsid w:val="00C01643"/>
    <w:rsid w:val="00C038A5"/>
    <w:rsid w:val="00C04333"/>
    <w:rsid w:val="00C059B6"/>
    <w:rsid w:val="00C05A89"/>
    <w:rsid w:val="00C144C8"/>
    <w:rsid w:val="00C15A9A"/>
    <w:rsid w:val="00C15AAA"/>
    <w:rsid w:val="00C168DB"/>
    <w:rsid w:val="00C16CFB"/>
    <w:rsid w:val="00C22309"/>
    <w:rsid w:val="00C2241D"/>
    <w:rsid w:val="00C229E0"/>
    <w:rsid w:val="00C23BB2"/>
    <w:rsid w:val="00C2696C"/>
    <w:rsid w:val="00C27D3C"/>
    <w:rsid w:val="00C33A1C"/>
    <w:rsid w:val="00C34369"/>
    <w:rsid w:val="00C37220"/>
    <w:rsid w:val="00C378F1"/>
    <w:rsid w:val="00C37AB3"/>
    <w:rsid w:val="00C41CA4"/>
    <w:rsid w:val="00C43F2E"/>
    <w:rsid w:val="00C45538"/>
    <w:rsid w:val="00C45AC0"/>
    <w:rsid w:val="00C45FC0"/>
    <w:rsid w:val="00C462AC"/>
    <w:rsid w:val="00C466DC"/>
    <w:rsid w:val="00C51B5D"/>
    <w:rsid w:val="00C51DE5"/>
    <w:rsid w:val="00C523A6"/>
    <w:rsid w:val="00C53119"/>
    <w:rsid w:val="00C53DC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226D"/>
    <w:rsid w:val="00C73E6D"/>
    <w:rsid w:val="00C74078"/>
    <w:rsid w:val="00C758B5"/>
    <w:rsid w:val="00C75E2D"/>
    <w:rsid w:val="00C7614F"/>
    <w:rsid w:val="00C76273"/>
    <w:rsid w:val="00C76560"/>
    <w:rsid w:val="00C7686A"/>
    <w:rsid w:val="00C76DE9"/>
    <w:rsid w:val="00C7749D"/>
    <w:rsid w:val="00C777D3"/>
    <w:rsid w:val="00C81973"/>
    <w:rsid w:val="00C82CE3"/>
    <w:rsid w:val="00C855E6"/>
    <w:rsid w:val="00C86DB6"/>
    <w:rsid w:val="00C86E29"/>
    <w:rsid w:val="00C87E34"/>
    <w:rsid w:val="00C9025C"/>
    <w:rsid w:val="00C91E59"/>
    <w:rsid w:val="00C92E01"/>
    <w:rsid w:val="00C94AB2"/>
    <w:rsid w:val="00C94C99"/>
    <w:rsid w:val="00C9606B"/>
    <w:rsid w:val="00C97E2D"/>
    <w:rsid w:val="00CA1407"/>
    <w:rsid w:val="00CA18D6"/>
    <w:rsid w:val="00CA325A"/>
    <w:rsid w:val="00CA5759"/>
    <w:rsid w:val="00CA67D4"/>
    <w:rsid w:val="00CA6A16"/>
    <w:rsid w:val="00CA6DDE"/>
    <w:rsid w:val="00CA77DF"/>
    <w:rsid w:val="00CA7888"/>
    <w:rsid w:val="00CB0283"/>
    <w:rsid w:val="00CB0B83"/>
    <w:rsid w:val="00CB1C91"/>
    <w:rsid w:val="00CB3A7D"/>
    <w:rsid w:val="00CB3B5A"/>
    <w:rsid w:val="00CB4CD5"/>
    <w:rsid w:val="00CB6117"/>
    <w:rsid w:val="00CB630B"/>
    <w:rsid w:val="00CB6878"/>
    <w:rsid w:val="00CC0AA9"/>
    <w:rsid w:val="00CC26C6"/>
    <w:rsid w:val="00CC28F3"/>
    <w:rsid w:val="00CC41EB"/>
    <w:rsid w:val="00CC6F25"/>
    <w:rsid w:val="00CC706E"/>
    <w:rsid w:val="00CD11E2"/>
    <w:rsid w:val="00CD3014"/>
    <w:rsid w:val="00CD3056"/>
    <w:rsid w:val="00CD4B69"/>
    <w:rsid w:val="00CD5C49"/>
    <w:rsid w:val="00CD7FBD"/>
    <w:rsid w:val="00CE14FE"/>
    <w:rsid w:val="00CE2137"/>
    <w:rsid w:val="00CE24B5"/>
    <w:rsid w:val="00CE36AA"/>
    <w:rsid w:val="00CE382D"/>
    <w:rsid w:val="00CE3AF5"/>
    <w:rsid w:val="00CE4C78"/>
    <w:rsid w:val="00CE4EFC"/>
    <w:rsid w:val="00CF0733"/>
    <w:rsid w:val="00CF5055"/>
    <w:rsid w:val="00CF715C"/>
    <w:rsid w:val="00CF7322"/>
    <w:rsid w:val="00D0010E"/>
    <w:rsid w:val="00D00687"/>
    <w:rsid w:val="00D00F45"/>
    <w:rsid w:val="00D00FC4"/>
    <w:rsid w:val="00D02DFE"/>
    <w:rsid w:val="00D03C8E"/>
    <w:rsid w:val="00D04A8E"/>
    <w:rsid w:val="00D063F6"/>
    <w:rsid w:val="00D06D5A"/>
    <w:rsid w:val="00D0799D"/>
    <w:rsid w:val="00D1089B"/>
    <w:rsid w:val="00D10B1E"/>
    <w:rsid w:val="00D126AA"/>
    <w:rsid w:val="00D13D16"/>
    <w:rsid w:val="00D155BA"/>
    <w:rsid w:val="00D15819"/>
    <w:rsid w:val="00D15B3C"/>
    <w:rsid w:val="00D16600"/>
    <w:rsid w:val="00D177CB"/>
    <w:rsid w:val="00D26305"/>
    <w:rsid w:val="00D26E74"/>
    <w:rsid w:val="00D312D4"/>
    <w:rsid w:val="00D32E5E"/>
    <w:rsid w:val="00D33A36"/>
    <w:rsid w:val="00D34DC0"/>
    <w:rsid w:val="00D402FC"/>
    <w:rsid w:val="00D406B0"/>
    <w:rsid w:val="00D4227C"/>
    <w:rsid w:val="00D42BF0"/>
    <w:rsid w:val="00D42C68"/>
    <w:rsid w:val="00D434D2"/>
    <w:rsid w:val="00D43E2F"/>
    <w:rsid w:val="00D45A12"/>
    <w:rsid w:val="00D50A3D"/>
    <w:rsid w:val="00D50D1D"/>
    <w:rsid w:val="00D513DF"/>
    <w:rsid w:val="00D5298B"/>
    <w:rsid w:val="00D535DB"/>
    <w:rsid w:val="00D5377E"/>
    <w:rsid w:val="00D544E8"/>
    <w:rsid w:val="00D55853"/>
    <w:rsid w:val="00D559B4"/>
    <w:rsid w:val="00D56E97"/>
    <w:rsid w:val="00D570F9"/>
    <w:rsid w:val="00D5795D"/>
    <w:rsid w:val="00D63119"/>
    <w:rsid w:val="00D63675"/>
    <w:rsid w:val="00D641EA"/>
    <w:rsid w:val="00D64C93"/>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872D9"/>
    <w:rsid w:val="00D9000A"/>
    <w:rsid w:val="00D91A6A"/>
    <w:rsid w:val="00D93383"/>
    <w:rsid w:val="00D9393A"/>
    <w:rsid w:val="00D968CA"/>
    <w:rsid w:val="00D96D85"/>
    <w:rsid w:val="00D9715E"/>
    <w:rsid w:val="00D979B7"/>
    <w:rsid w:val="00D97A66"/>
    <w:rsid w:val="00DA1DAD"/>
    <w:rsid w:val="00DA282E"/>
    <w:rsid w:val="00DA32F2"/>
    <w:rsid w:val="00DA4490"/>
    <w:rsid w:val="00DA46BF"/>
    <w:rsid w:val="00DA4775"/>
    <w:rsid w:val="00DA726A"/>
    <w:rsid w:val="00DA764E"/>
    <w:rsid w:val="00DB00CB"/>
    <w:rsid w:val="00DB0471"/>
    <w:rsid w:val="00DB0807"/>
    <w:rsid w:val="00DB1E70"/>
    <w:rsid w:val="00DB3357"/>
    <w:rsid w:val="00DB4284"/>
    <w:rsid w:val="00DB7229"/>
    <w:rsid w:val="00DC014C"/>
    <w:rsid w:val="00DC0405"/>
    <w:rsid w:val="00DC091F"/>
    <w:rsid w:val="00DC1D93"/>
    <w:rsid w:val="00DC2094"/>
    <w:rsid w:val="00DC3ED6"/>
    <w:rsid w:val="00DC549D"/>
    <w:rsid w:val="00DC56E7"/>
    <w:rsid w:val="00DC717C"/>
    <w:rsid w:val="00DC77CA"/>
    <w:rsid w:val="00DD0735"/>
    <w:rsid w:val="00DD2B14"/>
    <w:rsid w:val="00DD2EEC"/>
    <w:rsid w:val="00DD473D"/>
    <w:rsid w:val="00DD531F"/>
    <w:rsid w:val="00DD653A"/>
    <w:rsid w:val="00DD6811"/>
    <w:rsid w:val="00DD7BD2"/>
    <w:rsid w:val="00DD7BEF"/>
    <w:rsid w:val="00DE24A1"/>
    <w:rsid w:val="00DE3816"/>
    <w:rsid w:val="00DE4389"/>
    <w:rsid w:val="00DE4FB6"/>
    <w:rsid w:val="00DF296A"/>
    <w:rsid w:val="00DF2ADB"/>
    <w:rsid w:val="00DF327C"/>
    <w:rsid w:val="00DF3B71"/>
    <w:rsid w:val="00DF47BE"/>
    <w:rsid w:val="00DF4B59"/>
    <w:rsid w:val="00DF5714"/>
    <w:rsid w:val="00DF5EB2"/>
    <w:rsid w:val="00DF681E"/>
    <w:rsid w:val="00DF6836"/>
    <w:rsid w:val="00E00A15"/>
    <w:rsid w:val="00E00A2B"/>
    <w:rsid w:val="00E00D87"/>
    <w:rsid w:val="00E013F1"/>
    <w:rsid w:val="00E027F3"/>
    <w:rsid w:val="00E0294F"/>
    <w:rsid w:val="00E032DD"/>
    <w:rsid w:val="00E03533"/>
    <w:rsid w:val="00E0362D"/>
    <w:rsid w:val="00E036AA"/>
    <w:rsid w:val="00E05674"/>
    <w:rsid w:val="00E075E7"/>
    <w:rsid w:val="00E10712"/>
    <w:rsid w:val="00E13763"/>
    <w:rsid w:val="00E17EC8"/>
    <w:rsid w:val="00E21102"/>
    <w:rsid w:val="00E211D9"/>
    <w:rsid w:val="00E214B8"/>
    <w:rsid w:val="00E23E58"/>
    <w:rsid w:val="00E24026"/>
    <w:rsid w:val="00E24C8A"/>
    <w:rsid w:val="00E264F9"/>
    <w:rsid w:val="00E26F04"/>
    <w:rsid w:val="00E27548"/>
    <w:rsid w:val="00E27C39"/>
    <w:rsid w:val="00E33043"/>
    <w:rsid w:val="00E36B04"/>
    <w:rsid w:val="00E37886"/>
    <w:rsid w:val="00E37BD2"/>
    <w:rsid w:val="00E40F74"/>
    <w:rsid w:val="00E47905"/>
    <w:rsid w:val="00E4792B"/>
    <w:rsid w:val="00E51C41"/>
    <w:rsid w:val="00E52E9E"/>
    <w:rsid w:val="00E5304A"/>
    <w:rsid w:val="00E53644"/>
    <w:rsid w:val="00E53AA7"/>
    <w:rsid w:val="00E544A1"/>
    <w:rsid w:val="00E5462B"/>
    <w:rsid w:val="00E55275"/>
    <w:rsid w:val="00E567CB"/>
    <w:rsid w:val="00E57110"/>
    <w:rsid w:val="00E577D3"/>
    <w:rsid w:val="00E57928"/>
    <w:rsid w:val="00E60FC8"/>
    <w:rsid w:val="00E63BBC"/>
    <w:rsid w:val="00E6437E"/>
    <w:rsid w:val="00E65102"/>
    <w:rsid w:val="00E651A3"/>
    <w:rsid w:val="00E651DE"/>
    <w:rsid w:val="00E666C1"/>
    <w:rsid w:val="00E66C6F"/>
    <w:rsid w:val="00E702BA"/>
    <w:rsid w:val="00E70A5E"/>
    <w:rsid w:val="00E72307"/>
    <w:rsid w:val="00E72EB0"/>
    <w:rsid w:val="00E74B0A"/>
    <w:rsid w:val="00E75BCB"/>
    <w:rsid w:val="00E75CCF"/>
    <w:rsid w:val="00E76174"/>
    <w:rsid w:val="00E7627C"/>
    <w:rsid w:val="00E764C2"/>
    <w:rsid w:val="00E80144"/>
    <w:rsid w:val="00E80584"/>
    <w:rsid w:val="00E810FC"/>
    <w:rsid w:val="00E817A2"/>
    <w:rsid w:val="00E82487"/>
    <w:rsid w:val="00E82B03"/>
    <w:rsid w:val="00E84728"/>
    <w:rsid w:val="00E84CB8"/>
    <w:rsid w:val="00E84EE0"/>
    <w:rsid w:val="00E8549C"/>
    <w:rsid w:val="00E8610D"/>
    <w:rsid w:val="00E8692E"/>
    <w:rsid w:val="00E90C78"/>
    <w:rsid w:val="00E9147A"/>
    <w:rsid w:val="00E91C99"/>
    <w:rsid w:val="00E91E27"/>
    <w:rsid w:val="00E92020"/>
    <w:rsid w:val="00E9281F"/>
    <w:rsid w:val="00E9440E"/>
    <w:rsid w:val="00E94945"/>
    <w:rsid w:val="00E94A60"/>
    <w:rsid w:val="00E95868"/>
    <w:rsid w:val="00E96583"/>
    <w:rsid w:val="00E97382"/>
    <w:rsid w:val="00E974A7"/>
    <w:rsid w:val="00E97567"/>
    <w:rsid w:val="00EA22D5"/>
    <w:rsid w:val="00EA33CB"/>
    <w:rsid w:val="00EA5D05"/>
    <w:rsid w:val="00EA5EA9"/>
    <w:rsid w:val="00EA6751"/>
    <w:rsid w:val="00EB084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5E0D"/>
    <w:rsid w:val="00ED61D8"/>
    <w:rsid w:val="00ED645C"/>
    <w:rsid w:val="00ED64F0"/>
    <w:rsid w:val="00ED678E"/>
    <w:rsid w:val="00ED6916"/>
    <w:rsid w:val="00ED72CE"/>
    <w:rsid w:val="00ED7A5F"/>
    <w:rsid w:val="00ED7E34"/>
    <w:rsid w:val="00EE1CD9"/>
    <w:rsid w:val="00EE22FB"/>
    <w:rsid w:val="00EE435F"/>
    <w:rsid w:val="00EE66E0"/>
    <w:rsid w:val="00EE777A"/>
    <w:rsid w:val="00EE7B54"/>
    <w:rsid w:val="00EF1239"/>
    <w:rsid w:val="00EF12B8"/>
    <w:rsid w:val="00EF1FB2"/>
    <w:rsid w:val="00EF3558"/>
    <w:rsid w:val="00EF5035"/>
    <w:rsid w:val="00F00700"/>
    <w:rsid w:val="00F0204D"/>
    <w:rsid w:val="00F03E8D"/>
    <w:rsid w:val="00F049A0"/>
    <w:rsid w:val="00F0528A"/>
    <w:rsid w:val="00F062AF"/>
    <w:rsid w:val="00F06960"/>
    <w:rsid w:val="00F0713D"/>
    <w:rsid w:val="00F077E2"/>
    <w:rsid w:val="00F101F2"/>
    <w:rsid w:val="00F104FE"/>
    <w:rsid w:val="00F10B30"/>
    <w:rsid w:val="00F11144"/>
    <w:rsid w:val="00F11EEB"/>
    <w:rsid w:val="00F12CB3"/>
    <w:rsid w:val="00F12FF6"/>
    <w:rsid w:val="00F14C9B"/>
    <w:rsid w:val="00F2299B"/>
    <w:rsid w:val="00F25C9C"/>
    <w:rsid w:val="00F312EE"/>
    <w:rsid w:val="00F31615"/>
    <w:rsid w:val="00F34312"/>
    <w:rsid w:val="00F34491"/>
    <w:rsid w:val="00F3464A"/>
    <w:rsid w:val="00F37B3A"/>
    <w:rsid w:val="00F437F0"/>
    <w:rsid w:val="00F44D42"/>
    <w:rsid w:val="00F472CC"/>
    <w:rsid w:val="00F5015C"/>
    <w:rsid w:val="00F5252A"/>
    <w:rsid w:val="00F545F3"/>
    <w:rsid w:val="00F54728"/>
    <w:rsid w:val="00F55025"/>
    <w:rsid w:val="00F55229"/>
    <w:rsid w:val="00F556B7"/>
    <w:rsid w:val="00F5651F"/>
    <w:rsid w:val="00F56F34"/>
    <w:rsid w:val="00F57028"/>
    <w:rsid w:val="00F5769D"/>
    <w:rsid w:val="00F61806"/>
    <w:rsid w:val="00F632BB"/>
    <w:rsid w:val="00F6503B"/>
    <w:rsid w:val="00F65107"/>
    <w:rsid w:val="00F651A0"/>
    <w:rsid w:val="00F6557A"/>
    <w:rsid w:val="00F6592D"/>
    <w:rsid w:val="00F72547"/>
    <w:rsid w:val="00F742C9"/>
    <w:rsid w:val="00F75BFF"/>
    <w:rsid w:val="00F8193B"/>
    <w:rsid w:val="00F83188"/>
    <w:rsid w:val="00F837BB"/>
    <w:rsid w:val="00F83E3C"/>
    <w:rsid w:val="00F853BF"/>
    <w:rsid w:val="00F8597D"/>
    <w:rsid w:val="00F85C3F"/>
    <w:rsid w:val="00F86020"/>
    <w:rsid w:val="00F871A3"/>
    <w:rsid w:val="00F92104"/>
    <w:rsid w:val="00F93DEC"/>
    <w:rsid w:val="00F940F4"/>
    <w:rsid w:val="00F97DA6"/>
    <w:rsid w:val="00FA01C6"/>
    <w:rsid w:val="00FA1735"/>
    <w:rsid w:val="00FA449A"/>
    <w:rsid w:val="00FA6BA4"/>
    <w:rsid w:val="00FA7063"/>
    <w:rsid w:val="00FA7135"/>
    <w:rsid w:val="00FA79B3"/>
    <w:rsid w:val="00FB4B87"/>
    <w:rsid w:val="00FB544A"/>
    <w:rsid w:val="00FC0700"/>
    <w:rsid w:val="00FC0B9A"/>
    <w:rsid w:val="00FC2784"/>
    <w:rsid w:val="00FC2F6E"/>
    <w:rsid w:val="00FC2FA5"/>
    <w:rsid w:val="00FC36DC"/>
    <w:rsid w:val="00FC4DB4"/>
    <w:rsid w:val="00FC611D"/>
    <w:rsid w:val="00FC7134"/>
    <w:rsid w:val="00FC7EAB"/>
    <w:rsid w:val="00FD02FB"/>
    <w:rsid w:val="00FD213A"/>
    <w:rsid w:val="00FD30C8"/>
    <w:rsid w:val="00FD37B4"/>
    <w:rsid w:val="00FD3AB3"/>
    <w:rsid w:val="00FD3BC9"/>
    <w:rsid w:val="00FD47F7"/>
    <w:rsid w:val="00FD5861"/>
    <w:rsid w:val="00FD5A33"/>
    <w:rsid w:val="00FD5F80"/>
    <w:rsid w:val="00FD6745"/>
    <w:rsid w:val="00FD6CC6"/>
    <w:rsid w:val="00FE0BEA"/>
    <w:rsid w:val="00FE0DA3"/>
    <w:rsid w:val="00FE1C93"/>
    <w:rsid w:val="00FF03AD"/>
    <w:rsid w:val="00FF3905"/>
    <w:rsid w:val="00FF4C60"/>
    <w:rsid w:val="00FF5608"/>
    <w:rsid w:val="00FF5CBB"/>
    <w:rsid w:val="00FF6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mrut.imamoglu@bahcesehir.edu.tr"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994A9-DCCD-4976-A313-583C4045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2014-11-13T09:16:00Z</cp:lastPrinted>
  <dcterms:created xsi:type="dcterms:W3CDTF">2015-01-22T09:41:00Z</dcterms:created>
  <dcterms:modified xsi:type="dcterms:W3CDTF">2015-01-22T09:41:00Z</dcterms:modified>
</cp:coreProperties>
</file>