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4FD" w:rsidRDefault="001A46BF" w:rsidP="00AE0BBB">
      <w:pPr>
        <w:spacing w:line="288" w:lineRule="auto"/>
        <w:ind w:right="-319"/>
        <w:jc w:val="center"/>
        <w:rPr>
          <w:rFonts w:ascii="Arial" w:hAnsi="Arial" w:cs="Arial"/>
          <w:b/>
          <w:bCs/>
          <w:sz w:val="20"/>
          <w:szCs w:val="20"/>
        </w:rPr>
      </w:pPr>
      <w:bookmarkStart w:id="0" w:name="_GoBack"/>
      <w:bookmarkEnd w:id="0"/>
      <w:r>
        <w:rPr>
          <w:noProof/>
        </w:rPr>
        <mc:AlternateContent>
          <mc:Choice Requires="wps">
            <w:drawing>
              <wp:anchor distT="0" distB="0" distL="114935" distR="114935" simplePos="0" relativeHeight="251657216" behindDoc="0" locked="0" layoutInCell="1" allowOverlap="1">
                <wp:simplePos x="0" y="0"/>
                <wp:positionH relativeFrom="column">
                  <wp:posOffset>1257300</wp:posOffset>
                </wp:positionH>
                <wp:positionV relativeFrom="paragraph">
                  <wp:posOffset>0</wp:posOffset>
                </wp:positionV>
                <wp:extent cx="4343400" cy="5715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71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4FD" w:rsidRDefault="00B834FD" w:rsidP="00803E3E">
                            <w:pPr>
                              <w:pStyle w:val="Heading1"/>
                              <w:rPr>
                                <w:rFonts w:ascii="Times New Roman" w:hAnsi="Times New Roman" w:cs="Times New Roman"/>
                                <w:sz w:val="40"/>
                                <w:szCs w:val="40"/>
                              </w:rPr>
                            </w:pPr>
                            <w:r w:rsidRPr="00803E3E">
                              <w:rPr>
                                <w:rFonts w:ascii="Times New Roman" w:hAnsi="Times New Roman" w:cs="Times New Roman"/>
                                <w:sz w:val="40"/>
                                <w:szCs w:val="40"/>
                              </w:rPr>
                              <w:t xml:space="preserve">Büyüme </w:t>
                            </w:r>
                            <w:r>
                              <w:rPr>
                                <w:rFonts w:ascii="Times New Roman" w:hAnsi="Times New Roman" w:cs="Times New Roman"/>
                                <w:sz w:val="40"/>
                                <w:szCs w:val="40"/>
                              </w:rPr>
                              <w:t>Değerlendirmesi</w:t>
                            </w:r>
                            <w:r w:rsidRPr="00803E3E">
                              <w:rPr>
                                <w:rFonts w:ascii="Times New Roman" w:hAnsi="Times New Roman" w:cs="Times New Roman"/>
                                <w:sz w:val="40"/>
                                <w:szCs w:val="40"/>
                              </w:rPr>
                              <w:t xml:space="preserve"> : </w:t>
                            </w:r>
                          </w:p>
                          <w:p w:rsidR="00B834FD" w:rsidRPr="00803E3E" w:rsidRDefault="003F3737" w:rsidP="00803E3E">
                            <w:pPr>
                              <w:pStyle w:val="Heading1"/>
                              <w:rPr>
                                <w:rFonts w:ascii="Times New Roman" w:hAnsi="Times New Roman" w:cs="Times New Roman"/>
                                <w:sz w:val="40"/>
                                <w:szCs w:val="40"/>
                              </w:rPr>
                            </w:pPr>
                            <w:r>
                              <w:rPr>
                                <w:rFonts w:ascii="Times New Roman" w:hAnsi="Times New Roman" w:cs="Times New Roman"/>
                                <w:sz w:val="40"/>
                                <w:szCs w:val="40"/>
                              </w:rPr>
                              <w:t>2014</w:t>
                            </w:r>
                            <w:r w:rsidR="00B834FD">
                              <w:rPr>
                                <w:rFonts w:ascii="Times New Roman" w:hAnsi="Times New Roman" w:cs="Times New Roman"/>
                                <w:sz w:val="40"/>
                                <w:szCs w:val="40"/>
                              </w:rPr>
                              <w:t xml:space="preserve"> </w:t>
                            </w:r>
                            <w:r w:rsidR="00531B2C">
                              <w:rPr>
                                <w:rFonts w:ascii="Times New Roman" w:hAnsi="Times New Roman" w:cs="Times New Roman"/>
                                <w:sz w:val="40"/>
                                <w:szCs w:val="40"/>
                              </w:rPr>
                              <w:t>2</w:t>
                            </w:r>
                            <w:r w:rsidR="00B834FD" w:rsidRPr="00803E3E">
                              <w:rPr>
                                <w:rFonts w:ascii="Times New Roman" w:hAnsi="Times New Roman" w:cs="Times New Roman"/>
                                <w:sz w:val="40"/>
                                <w:szCs w:val="40"/>
                              </w:rPr>
                              <w:t>. Çeyrek</w:t>
                            </w:r>
                          </w:p>
                          <w:p w:rsidR="00B834FD" w:rsidRPr="00526178" w:rsidRDefault="00B834FD" w:rsidP="007750EF">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pt;margin-top:0;width:342pt;height:4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" stroked="f">
                <v:fill opacity="0"/>
                <v:textbox inset="0,0,0,0">
                  <w:txbxContent>
                    <w:p w:rsidR="00B834FD" w:rsidRDefault="00B834FD" w:rsidP="00803E3E">
                      <w:pPr>
                        <w:pStyle w:val="Heading1"/>
                        <w:rPr>
                          <w:rFonts w:ascii="Times New Roman" w:hAnsi="Times New Roman" w:cs="Times New Roman"/>
                          <w:sz w:val="40"/>
                          <w:szCs w:val="40"/>
                        </w:rPr>
                      </w:pPr>
                      <w:r w:rsidRPr="00803E3E">
                        <w:rPr>
                          <w:rFonts w:ascii="Times New Roman" w:hAnsi="Times New Roman" w:cs="Times New Roman"/>
                          <w:sz w:val="40"/>
                          <w:szCs w:val="40"/>
                        </w:rPr>
                        <w:t xml:space="preserve">Büyüme </w:t>
                      </w:r>
                      <w:r>
                        <w:rPr>
                          <w:rFonts w:ascii="Times New Roman" w:hAnsi="Times New Roman" w:cs="Times New Roman"/>
                          <w:sz w:val="40"/>
                          <w:szCs w:val="40"/>
                        </w:rPr>
                        <w:t>Değerlendirmesi</w:t>
                      </w:r>
                      <w:r w:rsidRPr="00803E3E">
                        <w:rPr>
                          <w:rFonts w:ascii="Times New Roman" w:hAnsi="Times New Roman" w:cs="Times New Roman"/>
                          <w:sz w:val="40"/>
                          <w:szCs w:val="40"/>
                        </w:rPr>
                        <w:t xml:space="preserve"> : </w:t>
                      </w:r>
                    </w:p>
                    <w:p w:rsidR="00B834FD" w:rsidRPr="00803E3E" w:rsidRDefault="003F3737" w:rsidP="00803E3E">
                      <w:pPr>
                        <w:pStyle w:val="Heading1"/>
                        <w:rPr>
                          <w:rFonts w:ascii="Times New Roman" w:hAnsi="Times New Roman" w:cs="Times New Roman"/>
                          <w:sz w:val="40"/>
                          <w:szCs w:val="40"/>
                        </w:rPr>
                      </w:pPr>
                      <w:r>
                        <w:rPr>
                          <w:rFonts w:ascii="Times New Roman" w:hAnsi="Times New Roman" w:cs="Times New Roman"/>
                          <w:sz w:val="40"/>
                          <w:szCs w:val="40"/>
                        </w:rPr>
                        <w:t>2014</w:t>
                      </w:r>
                      <w:r w:rsidR="00B834FD">
                        <w:rPr>
                          <w:rFonts w:ascii="Times New Roman" w:hAnsi="Times New Roman" w:cs="Times New Roman"/>
                          <w:sz w:val="40"/>
                          <w:szCs w:val="40"/>
                        </w:rPr>
                        <w:t xml:space="preserve"> </w:t>
                      </w:r>
                      <w:r w:rsidR="00531B2C">
                        <w:rPr>
                          <w:rFonts w:ascii="Times New Roman" w:hAnsi="Times New Roman" w:cs="Times New Roman"/>
                          <w:sz w:val="40"/>
                          <w:szCs w:val="40"/>
                        </w:rPr>
                        <w:t>2</w:t>
                      </w:r>
                      <w:r w:rsidR="00B834FD" w:rsidRPr="00803E3E">
                        <w:rPr>
                          <w:rFonts w:ascii="Times New Roman" w:hAnsi="Times New Roman" w:cs="Times New Roman"/>
                          <w:sz w:val="40"/>
                          <w:szCs w:val="40"/>
                        </w:rPr>
                        <w:t>. Çeyrek</w:t>
                      </w:r>
                    </w:p>
                    <w:p w:rsidR="00B834FD" w:rsidRPr="00526178" w:rsidRDefault="00B834FD" w:rsidP="007750EF">
                      <w:pPr>
                        <w:pStyle w:val="Heading2"/>
                        <w:rPr>
                          <w:b w:val="0"/>
                          <w:bCs w:val="0"/>
                          <w:i w:val="0"/>
                          <w:iCs w:val="0"/>
                        </w:rPr>
                      </w:pPr>
                    </w:p>
                  </w:txbxContent>
                </v:textbox>
              </v:shape>
            </w:pict>
          </mc:Fallback>
        </mc:AlternateContent>
      </w:r>
      <w:r>
        <w:rPr>
          <w:noProof/>
        </w:rPr>
        <mc:AlternateContent>
          <mc:Choice Requires="wps">
            <w:drawing>
              <wp:anchor distT="0" distB="0" distL="114935" distR="114935" simplePos="0" relativeHeight="251658240" behindDoc="0" locked="0" layoutInCell="1" allowOverlap="1">
                <wp:simplePos x="0" y="0"/>
                <wp:positionH relativeFrom="column">
                  <wp:posOffset>4784090</wp:posOffset>
                </wp:positionH>
                <wp:positionV relativeFrom="paragraph">
                  <wp:posOffset>653415</wp:posOffset>
                </wp:positionV>
                <wp:extent cx="1711960" cy="45466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4FD" w:rsidRDefault="009D708E" w:rsidP="007750EF">
                            <w:pPr>
                              <w:pStyle w:val="Heading3"/>
                              <w:rPr>
                                <w:color w:val="FFFFFF"/>
                                <w:sz w:val="22"/>
                                <w:szCs w:val="22"/>
                                <w:lang w:val="tr-TR"/>
                              </w:rPr>
                            </w:pPr>
                            <w:r>
                              <w:rPr>
                                <w:color w:val="FFFFFF"/>
                                <w:sz w:val="22"/>
                                <w:szCs w:val="22"/>
                              </w:rPr>
                              <w:t xml:space="preserve">            </w:t>
                            </w:r>
                            <w:r w:rsidR="003F3737">
                              <w:rPr>
                                <w:color w:val="FFFFFF"/>
                                <w:sz w:val="22"/>
                                <w:szCs w:val="22"/>
                              </w:rPr>
                              <w:t xml:space="preserve">   10</w:t>
                            </w:r>
                            <w:r>
                              <w:rPr>
                                <w:color w:val="FFFFFF"/>
                                <w:sz w:val="22"/>
                                <w:szCs w:val="22"/>
                              </w:rPr>
                              <w:t xml:space="preserve"> </w:t>
                            </w:r>
                            <w:r w:rsidR="005E5915">
                              <w:rPr>
                                <w:color w:val="FFFFFF"/>
                                <w:sz w:val="22"/>
                                <w:szCs w:val="22"/>
                              </w:rPr>
                              <w:t>Eylül</w:t>
                            </w:r>
                            <w:r>
                              <w:rPr>
                                <w:color w:val="FFFFFF"/>
                                <w:sz w:val="22"/>
                                <w:szCs w:val="22"/>
                              </w:rPr>
                              <w:t xml:space="preserve"> </w:t>
                            </w:r>
                            <w:r w:rsidR="003F3737">
                              <w:rPr>
                                <w:color w:val="FFFFFF"/>
                                <w:sz w:val="22"/>
                                <w:szCs w:val="22"/>
                                <w:lang w:val="tr-TR"/>
                              </w:rPr>
                              <w:t>2014</w:t>
                            </w:r>
                          </w:p>
                          <w:p w:rsidR="00B834FD" w:rsidRDefault="00B834FD" w:rsidP="007750E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76.7pt;margin-top:51.45pt;width:134.8pt;height:35.8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" stroked="f">
                <v:fill opacity="0"/>
                <v:textbox inset="0,0,0,0">
                  <w:txbxContent>
                    <w:p w:rsidR="00B834FD" w:rsidRDefault="009D708E" w:rsidP="007750EF">
                      <w:pPr>
                        <w:pStyle w:val="Heading3"/>
                        <w:rPr>
                          <w:color w:val="FFFFFF"/>
                          <w:sz w:val="22"/>
                          <w:szCs w:val="22"/>
                          <w:lang w:val="tr-TR"/>
                        </w:rPr>
                      </w:pPr>
                      <w:r>
                        <w:rPr>
                          <w:color w:val="FFFFFF"/>
                          <w:sz w:val="22"/>
                          <w:szCs w:val="22"/>
                        </w:rPr>
                        <w:t xml:space="preserve">            </w:t>
                      </w:r>
                      <w:r w:rsidR="003F3737">
                        <w:rPr>
                          <w:color w:val="FFFFFF"/>
                          <w:sz w:val="22"/>
                          <w:szCs w:val="22"/>
                        </w:rPr>
                        <w:t xml:space="preserve">   10</w:t>
                      </w:r>
                      <w:r>
                        <w:rPr>
                          <w:color w:val="FFFFFF"/>
                          <w:sz w:val="22"/>
                          <w:szCs w:val="22"/>
                        </w:rPr>
                        <w:t xml:space="preserve"> </w:t>
                      </w:r>
                      <w:r w:rsidR="005E5915">
                        <w:rPr>
                          <w:color w:val="FFFFFF"/>
                          <w:sz w:val="22"/>
                          <w:szCs w:val="22"/>
                        </w:rPr>
                        <w:t>Eylül</w:t>
                      </w:r>
                      <w:r>
                        <w:rPr>
                          <w:color w:val="FFFFFF"/>
                          <w:sz w:val="22"/>
                          <w:szCs w:val="22"/>
                        </w:rPr>
                        <w:t xml:space="preserve"> </w:t>
                      </w:r>
                      <w:r w:rsidR="003F3737">
                        <w:rPr>
                          <w:color w:val="FFFFFF"/>
                          <w:sz w:val="22"/>
                          <w:szCs w:val="22"/>
                          <w:lang w:val="tr-TR"/>
                        </w:rPr>
                        <w:t>2014</w:t>
                      </w:r>
                    </w:p>
                    <w:p w:rsidR="00B834FD" w:rsidRDefault="00B834FD" w:rsidP="007750EF"/>
                  </w:txbxContent>
                </v:textbox>
              </v:shape>
            </w:pict>
          </mc:Fallback>
        </mc:AlternateContent>
      </w:r>
      <w:r w:rsidR="005A7A25">
        <w:rPr>
          <w:noProof/>
        </w:rPr>
        <w:drawing>
          <wp:anchor distT="0" distB="0" distL="114300" distR="114300" simplePos="0" relativeHeight="251656192" behindDoc="1" locked="0" layoutInCell="1" allowOverlap="1">
            <wp:simplePos x="0" y="0"/>
            <wp:positionH relativeFrom="column">
              <wp:posOffset>-800100</wp:posOffset>
            </wp:positionH>
            <wp:positionV relativeFrom="paragraph">
              <wp:posOffset>-228600</wp:posOffset>
            </wp:positionV>
            <wp:extent cx="7315200" cy="1330325"/>
            <wp:effectExtent l="19050" t="0" r="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a:srcRect/>
                    <a:stretch>
                      <a:fillRect/>
                    </a:stretch>
                  </pic:blipFill>
                  <pic:spPr bwMode="auto">
                    <a:xfrm>
                      <a:off x="0" y="0"/>
                      <a:ext cx="7315200" cy="1330325"/>
                    </a:xfrm>
                    <a:prstGeom prst="rect">
                      <a:avLst/>
                    </a:prstGeom>
                    <a:noFill/>
                  </pic:spPr>
                </pic:pic>
              </a:graphicData>
            </a:graphic>
          </wp:anchor>
        </w:drawing>
      </w:r>
    </w:p>
    <w:p w:rsidR="00B834FD" w:rsidRDefault="00B834FD" w:rsidP="00AE0BBB">
      <w:pPr>
        <w:spacing w:line="288" w:lineRule="auto"/>
        <w:ind w:right="-319"/>
        <w:jc w:val="center"/>
        <w:rPr>
          <w:rFonts w:ascii="Arial" w:hAnsi="Arial" w:cs="Arial"/>
          <w:b/>
          <w:bCs/>
          <w:sz w:val="20"/>
          <w:szCs w:val="20"/>
        </w:rPr>
      </w:pPr>
    </w:p>
    <w:p w:rsidR="00B834FD" w:rsidRDefault="00B834FD" w:rsidP="00AE0BBB">
      <w:pPr>
        <w:spacing w:line="288" w:lineRule="auto"/>
        <w:ind w:right="-319"/>
        <w:jc w:val="center"/>
        <w:rPr>
          <w:rFonts w:ascii="Arial" w:hAnsi="Arial" w:cs="Arial"/>
          <w:b/>
          <w:bCs/>
          <w:sz w:val="20"/>
          <w:szCs w:val="20"/>
        </w:rPr>
      </w:pPr>
    </w:p>
    <w:p w:rsidR="00B834FD" w:rsidRDefault="00B834FD" w:rsidP="00AE0BBB">
      <w:pPr>
        <w:spacing w:line="288" w:lineRule="auto"/>
        <w:ind w:right="-319"/>
        <w:jc w:val="center"/>
        <w:rPr>
          <w:rFonts w:ascii="Arial" w:hAnsi="Arial" w:cs="Arial"/>
          <w:b/>
          <w:bCs/>
          <w:sz w:val="20"/>
          <w:szCs w:val="20"/>
        </w:rPr>
      </w:pPr>
    </w:p>
    <w:p w:rsidR="00B834FD" w:rsidRPr="0015266B" w:rsidRDefault="00B834FD" w:rsidP="00AE0BBB">
      <w:pPr>
        <w:spacing w:line="288" w:lineRule="auto"/>
        <w:ind w:right="-319"/>
        <w:jc w:val="center"/>
        <w:rPr>
          <w:rFonts w:ascii="Arial" w:hAnsi="Arial" w:cs="Arial"/>
          <w:b/>
          <w:bCs/>
          <w:sz w:val="20"/>
          <w:szCs w:val="20"/>
        </w:rPr>
      </w:pPr>
    </w:p>
    <w:p w:rsidR="00B834FD" w:rsidRPr="00DD51D1" w:rsidRDefault="00B834FD" w:rsidP="00C805B9">
      <w:pPr>
        <w:spacing w:line="288" w:lineRule="auto"/>
        <w:ind w:right="-319"/>
        <w:jc w:val="center"/>
        <w:outlineLvl w:val="0"/>
        <w:rPr>
          <w:rFonts w:ascii="Arial" w:hAnsi="Arial" w:cs="Arial"/>
          <w:b/>
          <w:bCs/>
          <w:sz w:val="28"/>
          <w:szCs w:val="28"/>
        </w:rPr>
      </w:pPr>
    </w:p>
    <w:p w:rsidR="00B834FD" w:rsidRPr="00DD51D1" w:rsidRDefault="00B834FD" w:rsidP="007750EF">
      <w:pPr>
        <w:spacing w:line="288" w:lineRule="auto"/>
        <w:ind w:right="-319"/>
        <w:outlineLvl w:val="0"/>
        <w:rPr>
          <w:rFonts w:ascii="Arial" w:hAnsi="Arial" w:cs="Arial"/>
          <w:b/>
          <w:bCs/>
          <w:sz w:val="28"/>
          <w:szCs w:val="28"/>
        </w:rPr>
      </w:pPr>
    </w:p>
    <w:p w:rsidR="00B834FD" w:rsidRPr="00C87DB6" w:rsidRDefault="00531B2C" w:rsidP="00C805B9">
      <w:pPr>
        <w:spacing w:line="288" w:lineRule="auto"/>
        <w:ind w:right="-319"/>
        <w:jc w:val="center"/>
        <w:outlineLvl w:val="0"/>
        <w:rPr>
          <w:rFonts w:ascii="Arial" w:hAnsi="Arial" w:cs="Arial"/>
          <w:b/>
          <w:bCs/>
          <w:sz w:val="28"/>
          <w:szCs w:val="28"/>
        </w:rPr>
      </w:pPr>
      <w:r>
        <w:rPr>
          <w:rFonts w:ascii="Arial" w:hAnsi="Arial" w:cs="Arial"/>
          <w:b/>
          <w:bCs/>
          <w:sz w:val="28"/>
          <w:szCs w:val="28"/>
        </w:rPr>
        <w:t>2. ÇEYREKTE EKONOMİ DARALDI</w:t>
      </w:r>
    </w:p>
    <w:p w:rsidR="00B834FD" w:rsidRPr="00DD51D1" w:rsidRDefault="00B834FD" w:rsidP="00C805B9">
      <w:pPr>
        <w:spacing w:line="288" w:lineRule="auto"/>
        <w:ind w:right="-319"/>
        <w:jc w:val="center"/>
        <w:outlineLvl w:val="0"/>
        <w:rPr>
          <w:rFonts w:ascii="Arial" w:hAnsi="Arial" w:cs="Arial"/>
          <w:b/>
          <w:bCs/>
          <w:sz w:val="22"/>
          <w:szCs w:val="22"/>
        </w:rPr>
      </w:pPr>
    </w:p>
    <w:p w:rsidR="00B834FD" w:rsidRPr="00DD51D1" w:rsidRDefault="00B834FD" w:rsidP="00C805B9">
      <w:pPr>
        <w:spacing w:line="288" w:lineRule="auto"/>
        <w:ind w:right="-319"/>
        <w:jc w:val="center"/>
        <w:outlineLvl w:val="0"/>
        <w:rPr>
          <w:rFonts w:ascii="Arial" w:hAnsi="Arial" w:cs="Arial"/>
          <w:b/>
          <w:bCs/>
          <w:sz w:val="22"/>
          <w:szCs w:val="22"/>
        </w:rPr>
      </w:pPr>
      <w:r w:rsidRPr="00DD51D1">
        <w:rPr>
          <w:rFonts w:ascii="Arial" w:hAnsi="Arial" w:cs="Arial"/>
          <w:b/>
          <w:bCs/>
          <w:sz w:val="22"/>
          <w:szCs w:val="22"/>
        </w:rPr>
        <w:t>Seyfettin Gürsel</w:t>
      </w:r>
      <w:r w:rsidRPr="00DD51D1">
        <w:rPr>
          <w:rFonts w:ascii="Arial" w:hAnsi="Arial" w:cs="Arial"/>
          <w:b/>
          <w:bCs/>
          <w:sz w:val="22"/>
          <w:szCs w:val="22"/>
          <w:vertAlign w:val="superscript"/>
        </w:rPr>
        <w:t>•</w:t>
      </w:r>
      <w:r w:rsidRPr="00DD51D1">
        <w:rPr>
          <w:rFonts w:ascii="Arial" w:hAnsi="Arial" w:cs="Arial"/>
          <w:b/>
          <w:bCs/>
          <w:sz w:val="22"/>
          <w:szCs w:val="22"/>
        </w:rPr>
        <w:t>, Zümrüt İmamoğlu</w:t>
      </w:r>
      <w:r w:rsidRPr="00DD51D1">
        <w:rPr>
          <w:rFonts w:ascii="Arial" w:hAnsi="Arial" w:cs="Arial"/>
          <w:b/>
          <w:bCs/>
          <w:sz w:val="22"/>
          <w:szCs w:val="22"/>
          <w:vertAlign w:val="superscript"/>
        </w:rPr>
        <w:t xml:space="preserve">‡ </w:t>
      </w:r>
      <w:r w:rsidRPr="00DD51D1">
        <w:rPr>
          <w:rFonts w:ascii="Arial" w:hAnsi="Arial" w:cs="Arial"/>
          <w:b/>
          <w:bCs/>
          <w:sz w:val="22"/>
          <w:szCs w:val="22"/>
        </w:rPr>
        <w:t>ve Barış Soybilgen</w:t>
      </w:r>
      <w:r w:rsidRPr="00DD51D1">
        <w:rPr>
          <w:rFonts w:ascii="Arial" w:hAnsi="Arial" w:cs="Arial"/>
          <w:b/>
          <w:bCs/>
          <w:sz w:val="22"/>
          <w:szCs w:val="22"/>
          <w:vertAlign w:val="superscript"/>
        </w:rPr>
        <w:t>†</w:t>
      </w:r>
    </w:p>
    <w:p w:rsidR="00B834FD" w:rsidRDefault="00B834FD" w:rsidP="00AE0BBB">
      <w:pPr>
        <w:spacing w:line="288" w:lineRule="auto"/>
        <w:ind w:right="-318"/>
        <w:jc w:val="both"/>
        <w:rPr>
          <w:rFonts w:ascii="Arial" w:hAnsi="Arial" w:cs="Arial"/>
          <w:b/>
          <w:bCs/>
          <w:sz w:val="20"/>
          <w:szCs w:val="20"/>
        </w:rPr>
      </w:pPr>
    </w:p>
    <w:p w:rsidR="00B834FD" w:rsidRPr="00DD51D1" w:rsidRDefault="00B834FD" w:rsidP="00AE0BBB">
      <w:pPr>
        <w:spacing w:line="288" w:lineRule="auto"/>
        <w:ind w:right="-318"/>
        <w:jc w:val="both"/>
        <w:rPr>
          <w:rFonts w:ascii="Arial" w:hAnsi="Arial" w:cs="Arial"/>
          <w:b/>
          <w:bCs/>
          <w:sz w:val="20"/>
          <w:szCs w:val="20"/>
        </w:rPr>
        <w:sectPr w:rsidR="00B834FD" w:rsidRPr="00DD51D1" w:rsidSect="007750EF">
          <w:footerReference w:type="default" r:id="rId10"/>
          <w:footnotePr>
            <w:numFmt w:val="chicago"/>
          </w:footnotePr>
          <w:pgSz w:w="11906" w:h="16838"/>
          <w:pgMar w:top="719" w:right="1417" w:bottom="1417" w:left="1417" w:header="708" w:footer="708" w:gutter="0"/>
          <w:cols w:space="709"/>
          <w:docGrid w:linePitch="360"/>
        </w:sectPr>
      </w:pPr>
    </w:p>
    <w:p w:rsidR="00B834FD" w:rsidRPr="00DD51D1" w:rsidRDefault="00B834FD" w:rsidP="00110EBA">
      <w:pPr>
        <w:pStyle w:val="NormalWeb"/>
        <w:spacing w:before="0" w:beforeAutospacing="0" w:after="0" w:afterAutospacing="0"/>
        <w:jc w:val="both"/>
        <w:rPr>
          <w:rFonts w:ascii="Arial" w:hAnsi="Arial" w:cs="Arial"/>
          <w:sz w:val="22"/>
          <w:szCs w:val="22"/>
        </w:rPr>
      </w:pPr>
    </w:p>
    <w:p w:rsidR="00B834FD" w:rsidRPr="00DD51D1" w:rsidRDefault="00B834FD" w:rsidP="001C629C">
      <w:pPr>
        <w:pStyle w:val="NormalWeb"/>
        <w:spacing w:before="0" w:beforeAutospacing="0" w:after="0" w:afterAutospacing="0"/>
        <w:jc w:val="center"/>
        <w:rPr>
          <w:rFonts w:ascii="Arial" w:hAnsi="Arial" w:cs="Arial"/>
          <w:b/>
          <w:bCs/>
          <w:sz w:val="22"/>
          <w:szCs w:val="22"/>
        </w:rPr>
      </w:pPr>
      <w:r w:rsidRPr="00DD51D1">
        <w:rPr>
          <w:rFonts w:ascii="Arial" w:hAnsi="Arial" w:cs="Arial"/>
          <w:b/>
          <w:bCs/>
          <w:sz w:val="22"/>
          <w:szCs w:val="22"/>
        </w:rPr>
        <w:t>Yönetici özeti</w:t>
      </w:r>
    </w:p>
    <w:p w:rsidR="00B834FD" w:rsidRPr="00DD51D1" w:rsidRDefault="00B834FD" w:rsidP="0058797D">
      <w:pPr>
        <w:pStyle w:val="NormalWeb"/>
        <w:spacing w:before="0" w:beforeAutospacing="0" w:after="0" w:afterAutospacing="0"/>
        <w:rPr>
          <w:rFonts w:ascii="Arial" w:hAnsi="Arial" w:cs="Arial"/>
          <w:b/>
          <w:bCs/>
          <w:sz w:val="22"/>
          <w:szCs w:val="22"/>
        </w:rPr>
      </w:pPr>
    </w:p>
    <w:p w:rsidR="00B834FD" w:rsidRDefault="00B834FD" w:rsidP="004E3889">
      <w:pPr>
        <w:pStyle w:val="NormalWeb"/>
        <w:spacing w:before="0" w:beforeAutospacing="0" w:after="0" w:afterAutospacing="0" w:line="300" w:lineRule="atLeast"/>
        <w:jc w:val="both"/>
        <w:rPr>
          <w:rFonts w:ascii="Arial" w:hAnsi="Arial" w:cs="Arial"/>
          <w:sz w:val="20"/>
          <w:szCs w:val="20"/>
        </w:rPr>
      </w:pPr>
      <w:r w:rsidRPr="00DD51D1">
        <w:rPr>
          <w:rFonts w:ascii="Arial" w:hAnsi="Arial" w:cs="Arial"/>
          <w:sz w:val="20"/>
          <w:szCs w:val="20"/>
        </w:rPr>
        <w:t>TÜİK'in bugün açıkladığı rakamlara gör</w:t>
      </w:r>
      <w:r>
        <w:rPr>
          <w:rFonts w:ascii="Arial" w:hAnsi="Arial" w:cs="Arial"/>
          <w:sz w:val="20"/>
          <w:szCs w:val="20"/>
        </w:rPr>
        <w:t>e Gayri</w:t>
      </w:r>
      <w:r w:rsidR="003F3737">
        <w:rPr>
          <w:rFonts w:ascii="Arial" w:hAnsi="Arial" w:cs="Arial"/>
          <w:sz w:val="20"/>
          <w:szCs w:val="20"/>
        </w:rPr>
        <w:t xml:space="preserve"> Safi Yurtiçi Hasıla (GSYH) 2014</w:t>
      </w:r>
      <w:r w:rsidRPr="00DD51D1">
        <w:rPr>
          <w:rFonts w:ascii="Arial" w:hAnsi="Arial" w:cs="Arial"/>
          <w:sz w:val="20"/>
          <w:szCs w:val="20"/>
        </w:rPr>
        <w:t xml:space="preserve"> </w:t>
      </w:r>
      <w:r w:rsidR="00531B2C">
        <w:rPr>
          <w:rFonts w:ascii="Arial" w:hAnsi="Arial" w:cs="Arial"/>
          <w:sz w:val="20"/>
          <w:szCs w:val="20"/>
        </w:rPr>
        <w:t>ikinci</w:t>
      </w:r>
      <w:r w:rsidRPr="00DD51D1">
        <w:rPr>
          <w:rFonts w:ascii="Arial" w:hAnsi="Arial" w:cs="Arial"/>
          <w:sz w:val="20"/>
          <w:szCs w:val="20"/>
        </w:rPr>
        <w:t xml:space="preserve"> çeyreğinde bir önceki yılın aynı </w:t>
      </w:r>
      <w:r>
        <w:rPr>
          <w:rFonts w:ascii="Arial" w:hAnsi="Arial" w:cs="Arial"/>
          <w:sz w:val="20"/>
          <w:szCs w:val="20"/>
        </w:rPr>
        <w:t>çeyreğine</w:t>
      </w:r>
      <w:r w:rsidRPr="00DD51D1">
        <w:rPr>
          <w:rFonts w:ascii="Arial" w:hAnsi="Arial" w:cs="Arial"/>
          <w:sz w:val="20"/>
          <w:szCs w:val="20"/>
        </w:rPr>
        <w:t xml:space="preserve"> </w:t>
      </w:r>
      <w:r>
        <w:rPr>
          <w:rFonts w:ascii="Arial" w:hAnsi="Arial" w:cs="Arial"/>
          <w:sz w:val="20"/>
          <w:szCs w:val="20"/>
        </w:rPr>
        <w:t>göre</w:t>
      </w:r>
      <w:r w:rsidRPr="00DD51D1">
        <w:rPr>
          <w:rFonts w:ascii="Arial" w:hAnsi="Arial" w:cs="Arial"/>
          <w:sz w:val="20"/>
          <w:szCs w:val="20"/>
        </w:rPr>
        <w:t xml:space="preserve"> yüzde </w:t>
      </w:r>
      <w:r w:rsidR="00531B2C">
        <w:rPr>
          <w:rFonts w:ascii="Arial" w:hAnsi="Arial" w:cs="Arial"/>
          <w:sz w:val="20"/>
          <w:szCs w:val="20"/>
        </w:rPr>
        <w:t>2</w:t>
      </w:r>
      <w:r w:rsidR="003F3737">
        <w:rPr>
          <w:rFonts w:ascii="Arial" w:hAnsi="Arial" w:cs="Arial"/>
          <w:sz w:val="20"/>
          <w:szCs w:val="20"/>
        </w:rPr>
        <w:t>,</w:t>
      </w:r>
      <w:r w:rsidR="00531B2C">
        <w:rPr>
          <w:rFonts w:ascii="Arial" w:hAnsi="Arial" w:cs="Arial"/>
          <w:sz w:val="20"/>
          <w:szCs w:val="20"/>
        </w:rPr>
        <w:t>1</w:t>
      </w:r>
      <w:r w:rsidRPr="00DD51D1">
        <w:rPr>
          <w:rFonts w:ascii="Arial" w:hAnsi="Arial" w:cs="Arial"/>
          <w:sz w:val="20"/>
          <w:szCs w:val="20"/>
        </w:rPr>
        <w:t xml:space="preserve"> büyüdü. </w:t>
      </w:r>
      <w:r w:rsidR="00EB170C">
        <w:rPr>
          <w:rFonts w:ascii="Arial" w:hAnsi="Arial" w:cs="Arial"/>
          <w:sz w:val="20"/>
          <w:szCs w:val="20"/>
        </w:rPr>
        <w:t>Mevsim ve takvim etkisinden arındırılmış</w:t>
      </w:r>
      <w:r w:rsidR="00531B2C">
        <w:rPr>
          <w:rFonts w:ascii="Arial" w:hAnsi="Arial" w:cs="Arial"/>
          <w:sz w:val="20"/>
          <w:szCs w:val="20"/>
        </w:rPr>
        <w:t xml:space="preserve"> rakamlara göre ise ekonomi ikinci çeyrekte ilk çeyreğe kıyasla yüzde 0,5 oranında küçüldü.</w:t>
      </w:r>
      <w:r w:rsidR="00EB170C">
        <w:rPr>
          <w:rFonts w:ascii="Arial" w:hAnsi="Arial" w:cs="Arial"/>
          <w:sz w:val="20"/>
          <w:szCs w:val="20"/>
        </w:rPr>
        <w:t xml:space="preserve"> </w:t>
      </w:r>
      <w:bookmarkStart w:id="1" w:name="OLE_LINK1"/>
      <w:bookmarkStart w:id="2" w:name="OLE_LINK2"/>
      <w:bookmarkStart w:id="3" w:name="OLE_LINK3"/>
      <w:r w:rsidR="00531B2C">
        <w:rPr>
          <w:rFonts w:ascii="Arial" w:hAnsi="Arial" w:cs="Arial"/>
          <w:sz w:val="20"/>
          <w:szCs w:val="20"/>
        </w:rPr>
        <w:t xml:space="preserve">2012'nin ilk çeyreğinden beri ekonomide ilk kez daralma görülüyor. </w:t>
      </w:r>
      <w:bookmarkEnd w:id="1"/>
      <w:bookmarkEnd w:id="2"/>
      <w:bookmarkEnd w:id="3"/>
    </w:p>
    <w:p w:rsidR="00B834FD" w:rsidRPr="00DD51D1" w:rsidRDefault="00B834FD" w:rsidP="004E3889">
      <w:pPr>
        <w:pStyle w:val="NormalWeb"/>
        <w:spacing w:before="0" w:beforeAutospacing="0" w:after="0" w:afterAutospacing="0" w:line="300" w:lineRule="atLeast"/>
        <w:jc w:val="both"/>
        <w:rPr>
          <w:rFonts w:ascii="Arial" w:hAnsi="Arial" w:cs="Arial"/>
          <w:sz w:val="20"/>
          <w:szCs w:val="20"/>
        </w:rPr>
      </w:pPr>
    </w:p>
    <w:p w:rsidR="00B834FD" w:rsidRDefault="00531B2C" w:rsidP="00470351">
      <w:pPr>
        <w:pStyle w:val="NormalWeb"/>
        <w:spacing w:before="0" w:beforeAutospacing="0" w:after="0" w:afterAutospacing="0" w:line="300" w:lineRule="atLeast"/>
        <w:jc w:val="both"/>
        <w:rPr>
          <w:rFonts w:ascii="Arial" w:hAnsi="Arial" w:cs="Arial"/>
          <w:sz w:val="20"/>
          <w:szCs w:val="20"/>
        </w:rPr>
      </w:pPr>
      <w:r>
        <w:rPr>
          <w:rFonts w:ascii="Arial" w:hAnsi="Arial" w:cs="Arial"/>
          <w:sz w:val="20"/>
          <w:szCs w:val="20"/>
        </w:rPr>
        <w:t>Daralma b</w:t>
      </w:r>
      <w:r w:rsidR="00EB170C">
        <w:rPr>
          <w:rFonts w:ascii="Arial" w:hAnsi="Arial" w:cs="Arial"/>
          <w:sz w:val="20"/>
          <w:szCs w:val="20"/>
        </w:rPr>
        <w:t xml:space="preserve">ir önceki çeyreğe kıyasla </w:t>
      </w:r>
      <w:r w:rsidR="00B834FD">
        <w:rPr>
          <w:rFonts w:ascii="Arial" w:hAnsi="Arial" w:cs="Arial"/>
          <w:sz w:val="20"/>
          <w:szCs w:val="20"/>
        </w:rPr>
        <w:t>tüketim</w:t>
      </w:r>
      <w:r>
        <w:rPr>
          <w:rFonts w:ascii="Arial" w:hAnsi="Arial" w:cs="Arial"/>
          <w:sz w:val="20"/>
          <w:szCs w:val="20"/>
        </w:rPr>
        <w:t>,</w:t>
      </w:r>
      <w:r w:rsidR="00B834FD">
        <w:rPr>
          <w:rFonts w:ascii="Arial" w:hAnsi="Arial" w:cs="Arial"/>
          <w:sz w:val="20"/>
          <w:szCs w:val="20"/>
        </w:rPr>
        <w:t xml:space="preserve"> </w:t>
      </w:r>
      <w:r>
        <w:rPr>
          <w:rFonts w:ascii="Arial" w:hAnsi="Arial" w:cs="Arial"/>
          <w:sz w:val="20"/>
          <w:szCs w:val="20"/>
        </w:rPr>
        <w:t>yatırım, kamu harcamaları ve ihracat kalemlerinin hepsinde meydana gelen düşüşten kaynaklandı.</w:t>
      </w:r>
      <w:r w:rsidR="00B834FD">
        <w:rPr>
          <w:rFonts w:ascii="Arial" w:hAnsi="Arial" w:cs="Arial"/>
          <w:sz w:val="20"/>
          <w:szCs w:val="20"/>
        </w:rPr>
        <w:t xml:space="preserve"> </w:t>
      </w:r>
      <w:r w:rsidR="00EB170C">
        <w:rPr>
          <w:rFonts w:ascii="Arial" w:hAnsi="Arial" w:cs="Arial"/>
          <w:sz w:val="20"/>
          <w:szCs w:val="20"/>
        </w:rPr>
        <w:t>Tüketim yüzde 0,</w:t>
      </w:r>
      <w:r>
        <w:rPr>
          <w:rFonts w:ascii="Arial" w:hAnsi="Arial" w:cs="Arial"/>
          <w:sz w:val="20"/>
          <w:szCs w:val="20"/>
        </w:rPr>
        <w:t>4</w:t>
      </w:r>
      <w:r w:rsidR="00EB170C">
        <w:rPr>
          <w:rFonts w:ascii="Arial" w:hAnsi="Arial" w:cs="Arial"/>
          <w:sz w:val="20"/>
          <w:szCs w:val="20"/>
        </w:rPr>
        <w:t xml:space="preserve">, özel yatırımlar yüzde </w:t>
      </w:r>
      <w:r>
        <w:rPr>
          <w:rFonts w:ascii="Arial" w:hAnsi="Arial" w:cs="Arial"/>
          <w:sz w:val="20"/>
          <w:szCs w:val="20"/>
        </w:rPr>
        <w:t>0</w:t>
      </w:r>
      <w:r w:rsidR="00EB170C">
        <w:rPr>
          <w:rFonts w:ascii="Arial" w:hAnsi="Arial" w:cs="Arial"/>
          <w:sz w:val="20"/>
          <w:szCs w:val="20"/>
        </w:rPr>
        <w:t>,</w:t>
      </w:r>
      <w:r>
        <w:rPr>
          <w:rFonts w:ascii="Arial" w:hAnsi="Arial" w:cs="Arial"/>
          <w:sz w:val="20"/>
          <w:szCs w:val="20"/>
        </w:rPr>
        <w:t>7</w:t>
      </w:r>
      <w:r w:rsidR="00EB170C">
        <w:rPr>
          <w:rFonts w:ascii="Arial" w:hAnsi="Arial" w:cs="Arial"/>
          <w:sz w:val="20"/>
          <w:szCs w:val="20"/>
        </w:rPr>
        <w:t xml:space="preserve"> azaldı.</w:t>
      </w:r>
      <w:r w:rsidR="00B834FD">
        <w:rPr>
          <w:rFonts w:ascii="Arial" w:hAnsi="Arial" w:cs="Arial"/>
          <w:sz w:val="20"/>
          <w:szCs w:val="20"/>
        </w:rPr>
        <w:t xml:space="preserve"> </w:t>
      </w:r>
      <w:r>
        <w:rPr>
          <w:rFonts w:ascii="Arial" w:hAnsi="Arial" w:cs="Arial"/>
          <w:sz w:val="20"/>
          <w:szCs w:val="20"/>
        </w:rPr>
        <w:t>Kamu harcamaları</w:t>
      </w:r>
      <w:r w:rsidR="00EB170C">
        <w:rPr>
          <w:rFonts w:ascii="Arial" w:hAnsi="Arial" w:cs="Arial"/>
          <w:sz w:val="20"/>
          <w:szCs w:val="20"/>
        </w:rPr>
        <w:t xml:space="preserve"> yüzde </w:t>
      </w:r>
      <w:r>
        <w:rPr>
          <w:rFonts w:ascii="Arial" w:hAnsi="Arial" w:cs="Arial"/>
          <w:sz w:val="20"/>
          <w:szCs w:val="20"/>
        </w:rPr>
        <w:t>3</w:t>
      </w:r>
      <w:r w:rsidR="006A6263">
        <w:rPr>
          <w:rFonts w:ascii="Arial" w:hAnsi="Arial" w:cs="Arial"/>
          <w:sz w:val="20"/>
          <w:szCs w:val="20"/>
        </w:rPr>
        <w:t>,</w:t>
      </w:r>
      <w:r>
        <w:rPr>
          <w:rFonts w:ascii="Arial" w:hAnsi="Arial" w:cs="Arial"/>
          <w:sz w:val="20"/>
          <w:szCs w:val="20"/>
        </w:rPr>
        <w:t xml:space="preserve">3, ihracat ise yüzde 0,7 oranında düştü. </w:t>
      </w:r>
      <w:r w:rsidR="00EB170C">
        <w:rPr>
          <w:rFonts w:ascii="Arial" w:hAnsi="Arial" w:cs="Arial"/>
          <w:sz w:val="20"/>
          <w:szCs w:val="20"/>
        </w:rPr>
        <w:t xml:space="preserve">İthalat ise yüzde </w:t>
      </w:r>
      <w:r>
        <w:rPr>
          <w:rFonts w:ascii="Arial" w:hAnsi="Arial" w:cs="Arial"/>
          <w:sz w:val="20"/>
          <w:szCs w:val="20"/>
        </w:rPr>
        <w:t>1,3</w:t>
      </w:r>
      <w:r w:rsidR="00EB170C">
        <w:rPr>
          <w:rFonts w:ascii="Arial" w:hAnsi="Arial" w:cs="Arial"/>
          <w:sz w:val="20"/>
          <w:szCs w:val="20"/>
        </w:rPr>
        <w:t xml:space="preserve"> oranında </w:t>
      </w:r>
      <w:r>
        <w:rPr>
          <w:rFonts w:ascii="Arial" w:hAnsi="Arial" w:cs="Arial"/>
          <w:sz w:val="20"/>
          <w:szCs w:val="20"/>
        </w:rPr>
        <w:t>arttı</w:t>
      </w:r>
      <w:r w:rsidR="00EB170C">
        <w:rPr>
          <w:rFonts w:ascii="Arial" w:hAnsi="Arial" w:cs="Arial"/>
          <w:sz w:val="20"/>
          <w:szCs w:val="20"/>
        </w:rPr>
        <w:t>.</w:t>
      </w:r>
      <w:r>
        <w:rPr>
          <w:rFonts w:ascii="Arial" w:hAnsi="Arial" w:cs="Arial"/>
          <w:sz w:val="20"/>
          <w:szCs w:val="20"/>
        </w:rPr>
        <w:t xml:space="preserve"> Böylece ikinci çeyrekte net ihracatın büyümeye çeyreklik katkısı negatif oldu. Bu çeyrekte artan tek kalem yüzde 1'lik artış ile stoklar oldu.</w:t>
      </w:r>
    </w:p>
    <w:p w:rsidR="00B834FD" w:rsidRDefault="00B834FD" w:rsidP="00470351">
      <w:pPr>
        <w:pStyle w:val="NormalWeb"/>
        <w:spacing w:before="0" w:beforeAutospacing="0" w:after="0" w:afterAutospacing="0" w:line="300" w:lineRule="atLeast"/>
        <w:jc w:val="both"/>
        <w:rPr>
          <w:rFonts w:ascii="Arial" w:hAnsi="Arial" w:cs="Arial"/>
          <w:sz w:val="20"/>
          <w:szCs w:val="20"/>
        </w:rPr>
      </w:pPr>
    </w:p>
    <w:p w:rsidR="00B834FD" w:rsidRDefault="00EB170C" w:rsidP="00470351">
      <w:pPr>
        <w:pStyle w:val="NormalWeb"/>
        <w:spacing w:before="0" w:beforeAutospacing="0" w:after="0" w:afterAutospacing="0" w:line="300" w:lineRule="atLeast"/>
        <w:jc w:val="both"/>
        <w:rPr>
          <w:rFonts w:ascii="Arial" w:hAnsi="Arial" w:cs="Arial"/>
          <w:sz w:val="20"/>
          <w:szCs w:val="20"/>
        </w:rPr>
      </w:pPr>
      <w:r>
        <w:rPr>
          <w:rFonts w:ascii="Arial" w:hAnsi="Arial" w:cs="Arial"/>
          <w:sz w:val="20"/>
          <w:szCs w:val="20"/>
        </w:rPr>
        <w:t>2014</w:t>
      </w:r>
      <w:r w:rsidR="00671A37">
        <w:rPr>
          <w:rFonts w:ascii="Arial" w:hAnsi="Arial" w:cs="Arial"/>
          <w:sz w:val="20"/>
          <w:szCs w:val="20"/>
        </w:rPr>
        <w:t>'ün</w:t>
      </w:r>
      <w:r w:rsidR="00F44735">
        <w:rPr>
          <w:rFonts w:ascii="Arial" w:hAnsi="Arial" w:cs="Arial"/>
          <w:sz w:val="20"/>
          <w:szCs w:val="20"/>
        </w:rPr>
        <w:t xml:space="preserve"> ilk çeyreğinde </w:t>
      </w:r>
      <w:r w:rsidR="006A6263">
        <w:rPr>
          <w:rFonts w:ascii="Arial" w:hAnsi="Arial" w:cs="Arial"/>
          <w:sz w:val="20"/>
          <w:szCs w:val="20"/>
        </w:rPr>
        <w:t>büyüme</w:t>
      </w:r>
      <w:r w:rsidR="00671A37">
        <w:rPr>
          <w:rFonts w:ascii="Arial" w:hAnsi="Arial" w:cs="Arial"/>
          <w:sz w:val="20"/>
          <w:szCs w:val="20"/>
        </w:rPr>
        <w:t xml:space="preserve">, canlanan Avrupa ekonomisine yapılan </w:t>
      </w:r>
      <w:r w:rsidR="00F44735">
        <w:rPr>
          <w:rFonts w:ascii="Arial" w:hAnsi="Arial" w:cs="Arial"/>
          <w:sz w:val="20"/>
          <w:szCs w:val="20"/>
        </w:rPr>
        <w:t xml:space="preserve">ihracat ile </w:t>
      </w:r>
      <w:r w:rsidR="00531B2C">
        <w:rPr>
          <w:rFonts w:ascii="Arial" w:hAnsi="Arial" w:cs="Arial"/>
          <w:sz w:val="20"/>
          <w:szCs w:val="20"/>
        </w:rPr>
        <w:t>oldukça yüksek ge</w:t>
      </w:r>
      <w:r w:rsidR="00671A37">
        <w:rPr>
          <w:rFonts w:ascii="Arial" w:hAnsi="Arial" w:cs="Arial"/>
          <w:sz w:val="20"/>
          <w:szCs w:val="20"/>
        </w:rPr>
        <w:t>rçekleşmiş</w:t>
      </w:r>
      <w:r w:rsidR="00531B2C">
        <w:rPr>
          <w:rFonts w:ascii="Arial" w:hAnsi="Arial" w:cs="Arial"/>
          <w:sz w:val="20"/>
          <w:szCs w:val="20"/>
        </w:rPr>
        <w:t xml:space="preserve"> ancak </w:t>
      </w:r>
      <w:r w:rsidR="00671A37">
        <w:rPr>
          <w:rFonts w:ascii="Arial" w:hAnsi="Arial" w:cs="Arial"/>
          <w:sz w:val="20"/>
          <w:szCs w:val="20"/>
        </w:rPr>
        <w:t xml:space="preserve">özel kesim </w:t>
      </w:r>
      <w:r w:rsidR="00531B2C">
        <w:rPr>
          <w:rFonts w:ascii="Arial" w:hAnsi="Arial" w:cs="Arial"/>
          <w:sz w:val="20"/>
          <w:szCs w:val="20"/>
        </w:rPr>
        <w:t>iç tale</w:t>
      </w:r>
      <w:r w:rsidR="00671A37">
        <w:rPr>
          <w:rFonts w:ascii="Arial" w:hAnsi="Arial" w:cs="Arial"/>
          <w:sz w:val="20"/>
          <w:szCs w:val="20"/>
        </w:rPr>
        <w:t>bi</w:t>
      </w:r>
      <w:r w:rsidR="00531B2C">
        <w:rPr>
          <w:rFonts w:ascii="Arial" w:hAnsi="Arial" w:cs="Arial"/>
          <w:sz w:val="20"/>
          <w:szCs w:val="20"/>
        </w:rPr>
        <w:t xml:space="preserve"> daralmıştı</w:t>
      </w:r>
      <w:r w:rsidR="00F44735">
        <w:rPr>
          <w:rFonts w:ascii="Arial" w:hAnsi="Arial" w:cs="Arial"/>
          <w:sz w:val="20"/>
          <w:szCs w:val="20"/>
        </w:rPr>
        <w:t>.</w:t>
      </w:r>
      <w:r w:rsidR="00531B2C">
        <w:rPr>
          <w:rFonts w:ascii="Arial" w:hAnsi="Arial" w:cs="Arial"/>
          <w:sz w:val="20"/>
          <w:szCs w:val="20"/>
        </w:rPr>
        <w:t xml:space="preserve"> İkinci çeyrekte </w:t>
      </w:r>
      <w:r w:rsidR="00671A37">
        <w:rPr>
          <w:rFonts w:ascii="Arial" w:hAnsi="Arial" w:cs="Arial"/>
          <w:sz w:val="20"/>
          <w:szCs w:val="20"/>
        </w:rPr>
        <w:t>iç talepte</w:t>
      </w:r>
      <w:r w:rsidR="00531B2C">
        <w:rPr>
          <w:rFonts w:ascii="Arial" w:hAnsi="Arial" w:cs="Arial"/>
          <w:sz w:val="20"/>
          <w:szCs w:val="20"/>
        </w:rPr>
        <w:t xml:space="preserve"> zayıflı</w:t>
      </w:r>
      <w:r w:rsidR="00671A37">
        <w:rPr>
          <w:rFonts w:ascii="Arial" w:hAnsi="Arial" w:cs="Arial"/>
          <w:sz w:val="20"/>
          <w:szCs w:val="20"/>
        </w:rPr>
        <w:t>k</w:t>
      </w:r>
      <w:r w:rsidR="00531B2C">
        <w:rPr>
          <w:rFonts w:ascii="Arial" w:hAnsi="Arial" w:cs="Arial"/>
          <w:sz w:val="20"/>
          <w:szCs w:val="20"/>
        </w:rPr>
        <w:t xml:space="preserve"> sür</w:t>
      </w:r>
      <w:r w:rsidR="00671A37">
        <w:rPr>
          <w:rFonts w:ascii="Arial" w:hAnsi="Arial" w:cs="Arial"/>
          <w:sz w:val="20"/>
          <w:szCs w:val="20"/>
        </w:rPr>
        <w:t>erken dış talebin de zayıflaması</w:t>
      </w:r>
      <w:r w:rsidR="00531B2C">
        <w:rPr>
          <w:rFonts w:ascii="Arial" w:hAnsi="Arial" w:cs="Arial"/>
          <w:sz w:val="20"/>
          <w:szCs w:val="20"/>
        </w:rPr>
        <w:t xml:space="preserve"> ekonomide daralmaya neden oldu.</w:t>
      </w:r>
      <w:r w:rsidR="00671A37">
        <w:rPr>
          <w:rFonts w:ascii="Arial" w:hAnsi="Arial" w:cs="Arial"/>
          <w:sz w:val="20"/>
          <w:szCs w:val="20"/>
        </w:rPr>
        <w:t xml:space="preserve"> Yavaşlayan büyüme cari açığı da azalttı.</w:t>
      </w:r>
      <w:r w:rsidR="00531B2C">
        <w:rPr>
          <w:rFonts w:ascii="Arial" w:hAnsi="Arial" w:cs="Arial"/>
          <w:sz w:val="20"/>
          <w:szCs w:val="20"/>
        </w:rPr>
        <w:t xml:space="preserve"> İkinci çeyrek sonunda</w:t>
      </w:r>
      <w:r w:rsidR="007929BD">
        <w:rPr>
          <w:rFonts w:ascii="Arial" w:hAnsi="Arial" w:cs="Arial"/>
          <w:sz w:val="20"/>
          <w:szCs w:val="20"/>
        </w:rPr>
        <w:t xml:space="preserve"> 12 </w:t>
      </w:r>
      <w:r w:rsidR="007929BD" w:rsidRPr="00DD51D1">
        <w:rPr>
          <w:rFonts w:ascii="Arial" w:hAnsi="Arial" w:cs="Arial"/>
          <w:sz w:val="20"/>
          <w:szCs w:val="20"/>
        </w:rPr>
        <w:t xml:space="preserve">aylık cari açığın GSYH’a oranı </w:t>
      </w:r>
      <w:r w:rsidR="007929BD">
        <w:rPr>
          <w:rFonts w:ascii="Arial" w:hAnsi="Arial" w:cs="Arial"/>
          <w:sz w:val="20"/>
          <w:szCs w:val="20"/>
        </w:rPr>
        <w:t xml:space="preserve">yüzde </w:t>
      </w:r>
      <w:r w:rsidR="00531B2C">
        <w:rPr>
          <w:rFonts w:ascii="Arial" w:hAnsi="Arial" w:cs="Arial"/>
          <w:sz w:val="20"/>
          <w:szCs w:val="20"/>
        </w:rPr>
        <w:t>6</w:t>
      </w:r>
      <w:r w:rsidR="007929BD">
        <w:rPr>
          <w:rFonts w:ascii="Arial" w:hAnsi="Arial" w:cs="Arial"/>
          <w:sz w:val="20"/>
          <w:szCs w:val="20"/>
        </w:rPr>
        <w:t>,</w:t>
      </w:r>
      <w:r w:rsidR="00531B2C">
        <w:rPr>
          <w:rFonts w:ascii="Arial" w:hAnsi="Arial" w:cs="Arial"/>
          <w:sz w:val="20"/>
          <w:szCs w:val="20"/>
        </w:rPr>
        <w:t>5</w:t>
      </w:r>
      <w:r w:rsidR="007929BD">
        <w:rPr>
          <w:rFonts w:ascii="Arial" w:hAnsi="Arial" w:cs="Arial"/>
          <w:sz w:val="20"/>
          <w:szCs w:val="20"/>
        </w:rPr>
        <w:t xml:space="preserve"> olarak gerçekleşti. </w:t>
      </w:r>
      <w:r w:rsidR="00531B2C">
        <w:rPr>
          <w:rFonts w:ascii="Arial" w:hAnsi="Arial" w:cs="Arial"/>
          <w:sz w:val="20"/>
          <w:szCs w:val="20"/>
        </w:rPr>
        <w:t>İlk çeyrek sonunda</w:t>
      </w:r>
      <w:r w:rsidR="007929BD">
        <w:rPr>
          <w:rFonts w:ascii="Arial" w:hAnsi="Arial" w:cs="Arial"/>
          <w:sz w:val="20"/>
          <w:szCs w:val="20"/>
        </w:rPr>
        <w:t xml:space="preserve"> bu rakam 7,</w:t>
      </w:r>
      <w:r w:rsidR="00382F0E">
        <w:rPr>
          <w:rFonts w:ascii="Arial" w:hAnsi="Arial" w:cs="Arial"/>
          <w:sz w:val="20"/>
          <w:szCs w:val="20"/>
        </w:rPr>
        <w:t xml:space="preserve">5 </w:t>
      </w:r>
      <w:r w:rsidR="007929BD">
        <w:rPr>
          <w:rFonts w:ascii="Arial" w:hAnsi="Arial" w:cs="Arial"/>
          <w:sz w:val="20"/>
          <w:szCs w:val="20"/>
        </w:rPr>
        <w:t xml:space="preserve">olmuştu. </w:t>
      </w:r>
      <w:r w:rsidR="007929BD" w:rsidRPr="007929BD">
        <w:rPr>
          <w:rFonts w:ascii="Arial" w:hAnsi="Arial" w:cs="Arial"/>
          <w:sz w:val="20"/>
          <w:szCs w:val="20"/>
        </w:rPr>
        <w:t>Altın hariç</w:t>
      </w:r>
      <w:r w:rsidR="00382F0E">
        <w:rPr>
          <w:rFonts w:ascii="Arial" w:hAnsi="Arial" w:cs="Arial"/>
          <w:sz w:val="20"/>
          <w:szCs w:val="20"/>
        </w:rPr>
        <w:t xml:space="preserve"> cari açık ise yüzde 6,4</w:t>
      </w:r>
      <w:r w:rsidR="007929BD">
        <w:rPr>
          <w:rFonts w:ascii="Arial" w:hAnsi="Arial" w:cs="Arial"/>
          <w:sz w:val="20"/>
          <w:szCs w:val="20"/>
        </w:rPr>
        <w:t xml:space="preserve">'ten yüzde </w:t>
      </w:r>
      <w:r w:rsidR="00382F0E">
        <w:rPr>
          <w:rFonts w:ascii="Arial" w:hAnsi="Arial" w:cs="Arial"/>
          <w:sz w:val="20"/>
          <w:szCs w:val="20"/>
        </w:rPr>
        <w:t>5</w:t>
      </w:r>
      <w:r w:rsidR="007929BD">
        <w:rPr>
          <w:rFonts w:ascii="Arial" w:hAnsi="Arial" w:cs="Arial"/>
          <w:sz w:val="20"/>
          <w:szCs w:val="20"/>
        </w:rPr>
        <w:t>,</w:t>
      </w:r>
      <w:r w:rsidR="00382F0E">
        <w:rPr>
          <w:rFonts w:ascii="Arial" w:hAnsi="Arial" w:cs="Arial"/>
          <w:sz w:val="20"/>
          <w:szCs w:val="20"/>
        </w:rPr>
        <w:t>9</w:t>
      </w:r>
      <w:r w:rsidR="007929BD">
        <w:rPr>
          <w:rFonts w:ascii="Arial" w:hAnsi="Arial" w:cs="Arial"/>
          <w:sz w:val="20"/>
          <w:szCs w:val="20"/>
        </w:rPr>
        <w:t>'</w:t>
      </w:r>
      <w:r w:rsidR="00382F0E">
        <w:rPr>
          <w:rFonts w:ascii="Arial" w:hAnsi="Arial" w:cs="Arial"/>
          <w:sz w:val="20"/>
          <w:szCs w:val="20"/>
        </w:rPr>
        <w:t>a</w:t>
      </w:r>
      <w:r w:rsidR="007929BD">
        <w:rPr>
          <w:rFonts w:ascii="Arial" w:hAnsi="Arial" w:cs="Arial"/>
          <w:sz w:val="20"/>
          <w:szCs w:val="20"/>
        </w:rPr>
        <w:t xml:space="preserve"> indi.</w:t>
      </w:r>
      <w:r w:rsidR="000252CE">
        <w:rPr>
          <w:rFonts w:ascii="Arial" w:hAnsi="Arial" w:cs="Arial"/>
          <w:sz w:val="20"/>
          <w:szCs w:val="20"/>
        </w:rPr>
        <w:t>*</w:t>
      </w:r>
    </w:p>
    <w:p w:rsidR="00B834FD" w:rsidRPr="00F30DA8" w:rsidRDefault="001A46BF" w:rsidP="00A7746C">
      <w:pPr>
        <w:pStyle w:val="NormalWeb"/>
        <w:spacing w:before="0" w:beforeAutospacing="0" w:after="0" w:afterAutospacing="0"/>
        <w:jc w:val="both"/>
        <w:rPr>
          <w:sz w:val="20"/>
          <w:szCs w:val="20"/>
        </w:rPr>
      </w:pPr>
      <w:r>
        <w:rPr>
          <w:noProof/>
        </w:rPr>
        <mc:AlternateContent>
          <mc:Choice Requires="wps">
            <w:drawing>
              <wp:anchor distT="4294967293" distB="4294967293" distL="114300" distR="114300" simplePos="0" relativeHeight="251659264" behindDoc="0" locked="0" layoutInCell="1" allowOverlap="1">
                <wp:simplePos x="0" y="0"/>
                <wp:positionH relativeFrom="column">
                  <wp:posOffset>-48895</wp:posOffset>
                </wp:positionH>
                <wp:positionV relativeFrom="paragraph">
                  <wp:posOffset>46354</wp:posOffset>
                </wp:positionV>
                <wp:extent cx="2971800" cy="0"/>
                <wp:effectExtent l="0" t="0" r="1905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pt,3.65pt" to="230.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EQ0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Z3pjSsgoFJbG2qjJ/VqnjX97pDSVUvUnkeGb2cDaVnISN6lhI0zgL/rv2gGMeTgdWzT&#10;qbFdgIQGoFNU43xTg588onA4WTxm8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"/>
            </w:pict>
          </mc:Fallback>
        </mc:AlternateContent>
      </w:r>
      <w:r w:rsidR="00B834FD" w:rsidRPr="00F30DA8">
        <w:rPr>
          <w:sz w:val="20"/>
          <w:szCs w:val="20"/>
        </w:rPr>
        <w:t xml:space="preserve"> </w:t>
      </w:r>
    </w:p>
    <w:p w:rsidR="00B834FD" w:rsidRPr="009D708E" w:rsidRDefault="00B834FD" w:rsidP="00A7746C">
      <w:pPr>
        <w:pStyle w:val="NormalWeb"/>
        <w:spacing w:before="0" w:beforeAutospacing="0" w:after="0" w:afterAutospacing="0"/>
        <w:jc w:val="both"/>
        <w:rPr>
          <w:rFonts w:ascii="Arial" w:hAnsi="Arial" w:cs="Arial"/>
          <w:sz w:val="16"/>
          <w:szCs w:val="16"/>
        </w:rPr>
      </w:pPr>
      <w:r w:rsidRPr="009D708E">
        <w:rPr>
          <w:rFonts w:ascii="Arial" w:hAnsi="Arial" w:cs="Arial"/>
          <w:sz w:val="16"/>
          <w:szCs w:val="16"/>
        </w:rPr>
        <w:t>• Prof. Dr. Seyfettin Gürsel, Betam, Direktör</w:t>
      </w:r>
    </w:p>
    <w:p w:rsidR="00B834FD" w:rsidRPr="009D708E" w:rsidRDefault="00B834FD" w:rsidP="00A7746C">
      <w:pPr>
        <w:pStyle w:val="NormalWeb"/>
        <w:spacing w:before="0" w:beforeAutospacing="0" w:after="0" w:afterAutospacing="0"/>
        <w:jc w:val="both"/>
        <w:rPr>
          <w:rFonts w:ascii="Arial" w:hAnsi="Arial" w:cs="Arial"/>
          <w:sz w:val="16"/>
          <w:szCs w:val="16"/>
        </w:rPr>
      </w:pPr>
      <w:r w:rsidRPr="009D708E">
        <w:rPr>
          <w:rFonts w:ascii="Arial" w:hAnsi="Arial" w:cs="Arial"/>
          <w:sz w:val="16"/>
          <w:szCs w:val="16"/>
        </w:rPr>
        <w:t xml:space="preserve">  seyfettin.gursel@bahcesehir.edu.tr</w:t>
      </w:r>
    </w:p>
    <w:p w:rsidR="00B834FD" w:rsidRPr="009D708E" w:rsidRDefault="00B834FD" w:rsidP="00A7746C">
      <w:pPr>
        <w:pStyle w:val="NormalWeb"/>
        <w:spacing w:before="0" w:beforeAutospacing="0" w:after="0" w:afterAutospacing="0"/>
        <w:jc w:val="both"/>
        <w:rPr>
          <w:rFonts w:ascii="Arial" w:hAnsi="Arial" w:cs="Arial"/>
          <w:sz w:val="16"/>
          <w:szCs w:val="16"/>
        </w:rPr>
      </w:pPr>
      <w:r w:rsidRPr="009D708E">
        <w:rPr>
          <w:rFonts w:ascii="Arial" w:hAnsi="Arial" w:cs="Arial"/>
          <w:sz w:val="16"/>
          <w:szCs w:val="16"/>
        </w:rPr>
        <w:t>‡ Dr. Zümrüt İmamoğlu, Betam, Uzman Araştırmacı.</w:t>
      </w:r>
    </w:p>
    <w:p w:rsidR="00B834FD" w:rsidRPr="009D708E" w:rsidRDefault="00B834FD" w:rsidP="00A7746C">
      <w:pPr>
        <w:pStyle w:val="NormalWeb"/>
        <w:spacing w:before="0" w:beforeAutospacing="0" w:after="0" w:afterAutospacing="0"/>
        <w:jc w:val="both"/>
        <w:rPr>
          <w:rFonts w:ascii="Arial" w:hAnsi="Arial" w:cs="Arial"/>
          <w:sz w:val="16"/>
          <w:szCs w:val="16"/>
        </w:rPr>
      </w:pPr>
      <w:r w:rsidRPr="009D708E">
        <w:rPr>
          <w:rFonts w:ascii="Arial" w:hAnsi="Arial" w:cs="Arial"/>
          <w:sz w:val="16"/>
          <w:szCs w:val="16"/>
        </w:rPr>
        <w:t xml:space="preserve">  zumrut.imamoglu@bahcesehir.edu.tr</w:t>
      </w:r>
    </w:p>
    <w:p w:rsidR="00B834FD" w:rsidRPr="009D708E" w:rsidRDefault="00B834FD" w:rsidP="00A7746C">
      <w:pPr>
        <w:pStyle w:val="NormalWeb"/>
        <w:spacing w:before="0" w:beforeAutospacing="0" w:after="0" w:afterAutospacing="0"/>
        <w:jc w:val="both"/>
        <w:rPr>
          <w:rFonts w:ascii="Arial" w:hAnsi="Arial" w:cs="Arial"/>
          <w:sz w:val="16"/>
          <w:szCs w:val="16"/>
        </w:rPr>
      </w:pPr>
      <w:r w:rsidRPr="009D708E">
        <w:rPr>
          <w:rFonts w:ascii="Arial" w:hAnsi="Arial" w:cs="Arial"/>
          <w:sz w:val="16"/>
          <w:szCs w:val="16"/>
        </w:rPr>
        <w:t>† Barış Soybilgen, Betam, Araştırma Görevlisi.</w:t>
      </w:r>
    </w:p>
    <w:p w:rsidR="00B834FD" w:rsidRDefault="00B834FD" w:rsidP="00A7746C">
      <w:pPr>
        <w:pStyle w:val="NormalWeb"/>
        <w:spacing w:before="0" w:beforeAutospacing="0" w:after="0" w:afterAutospacing="0"/>
        <w:jc w:val="both"/>
        <w:rPr>
          <w:rFonts w:ascii="Arial" w:hAnsi="Arial" w:cs="Arial"/>
          <w:sz w:val="16"/>
          <w:szCs w:val="16"/>
        </w:rPr>
      </w:pPr>
      <w:r w:rsidRPr="009D708E">
        <w:rPr>
          <w:rFonts w:ascii="Arial" w:hAnsi="Arial" w:cs="Arial"/>
          <w:sz w:val="16"/>
          <w:szCs w:val="16"/>
        </w:rPr>
        <w:t xml:space="preserve">  baris.soybilgen@bahcesehir.edu.tr</w:t>
      </w:r>
    </w:p>
    <w:p w:rsidR="000252CE" w:rsidRDefault="000252CE" w:rsidP="00A7746C">
      <w:pPr>
        <w:pStyle w:val="NormalWeb"/>
        <w:spacing w:before="0" w:beforeAutospacing="0" w:after="0" w:afterAutospacing="0"/>
        <w:jc w:val="both"/>
        <w:rPr>
          <w:rFonts w:ascii="Arial" w:hAnsi="Arial" w:cs="Arial"/>
          <w:sz w:val="16"/>
          <w:szCs w:val="16"/>
        </w:rPr>
      </w:pPr>
    </w:p>
    <w:p w:rsidR="000252CE" w:rsidRPr="009D708E" w:rsidRDefault="000252CE" w:rsidP="00A7746C">
      <w:pPr>
        <w:pStyle w:val="NormalWeb"/>
        <w:spacing w:before="0" w:beforeAutospacing="0" w:after="0" w:afterAutospacing="0"/>
        <w:jc w:val="both"/>
        <w:rPr>
          <w:rFonts w:ascii="Arial" w:hAnsi="Arial" w:cs="Arial"/>
          <w:sz w:val="16"/>
          <w:szCs w:val="16"/>
        </w:rPr>
      </w:pPr>
      <w:r>
        <w:rPr>
          <w:rFonts w:ascii="Arial" w:hAnsi="Arial" w:cs="Arial"/>
          <w:sz w:val="16"/>
          <w:szCs w:val="16"/>
        </w:rPr>
        <w:t>*Ödemeler dengesi Temmuz ayın verileri 11 Eylül'de açıklanacak ve geçmişe yönelik rakamlar revize edilecek, bu nedenle oranlarda küçük farklılıklar oluşabilir.</w:t>
      </w:r>
    </w:p>
    <w:p w:rsidR="00B834FD" w:rsidRDefault="00B834FD" w:rsidP="002548F5">
      <w:pPr>
        <w:ind w:right="77"/>
        <w:jc w:val="both"/>
        <w:rPr>
          <w:rFonts w:ascii="Arial" w:hAnsi="Arial" w:cs="Arial"/>
          <w:b/>
          <w:bCs/>
          <w:sz w:val="20"/>
          <w:szCs w:val="20"/>
        </w:rPr>
      </w:pPr>
    </w:p>
    <w:p w:rsidR="00B834FD" w:rsidRDefault="00B834FD" w:rsidP="002548F5">
      <w:pPr>
        <w:ind w:right="77"/>
        <w:jc w:val="both"/>
        <w:rPr>
          <w:rFonts w:ascii="Arial" w:hAnsi="Arial" w:cs="Arial"/>
          <w:b/>
          <w:bCs/>
          <w:sz w:val="20"/>
          <w:szCs w:val="20"/>
        </w:rPr>
      </w:pPr>
    </w:p>
    <w:p w:rsidR="00B834FD" w:rsidRDefault="00B834FD" w:rsidP="002548F5">
      <w:pPr>
        <w:ind w:right="77"/>
        <w:jc w:val="both"/>
        <w:rPr>
          <w:rFonts w:ascii="Arial" w:hAnsi="Arial" w:cs="Arial"/>
          <w:b/>
          <w:bCs/>
          <w:sz w:val="20"/>
          <w:szCs w:val="20"/>
        </w:rPr>
      </w:pPr>
    </w:p>
    <w:p w:rsidR="000252CE" w:rsidRDefault="000252CE" w:rsidP="002548F5">
      <w:pPr>
        <w:ind w:right="77"/>
        <w:jc w:val="both"/>
        <w:rPr>
          <w:rFonts w:ascii="Arial" w:hAnsi="Arial" w:cs="Arial"/>
          <w:b/>
          <w:bCs/>
          <w:sz w:val="20"/>
          <w:szCs w:val="20"/>
        </w:rPr>
      </w:pPr>
    </w:p>
    <w:p w:rsidR="00B834FD" w:rsidRPr="00DD51D1" w:rsidRDefault="00B834FD" w:rsidP="002548F5">
      <w:pPr>
        <w:ind w:right="77"/>
        <w:jc w:val="both"/>
        <w:rPr>
          <w:rFonts w:ascii="Arial" w:hAnsi="Arial" w:cs="Arial"/>
          <w:b/>
          <w:bCs/>
          <w:sz w:val="20"/>
          <w:szCs w:val="20"/>
        </w:rPr>
      </w:pPr>
      <w:r w:rsidRPr="00DD51D1">
        <w:rPr>
          <w:rFonts w:ascii="Arial" w:hAnsi="Arial" w:cs="Arial"/>
          <w:b/>
          <w:bCs/>
          <w:sz w:val="20"/>
          <w:szCs w:val="20"/>
        </w:rPr>
        <w:t xml:space="preserve">Şekil 1: GSYH alt kalemlerinin </w:t>
      </w:r>
      <w:r w:rsidR="006F6EBA">
        <w:rPr>
          <w:rFonts w:ascii="Arial" w:hAnsi="Arial" w:cs="Arial"/>
          <w:b/>
          <w:bCs/>
          <w:sz w:val="20"/>
          <w:szCs w:val="20"/>
        </w:rPr>
        <w:t>2014 1</w:t>
      </w:r>
      <w:r w:rsidR="00F11CBF">
        <w:rPr>
          <w:rFonts w:ascii="Arial" w:hAnsi="Arial" w:cs="Arial"/>
          <w:b/>
          <w:bCs/>
          <w:sz w:val="20"/>
          <w:szCs w:val="20"/>
        </w:rPr>
        <w:t>. çeyrekten 2014</w:t>
      </w:r>
      <w:r w:rsidR="006F6EBA">
        <w:rPr>
          <w:rFonts w:ascii="Arial" w:hAnsi="Arial" w:cs="Arial"/>
          <w:b/>
          <w:bCs/>
          <w:sz w:val="20"/>
          <w:szCs w:val="20"/>
        </w:rPr>
        <w:t xml:space="preserve"> 2</w:t>
      </w:r>
      <w:r>
        <w:rPr>
          <w:rFonts w:ascii="Arial" w:hAnsi="Arial" w:cs="Arial"/>
          <w:b/>
          <w:bCs/>
          <w:sz w:val="20"/>
          <w:szCs w:val="20"/>
        </w:rPr>
        <w:t xml:space="preserve">. çeyreğe </w:t>
      </w:r>
      <w:r w:rsidRPr="00DD51D1">
        <w:rPr>
          <w:rFonts w:ascii="Arial" w:hAnsi="Arial" w:cs="Arial"/>
          <w:b/>
          <w:bCs/>
          <w:sz w:val="20"/>
          <w:szCs w:val="20"/>
        </w:rPr>
        <w:t xml:space="preserve">değişimleri </w:t>
      </w:r>
    </w:p>
    <w:p w:rsidR="00B834FD" w:rsidRPr="00DB5757" w:rsidRDefault="00062A47" w:rsidP="00660DE2">
      <w:pPr>
        <w:ind w:right="77"/>
        <w:jc w:val="both"/>
      </w:pPr>
      <w:r w:rsidRPr="00062A47">
        <w:rPr>
          <w:noProof/>
        </w:rPr>
        <w:drawing>
          <wp:inline distT="0" distB="0" distL="0" distR="0">
            <wp:extent cx="3020695" cy="1899008"/>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020695" cy="1899008"/>
                    </a:xfrm>
                    <a:prstGeom prst="rect">
                      <a:avLst/>
                    </a:prstGeom>
                    <a:noFill/>
                    <a:ln w="9525">
                      <a:noFill/>
                      <a:miter lim="800000"/>
                      <a:headEnd/>
                      <a:tailEnd/>
                    </a:ln>
                  </pic:spPr>
                </pic:pic>
              </a:graphicData>
            </a:graphic>
          </wp:inline>
        </w:drawing>
      </w:r>
    </w:p>
    <w:p w:rsidR="00B834FD" w:rsidRPr="00660DE2" w:rsidRDefault="00B834FD" w:rsidP="00660DE2">
      <w:pPr>
        <w:ind w:right="77"/>
        <w:jc w:val="both"/>
        <w:rPr>
          <w:rFonts w:ascii="Arial" w:hAnsi="Arial" w:cs="Arial"/>
          <w:sz w:val="16"/>
          <w:szCs w:val="16"/>
        </w:rPr>
      </w:pPr>
      <w:r w:rsidRPr="00660DE2">
        <w:rPr>
          <w:rFonts w:ascii="Arial" w:hAnsi="Arial" w:cs="Arial"/>
          <w:sz w:val="16"/>
          <w:szCs w:val="16"/>
        </w:rPr>
        <w:t>Kaynak : TÜİK. Çeyreklik göstergeler mevsim ve takvim etkisinden arındırılmıştır.</w:t>
      </w:r>
    </w:p>
    <w:p w:rsidR="00B834FD" w:rsidRPr="00DD51D1" w:rsidRDefault="00B834FD" w:rsidP="00DD51D1">
      <w:pPr>
        <w:spacing w:line="360" w:lineRule="auto"/>
        <w:ind w:right="77"/>
        <w:jc w:val="both"/>
        <w:rPr>
          <w:rFonts w:ascii="Arial" w:hAnsi="Arial" w:cs="Arial"/>
          <w:b/>
          <w:bCs/>
          <w:sz w:val="20"/>
          <w:szCs w:val="20"/>
        </w:rPr>
      </w:pPr>
    </w:p>
    <w:p w:rsidR="00B834FD" w:rsidRPr="00DD51D1" w:rsidRDefault="00B834FD" w:rsidP="002548F5">
      <w:pPr>
        <w:ind w:right="77"/>
        <w:jc w:val="both"/>
        <w:rPr>
          <w:rFonts w:ascii="Arial" w:hAnsi="Arial" w:cs="Arial"/>
          <w:b/>
          <w:bCs/>
          <w:sz w:val="20"/>
          <w:szCs w:val="20"/>
        </w:rPr>
      </w:pPr>
      <w:r w:rsidRPr="00DD51D1">
        <w:rPr>
          <w:rFonts w:ascii="Arial" w:hAnsi="Arial" w:cs="Arial"/>
          <w:b/>
          <w:bCs/>
          <w:sz w:val="20"/>
          <w:szCs w:val="20"/>
        </w:rPr>
        <w:t>Şekil 2: GSYH alt kalemlerinin</w:t>
      </w:r>
      <w:r w:rsidR="006F6EBA">
        <w:rPr>
          <w:rFonts w:ascii="Arial" w:hAnsi="Arial" w:cs="Arial"/>
          <w:b/>
          <w:bCs/>
          <w:sz w:val="20"/>
          <w:szCs w:val="20"/>
        </w:rPr>
        <w:t xml:space="preserve"> 2014 1</w:t>
      </w:r>
      <w:r w:rsidR="00F11CBF">
        <w:rPr>
          <w:rFonts w:ascii="Arial" w:hAnsi="Arial" w:cs="Arial"/>
          <w:b/>
          <w:bCs/>
          <w:sz w:val="20"/>
          <w:szCs w:val="20"/>
        </w:rPr>
        <w:t>. çeyrekten 2014</w:t>
      </w:r>
      <w:r w:rsidR="006F6EBA">
        <w:rPr>
          <w:rFonts w:ascii="Arial" w:hAnsi="Arial" w:cs="Arial"/>
          <w:b/>
          <w:bCs/>
          <w:sz w:val="20"/>
          <w:szCs w:val="20"/>
        </w:rPr>
        <w:t xml:space="preserve"> 2</w:t>
      </w:r>
      <w:r>
        <w:rPr>
          <w:rFonts w:ascii="Arial" w:hAnsi="Arial" w:cs="Arial"/>
          <w:b/>
          <w:bCs/>
          <w:sz w:val="20"/>
          <w:szCs w:val="20"/>
        </w:rPr>
        <w:t>. çeyreğe</w:t>
      </w:r>
      <w:r w:rsidRPr="00DD51D1">
        <w:rPr>
          <w:rFonts w:ascii="Arial" w:hAnsi="Arial" w:cs="Arial"/>
          <w:b/>
          <w:bCs/>
          <w:sz w:val="20"/>
          <w:szCs w:val="20"/>
        </w:rPr>
        <w:t xml:space="preserve"> GSYH büyümesine katkıları</w:t>
      </w:r>
    </w:p>
    <w:p w:rsidR="00B834FD" w:rsidRDefault="00B373FE" w:rsidP="001C5776">
      <w:pPr>
        <w:ind w:right="77"/>
        <w:jc w:val="both"/>
      </w:pPr>
      <w:r w:rsidRPr="00B373FE">
        <w:rPr>
          <w:noProof/>
        </w:rPr>
        <w:drawing>
          <wp:inline distT="0" distB="0" distL="0" distR="0">
            <wp:extent cx="3020695" cy="2065777"/>
            <wp:effectExtent l="19050" t="0" r="825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3020695" cy="2065777"/>
                    </a:xfrm>
                    <a:prstGeom prst="rect">
                      <a:avLst/>
                    </a:prstGeom>
                    <a:noFill/>
                    <a:ln w="9525">
                      <a:noFill/>
                      <a:miter lim="800000"/>
                      <a:headEnd/>
                      <a:tailEnd/>
                    </a:ln>
                  </pic:spPr>
                </pic:pic>
              </a:graphicData>
            </a:graphic>
          </wp:inline>
        </w:drawing>
      </w:r>
    </w:p>
    <w:p w:rsidR="00B834FD" w:rsidRPr="00660DE2" w:rsidRDefault="00B834FD" w:rsidP="00660DE2">
      <w:pPr>
        <w:ind w:right="77"/>
        <w:jc w:val="both"/>
        <w:rPr>
          <w:rFonts w:ascii="Arial" w:hAnsi="Arial" w:cs="Arial"/>
          <w:sz w:val="16"/>
          <w:szCs w:val="16"/>
        </w:rPr>
      </w:pPr>
      <w:r w:rsidRPr="00660DE2">
        <w:rPr>
          <w:rFonts w:ascii="Arial" w:hAnsi="Arial" w:cs="Arial"/>
          <w:sz w:val="16"/>
          <w:szCs w:val="16"/>
        </w:rPr>
        <w:t>Kaynak : TÜİK. Çeyreklik göstergeler mevsim ve takvim etkisinden arındırılmıştır.</w:t>
      </w:r>
    </w:p>
    <w:p w:rsidR="00B834FD" w:rsidRDefault="00B834FD" w:rsidP="00A7746C">
      <w:pPr>
        <w:pStyle w:val="NormalWeb"/>
        <w:spacing w:before="0" w:beforeAutospacing="0" w:after="0" w:afterAutospacing="0" w:line="360" w:lineRule="auto"/>
        <w:ind w:right="77"/>
        <w:rPr>
          <w:rFonts w:ascii="Arial" w:hAnsi="Arial" w:cs="Arial"/>
          <w:b/>
          <w:bCs/>
          <w:sz w:val="20"/>
          <w:szCs w:val="20"/>
        </w:rPr>
      </w:pPr>
    </w:p>
    <w:p w:rsidR="00B834FD" w:rsidRDefault="00B834FD" w:rsidP="004E3889">
      <w:pPr>
        <w:pStyle w:val="NormalWeb"/>
        <w:spacing w:before="0" w:beforeAutospacing="0" w:after="0" w:afterAutospacing="0" w:line="360" w:lineRule="auto"/>
        <w:ind w:right="77"/>
        <w:jc w:val="center"/>
        <w:rPr>
          <w:rFonts w:ascii="Arial" w:hAnsi="Arial" w:cs="Arial"/>
          <w:b/>
          <w:bCs/>
          <w:sz w:val="20"/>
          <w:szCs w:val="20"/>
        </w:rPr>
      </w:pPr>
    </w:p>
    <w:p w:rsidR="00B123F5" w:rsidRDefault="00B123F5" w:rsidP="004E3889">
      <w:pPr>
        <w:pStyle w:val="NormalWeb"/>
        <w:spacing w:before="0" w:beforeAutospacing="0" w:after="0" w:afterAutospacing="0" w:line="360" w:lineRule="auto"/>
        <w:ind w:right="77"/>
        <w:jc w:val="center"/>
        <w:rPr>
          <w:rFonts w:ascii="Arial" w:hAnsi="Arial" w:cs="Arial"/>
          <w:b/>
          <w:bCs/>
          <w:sz w:val="20"/>
          <w:szCs w:val="20"/>
        </w:rPr>
      </w:pPr>
    </w:p>
    <w:p w:rsidR="00B123F5" w:rsidRDefault="00B123F5" w:rsidP="004E3889">
      <w:pPr>
        <w:pStyle w:val="NormalWeb"/>
        <w:spacing w:before="0" w:beforeAutospacing="0" w:after="0" w:afterAutospacing="0" w:line="360" w:lineRule="auto"/>
        <w:ind w:right="77"/>
        <w:jc w:val="center"/>
        <w:rPr>
          <w:rFonts w:ascii="Arial" w:hAnsi="Arial" w:cs="Arial"/>
          <w:b/>
          <w:bCs/>
          <w:sz w:val="20"/>
          <w:szCs w:val="20"/>
        </w:rPr>
      </w:pPr>
    </w:p>
    <w:p w:rsidR="00B123F5" w:rsidRDefault="00B123F5" w:rsidP="004E3889">
      <w:pPr>
        <w:pStyle w:val="NormalWeb"/>
        <w:spacing w:before="0" w:beforeAutospacing="0" w:after="0" w:afterAutospacing="0" w:line="360" w:lineRule="auto"/>
        <w:ind w:right="77"/>
        <w:jc w:val="center"/>
        <w:rPr>
          <w:rFonts w:ascii="Arial" w:hAnsi="Arial" w:cs="Arial"/>
          <w:b/>
          <w:bCs/>
          <w:sz w:val="20"/>
          <w:szCs w:val="20"/>
        </w:rPr>
      </w:pPr>
    </w:p>
    <w:p w:rsidR="006F6EBA" w:rsidRDefault="006F6EBA" w:rsidP="00701EFF">
      <w:pPr>
        <w:pStyle w:val="NormalWeb"/>
        <w:spacing w:before="0" w:beforeAutospacing="0" w:after="0" w:afterAutospacing="0" w:line="360" w:lineRule="auto"/>
        <w:ind w:right="77"/>
        <w:jc w:val="center"/>
        <w:rPr>
          <w:rFonts w:ascii="Arial" w:hAnsi="Arial" w:cs="Arial"/>
          <w:b/>
          <w:sz w:val="20"/>
          <w:szCs w:val="20"/>
        </w:rPr>
      </w:pPr>
    </w:p>
    <w:p w:rsidR="00D90384" w:rsidRDefault="0035245B" w:rsidP="00701EFF">
      <w:pPr>
        <w:pStyle w:val="NormalWeb"/>
        <w:spacing w:before="0" w:beforeAutospacing="0" w:after="0" w:afterAutospacing="0" w:line="360" w:lineRule="auto"/>
        <w:ind w:right="77"/>
        <w:jc w:val="center"/>
        <w:rPr>
          <w:rFonts w:ascii="Arial" w:hAnsi="Arial" w:cs="Arial"/>
          <w:b/>
          <w:sz w:val="20"/>
          <w:szCs w:val="20"/>
        </w:rPr>
      </w:pPr>
      <w:r>
        <w:rPr>
          <w:rFonts w:ascii="Arial" w:hAnsi="Arial" w:cs="Arial"/>
          <w:b/>
          <w:sz w:val="20"/>
          <w:szCs w:val="20"/>
        </w:rPr>
        <w:lastRenderedPageBreak/>
        <w:t>Hem iç hem dış talep zayıf</w:t>
      </w:r>
    </w:p>
    <w:p w:rsidR="006F6EBA" w:rsidRPr="00701EFF" w:rsidRDefault="006F6EBA" w:rsidP="00701EFF">
      <w:pPr>
        <w:pStyle w:val="NormalWeb"/>
        <w:spacing w:before="0" w:beforeAutospacing="0" w:after="0" w:afterAutospacing="0" w:line="360" w:lineRule="auto"/>
        <w:ind w:right="77"/>
        <w:jc w:val="center"/>
        <w:rPr>
          <w:rFonts w:ascii="Arial" w:hAnsi="Arial" w:cs="Arial"/>
          <w:b/>
          <w:sz w:val="20"/>
          <w:szCs w:val="20"/>
        </w:rPr>
      </w:pPr>
    </w:p>
    <w:p w:rsidR="0035245B" w:rsidRDefault="00A22A10" w:rsidP="00FA1EEF">
      <w:pPr>
        <w:pStyle w:val="NormalWeb"/>
        <w:spacing w:before="0" w:beforeAutospacing="0" w:after="0" w:afterAutospacing="0" w:line="360" w:lineRule="auto"/>
        <w:ind w:right="77"/>
        <w:jc w:val="both"/>
        <w:rPr>
          <w:rFonts w:ascii="Arial" w:hAnsi="Arial" w:cs="Arial"/>
          <w:sz w:val="20"/>
          <w:szCs w:val="20"/>
        </w:rPr>
      </w:pPr>
      <w:r>
        <w:rPr>
          <w:rFonts w:ascii="Arial" w:hAnsi="Arial" w:cs="Arial"/>
          <w:sz w:val="20"/>
          <w:szCs w:val="20"/>
        </w:rPr>
        <w:t>2014</w:t>
      </w:r>
      <w:r w:rsidR="00B834FD" w:rsidRPr="00DD51D1">
        <w:rPr>
          <w:rFonts w:ascii="Arial" w:hAnsi="Arial" w:cs="Arial"/>
          <w:sz w:val="20"/>
          <w:szCs w:val="20"/>
        </w:rPr>
        <w:t xml:space="preserve"> </w:t>
      </w:r>
      <w:r w:rsidR="0035245B">
        <w:rPr>
          <w:rFonts w:ascii="Arial" w:hAnsi="Arial" w:cs="Arial"/>
          <w:sz w:val="20"/>
          <w:szCs w:val="20"/>
        </w:rPr>
        <w:t>ikinci</w:t>
      </w:r>
      <w:r w:rsidR="00B834FD" w:rsidRPr="00DD51D1">
        <w:rPr>
          <w:rFonts w:ascii="Arial" w:hAnsi="Arial" w:cs="Arial"/>
          <w:sz w:val="20"/>
          <w:szCs w:val="20"/>
        </w:rPr>
        <w:t xml:space="preserve"> çeyrekte </w:t>
      </w:r>
      <w:r>
        <w:rPr>
          <w:rFonts w:ascii="Arial" w:hAnsi="Arial" w:cs="Arial"/>
          <w:sz w:val="20"/>
          <w:szCs w:val="20"/>
        </w:rPr>
        <w:t xml:space="preserve">Türkiye ekonomisi geçen çeyreğe kıyasla yüzde </w:t>
      </w:r>
      <w:r w:rsidR="0035245B">
        <w:rPr>
          <w:rFonts w:ascii="Arial" w:hAnsi="Arial" w:cs="Arial"/>
          <w:sz w:val="20"/>
          <w:szCs w:val="20"/>
        </w:rPr>
        <w:t>0</w:t>
      </w:r>
      <w:r>
        <w:rPr>
          <w:rFonts w:ascii="Arial" w:hAnsi="Arial" w:cs="Arial"/>
          <w:sz w:val="20"/>
          <w:szCs w:val="20"/>
        </w:rPr>
        <w:t>,</w:t>
      </w:r>
      <w:r w:rsidR="0035245B">
        <w:rPr>
          <w:rFonts w:ascii="Arial" w:hAnsi="Arial" w:cs="Arial"/>
          <w:sz w:val="20"/>
          <w:szCs w:val="20"/>
        </w:rPr>
        <w:t>5</w:t>
      </w:r>
      <w:r>
        <w:rPr>
          <w:rFonts w:ascii="Arial" w:hAnsi="Arial" w:cs="Arial"/>
          <w:sz w:val="20"/>
          <w:szCs w:val="20"/>
        </w:rPr>
        <w:t xml:space="preserve"> </w:t>
      </w:r>
      <w:r w:rsidR="0035245B">
        <w:rPr>
          <w:rFonts w:ascii="Arial" w:hAnsi="Arial" w:cs="Arial"/>
          <w:sz w:val="20"/>
          <w:szCs w:val="20"/>
        </w:rPr>
        <w:t>daraldı</w:t>
      </w:r>
      <w:r>
        <w:rPr>
          <w:rFonts w:ascii="Arial" w:hAnsi="Arial" w:cs="Arial"/>
          <w:sz w:val="20"/>
          <w:szCs w:val="20"/>
        </w:rPr>
        <w:t xml:space="preserve">. </w:t>
      </w:r>
      <w:r w:rsidR="00035FEE">
        <w:rPr>
          <w:rFonts w:ascii="Arial" w:hAnsi="Arial" w:cs="Arial"/>
          <w:sz w:val="20"/>
          <w:szCs w:val="20"/>
        </w:rPr>
        <w:t xml:space="preserve">Büyümeye </w:t>
      </w:r>
      <w:r w:rsidR="0035245B">
        <w:rPr>
          <w:rFonts w:ascii="Arial" w:hAnsi="Arial" w:cs="Arial"/>
          <w:sz w:val="20"/>
          <w:szCs w:val="20"/>
        </w:rPr>
        <w:t>stoklar hariç tüm kalemlerden negatif katkı geldi</w:t>
      </w:r>
      <w:r w:rsidR="00B834FD">
        <w:rPr>
          <w:rFonts w:ascii="Arial" w:hAnsi="Arial" w:cs="Arial"/>
          <w:sz w:val="20"/>
          <w:szCs w:val="20"/>
        </w:rPr>
        <w:t>.</w:t>
      </w:r>
      <w:r w:rsidR="0035245B">
        <w:rPr>
          <w:rFonts w:ascii="Arial" w:hAnsi="Arial" w:cs="Arial"/>
          <w:sz w:val="20"/>
          <w:szCs w:val="20"/>
        </w:rPr>
        <w:t xml:space="preserve"> İlk çeyrekte tüketim ve yatırım azalarak büyümeye negatif katkı yapmıştı. Ancak ihracat ve kamu harcamalarındaki yüksek artışlar iç talepteki zayıflığı telafi ederek büyüme oranının beklentilerin üzerinde artmasına neden olmuştu. İkinci çeyrekte tüketim ve yatırımlarda bir miktar iyileşme olduğunu ancak düşüşün devam ettiğini görüyoruz. İhracat ve kamu harcamaları ise ilk çeyreğin aksine ikinci çeyrekte azaldı. Dolayısıyla büyüme beklentilerin çok altında gerçekleşti ve ekonomi ilk çeyreğe kıyasla daraldı.</w:t>
      </w:r>
      <w:r w:rsidR="00351ABF">
        <w:rPr>
          <w:rFonts w:ascii="Arial" w:hAnsi="Arial" w:cs="Arial"/>
          <w:sz w:val="20"/>
          <w:szCs w:val="20"/>
        </w:rPr>
        <w:t xml:space="preserve"> Ekonomide 2012'nin ilk çeyreğinden beri ilk kez daralma görülüyor</w:t>
      </w:r>
      <w:r w:rsidR="00DA78DD">
        <w:rPr>
          <w:rFonts w:ascii="Arial" w:hAnsi="Arial" w:cs="Arial"/>
          <w:sz w:val="20"/>
          <w:szCs w:val="20"/>
        </w:rPr>
        <w:t xml:space="preserve"> (Şekil 3)</w:t>
      </w:r>
      <w:r w:rsidR="00351ABF">
        <w:rPr>
          <w:rFonts w:ascii="Arial" w:hAnsi="Arial" w:cs="Arial"/>
          <w:sz w:val="20"/>
          <w:szCs w:val="20"/>
        </w:rPr>
        <w:t>.</w:t>
      </w:r>
    </w:p>
    <w:p w:rsidR="0035245B" w:rsidRDefault="0035245B" w:rsidP="00FA1EEF">
      <w:pPr>
        <w:pStyle w:val="NormalWeb"/>
        <w:spacing w:before="0" w:beforeAutospacing="0" w:after="0" w:afterAutospacing="0" w:line="360" w:lineRule="auto"/>
        <w:ind w:right="77"/>
        <w:jc w:val="both"/>
        <w:rPr>
          <w:rFonts w:ascii="Arial" w:hAnsi="Arial" w:cs="Arial"/>
          <w:sz w:val="20"/>
          <w:szCs w:val="20"/>
        </w:rPr>
      </w:pPr>
    </w:p>
    <w:p w:rsidR="0035245B" w:rsidRPr="00DD51D1" w:rsidRDefault="0035245B" w:rsidP="0035245B">
      <w:pPr>
        <w:pStyle w:val="NormalWeb"/>
        <w:spacing w:before="0" w:beforeAutospacing="0" w:after="0" w:afterAutospacing="0" w:line="360" w:lineRule="auto"/>
        <w:ind w:right="77"/>
        <w:jc w:val="center"/>
        <w:rPr>
          <w:rFonts w:ascii="Arial" w:hAnsi="Arial" w:cs="Arial"/>
          <w:b/>
          <w:bCs/>
          <w:sz w:val="20"/>
          <w:szCs w:val="20"/>
        </w:rPr>
      </w:pPr>
      <w:r>
        <w:rPr>
          <w:rFonts w:ascii="Arial" w:hAnsi="Arial" w:cs="Arial"/>
          <w:b/>
          <w:bCs/>
          <w:sz w:val="20"/>
          <w:szCs w:val="20"/>
        </w:rPr>
        <w:t>Tüketim ve özel yatırım azalmaya devam etti</w:t>
      </w:r>
    </w:p>
    <w:p w:rsidR="0035245B" w:rsidRDefault="0035245B" w:rsidP="00FA1EEF">
      <w:pPr>
        <w:pStyle w:val="NormalWeb"/>
        <w:spacing w:before="0" w:beforeAutospacing="0" w:after="0" w:afterAutospacing="0" w:line="360" w:lineRule="auto"/>
        <w:ind w:right="77"/>
        <w:jc w:val="both"/>
        <w:rPr>
          <w:rFonts w:ascii="Arial" w:hAnsi="Arial" w:cs="Arial"/>
          <w:sz w:val="20"/>
          <w:szCs w:val="20"/>
        </w:rPr>
      </w:pPr>
    </w:p>
    <w:p w:rsidR="00893531" w:rsidRDefault="006F6EBA" w:rsidP="00FA1EEF">
      <w:pPr>
        <w:pStyle w:val="NormalWeb"/>
        <w:spacing w:before="0" w:beforeAutospacing="0" w:after="0" w:afterAutospacing="0" w:line="360" w:lineRule="auto"/>
        <w:ind w:right="77"/>
        <w:jc w:val="both"/>
        <w:rPr>
          <w:rFonts w:ascii="Arial" w:hAnsi="Arial" w:cs="Arial"/>
          <w:sz w:val="20"/>
          <w:szCs w:val="20"/>
        </w:rPr>
      </w:pPr>
      <w:r>
        <w:rPr>
          <w:rFonts w:ascii="Arial" w:hAnsi="Arial" w:cs="Arial"/>
          <w:sz w:val="20"/>
          <w:szCs w:val="20"/>
        </w:rPr>
        <w:t>Tablo 1</w:t>
      </w:r>
      <w:r w:rsidR="0035245B">
        <w:rPr>
          <w:rFonts w:ascii="Arial" w:hAnsi="Arial" w:cs="Arial"/>
          <w:sz w:val="20"/>
          <w:szCs w:val="20"/>
        </w:rPr>
        <w:t xml:space="preserve"> ikinci çeyrekte GSYH'ın alt kalemlerinin büyümeye katkılarını ilk çeyrekle karşılaştırmalı olarak gösteriyor. Mevsim ve takvim etkilerinden arındırılmış rakamlara göre ikinci çeyrekte tüketim harcamaları ilk çeyreğe kıyasla yüzde 0,4 azaldı ve büyümeye 0,3 yüzde puan negatif katkı yaptı</w:t>
      </w:r>
      <w:r w:rsidR="00035FEE">
        <w:rPr>
          <w:rFonts w:ascii="Arial" w:hAnsi="Arial" w:cs="Arial"/>
          <w:sz w:val="20"/>
          <w:szCs w:val="20"/>
        </w:rPr>
        <w:t>.</w:t>
      </w:r>
      <w:r w:rsidR="00B834FD">
        <w:rPr>
          <w:rFonts w:ascii="Arial" w:hAnsi="Arial" w:cs="Arial"/>
          <w:sz w:val="20"/>
          <w:szCs w:val="20"/>
        </w:rPr>
        <w:t xml:space="preserve"> </w:t>
      </w:r>
      <w:r w:rsidR="00893531">
        <w:rPr>
          <w:rFonts w:ascii="Arial" w:hAnsi="Arial" w:cs="Arial"/>
          <w:sz w:val="20"/>
          <w:szCs w:val="20"/>
        </w:rPr>
        <w:t>İlk çeyrekte tüketim harcamaları yüzde 1,1 oranında azalmıştı. Özel yatırım harcamaları ikinci çeyrekte yüzde 0,7 oranında azaldı ve büyümeye 0,1 yüzde puan negatif katkı yaptı</w:t>
      </w:r>
      <w:r w:rsidR="00B2242E">
        <w:rPr>
          <w:rFonts w:ascii="Arial" w:hAnsi="Arial" w:cs="Arial"/>
          <w:sz w:val="20"/>
          <w:szCs w:val="20"/>
        </w:rPr>
        <w:t xml:space="preserve">. </w:t>
      </w:r>
      <w:r w:rsidR="00893531">
        <w:rPr>
          <w:rFonts w:ascii="Arial" w:hAnsi="Arial" w:cs="Arial"/>
          <w:sz w:val="20"/>
          <w:szCs w:val="20"/>
        </w:rPr>
        <w:t xml:space="preserve">İlk çeyrekte yatırımlar yüzde 4,3 oranında azalmıştı. </w:t>
      </w:r>
    </w:p>
    <w:p w:rsidR="00893531" w:rsidRDefault="00893531" w:rsidP="00FA1EEF">
      <w:pPr>
        <w:pStyle w:val="NormalWeb"/>
        <w:spacing w:before="0" w:beforeAutospacing="0" w:after="0" w:afterAutospacing="0" w:line="360" w:lineRule="auto"/>
        <w:ind w:right="77"/>
        <w:jc w:val="both"/>
        <w:rPr>
          <w:rFonts w:ascii="Arial" w:hAnsi="Arial" w:cs="Arial"/>
          <w:sz w:val="20"/>
          <w:szCs w:val="20"/>
        </w:rPr>
      </w:pPr>
    </w:p>
    <w:p w:rsidR="00893531" w:rsidRDefault="00893531" w:rsidP="00FA1EEF">
      <w:pPr>
        <w:pStyle w:val="NormalWeb"/>
        <w:spacing w:before="0" w:beforeAutospacing="0" w:after="0" w:afterAutospacing="0" w:line="360" w:lineRule="auto"/>
        <w:ind w:right="77"/>
        <w:jc w:val="both"/>
        <w:rPr>
          <w:rFonts w:ascii="Arial" w:hAnsi="Arial" w:cs="Arial"/>
          <w:sz w:val="20"/>
          <w:szCs w:val="20"/>
        </w:rPr>
      </w:pPr>
      <w:r>
        <w:rPr>
          <w:rFonts w:ascii="Arial" w:hAnsi="Arial" w:cs="Arial"/>
          <w:sz w:val="20"/>
          <w:szCs w:val="20"/>
        </w:rPr>
        <w:t xml:space="preserve">Hem tüketim hem de yatırımlarda ikinci çeyrekte ilk çeyreğe kıyasla daha küçük düşüşler var ancak iç talep görünümü hala zayıf. Yatırımlarda 2012 yılından beri süren zayıflık </w:t>
      </w:r>
      <w:r w:rsidR="00F46B44">
        <w:rPr>
          <w:rFonts w:ascii="Arial" w:hAnsi="Arial" w:cs="Arial"/>
          <w:sz w:val="20"/>
          <w:szCs w:val="20"/>
        </w:rPr>
        <w:t>devam ediyor</w:t>
      </w:r>
      <w:r w:rsidR="009A290D">
        <w:rPr>
          <w:rFonts w:ascii="Arial" w:hAnsi="Arial" w:cs="Arial"/>
          <w:sz w:val="20"/>
          <w:szCs w:val="20"/>
        </w:rPr>
        <w:t xml:space="preserve"> (Şekil 4)</w:t>
      </w:r>
      <w:r w:rsidR="00F46B44">
        <w:rPr>
          <w:rFonts w:ascii="Arial" w:hAnsi="Arial" w:cs="Arial"/>
          <w:sz w:val="20"/>
          <w:szCs w:val="20"/>
        </w:rPr>
        <w:t xml:space="preserve">. Tüketim ise </w:t>
      </w:r>
      <w:r>
        <w:rPr>
          <w:rFonts w:ascii="Arial" w:hAnsi="Arial" w:cs="Arial"/>
          <w:sz w:val="20"/>
          <w:szCs w:val="20"/>
        </w:rPr>
        <w:t>2014 ilk yarısını düşüşle kapat</w:t>
      </w:r>
      <w:r w:rsidR="00F46B44">
        <w:rPr>
          <w:rFonts w:ascii="Arial" w:hAnsi="Arial" w:cs="Arial"/>
          <w:sz w:val="20"/>
          <w:szCs w:val="20"/>
        </w:rPr>
        <w:t>mış oldu.</w:t>
      </w:r>
    </w:p>
    <w:p w:rsidR="00B123F5" w:rsidRDefault="00B123F5" w:rsidP="00FA1EEF">
      <w:pPr>
        <w:pStyle w:val="NormalWeb"/>
        <w:spacing w:before="0" w:beforeAutospacing="0" w:after="0" w:afterAutospacing="0" w:line="360" w:lineRule="auto"/>
        <w:ind w:right="77"/>
        <w:jc w:val="center"/>
        <w:rPr>
          <w:rFonts w:ascii="Arial" w:hAnsi="Arial" w:cs="Arial"/>
          <w:b/>
          <w:bCs/>
          <w:sz w:val="20"/>
          <w:szCs w:val="20"/>
        </w:rPr>
      </w:pPr>
    </w:p>
    <w:p w:rsidR="000252CE" w:rsidRDefault="000252CE" w:rsidP="006F6EBA">
      <w:pPr>
        <w:pStyle w:val="NormalWeb"/>
        <w:spacing w:before="0" w:beforeAutospacing="0" w:after="0" w:afterAutospacing="0" w:line="360" w:lineRule="auto"/>
        <w:ind w:right="77"/>
        <w:jc w:val="center"/>
        <w:rPr>
          <w:rFonts w:ascii="Arial" w:hAnsi="Arial" w:cs="Arial"/>
          <w:b/>
          <w:bCs/>
          <w:sz w:val="20"/>
          <w:szCs w:val="20"/>
        </w:rPr>
      </w:pPr>
    </w:p>
    <w:p w:rsidR="000252CE" w:rsidRDefault="000252CE" w:rsidP="006F6EBA">
      <w:pPr>
        <w:pStyle w:val="NormalWeb"/>
        <w:spacing w:before="0" w:beforeAutospacing="0" w:after="0" w:afterAutospacing="0" w:line="360" w:lineRule="auto"/>
        <w:ind w:right="77"/>
        <w:jc w:val="center"/>
        <w:rPr>
          <w:rFonts w:ascii="Arial" w:hAnsi="Arial" w:cs="Arial"/>
          <w:b/>
          <w:bCs/>
          <w:sz w:val="20"/>
          <w:szCs w:val="20"/>
        </w:rPr>
      </w:pPr>
    </w:p>
    <w:p w:rsidR="00B834FD" w:rsidRDefault="007C6AE5" w:rsidP="006F6EBA">
      <w:pPr>
        <w:pStyle w:val="NormalWeb"/>
        <w:spacing w:before="0" w:beforeAutospacing="0" w:after="0" w:afterAutospacing="0" w:line="360" w:lineRule="auto"/>
        <w:ind w:right="77"/>
        <w:jc w:val="center"/>
        <w:rPr>
          <w:rFonts w:ascii="Arial" w:hAnsi="Arial" w:cs="Arial"/>
          <w:b/>
          <w:bCs/>
          <w:sz w:val="20"/>
          <w:szCs w:val="20"/>
        </w:rPr>
      </w:pPr>
      <w:r>
        <w:rPr>
          <w:rFonts w:ascii="Arial" w:hAnsi="Arial" w:cs="Arial"/>
          <w:b/>
          <w:bCs/>
          <w:sz w:val="20"/>
          <w:szCs w:val="20"/>
        </w:rPr>
        <w:lastRenderedPageBreak/>
        <w:t>Dış talep zayıf, ihracat katkısı negatif</w:t>
      </w:r>
    </w:p>
    <w:p w:rsidR="007C6AE5" w:rsidRDefault="007C6AE5" w:rsidP="00FA1EEF">
      <w:pPr>
        <w:pStyle w:val="NormalWeb"/>
        <w:spacing w:before="0" w:beforeAutospacing="0" w:after="0" w:afterAutospacing="0" w:line="360" w:lineRule="auto"/>
        <w:ind w:right="77"/>
        <w:jc w:val="both"/>
        <w:rPr>
          <w:rFonts w:ascii="Arial" w:hAnsi="Arial" w:cs="Arial"/>
          <w:b/>
          <w:bCs/>
          <w:sz w:val="20"/>
          <w:szCs w:val="20"/>
        </w:rPr>
      </w:pPr>
    </w:p>
    <w:p w:rsidR="007C6AE5" w:rsidRDefault="007C6AE5" w:rsidP="00FA1EEF">
      <w:pPr>
        <w:pStyle w:val="NormalWeb"/>
        <w:spacing w:before="0" w:beforeAutospacing="0" w:after="0" w:afterAutospacing="0" w:line="360" w:lineRule="auto"/>
        <w:ind w:right="77"/>
        <w:jc w:val="both"/>
        <w:rPr>
          <w:rFonts w:ascii="Arial" w:hAnsi="Arial" w:cs="Arial"/>
          <w:bCs/>
          <w:sz w:val="20"/>
          <w:szCs w:val="20"/>
        </w:rPr>
      </w:pPr>
      <w:r>
        <w:rPr>
          <w:rFonts w:ascii="Arial" w:hAnsi="Arial" w:cs="Arial"/>
          <w:bCs/>
          <w:sz w:val="20"/>
          <w:szCs w:val="20"/>
        </w:rPr>
        <w:t>İlk çeyrekte yüzde 6 oranında artan ihracat, ikinci çeyrekte yüzde 0,7 oranında düştü ve büyümeye 0,2 yüzde puan negatif katkı yaptı. İlk çeyrekte yüzde 2,7 oranında düşen ithalat ise ikinci çeyrekte yüzde 1,3 art</w:t>
      </w:r>
      <w:r w:rsidR="001E2576">
        <w:rPr>
          <w:rFonts w:ascii="Arial" w:hAnsi="Arial" w:cs="Arial"/>
          <w:bCs/>
          <w:sz w:val="20"/>
          <w:szCs w:val="20"/>
        </w:rPr>
        <w:t xml:space="preserve">arak </w:t>
      </w:r>
      <w:r>
        <w:rPr>
          <w:rFonts w:ascii="Arial" w:hAnsi="Arial" w:cs="Arial"/>
          <w:bCs/>
          <w:sz w:val="20"/>
          <w:szCs w:val="20"/>
        </w:rPr>
        <w:t>büyüme</w:t>
      </w:r>
      <w:r w:rsidR="001E2576">
        <w:rPr>
          <w:rFonts w:ascii="Arial" w:hAnsi="Arial" w:cs="Arial"/>
          <w:bCs/>
          <w:sz w:val="20"/>
          <w:szCs w:val="20"/>
        </w:rPr>
        <w:t>yi</w:t>
      </w:r>
      <w:r>
        <w:rPr>
          <w:rFonts w:ascii="Arial" w:hAnsi="Arial" w:cs="Arial"/>
          <w:bCs/>
          <w:sz w:val="20"/>
          <w:szCs w:val="20"/>
        </w:rPr>
        <w:t xml:space="preserve"> 0,4 yüzde puan </w:t>
      </w:r>
      <w:r w:rsidR="001E2576">
        <w:rPr>
          <w:rFonts w:ascii="Arial" w:hAnsi="Arial" w:cs="Arial"/>
          <w:bCs/>
          <w:sz w:val="20"/>
          <w:szCs w:val="20"/>
        </w:rPr>
        <w:t>aşağıya çekti</w:t>
      </w:r>
      <w:r>
        <w:rPr>
          <w:rFonts w:ascii="Arial" w:hAnsi="Arial" w:cs="Arial"/>
          <w:bCs/>
          <w:sz w:val="20"/>
          <w:szCs w:val="20"/>
        </w:rPr>
        <w:t>.</w:t>
      </w:r>
    </w:p>
    <w:p w:rsidR="007C6AE5" w:rsidRDefault="007C6AE5" w:rsidP="00FA1EEF">
      <w:pPr>
        <w:pStyle w:val="NormalWeb"/>
        <w:spacing w:before="0" w:beforeAutospacing="0" w:after="0" w:afterAutospacing="0" w:line="360" w:lineRule="auto"/>
        <w:ind w:right="77"/>
        <w:jc w:val="both"/>
        <w:rPr>
          <w:rFonts w:ascii="Arial" w:hAnsi="Arial" w:cs="Arial"/>
          <w:bCs/>
          <w:sz w:val="20"/>
          <w:szCs w:val="20"/>
        </w:rPr>
      </w:pPr>
    </w:p>
    <w:p w:rsidR="007C6AE5" w:rsidRDefault="007C6AE5" w:rsidP="00FA1EEF">
      <w:pPr>
        <w:pStyle w:val="NormalWeb"/>
        <w:spacing w:before="0" w:beforeAutospacing="0" w:after="0" w:afterAutospacing="0" w:line="360" w:lineRule="auto"/>
        <w:ind w:right="77"/>
        <w:jc w:val="both"/>
        <w:rPr>
          <w:rFonts w:ascii="Arial" w:hAnsi="Arial" w:cs="Arial"/>
          <w:bCs/>
          <w:sz w:val="20"/>
          <w:szCs w:val="20"/>
        </w:rPr>
      </w:pPr>
      <w:r>
        <w:rPr>
          <w:rFonts w:ascii="Arial" w:hAnsi="Arial" w:cs="Arial"/>
          <w:bCs/>
          <w:sz w:val="20"/>
          <w:szCs w:val="20"/>
        </w:rPr>
        <w:t>İkinci çeyrekte Almanya</w:t>
      </w:r>
      <w:r w:rsidR="00876D88">
        <w:rPr>
          <w:rFonts w:ascii="Arial" w:hAnsi="Arial" w:cs="Arial"/>
          <w:bCs/>
          <w:sz w:val="20"/>
          <w:szCs w:val="20"/>
        </w:rPr>
        <w:t xml:space="preserve"> ve İtalya</w:t>
      </w:r>
      <w:r>
        <w:rPr>
          <w:rFonts w:ascii="Arial" w:hAnsi="Arial" w:cs="Arial"/>
          <w:bCs/>
          <w:sz w:val="20"/>
          <w:szCs w:val="20"/>
        </w:rPr>
        <w:t xml:space="preserve"> ekonomi</w:t>
      </w:r>
      <w:r w:rsidR="00876D88">
        <w:rPr>
          <w:rFonts w:ascii="Arial" w:hAnsi="Arial" w:cs="Arial"/>
          <w:bCs/>
          <w:sz w:val="20"/>
          <w:szCs w:val="20"/>
        </w:rPr>
        <w:t>lerinin daralması, Fransa ekonomisinin yerinde sayması sonucunda Avro bölgesinde büyümenin 0 olması</w:t>
      </w:r>
      <w:r>
        <w:rPr>
          <w:rFonts w:ascii="Arial" w:hAnsi="Arial" w:cs="Arial"/>
          <w:bCs/>
          <w:sz w:val="20"/>
          <w:szCs w:val="20"/>
        </w:rPr>
        <w:t xml:space="preserve"> Türkiye'yi ihracat kanalından fazlasıyla etkiledi.</w:t>
      </w:r>
      <w:r w:rsidR="009A290D">
        <w:rPr>
          <w:rFonts w:ascii="Arial" w:hAnsi="Arial" w:cs="Arial"/>
          <w:bCs/>
          <w:sz w:val="20"/>
          <w:szCs w:val="20"/>
        </w:rPr>
        <w:t xml:space="preserve"> İhracat son i</w:t>
      </w:r>
      <w:r>
        <w:rPr>
          <w:rFonts w:ascii="Arial" w:hAnsi="Arial" w:cs="Arial"/>
          <w:bCs/>
          <w:sz w:val="20"/>
          <w:szCs w:val="20"/>
        </w:rPr>
        <w:t xml:space="preserve">ki çeyrektir büyümeye yüksek ve pozitif katkı </w:t>
      </w:r>
      <w:r w:rsidR="00062A47">
        <w:rPr>
          <w:rFonts w:ascii="Arial" w:hAnsi="Arial" w:cs="Arial"/>
          <w:bCs/>
          <w:sz w:val="20"/>
          <w:szCs w:val="20"/>
        </w:rPr>
        <w:t>yapmıştı</w:t>
      </w:r>
      <w:r w:rsidR="009A290D">
        <w:rPr>
          <w:rFonts w:ascii="Arial" w:hAnsi="Arial" w:cs="Arial"/>
          <w:bCs/>
          <w:sz w:val="20"/>
          <w:szCs w:val="20"/>
        </w:rPr>
        <w:t xml:space="preserve"> (Şekil 5).</w:t>
      </w:r>
      <w:r>
        <w:rPr>
          <w:rFonts w:ascii="Arial" w:hAnsi="Arial" w:cs="Arial"/>
          <w:bCs/>
          <w:sz w:val="20"/>
          <w:szCs w:val="20"/>
        </w:rPr>
        <w:t xml:space="preserve"> </w:t>
      </w:r>
      <w:r w:rsidR="009A290D">
        <w:rPr>
          <w:rFonts w:ascii="Arial" w:hAnsi="Arial" w:cs="Arial"/>
          <w:bCs/>
          <w:sz w:val="20"/>
          <w:szCs w:val="20"/>
        </w:rPr>
        <w:t>İ</w:t>
      </w:r>
      <w:r>
        <w:rPr>
          <w:rFonts w:ascii="Arial" w:hAnsi="Arial" w:cs="Arial"/>
          <w:bCs/>
          <w:sz w:val="20"/>
          <w:szCs w:val="20"/>
        </w:rPr>
        <w:t>kinci çeyrekte</w:t>
      </w:r>
      <w:r w:rsidR="009A290D">
        <w:rPr>
          <w:rFonts w:ascii="Arial" w:hAnsi="Arial" w:cs="Arial"/>
          <w:bCs/>
          <w:sz w:val="20"/>
          <w:szCs w:val="20"/>
        </w:rPr>
        <w:t xml:space="preserve"> ise</w:t>
      </w:r>
      <w:r>
        <w:rPr>
          <w:rFonts w:ascii="Arial" w:hAnsi="Arial" w:cs="Arial"/>
          <w:bCs/>
          <w:sz w:val="20"/>
          <w:szCs w:val="20"/>
        </w:rPr>
        <w:t xml:space="preserve"> azalarak büyümeye negatif katkı yaptı. İkinci çeyrekte ithalattaki artış ağırlıklı olarak ara malı ithalatından kaynaklandı. Bu dönemde stok artışları büyümeye yüzde 1 puan katkı yaptı.</w:t>
      </w:r>
    </w:p>
    <w:p w:rsidR="007C6AE5" w:rsidRDefault="007C6AE5" w:rsidP="00FA1EEF">
      <w:pPr>
        <w:pStyle w:val="NormalWeb"/>
        <w:spacing w:before="0" w:beforeAutospacing="0" w:after="0" w:afterAutospacing="0" w:line="360" w:lineRule="auto"/>
        <w:ind w:right="77"/>
        <w:jc w:val="both"/>
        <w:rPr>
          <w:rFonts w:ascii="Arial" w:hAnsi="Arial" w:cs="Arial"/>
          <w:bCs/>
          <w:sz w:val="20"/>
          <w:szCs w:val="20"/>
        </w:rPr>
      </w:pPr>
    </w:p>
    <w:p w:rsidR="00D90384" w:rsidRDefault="00B834FD" w:rsidP="006F6EBA">
      <w:pPr>
        <w:pStyle w:val="NormalWeb"/>
        <w:spacing w:before="0" w:beforeAutospacing="0" w:after="0" w:afterAutospacing="0" w:line="360" w:lineRule="auto"/>
        <w:ind w:right="77"/>
        <w:jc w:val="center"/>
        <w:rPr>
          <w:rFonts w:ascii="Arial" w:hAnsi="Arial" w:cs="Arial"/>
          <w:b/>
          <w:bCs/>
          <w:sz w:val="20"/>
          <w:szCs w:val="20"/>
        </w:rPr>
      </w:pPr>
      <w:r w:rsidRPr="00DD51D1">
        <w:rPr>
          <w:rFonts w:ascii="Arial" w:hAnsi="Arial" w:cs="Arial"/>
          <w:b/>
          <w:bCs/>
          <w:sz w:val="20"/>
          <w:szCs w:val="20"/>
        </w:rPr>
        <w:t>Ka</w:t>
      </w:r>
      <w:r>
        <w:rPr>
          <w:rFonts w:ascii="Arial" w:hAnsi="Arial" w:cs="Arial"/>
          <w:b/>
          <w:bCs/>
          <w:sz w:val="20"/>
          <w:szCs w:val="20"/>
        </w:rPr>
        <w:t xml:space="preserve">mu harcamalarında </w:t>
      </w:r>
      <w:r w:rsidR="000B3E5D">
        <w:rPr>
          <w:rFonts w:ascii="Arial" w:hAnsi="Arial" w:cs="Arial"/>
          <w:b/>
          <w:bCs/>
          <w:sz w:val="20"/>
          <w:szCs w:val="20"/>
        </w:rPr>
        <w:t>fren</w:t>
      </w:r>
    </w:p>
    <w:p w:rsidR="006F6EBA" w:rsidRPr="00DD51D1" w:rsidRDefault="006F6EBA" w:rsidP="000B3E5D">
      <w:pPr>
        <w:pStyle w:val="NormalWeb"/>
        <w:spacing w:before="0" w:beforeAutospacing="0" w:after="0" w:afterAutospacing="0" w:line="360" w:lineRule="auto"/>
        <w:ind w:right="77"/>
        <w:jc w:val="both"/>
        <w:rPr>
          <w:rFonts w:ascii="Arial" w:hAnsi="Arial" w:cs="Arial"/>
          <w:b/>
          <w:bCs/>
          <w:sz w:val="20"/>
          <w:szCs w:val="20"/>
        </w:rPr>
      </w:pPr>
    </w:p>
    <w:p w:rsidR="000B3E5D" w:rsidRDefault="00B43EAF" w:rsidP="00FA1EEF">
      <w:pPr>
        <w:pStyle w:val="NormalWeb"/>
        <w:spacing w:before="0" w:beforeAutospacing="0" w:after="0" w:afterAutospacing="0" w:line="360" w:lineRule="auto"/>
        <w:ind w:right="77"/>
        <w:jc w:val="both"/>
        <w:rPr>
          <w:rFonts w:ascii="Arial" w:hAnsi="Arial" w:cs="Arial"/>
          <w:sz w:val="20"/>
          <w:szCs w:val="20"/>
        </w:rPr>
      </w:pPr>
      <w:r>
        <w:rPr>
          <w:rFonts w:ascii="Arial" w:hAnsi="Arial" w:cs="Arial"/>
          <w:sz w:val="20"/>
          <w:szCs w:val="20"/>
        </w:rPr>
        <w:t>Son iki yıldır kamu harcamaları büyümeye önemli ölçüde katkı yapıyor. 2012 yılında kamu harcamaları büyümeye yüzde 1,0, 2013 yılında ise yüzde 1,6 katkı yapmıştı.</w:t>
      </w:r>
      <w:r w:rsidR="000B3E5D">
        <w:rPr>
          <w:rFonts w:ascii="Arial" w:hAnsi="Arial" w:cs="Arial"/>
          <w:sz w:val="20"/>
          <w:szCs w:val="20"/>
        </w:rPr>
        <w:t xml:space="preserve"> İlk</w:t>
      </w:r>
      <w:r w:rsidR="00B834FD">
        <w:rPr>
          <w:rFonts w:ascii="Arial" w:hAnsi="Arial" w:cs="Arial"/>
          <w:sz w:val="20"/>
          <w:szCs w:val="20"/>
        </w:rPr>
        <w:t xml:space="preserve"> çeyrekte </w:t>
      </w:r>
      <w:r w:rsidR="000B3E5D">
        <w:rPr>
          <w:rFonts w:ascii="Arial" w:hAnsi="Arial" w:cs="Arial"/>
          <w:sz w:val="20"/>
          <w:szCs w:val="20"/>
        </w:rPr>
        <w:t xml:space="preserve">de bu katkının sürdüğünü ve kamu harcamalarındaki artışın büyümeye </w:t>
      </w:r>
      <w:r w:rsidR="006D316F">
        <w:rPr>
          <w:rFonts w:ascii="Arial" w:hAnsi="Arial" w:cs="Arial"/>
          <w:sz w:val="20"/>
          <w:szCs w:val="20"/>
        </w:rPr>
        <w:t>0,</w:t>
      </w:r>
      <w:r w:rsidR="000B3E5D">
        <w:rPr>
          <w:rFonts w:ascii="Arial" w:hAnsi="Arial" w:cs="Arial"/>
          <w:sz w:val="20"/>
          <w:szCs w:val="20"/>
        </w:rPr>
        <w:t>9</w:t>
      </w:r>
      <w:r w:rsidR="00B834FD">
        <w:rPr>
          <w:rFonts w:ascii="Arial" w:hAnsi="Arial" w:cs="Arial"/>
          <w:sz w:val="20"/>
          <w:szCs w:val="20"/>
        </w:rPr>
        <w:t xml:space="preserve"> yüzde puan katkıda bulundu</w:t>
      </w:r>
      <w:r w:rsidR="000B3E5D">
        <w:rPr>
          <w:rFonts w:ascii="Arial" w:hAnsi="Arial" w:cs="Arial"/>
          <w:sz w:val="20"/>
          <w:szCs w:val="20"/>
        </w:rPr>
        <w:t>ğunu görmüştük</w:t>
      </w:r>
      <w:r w:rsidR="00B834FD">
        <w:rPr>
          <w:rFonts w:ascii="Arial" w:hAnsi="Arial" w:cs="Arial"/>
          <w:sz w:val="20"/>
          <w:szCs w:val="20"/>
        </w:rPr>
        <w:t xml:space="preserve">. </w:t>
      </w:r>
    </w:p>
    <w:p w:rsidR="00217042" w:rsidRDefault="00217042" w:rsidP="00FA1EEF">
      <w:pPr>
        <w:pStyle w:val="NormalWeb"/>
        <w:spacing w:before="0" w:beforeAutospacing="0" w:after="0" w:afterAutospacing="0" w:line="360" w:lineRule="auto"/>
        <w:ind w:right="77"/>
        <w:jc w:val="both"/>
        <w:rPr>
          <w:rFonts w:ascii="Arial" w:hAnsi="Arial" w:cs="Arial"/>
          <w:sz w:val="20"/>
          <w:szCs w:val="20"/>
        </w:rPr>
      </w:pPr>
    </w:p>
    <w:p w:rsidR="000B3E5D" w:rsidRDefault="000B3E5D" w:rsidP="00FA1EEF">
      <w:pPr>
        <w:pStyle w:val="NormalWeb"/>
        <w:spacing w:before="0" w:beforeAutospacing="0" w:after="0" w:afterAutospacing="0" w:line="360" w:lineRule="auto"/>
        <w:ind w:right="77"/>
        <w:jc w:val="both"/>
        <w:rPr>
          <w:rFonts w:ascii="Arial" w:hAnsi="Arial" w:cs="Arial"/>
          <w:sz w:val="20"/>
          <w:szCs w:val="20"/>
        </w:rPr>
      </w:pPr>
      <w:r>
        <w:rPr>
          <w:rFonts w:ascii="Arial" w:hAnsi="Arial" w:cs="Arial"/>
          <w:sz w:val="20"/>
          <w:szCs w:val="20"/>
        </w:rPr>
        <w:t xml:space="preserve">İkinci çeyrekte ise kamu harcamalarına ciddi bir fren geldi. İlk çeyrekte yüzde 5,4 oranında artan harcamalar, ikinci çeyrekte yüzde 3,3 oranında düştü ve büyümeye 0,5 puan negatif katkı yaptı. Kamu harcamaları çeyreklik bazda büyümeye en büyük negatif katkıyı yapan kalem oldu. </w:t>
      </w:r>
    </w:p>
    <w:p w:rsidR="00701EFF" w:rsidRPr="00DD51D1" w:rsidRDefault="00701EFF" w:rsidP="00FA1EEF">
      <w:pPr>
        <w:pStyle w:val="NormalWeb"/>
        <w:spacing w:before="0" w:beforeAutospacing="0" w:after="0" w:afterAutospacing="0" w:line="360" w:lineRule="auto"/>
        <w:ind w:right="77"/>
        <w:jc w:val="both"/>
        <w:rPr>
          <w:rFonts w:ascii="Arial" w:hAnsi="Arial" w:cs="Arial"/>
          <w:sz w:val="20"/>
          <w:szCs w:val="20"/>
        </w:rPr>
      </w:pPr>
    </w:p>
    <w:p w:rsidR="00B834FD" w:rsidRDefault="00F7054C" w:rsidP="00FA1EEF">
      <w:pPr>
        <w:pStyle w:val="NormalWeb"/>
        <w:spacing w:before="0" w:beforeAutospacing="0" w:after="0" w:afterAutospacing="0" w:line="360" w:lineRule="auto"/>
        <w:ind w:right="77"/>
        <w:jc w:val="center"/>
        <w:rPr>
          <w:rFonts w:ascii="Arial" w:hAnsi="Arial" w:cs="Arial"/>
          <w:b/>
          <w:bCs/>
          <w:sz w:val="20"/>
          <w:szCs w:val="20"/>
        </w:rPr>
      </w:pPr>
      <w:r>
        <w:rPr>
          <w:rFonts w:ascii="Arial" w:hAnsi="Arial" w:cs="Arial"/>
          <w:b/>
          <w:bCs/>
          <w:sz w:val="20"/>
          <w:szCs w:val="20"/>
        </w:rPr>
        <w:t>Tahminler ve b</w:t>
      </w:r>
      <w:r w:rsidR="00B834FD">
        <w:rPr>
          <w:rFonts w:ascii="Arial" w:hAnsi="Arial" w:cs="Arial"/>
          <w:b/>
          <w:bCs/>
          <w:sz w:val="20"/>
          <w:szCs w:val="20"/>
        </w:rPr>
        <w:t>üyümenin geleceği</w:t>
      </w:r>
    </w:p>
    <w:p w:rsidR="006F6EBA" w:rsidRDefault="006F6EBA" w:rsidP="00FA1EEF">
      <w:pPr>
        <w:pStyle w:val="NormalWeb"/>
        <w:spacing w:before="0" w:beforeAutospacing="0" w:after="0" w:afterAutospacing="0" w:line="360" w:lineRule="auto"/>
        <w:ind w:right="77"/>
        <w:jc w:val="center"/>
        <w:rPr>
          <w:rFonts w:ascii="Arial" w:hAnsi="Arial" w:cs="Arial"/>
          <w:b/>
          <w:bCs/>
          <w:sz w:val="20"/>
          <w:szCs w:val="20"/>
        </w:rPr>
      </w:pPr>
    </w:p>
    <w:p w:rsidR="00EA1EF9" w:rsidRDefault="00701EFF" w:rsidP="00FA1EEF">
      <w:pPr>
        <w:pStyle w:val="NormalWeb"/>
        <w:spacing w:before="0" w:beforeAutospacing="0" w:after="0" w:afterAutospacing="0" w:line="360" w:lineRule="auto"/>
        <w:jc w:val="both"/>
        <w:rPr>
          <w:rFonts w:ascii="Arial" w:hAnsi="Arial" w:cs="Arial"/>
          <w:sz w:val="20"/>
          <w:szCs w:val="20"/>
        </w:rPr>
      </w:pPr>
      <w:r>
        <w:rPr>
          <w:rFonts w:ascii="Arial" w:hAnsi="Arial" w:cs="Arial"/>
          <w:sz w:val="20"/>
          <w:szCs w:val="20"/>
        </w:rPr>
        <w:t xml:space="preserve">Betam 2014 </w:t>
      </w:r>
      <w:r w:rsidR="00EA1EF9">
        <w:rPr>
          <w:rFonts w:ascii="Arial" w:hAnsi="Arial" w:cs="Arial"/>
          <w:sz w:val="20"/>
          <w:szCs w:val="20"/>
        </w:rPr>
        <w:t>ikinci</w:t>
      </w:r>
      <w:r>
        <w:rPr>
          <w:rFonts w:ascii="Arial" w:hAnsi="Arial" w:cs="Arial"/>
          <w:sz w:val="20"/>
          <w:szCs w:val="20"/>
        </w:rPr>
        <w:t xml:space="preserve"> çeyrek </w:t>
      </w:r>
      <w:r w:rsidR="00EA1EF9">
        <w:rPr>
          <w:rFonts w:ascii="Arial" w:hAnsi="Arial" w:cs="Arial"/>
          <w:sz w:val="20"/>
          <w:szCs w:val="20"/>
        </w:rPr>
        <w:t xml:space="preserve">yıllık </w:t>
      </w:r>
      <w:r>
        <w:rPr>
          <w:rFonts w:ascii="Arial" w:hAnsi="Arial" w:cs="Arial"/>
          <w:sz w:val="20"/>
          <w:szCs w:val="20"/>
        </w:rPr>
        <w:t>büyüme tahmini yüzde 3,</w:t>
      </w:r>
      <w:r w:rsidR="00EA1EF9">
        <w:rPr>
          <w:rFonts w:ascii="Arial" w:hAnsi="Arial" w:cs="Arial"/>
          <w:sz w:val="20"/>
          <w:szCs w:val="20"/>
        </w:rPr>
        <w:t>1'</w:t>
      </w:r>
      <w:r>
        <w:rPr>
          <w:rFonts w:ascii="Arial" w:hAnsi="Arial" w:cs="Arial"/>
          <w:sz w:val="20"/>
          <w:szCs w:val="20"/>
        </w:rPr>
        <w:t>di. Gerçekleşme</w:t>
      </w:r>
      <w:r w:rsidR="00EA1EF9">
        <w:rPr>
          <w:rFonts w:ascii="Arial" w:hAnsi="Arial" w:cs="Arial"/>
          <w:sz w:val="20"/>
          <w:szCs w:val="20"/>
        </w:rPr>
        <w:t xml:space="preserve"> hem Betam'ın hem de piyasa beklentilerinin çok altında yüzde 2</w:t>
      </w:r>
      <w:r>
        <w:rPr>
          <w:rFonts w:ascii="Arial" w:hAnsi="Arial" w:cs="Arial"/>
          <w:sz w:val="20"/>
          <w:szCs w:val="20"/>
        </w:rPr>
        <w:t>,</w:t>
      </w:r>
      <w:r w:rsidR="00EA1EF9">
        <w:rPr>
          <w:rFonts w:ascii="Arial" w:hAnsi="Arial" w:cs="Arial"/>
          <w:sz w:val="20"/>
          <w:szCs w:val="20"/>
        </w:rPr>
        <w:t>1</w:t>
      </w:r>
      <w:r>
        <w:rPr>
          <w:rFonts w:ascii="Arial" w:hAnsi="Arial" w:cs="Arial"/>
          <w:sz w:val="20"/>
          <w:szCs w:val="20"/>
        </w:rPr>
        <w:t xml:space="preserve"> oldu.</w:t>
      </w:r>
      <w:r w:rsidR="00EA1EF9">
        <w:rPr>
          <w:rFonts w:ascii="Arial" w:hAnsi="Arial" w:cs="Arial"/>
          <w:sz w:val="20"/>
          <w:szCs w:val="20"/>
        </w:rPr>
        <w:t xml:space="preserve"> Geçen </w:t>
      </w:r>
      <w:r w:rsidR="00EA1EF9">
        <w:rPr>
          <w:rFonts w:ascii="Arial" w:hAnsi="Arial" w:cs="Arial"/>
          <w:sz w:val="20"/>
          <w:szCs w:val="20"/>
        </w:rPr>
        <w:lastRenderedPageBreak/>
        <w:t>çeyreğe kıyasla GYSH'ın yüzde 0,1 oranında artmasını bekliyorduk ancak ekonomi yukarıda detaylı olarak incelediğimiz gibi 0,5 oranında daraldı.</w:t>
      </w:r>
      <w:r>
        <w:rPr>
          <w:rFonts w:ascii="Arial" w:hAnsi="Arial" w:cs="Arial"/>
          <w:sz w:val="20"/>
          <w:szCs w:val="20"/>
        </w:rPr>
        <w:t xml:space="preserve"> </w:t>
      </w:r>
    </w:p>
    <w:p w:rsidR="00B834FD" w:rsidRDefault="00EA1EF9" w:rsidP="00FA1EEF">
      <w:pPr>
        <w:pStyle w:val="NormalWeb"/>
        <w:spacing w:before="0" w:beforeAutospacing="0" w:after="0" w:afterAutospacing="0" w:line="360" w:lineRule="auto"/>
        <w:jc w:val="both"/>
        <w:rPr>
          <w:rFonts w:ascii="Arial" w:hAnsi="Arial" w:cs="Arial"/>
          <w:sz w:val="20"/>
          <w:szCs w:val="20"/>
        </w:rPr>
      </w:pPr>
      <w:r>
        <w:rPr>
          <w:rFonts w:ascii="Arial" w:hAnsi="Arial" w:cs="Arial"/>
          <w:sz w:val="20"/>
          <w:szCs w:val="20"/>
        </w:rPr>
        <w:t>Yatırımda zayıflığın devam edeceğini ve net ihracat katkısının Avrupa etkisiyle negatife döneceğini Ağustos ayı ekonomik görünüm ve tahminler notunda belirtmiştik. Tüketim harcamaları ise beklentilerimize kıyasla düşüş gösterdi.</w:t>
      </w:r>
      <w:r w:rsidR="00C338A0">
        <w:rPr>
          <w:rFonts w:ascii="Arial" w:hAnsi="Arial" w:cs="Arial"/>
          <w:sz w:val="20"/>
          <w:szCs w:val="20"/>
        </w:rPr>
        <w:t xml:space="preserve"> </w:t>
      </w:r>
      <w:r>
        <w:rPr>
          <w:rFonts w:ascii="Arial" w:hAnsi="Arial" w:cs="Arial"/>
          <w:sz w:val="20"/>
          <w:szCs w:val="20"/>
        </w:rPr>
        <w:t>İkinci</w:t>
      </w:r>
      <w:r w:rsidR="00701EFF">
        <w:rPr>
          <w:rFonts w:ascii="Arial" w:hAnsi="Arial" w:cs="Arial"/>
          <w:sz w:val="20"/>
          <w:szCs w:val="20"/>
        </w:rPr>
        <w:t xml:space="preserve"> çeyrek sonunda </w:t>
      </w:r>
      <w:r>
        <w:rPr>
          <w:rFonts w:ascii="Arial" w:hAnsi="Arial" w:cs="Arial"/>
          <w:sz w:val="20"/>
          <w:szCs w:val="20"/>
        </w:rPr>
        <w:t xml:space="preserve">beklentilerimize paralel olarak </w:t>
      </w:r>
      <w:r w:rsidR="00701EFF">
        <w:rPr>
          <w:rFonts w:ascii="Arial" w:hAnsi="Arial" w:cs="Arial"/>
          <w:sz w:val="20"/>
          <w:szCs w:val="20"/>
        </w:rPr>
        <w:t>cari açık oranı yüzde 7,</w:t>
      </w:r>
      <w:r>
        <w:rPr>
          <w:rFonts w:ascii="Arial" w:hAnsi="Arial" w:cs="Arial"/>
          <w:sz w:val="20"/>
          <w:szCs w:val="20"/>
        </w:rPr>
        <w:t>5</w:t>
      </w:r>
      <w:r w:rsidR="00701EFF">
        <w:rPr>
          <w:rFonts w:ascii="Arial" w:hAnsi="Arial" w:cs="Arial"/>
          <w:sz w:val="20"/>
          <w:szCs w:val="20"/>
        </w:rPr>
        <w:t>'</w:t>
      </w:r>
      <w:r>
        <w:rPr>
          <w:rFonts w:ascii="Arial" w:hAnsi="Arial" w:cs="Arial"/>
          <w:sz w:val="20"/>
          <w:szCs w:val="20"/>
        </w:rPr>
        <w:t>ten</w:t>
      </w:r>
      <w:r w:rsidR="00701EFF">
        <w:rPr>
          <w:rFonts w:ascii="Arial" w:hAnsi="Arial" w:cs="Arial"/>
          <w:sz w:val="20"/>
          <w:szCs w:val="20"/>
        </w:rPr>
        <w:t xml:space="preserve"> </w:t>
      </w:r>
      <w:r>
        <w:rPr>
          <w:rFonts w:ascii="Arial" w:hAnsi="Arial" w:cs="Arial"/>
          <w:sz w:val="20"/>
          <w:szCs w:val="20"/>
        </w:rPr>
        <w:t>6</w:t>
      </w:r>
      <w:r w:rsidR="00701EFF">
        <w:rPr>
          <w:rFonts w:ascii="Arial" w:hAnsi="Arial" w:cs="Arial"/>
          <w:sz w:val="20"/>
          <w:szCs w:val="20"/>
        </w:rPr>
        <w:t>,</w:t>
      </w:r>
      <w:r>
        <w:rPr>
          <w:rFonts w:ascii="Arial" w:hAnsi="Arial" w:cs="Arial"/>
          <w:sz w:val="20"/>
          <w:szCs w:val="20"/>
        </w:rPr>
        <w:t>5</w:t>
      </w:r>
      <w:r w:rsidR="00701EFF">
        <w:rPr>
          <w:rFonts w:ascii="Arial" w:hAnsi="Arial" w:cs="Arial"/>
          <w:sz w:val="20"/>
          <w:szCs w:val="20"/>
        </w:rPr>
        <w:t>'e, altın hariç cari açık ise yüzde 6,</w:t>
      </w:r>
      <w:r>
        <w:rPr>
          <w:rFonts w:ascii="Arial" w:hAnsi="Arial" w:cs="Arial"/>
          <w:sz w:val="20"/>
          <w:szCs w:val="20"/>
        </w:rPr>
        <w:t>4</w:t>
      </w:r>
      <w:r w:rsidR="00701EFF">
        <w:rPr>
          <w:rFonts w:ascii="Arial" w:hAnsi="Arial" w:cs="Arial"/>
          <w:sz w:val="20"/>
          <w:szCs w:val="20"/>
        </w:rPr>
        <w:t xml:space="preserve">'den yüzde </w:t>
      </w:r>
      <w:r>
        <w:rPr>
          <w:rFonts w:ascii="Arial" w:hAnsi="Arial" w:cs="Arial"/>
          <w:sz w:val="20"/>
          <w:szCs w:val="20"/>
        </w:rPr>
        <w:t>5</w:t>
      </w:r>
      <w:r w:rsidR="00701EFF">
        <w:rPr>
          <w:rFonts w:ascii="Arial" w:hAnsi="Arial" w:cs="Arial"/>
          <w:sz w:val="20"/>
          <w:szCs w:val="20"/>
        </w:rPr>
        <w:t>,</w:t>
      </w:r>
      <w:r>
        <w:rPr>
          <w:rFonts w:ascii="Arial" w:hAnsi="Arial" w:cs="Arial"/>
          <w:sz w:val="20"/>
          <w:szCs w:val="20"/>
        </w:rPr>
        <w:t>9</w:t>
      </w:r>
      <w:r w:rsidR="00701EFF">
        <w:rPr>
          <w:rFonts w:ascii="Arial" w:hAnsi="Arial" w:cs="Arial"/>
          <w:sz w:val="20"/>
          <w:szCs w:val="20"/>
        </w:rPr>
        <w:t>'</w:t>
      </w:r>
      <w:r>
        <w:rPr>
          <w:rFonts w:ascii="Arial" w:hAnsi="Arial" w:cs="Arial"/>
          <w:sz w:val="20"/>
          <w:szCs w:val="20"/>
        </w:rPr>
        <w:t>a</w:t>
      </w:r>
      <w:r w:rsidR="00701EFF">
        <w:rPr>
          <w:rFonts w:ascii="Arial" w:hAnsi="Arial" w:cs="Arial"/>
          <w:sz w:val="20"/>
          <w:szCs w:val="20"/>
        </w:rPr>
        <w:t xml:space="preserve"> düştü. </w:t>
      </w:r>
    </w:p>
    <w:p w:rsidR="00EA1EF9" w:rsidRDefault="00EA1EF9" w:rsidP="00FA1EEF">
      <w:pPr>
        <w:pStyle w:val="NormalWeb"/>
        <w:spacing w:before="0" w:beforeAutospacing="0" w:after="0" w:afterAutospacing="0" w:line="360" w:lineRule="auto"/>
        <w:jc w:val="both"/>
        <w:rPr>
          <w:rFonts w:ascii="Arial" w:hAnsi="Arial" w:cs="Arial"/>
          <w:sz w:val="20"/>
          <w:szCs w:val="20"/>
        </w:rPr>
      </w:pPr>
    </w:p>
    <w:p w:rsidR="002763DA" w:rsidRDefault="00C338A0" w:rsidP="00FA1EEF">
      <w:pPr>
        <w:pStyle w:val="NormalWeb"/>
        <w:spacing w:before="0" w:beforeAutospacing="0" w:after="0" w:afterAutospacing="0" w:line="360" w:lineRule="auto"/>
        <w:jc w:val="both"/>
        <w:rPr>
          <w:rFonts w:ascii="Arial" w:hAnsi="Arial" w:cs="Arial"/>
          <w:sz w:val="20"/>
          <w:szCs w:val="20"/>
        </w:rPr>
      </w:pPr>
      <w:r>
        <w:rPr>
          <w:rFonts w:ascii="Arial" w:hAnsi="Arial" w:cs="Arial"/>
          <w:sz w:val="20"/>
          <w:szCs w:val="20"/>
        </w:rPr>
        <w:t xml:space="preserve">Üçüncü çeyreğe ekonomi sanayi üretiminde </w:t>
      </w:r>
      <w:r w:rsidR="002763DA">
        <w:rPr>
          <w:rFonts w:ascii="Arial" w:hAnsi="Arial" w:cs="Arial"/>
          <w:sz w:val="20"/>
          <w:szCs w:val="20"/>
        </w:rPr>
        <w:t xml:space="preserve">Temmuz ayında görülen </w:t>
      </w:r>
      <w:r>
        <w:rPr>
          <w:rFonts w:ascii="Arial" w:hAnsi="Arial" w:cs="Arial"/>
          <w:sz w:val="20"/>
          <w:szCs w:val="20"/>
        </w:rPr>
        <w:t>görülen yüksek artış ile başladı. Faiz oranlarında Merkez Bankası'nın arka arakaya yaptığı indirimler kredi</w:t>
      </w:r>
      <w:r w:rsidR="00052B36">
        <w:rPr>
          <w:rFonts w:ascii="Arial" w:hAnsi="Arial" w:cs="Arial"/>
          <w:sz w:val="20"/>
          <w:szCs w:val="20"/>
        </w:rPr>
        <w:t xml:space="preserve"> faizlerini düşürerek</w:t>
      </w:r>
      <w:r>
        <w:rPr>
          <w:rFonts w:ascii="Arial" w:hAnsi="Arial" w:cs="Arial"/>
          <w:sz w:val="20"/>
          <w:szCs w:val="20"/>
        </w:rPr>
        <w:t xml:space="preserve"> </w:t>
      </w:r>
      <w:r w:rsidR="00052B36">
        <w:rPr>
          <w:rFonts w:ascii="Arial" w:hAnsi="Arial" w:cs="Arial"/>
          <w:sz w:val="20"/>
          <w:szCs w:val="20"/>
        </w:rPr>
        <w:t xml:space="preserve">kredi </w:t>
      </w:r>
      <w:r>
        <w:rPr>
          <w:rFonts w:ascii="Arial" w:hAnsi="Arial" w:cs="Arial"/>
          <w:sz w:val="20"/>
          <w:szCs w:val="20"/>
        </w:rPr>
        <w:t>talebini artırdı</w:t>
      </w:r>
      <w:r w:rsidR="002763DA">
        <w:rPr>
          <w:rFonts w:ascii="Arial" w:hAnsi="Arial" w:cs="Arial"/>
          <w:sz w:val="20"/>
          <w:szCs w:val="20"/>
        </w:rPr>
        <w:t xml:space="preserve">. Öte yandan Avrupa'daki yavaşlama, Ukrayna krizi, ve Irak'da yaşanan sıcak gelişmeler ihracatı etkilemeye devam ediyor. Sonbaharın gelmesiyle Amerikan Merkez Bankası'nın faize ilişkin kararının şekillenmeye başlayacak olması da gelişmekte olan piyasalarda tedirginlik yaratıyor. </w:t>
      </w:r>
    </w:p>
    <w:p w:rsidR="004C7BD6" w:rsidRDefault="004C7BD6" w:rsidP="00FA1EEF">
      <w:pPr>
        <w:pStyle w:val="NormalWeb"/>
        <w:spacing w:before="0" w:beforeAutospacing="0" w:after="0" w:afterAutospacing="0" w:line="360" w:lineRule="auto"/>
        <w:jc w:val="both"/>
        <w:rPr>
          <w:rFonts w:ascii="Arial" w:hAnsi="Arial" w:cs="Arial"/>
          <w:sz w:val="20"/>
          <w:szCs w:val="20"/>
        </w:rPr>
      </w:pPr>
    </w:p>
    <w:p w:rsidR="002763DA" w:rsidRDefault="002763DA" w:rsidP="00FA1EEF">
      <w:pPr>
        <w:pStyle w:val="NormalWeb"/>
        <w:spacing w:before="0" w:beforeAutospacing="0" w:after="0" w:afterAutospacing="0" w:line="360" w:lineRule="auto"/>
        <w:jc w:val="both"/>
        <w:rPr>
          <w:rFonts w:ascii="Arial" w:hAnsi="Arial" w:cs="Arial"/>
          <w:sz w:val="20"/>
          <w:szCs w:val="20"/>
        </w:rPr>
      </w:pPr>
      <w:r>
        <w:rPr>
          <w:rFonts w:ascii="Arial" w:hAnsi="Arial" w:cs="Arial"/>
          <w:sz w:val="20"/>
          <w:szCs w:val="20"/>
        </w:rPr>
        <w:t>Yılın ikinci yarısında iç talebin zayıf seyretmeye devam edeceğini, dış talebin canlanması durumunda net ihracatın tekrar pozitife geçerek büyümeye destek verebileceğini tahmin ediyoruz.</w:t>
      </w:r>
      <w:r w:rsidR="000440B1">
        <w:rPr>
          <w:rFonts w:ascii="Arial" w:hAnsi="Arial" w:cs="Arial"/>
          <w:sz w:val="20"/>
          <w:szCs w:val="20"/>
        </w:rPr>
        <w:t xml:space="preserve"> Ayrıca, k</w:t>
      </w:r>
      <w:r w:rsidR="00956784" w:rsidRPr="00B157B3">
        <w:rPr>
          <w:rFonts w:ascii="Arial" w:hAnsi="Arial" w:cs="Arial"/>
          <w:sz w:val="20"/>
          <w:szCs w:val="20"/>
        </w:rPr>
        <w:t>amu harcamaları</w:t>
      </w:r>
      <w:r w:rsidR="00B157B3">
        <w:rPr>
          <w:rFonts w:ascii="Arial" w:hAnsi="Arial" w:cs="Arial"/>
          <w:sz w:val="20"/>
          <w:szCs w:val="20"/>
        </w:rPr>
        <w:t xml:space="preserve">nda yapılan sert frenin 3. Çeyrekte bir miktar gevşektilmesi beklenebilir. </w:t>
      </w:r>
    </w:p>
    <w:p w:rsidR="00B834FD" w:rsidRDefault="00B834FD" w:rsidP="00572866">
      <w:pPr>
        <w:spacing w:line="288" w:lineRule="auto"/>
        <w:ind w:right="77"/>
        <w:jc w:val="both"/>
        <w:rPr>
          <w:rFonts w:ascii="Arial" w:hAnsi="Arial" w:cs="Arial"/>
          <w:sz w:val="20"/>
          <w:szCs w:val="20"/>
        </w:rPr>
      </w:pPr>
    </w:p>
    <w:p w:rsidR="00B834FD" w:rsidRPr="00712EDE" w:rsidRDefault="00B834FD" w:rsidP="00572866">
      <w:pPr>
        <w:spacing w:line="288" w:lineRule="auto"/>
        <w:ind w:right="77"/>
        <w:jc w:val="both"/>
        <w:rPr>
          <w:rFonts w:ascii="Arial" w:hAnsi="Arial" w:cs="Arial"/>
          <w:b/>
          <w:bCs/>
          <w:sz w:val="20"/>
          <w:szCs w:val="20"/>
        </w:rPr>
      </w:pPr>
      <w:r w:rsidRPr="00712EDE">
        <w:rPr>
          <w:rFonts w:ascii="Arial" w:hAnsi="Arial" w:cs="Arial"/>
          <w:b/>
          <w:bCs/>
          <w:sz w:val="20"/>
          <w:szCs w:val="20"/>
        </w:rPr>
        <w:t>Ş</w:t>
      </w:r>
      <w:r>
        <w:rPr>
          <w:rFonts w:ascii="Arial" w:hAnsi="Arial" w:cs="Arial"/>
          <w:b/>
          <w:bCs/>
          <w:sz w:val="20"/>
          <w:szCs w:val="20"/>
        </w:rPr>
        <w:t>ekil 3</w:t>
      </w:r>
      <w:r w:rsidRPr="00712EDE">
        <w:rPr>
          <w:rFonts w:ascii="Arial" w:hAnsi="Arial" w:cs="Arial"/>
          <w:b/>
          <w:bCs/>
          <w:sz w:val="20"/>
          <w:szCs w:val="20"/>
        </w:rPr>
        <w:t>:</w:t>
      </w:r>
      <w:r>
        <w:rPr>
          <w:rFonts w:ascii="Arial" w:hAnsi="Arial" w:cs="Arial"/>
          <w:b/>
          <w:bCs/>
          <w:sz w:val="20"/>
          <w:szCs w:val="20"/>
        </w:rPr>
        <w:t xml:space="preserve"> </w:t>
      </w:r>
      <w:r w:rsidRPr="00712EDE">
        <w:rPr>
          <w:rFonts w:ascii="Arial" w:hAnsi="Arial" w:cs="Arial"/>
          <w:b/>
          <w:bCs/>
          <w:sz w:val="20"/>
          <w:szCs w:val="20"/>
        </w:rPr>
        <w:t>GSYH</w:t>
      </w:r>
      <w:r>
        <w:rPr>
          <w:rFonts w:ascii="Arial" w:hAnsi="Arial" w:cs="Arial"/>
          <w:b/>
          <w:bCs/>
          <w:sz w:val="20"/>
          <w:szCs w:val="20"/>
        </w:rPr>
        <w:t xml:space="preserve">, </w:t>
      </w:r>
      <w:r w:rsidRPr="00712EDE">
        <w:rPr>
          <w:rFonts w:ascii="Arial" w:hAnsi="Arial" w:cs="Arial"/>
          <w:b/>
          <w:bCs/>
          <w:sz w:val="20"/>
          <w:szCs w:val="20"/>
        </w:rPr>
        <w:t>Önceki çeyreğe göre büyüme</w:t>
      </w:r>
    </w:p>
    <w:p w:rsidR="00B834FD" w:rsidRDefault="00062A47" w:rsidP="00572866">
      <w:pPr>
        <w:pStyle w:val="NormalWeb"/>
        <w:spacing w:before="0" w:beforeAutospacing="0" w:after="0" w:afterAutospacing="0"/>
        <w:jc w:val="both"/>
      </w:pPr>
      <w:r w:rsidRPr="00062A47">
        <w:rPr>
          <w:noProof/>
        </w:rPr>
        <w:drawing>
          <wp:inline distT="0" distB="0" distL="0" distR="0">
            <wp:extent cx="3020695" cy="1935314"/>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3020695" cy="1935314"/>
                    </a:xfrm>
                    <a:prstGeom prst="rect">
                      <a:avLst/>
                    </a:prstGeom>
                    <a:noFill/>
                    <a:ln w="9525">
                      <a:noFill/>
                      <a:miter lim="800000"/>
                      <a:headEnd/>
                      <a:tailEnd/>
                    </a:ln>
                  </pic:spPr>
                </pic:pic>
              </a:graphicData>
            </a:graphic>
          </wp:inline>
        </w:drawing>
      </w:r>
    </w:p>
    <w:p w:rsidR="00062A47" w:rsidRPr="000252CE" w:rsidRDefault="00B834FD" w:rsidP="000252CE">
      <w:pPr>
        <w:pStyle w:val="NormalWeb"/>
        <w:spacing w:before="0" w:beforeAutospacing="0" w:after="0" w:afterAutospacing="0"/>
        <w:jc w:val="both"/>
        <w:rPr>
          <w:rFonts w:ascii="Arial" w:hAnsi="Arial" w:cs="Arial"/>
          <w:sz w:val="20"/>
          <w:szCs w:val="20"/>
        </w:rPr>
      </w:pPr>
      <w:r w:rsidRPr="00660DE2">
        <w:rPr>
          <w:rFonts w:ascii="Arial" w:hAnsi="Arial" w:cs="Arial"/>
          <w:sz w:val="16"/>
          <w:szCs w:val="16"/>
        </w:rPr>
        <w:t>Kaynak : TÜİK.</w:t>
      </w:r>
    </w:p>
    <w:p w:rsidR="00B834FD" w:rsidRDefault="00062A47" w:rsidP="00D561EE">
      <w:pPr>
        <w:pStyle w:val="NormalWeb"/>
        <w:spacing w:before="0" w:beforeAutospacing="0" w:after="0" w:afterAutospacing="0"/>
        <w:ind w:right="77"/>
        <w:jc w:val="both"/>
        <w:rPr>
          <w:b/>
          <w:bCs/>
          <w:sz w:val="22"/>
          <w:szCs w:val="22"/>
        </w:rPr>
      </w:pPr>
      <w:r>
        <w:rPr>
          <w:b/>
          <w:bCs/>
          <w:sz w:val="22"/>
          <w:szCs w:val="22"/>
        </w:rPr>
        <w:lastRenderedPageBreak/>
        <w:t>Tablo 1. 2014 1</w:t>
      </w:r>
      <w:r w:rsidR="00FC018D">
        <w:rPr>
          <w:b/>
          <w:bCs/>
          <w:sz w:val="22"/>
          <w:szCs w:val="22"/>
        </w:rPr>
        <w:t>. çeyrekte ve 2014</w:t>
      </w:r>
      <w:r>
        <w:rPr>
          <w:b/>
          <w:bCs/>
          <w:sz w:val="22"/>
          <w:szCs w:val="22"/>
        </w:rPr>
        <w:t xml:space="preserve"> 2</w:t>
      </w:r>
      <w:r w:rsidR="00B834FD">
        <w:rPr>
          <w:b/>
          <w:bCs/>
          <w:sz w:val="22"/>
          <w:szCs w:val="22"/>
        </w:rPr>
        <w:t xml:space="preserve">. çeyrekte GSYH altkalemlerinin, </w:t>
      </w:r>
      <w:r w:rsidR="00B834FD" w:rsidRPr="00002CEE">
        <w:rPr>
          <w:b/>
          <w:bCs/>
          <w:sz w:val="22"/>
          <w:szCs w:val="22"/>
          <w:u w:val="single"/>
        </w:rPr>
        <w:t>bir önceki çeyreğe</w:t>
      </w:r>
      <w:r w:rsidR="00B834FD">
        <w:rPr>
          <w:b/>
          <w:bCs/>
          <w:sz w:val="22"/>
          <w:szCs w:val="22"/>
        </w:rPr>
        <w:t xml:space="preserve"> göre değişimleri ve büyümeye katkıları</w:t>
      </w:r>
    </w:p>
    <w:tbl>
      <w:tblPr>
        <w:tblW w:w="4680" w:type="dxa"/>
        <w:tblInd w:w="70" w:type="dxa"/>
        <w:tblLayout w:type="fixed"/>
        <w:tblCellMar>
          <w:left w:w="70" w:type="dxa"/>
          <w:right w:w="70" w:type="dxa"/>
        </w:tblCellMar>
        <w:tblLook w:val="0000" w:firstRow="0" w:lastRow="0" w:firstColumn="0" w:lastColumn="0" w:noHBand="0" w:noVBand="0"/>
      </w:tblPr>
      <w:tblGrid>
        <w:gridCol w:w="1980"/>
        <w:gridCol w:w="1350"/>
        <w:gridCol w:w="1350"/>
      </w:tblGrid>
      <w:tr w:rsidR="00B834FD" w:rsidTr="00DB028A">
        <w:trPr>
          <w:trHeight w:val="255"/>
        </w:trPr>
        <w:tc>
          <w:tcPr>
            <w:tcW w:w="1980" w:type="dxa"/>
            <w:tcBorders>
              <w:top w:val="single" w:sz="4" w:space="0" w:color="auto"/>
              <w:left w:val="single" w:sz="4" w:space="0" w:color="auto"/>
              <w:bottom w:val="single" w:sz="4" w:space="0" w:color="auto"/>
              <w:right w:val="single" w:sz="4" w:space="0" w:color="auto"/>
            </w:tcBorders>
            <w:noWrap/>
            <w:vAlign w:val="bottom"/>
          </w:tcPr>
          <w:p w:rsidR="00B834FD" w:rsidRDefault="00FC018D" w:rsidP="0089443A">
            <w:pPr>
              <w:rPr>
                <w:rFonts w:ascii="Arial TUR" w:hAnsi="Arial TUR" w:cs="Arial TUR"/>
                <w:b/>
                <w:bCs/>
                <w:sz w:val="20"/>
                <w:szCs w:val="20"/>
              </w:rPr>
            </w:pPr>
            <w:r>
              <w:rPr>
                <w:rFonts w:ascii="Arial TUR" w:hAnsi="Arial TUR" w:cs="Arial TUR"/>
                <w:b/>
                <w:bCs/>
                <w:sz w:val="20"/>
                <w:szCs w:val="20"/>
              </w:rPr>
              <w:t>2014</w:t>
            </w:r>
            <w:r w:rsidR="00062A47">
              <w:rPr>
                <w:rFonts w:ascii="Arial TUR" w:hAnsi="Arial TUR" w:cs="Arial TUR"/>
                <w:b/>
                <w:bCs/>
                <w:sz w:val="20"/>
                <w:szCs w:val="20"/>
              </w:rPr>
              <w:t xml:space="preserve"> – 2</w:t>
            </w:r>
            <w:r w:rsidR="00B834FD">
              <w:rPr>
                <w:rFonts w:ascii="Arial TUR" w:hAnsi="Arial TUR" w:cs="Arial TUR"/>
                <w:b/>
                <w:bCs/>
                <w:sz w:val="20"/>
                <w:szCs w:val="20"/>
              </w:rPr>
              <w:t>. Ç</w:t>
            </w:r>
          </w:p>
        </w:tc>
        <w:tc>
          <w:tcPr>
            <w:tcW w:w="1350" w:type="dxa"/>
            <w:tcBorders>
              <w:top w:val="single" w:sz="4" w:space="0" w:color="auto"/>
              <w:left w:val="nil"/>
              <w:bottom w:val="single" w:sz="4" w:space="0" w:color="auto"/>
              <w:right w:val="single" w:sz="4" w:space="0" w:color="auto"/>
            </w:tcBorders>
            <w:noWrap/>
            <w:vAlign w:val="bottom"/>
          </w:tcPr>
          <w:p w:rsidR="00B834FD" w:rsidRDefault="00B834FD" w:rsidP="0089443A">
            <w:pPr>
              <w:jc w:val="center"/>
              <w:rPr>
                <w:rFonts w:ascii="Arial TUR" w:hAnsi="Arial TUR" w:cs="Arial TUR"/>
                <w:b/>
                <w:bCs/>
                <w:sz w:val="20"/>
                <w:szCs w:val="20"/>
              </w:rPr>
            </w:pPr>
            <w:r>
              <w:rPr>
                <w:rFonts w:ascii="Arial TUR" w:hAnsi="Arial TUR" w:cs="Arial TUR"/>
                <w:b/>
                <w:bCs/>
                <w:sz w:val="20"/>
                <w:szCs w:val="20"/>
              </w:rPr>
              <w:t>Degişim</w:t>
            </w:r>
          </w:p>
        </w:tc>
        <w:tc>
          <w:tcPr>
            <w:tcW w:w="1350" w:type="dxa"/>
            <w:tcBorders>
              <w:top w:val="single" w:sz="4" w:space="0" w:color="auto"/>
              <w:left w:val="nil"/>
              <w:bottom w:val="single" w:sz="4" w:space="0" w:color="auto"/>
              <w:right w:val="single" w:sz="4" w:space="0" w:color="auto"/>
            </w:tcBorders>
            <w:noWrap/>
            <w:vAlign w:val="bottom"/>
          </w:tcPr>
          <w:p w:rsidR="00B834FD" w:rsidRDefault="00B834FD" w:rsidP="0089443A">
            <w:pPr>
              <w:jc w:val="center"/>
              <w:rPr>
                <w:rFonts w:ascii="Arial TUR" w:hAnsi="Arial TUR" w:cs="Arial TUR"/>
                <w:b/>
                <w:bCs/>
                <w:sz w:val="20"/>
                <w:szCs w:val="20"/>
              </w:rPr>
            </w:pPr>
            <w:r>
              <w:rPr>
                <w:rFonts w:ascii="Arial TUR" w:hAnsi="Arial TUR" w:cs="Arial TUR"/>
                <w:b/>
                <w:bCs/>
                <w:sz w:val="20"/>
                <w:szCs w:val="20"/>
              </w:rPr>
              <w:t>Katkılar</w:t>
            </w:r>
          </w:p>
        </w:tc>
      </w:tr>
      <w:tr w:rsidR="00062A47"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062A47" w:rsidRDefault="00062A47" w:rsidP="0089443A">
            <w:pPr>
              <w:rPr>
                <w:rFonts w:ascii="Arial TUR" w:hAnsi="Arial TUR" w:cs="Arial TUR"/>
                <w:b/>
                <w:bCs/>
                <w:sz w:val="20"/>
                <w:szCs w:val="20"/>
              </w:rPr>
            </w:pPr>
            <w:r>
              <w:rPr>
                <w:rFonts w:ascii="Arial TUR" w:hAnsi="Arial TUR" w:cs="Arial TUR"/>
                <w:b/>
                <w:bCs/>
                <w:sz w:val="20"/>
                <w:szCs w:val="20"/>
              </w:rPr>
              <w:t>Tüketim</w:t>
            </w:r>
          </w:p>
        </w:tc>
        <w:tc>
          <w:tcPr>
            <w:tcW w:w="1350" w:type="dxa"/>
            <w:tcBorders>
              <w:top w:val="nil"/>
              <w:left w:val="nil"/>
              <w:bottom w:val="single" w:sz="4" w:space="0" w:color="auto"/>
              <w:right w:val="single" w:sz="4" w:space="0" w:color="auto"/>
            </w:tcBorders>
            <w:noWrap/>
            <w:vAlign w:val="bottom"/>
          </w:tcPr>
          <w:p w:rsidR="00062A47" w:rsidRDefault="00062A47">
            <w:pPr>
              <w:jc w:val="right"/>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4%</w:t>
            </w:r>
          </w:p>
        </w:tc>
        <w:tc>
          <w:tcPr>
            <w:tcW w:w="1350" w:type="dxa"/>
            <w:tcBorders>
              <w:top w:val="nil"/>
              <w:left w:val="nil"/>
              <w:bottom w:val="single" w:sz="4" w:space="0" w:color="auto"/>
              <w:right w:val="single" w:sz="4" w:space="0" w:color="auto"/>
            </w:tcBorders>
            <w:noWrap/>
            <w:vAlign w:val="bottom"/>
          </w:tcPr>
          <w:p w:rsidR="00062A47" w:rsidRDefault="00062A47">
            <w:pPr>
              <w:jc w:val="right"/>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3%</w:t>
            </w:r>
          </w:p>
        </w:tc>
      </w:tr>
      <w:tr w:rsidR="00062A47"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062A47" w:rsidRDefault="00062A47" w:rsidP="0089443A">
            <w:pPr>
              <w:rPr>
                <w:rFonts w:ascii="Arial TUR" w:hAnsi="Arial TUR" w:cs="Arial TUR"/>
                <w:b/>
                <w:bCs/>
                <w:sz w:val="20"/>
                <w:szCs w:val="20"/>
              </w:rPr>
            </w:pPr>
            <w:r>
              <w:rPr>
                <w:rFonts w:ascii="Arial TUR" w:hAnsi="Arial TUR" w:cs="Arial TUR"/>
                <w:b/>
                <w:bCs/>
                <w:sz w:val="20"/>
                <w:szCs w:val="20"/>
              </w:rPr>
              <w:t>Özel Yatırım</w:t>
            </w:r>
          </w:p>
        </w:tc>
        <w:tc>
          <w:tcPr>
            <w:tcW w:w="1350" w:type="dxa"/>
            <w:tcBorders>
              <w:top w:val="nil"/>
              <w:left w:val="nil"/>
              <w:bottom w:val="single" w:sz="4" w:space="0" w:color="auto"/>
              <w:right w:val="single" w:sz="4" w:space="0" w:color="auto"/>
            </w:tcBorders>
            <w:noWrap/>
            <w:vAlign w:val="bottom"/>
          </w:tcPr>
          <w:p w:rsidR="00062A47" w:rsidRDefault="00062A47">
            <w:pPr>
              <w:jc w:val="right"/>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7%</w:t>
            </w:r>
          </w:p>
        </w:tc>
        <w:tc>
          <w:tcPr>
            <w:tcW w:w="1350" w:type="dxa"/>
            <w:tcBorders>
              <w:top w:val="nil"/>
              <w:left w:val="nil"/>
              <w:bottom w:val="single" w:sz="4" w:space="0" w:color="auto"/>
              <w:right w:val="single" w:sz="4" w:space="0" w:color="auto"/>
            </w:tcBorders>
            <w:noWrap/>
            <w:vAlign w:val="bottom"/>
          </w:tcPr>
          <w:p w:rsidR="00062A47" w:rsidRDefault="00062A47">
            <w:pPr>
              <w:jc w:val="right"/>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1%</w:t>
            </w:r>
          </w:p>
        </w:tc>
      </w:tr>
      <w:tr w:rsidR="00062A47"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062A47" w:rsidRDefault="00062A47" w:rsidP="0089443A">
            <w:pPr>
              <w:rPr>
                <w:rFonts w:ascii="Arial TUR" w:hAnsi="Arial TUR" w:cs="Arial TUR"/>
                <w:b/>
                <w:bCs/>
                <w:sz w:val="20"/>
                <w:szCs w:val="20"/>
              </w:rPr>
            </w:pPr>
            <w:r>
              <w:rPr>
                <w:rFonts w:ascii="Arial TUR" w:hAnsi="Arial TUR" w:cs="Arial TUR"/>
                <w:b/>
                <w:bCs/>
                <w:sz w:val="20"/>
                <w:szCs w:val="20"/>
              </w:rPr>
              <w:t>Kamu Harcamaları</w:t>
            </w:r>
          </w:p>
        </w:tc>
        <w:tc>
          <w:tcPr>
            <w:tcW w:w="1350" w:type="dxa"/>
            <w:tcBorders>
              <w:top w:val="nil"/>
              <w:left w:val="nil"/>
              <w:bottom w:val="single" w:sz="4" w:space="0" w:color="auto"/>
              <w:right w:val="single" w:sz="4" w:space="0" w:color="auto"/>
            </w:tcBorders>
            <w:noWrap/>
            <w:vAlign w:val="bottom"/>
          </w:tcPr>
          <w:p w:rsidR="00062A47" w:rsidRDefault="00062A47">
            <w:pPr>
              <w:jc w:val="right"/>
              <w:rPr>
                <w:rFonts w:ascii="Arial" w:hAnsi="Arial" w:cs="Arial"/>
                <w:sz w:val="20"/>
                <w:szCs w:val="20"/>
              </w:rPr>
            </w:pPr>
            <w:r>
              <w:rPr>
                <w:rFonts w:ascii="Arial" w:hAnsi="Arial" w:cs="Arial"/>
                <w:sz w:val="20"/>
                <w:szCs w:val="20"/>
              </w:rPr>
              <w:t>-3</w:t>
            </w:r>
            <w:r w:rsidR="00632E2B">
              <w:rPr>
                <w:rFonts w:ascii="Arial" w:hAnsi="Arial" w:cs="Arial"/>
                <w:sz w:val="20"/>
                <w:szCs w:val="20"/>
              </w:rPr>
              <w:t>,</w:t>
            </w:r>
            <w:r>
              <w:rPr>
                <w:rFonts w:ascii="Arial" w:hAnsi="Arial" w:cs="Arial"/>
                <w:sz w:val="20"/>
                <w:szCs w:val="20"/>
              </w:rPr>
              <w:t>3%</w:t>
            </w:r>
          </w:p>
        </w:tc>
        <w:tc>
          <w:tcPr>
            <w:tcW w:w="1350" w:type="dxa"/>
            <w:tcBorders>
              <w:top w:val="nil"/>
              <w:left w:val="nil"/>
              <w:bottom w:val="single" w:sz="4" w:space="0" w:color="auto"/>
              <w:right w:val="single" w:sz="4" w:space="0" w:color="auto"/>
            </w:tcBorders>
            <w:noWrap/>
            <w:vAlign w:val="bottom"/>
          </w:tcPr>
          <w:p w:rsidR="00062A47" w:rsidRDefault="00062A47">
            <w:pPr>
              <w:jc w:val="right"/>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5%</w:t>
            </w:r>
          </w:p>
        </w:tc>
      </w:tr>
      <w:tr w:rsidR="00062A47"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062A47" w:rsidRDefault="00062A47" w:rsidP="0089443A">
            <w:pPr>
              <w:rPr>
                <w:rFonts w:ascii="Arial TUR" w:hAnsi="Arial TUR" w:cs="Arial TUR"/>
                <w:b/>
                <w:bCs/>
                <w:sz w:val="20"/>
                <w:szCs w:val="20"/>
              </w:rPr>
            </w:pPr>
            <w:r>
              <w:rPr>
                <w:rFonts w:ascii="Arial TUR" w:hAnsi="Arial TUR" w:cs="Arial TUR"/>
                <w:b/>
                <w:bCs/>
                <w:sz w:val="20"/>
                <w:szCs w:val="20"/>
              </w:rPr>
              <w:t>Stok Değişimi</w:t>
            </w:r>
          </w:p>
        </w:tc>
        <w:tc>
          <w:tcPr>
            <w:tcW w:w="1350" w:type="dxa"/>
            <w:tcBorders>
              <w:top w:val="nil"/>
              <w:left w:val="nil"/>
              <w:bottom w:val="single" w:sz="4" w:space="0" w:color="auto"/>
              <w:right w:val="single" w:sz="4" w:space="0" w:color="auto"/>
            </w:tcBorders>
            <w:noWrap/>
            <w:vAlign w:val="bottom"/>
          </w:tcPr>
          <w:p w:rsidR="00062A47" w:rsidRDefault="00062A47" w:rsidP="000252CE">
            <w:pPr>
              <w:jc w:val="right"/>
              <w:rPr>
                <w:rFonts w:ascii="Arial" w:hAnsi="Arial" w:cs="Arial"/>
                <w:sz w:val="20"/>
                <w:szCs w:val="20"/>
              </w:rPr>
            </w:pPr>
            <w:r>
              <w:rPr>
                <w:rFonts w:ascii="Arial" w:hAnsi="Arial" w:cs="Arial"/>
                <w:sz w:val="20"/>
                <w:szCs w:val="20"/>
              </w:rPr>
              <w:t> </w:t>
            </w:r>
            <w:r w:rsidR="000252CE">
              <w:rPr>
                <w:rFonts w:ascii="Arial" w:hAnsi="Arial" w:cs="Arial"/>
                <w:sz w:val="20"/>
                <w:szCs w:val="20"/>
              </w:rPr>
              <w:t>--</w:t>
            </w:r>
          </w:p>
        </w:tc>
        <w:tc>
          <w:tcPr>
            <w:tcW w:w="1350" w:type="dxa"/>
            <w:tcBorders>
              <w:top w:val="nil"/>
              <w:left w:val="nil"/>
              <w:bottom w:val="single" w:sz="4" w:space="0" w:color="auto"/>
              <w:right w:val="single" w:sz="4" w:space="0" w:color="auto"/>
            </w:tcBorders>
            <w:noWrap/>
            <w:vAlign w:val="bottom"/>
          </w:tcPr>
          <w:p w:rsidR="00062A47" w:rsidRDefault="00062A47">
            <w:pPr>
              <w:jc w:val="right"/>
              <w:rPr>
                <w:rFonts w:ascii="Arial" w:hAnsi="Arial" w:cs="Arial"/>
                <w:sz w:val="20"/>
                <w:szCs w:val="20"/>
              </w:rPr>
            </w:pPr>
            <w:r>
              <w:rPr>
                <w:rFonts w:ascii="Arial" w:hAnsi="Arial" w:cs="Arial"/>
                <w:sz w:val="20"/>
                <w:szCs w:val="20"/>
              </w:rPr>
              <w:t>1</w:t>
            </w:r>
            <w:r w:rsidR="00632E2B">
              <w:rPr>
                <w:rFonts w:ascii="Arial" w:hAnsi="Arial" w:cs="Arial"/>
                <w:sz w:val="20"/>
                <w:szCs w:val="20"/>
              </w:rPr>
              <w:t>,</w:t>
            </w:r>
            <w:r>
              <w:rPr>
                <w:rFonts w:ascii="Arial" w:hAnsi="Arial" w:cs="Arial"/>
                <w:sz w:val="20"/>
                <w:szCs w:val="20"/>
              </w:rPr>
              <w:t>0%</w:t>
            </w:r>
          </w:p>
        </w:tc>
      </w:tr>
      <w:tr w:rsidR="00062A47"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062A47" w:rsidRDefault="00062A47" w:rsidP="0089443A">
            <w:pPr>
              <w:rPr>
                <w:rFonts w:ascii="Arial TUR" w:hAnsi="Arial TUR" w:cs="Arial TUR"/>
                <w:b/>
                <w:bCs/>
                <w:sz w:val="20"/>
                <w:szCs w:val="20"/>
              </w:rPr>
            </w:pPr>
            <w:r>
              <w:rPr>
                <w:rFonts w:ascii="Arial TUR" w:hAnsi="Arial TUR" w:cs="Arial TUR"/>
                <w:b/>
                <w:bCs/>
                <w:sz w:val="20"/>
                <w:szCs w:val="20"/>
              </w:rPr>
              <w:t>İhracat</w:t>
            </w:r>
          </w:p>
        </w:tc>
        <w:tc>
          <w:tcPr>
            <w:tcW w:w="1350" w:type="dxa"/>
            <w:tcBorders>
              <w:top w:val="nil"/>
              <w:left w:val="nil"/>
              <w:bottom w:val="single" w:sz="4" w:space="0" w:color="auto"/>
              <w:right w:val="single" w:sz="4" w:space="0" w:color="auto"/>
            </w:tcBorders>
            <w:noWrap/>
            <w:vAlign w:val="bottom"/>
          </w:tcPr>
          <w:p w:rsidR="00062A47" w:rsidRDefault="00062A47">
            <w:pPr>
              <w:jc w:val="right"/>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7%</w:t>
            </w:r>
          </w:p>
        </w:tc>
        <w:tc>
          <w:tcPr>
            <w:tcW w:w="1350" w:type="dxa"/>
            <w:tcBorders>
              <w:top w:val="nil"/>
              <w:left w:val="nil"/>
              <w:bottom w:val="single" w:sz="4" w:space="0" w:color="auto"/>
              <w:right w:val="single" w:sz="4" w:space="0" w:color="auto"/>
            </w:tcBorders>
            <w:noWrap/>
            <w:vAlign w:val="bottom"/>
          </w:tcPr>
          <w:p w:rsidR="00062A47" w:rsidRDefault="00062A47">
            <w:pPr>
              <w:jc w:val="right"/>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2%</w:t>
            </w:r>
          </w:p>
        </w:tc>
      </w:tr>
      <w:tr w:rsidR="00062A47"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062A47" w:rsidRDefault="00062A47" w:rsidP="0089443A">
            <w:pPr>
              <w:rPr>
                <w:rFonts w:ascii="Arial TUR" w:hAnsi="Arial TUR" w:cs="Arial TUR"/>
                <w:b/>
                <w:bCs/>
                <w:sz w:val="20"/>
                <w:szCs w:val="20"/>
              </w:rPr>
            </w:pPr>
            <w:r>
              <w:rPr>
                <w:rFonts w:ascii="Arial TUR" w:hAnsi="Arial TUR" w:cs="Arial TUR"/>
                <w:b/>
                <w:bCs/>
                <w:sz w:val="20"/>
                <w:szCs w:val="20"/>
              </w:rPr>
              <w:t>İthalat</w:t>
            </w:r>
          </w:p>
        </w:tc>
        <w:tc>
          <w:tcPr>
            <w:tcW w:w="1350" w:type="dxa"/>
            <w:tcBorders>
              <w:top w:val="nil"/>
              <w:left w:val="nil"/>
              <w:bottom w:val="single" w:sz="4" w:space="0" w:color="auto"/>
              <w:right w:val="single" w:sz="4" w:space="0" w:color="auto"/>
            </w:tcBorders>
            <w:noWrap/>
            <w:vAlign w:val="bottom"/>
          </w:tcPr>
          <w:p w:rsidR="00062A47" w:rsidRDefault="00062A47">
            <w:pPr>
              <w:jc w:val="right"/>
              <w:rPr>
                <w:rFonts w:ascii="Arial" w:hAnsi="Arial" w:cs="Arial"/>
                <w:sz w:val="20"/>
                <w:szCs w:val="20"/>
              </w:rPr>
            </w:pPr>
            <w:r>
              <w:rPr>
                <w:rFonts w:ascii="Arial" w:hAnsi="Arial" w:cs="Arial"/>
                <w:sz w:val="20"/>
                <w:szCs w:val="20"/>
              </w:rPr>
              <w:t>1</w:t>
            </w:r>
            <w:r w:rsidR="00632E2B">
              <w:rPr>
                <w:rFonts w:ascii="Arial" w:hAnsi="Arial" w:cs="Arial"/>
                <w:sz w:val="20"/>
                <w:szCs w:val="20"/>
              </w:rPr>
              <w:t>,</w:t>
            </w:r>
            <w:r>
              <w:rPr>
                <w:rFonts w:ascii="Arial" w:hAnsi="Arial" w:cs="Arial"/>
                <w:sz w:val="20"/>
                <w:szCs w:val="20"/>
              </w:rPr>
              <w:t>3%</w:t>
            </w:r>
          </w:p>
        </w:tc>
        <w:tc>
          <w:tcPr>
            <w:tcW w:w="1350" w:type="dxa"/>
            <w:tcBorders>
              <w:top w:val="nil"/>
              <w:left w:val="nil"/>
              <w:bottom w:val="single" w:sz="4" w:space="0" w:color="auto"/>
              <w:right w:val="single" w:sz="4" w:space="0" w:color="auto"/>
            </w:tcBorders>
            <w:noWrap/>
            <w:vAlign w:val="bottom"/>
          </w:tcPr>
          <w:p w:rsidR="00062A47" w:rsidRDefault="00062A47">
            <w:pPr>
              <w:jc w:val="right"/>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4%</w:t>
            </w:r>
          </w:p>
        </w:tc>
      </w:tr>
      <w:tr w:rsidR="00B834FD"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B834FD" w:rsidRDefault="00B834FD" w:rsidP="0089443A">
            <w:pPr>
              <w:rPr>
                <w:rFonts w:ascii="Arial" w:hAnsi="Arial" w:cs="Arial"/>
                <w:sz w:val="20"/>
                <w:szCs w:val="20"/>
              </w:rPr>
            </w:pPr>
            <w:r>
              <w:rPr>
                <w:rFonts w:ascii="Arial" w:hAnsi="Arial" w:cs="Arial"/>
                <w:sz w:val="20"/>
                <w:szCs w:val="20"/>
              </w:rPr>
              <w:t> </w:t>
            </w:r>
          </w:p>
        </w:tc>
        <w:tc>
          <w:tcPr>
            <w:tcW w:w="1350" w:type="dxa"/>
            <w:tcBorders>
              <w:top w:val="nil"/>
              <w:left w:val="nil"/>
              <w:bottom w:val="single" w:sz="4" w:space="0" w:color="auto"/>
              <w:right w:val="single" w:sz="4" w:space="0" w:color="auto"/>
            </w:tcBorders>
            <w:noWrap/>
            <w:vAlign w:val="bottom"/>
          </w:tcPr>
          <w:p w:rsidR="00B834FD" w:rsidRDefault="00B834FD" w:rsidP="0089443A">
            <w:pPr>
              <w:rPr>
                <w:rFonts w:ascii="Arial" w:hAnsi="Arial" w:cs="Arial"/>
                <w:sz w:val="20"/>
                <w:szCs w:val="20"/>
              </w:rPr>
            </w:pPr>
            <w:r>
              <w:rPr>
                <w:rFonts w:ascii="Arial" w:hAnsi="Arial" w:cs="Arial"/>
                <w:sz w:val="20"/>
                <w:szCs w:val="20"/>
              </w:rPr>
              <w:t> </w:t>
            </w:r>
          </w:p>
        </w:tc>
        <w:tc>
          <w:tcPr>
            <w:tcW w:w="1350" w:type="dxa"/>
            <w:tcBorders>
              <w:top w:val="nil"/>
              <w:left w:val="nil"/>
              <w:bottom w:val="single" w:sz="4" w:space="0" w:color="auto"/>
              <w:right w:val="single" w:sz="4" w:space="0" w:color="auto"/>
            </w:tcBorders>
            <w:noWrap/>
            <w:vAlign w:val="bottom"/>
          </w:tcPr>
          <w:p w:rsidR="00B834FD" w:rsidRDefault="00B834FD" w:rsidP="0089443A">
            <w:pPr>
              <w:rPr>
                <w:rFonts w:ascii="Arial" w:hAnsi="Arial" w:cs="Arial"/>
                <w:sz w:val="20"/>
                <w:szCs w:val="20"/>
              </w:rPr>
            </w:pPr>
            <w:r>
              <w:rPr>
                <w:rFonts w:ascii="Arial" w:hAnsi="Arial" w:cs="Arial"/>
                <w:sz w:val="20"/>
                <w:szCs w:val="20"/>
              </w:rPr>
              <w:t> </w:t>
            </w:r>
          </w:p>
        </w:tc>
      </w:tr>
      <w:tr w:rsidR="00B834FD"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B834FD" w:rsidRDefault="00B373FE" w:rsidP="0089443A">
            <w:pPr>
              <w:rPr>
                <w:rFonts w:ascii="Arial TUR" w:hAnsi="Arial TUR" w:cs="Arial TUR"/>
                <w:b/>
                <w:bCs/>
                <w:sz w:val="20"/>
                <w:szCs w:val="20"/>
              </w:rPr>
            </w:pPr>
            <w:r>
              <w:rPr>
                <w:rFonts w:ascii="Arial TUR" w:hAnsi="Arial TUR" w:cs="Arial TUR"/>
                <w:b/>
                <w:bCs/>
                <w:sz w:val="20"/>
                <w:szCs w:val="20"/>
              </w:rPr>
              <w:t>2014</w:t>
            </w:r>
            <w:r w:rsidR="00062A47">
              <w:rPr>
                <w:rFonts w:ascii="Arial TUR" w:hAnsi="Arial TUR" w:cs="Arial TUR"/>
                <w:b/>
                <w:bCs/>
                <w:sz w:val="20"/>
                <w:szCs w:val="20"/>
              </w:rPr>
              <w:t xml:space="preserve"> – 1</w:t>
            </w:r>
            <w:r w:rsidR="00B834FD">
              <w:rPr>
                <w:rFonts w:ascii="Arial TUR" w:hAnsi="Arial TUR" w:cs="Arial TUR"/>
                <w:b/>
                <w:bCs/>
                <w:sz w:val="20"/>
                <w:szCs w:val="20"/>
              </w:rPr>
              <w:t>. Ç</w:t>
            </w:r>
          </w:p>
        </w:tc>
        <w:tc>
          <w:tcPr>
            <w:tcW w:w="1350" w:type="dxa"/>
            <w:tcBorders>
              <w:top w:val="nil"/>
              <w:left w:val="nil"/>
              <w:bottom w:val="single" w:sz="4" w:space="0" w:color="auto"/>
              <w:right w:val="single" w:sz="4" w:space="0" w:color="auto"/>
            </w:tcBorders>
            <w:noWrap/>
            <w:vAlign w:val="bottom"/>
          </w:tcPr>
          <w:p w:rsidR="00B834FD" w:rsidRDefault="00B834FD" w:rsidP="0089443A">
            <w:pPr>
              <w:jc w:val="center"/>
              <w:rPr>
                <w:rFonts w:ascii="Arial TUR" w:hAnsi="Arial TUR" w:cs="Arial TUR"/>
                <w:b/>
                <w:bCs/>
                <w:sz w:val="20"/>
                <w:szCs w:val="20"/>
              </w:rPr>
            </w:pPr>
            <w:r>
              <w:rPr>
                <w:rFonts w:ascii="Arial TUR" w:hAnsi="Arial TUR" w:cs="Arial TUR"/>
                <w:b/>
                <w:bCs/>
                <w:sz w:val="20"/>
                <w:szCs w:val="20"/>
              </w:rPr>
              <w:t>Degişim</w:t>
            </w:r>
          </w:p>
        </w:tc>
        <w:tc>
          <w:tcPr>
            <w:tcW w:w="1350" w:type="dxa"/>
            <w:tcBorders>
              <w:top w:val="nil"/>
              <w:left w:val="nil"/>
              <w:bottom w:val="single" w:sz="4" w:space="0" w:color="auto"/>
              <w:right w:val="single" w:sz="4" w:space="0" w:color="auto"/>
            </w:tcBorders>
            <w:noWrap/>
            <w:vAlign w:val="bottom"/>
          </w:tcPr>
          <w:p w:rsidR="00B834FD" w:rsidRDefault="00B834FD" w:rsidP="0089443A">
            <w:pPr>
              <w:jc w:val="center"/>
              <w:rPr>
                <w:rFonts w:ascii="Arial TUR" w:hAnsi="Arial TUR" w:cs="Arial TUR"/>
                <w:b/>
                <w:bCs/>
                <w:sz w:val="20"/>
                <w:szCs w:val="20"/>
              </w:rPr>
            </w:pPr>
            <w:r>
              <w:rPr>
                <w:rFonts w:ascii="Arial TUR" w:hAnsi="Arial TUR" w:cs="Arial TUR"/>
                <w:b/>
                <w:bCs/>
                <w:sz w:val="20"/>
                <w:szCs w:val="20"/>
              </w:rPr>
              <w:t>Katkılar</w:t>
            </w:r>
          </w:p>
        </w:tc>
      </w:tr>
      <w:tr w:rsidR="00062A47"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062A47" w:rsidRDefault="00062A47" w:rsidP="0089443A">
            <w:pPr>
              <w:rPr>
                <w:rFonts w:ascii="Arial TUR" w:hAnsi="Arial TUR" w:cs="Arial TUR"/>
                <w:b/>
                <w:bCs/>
                <w:sz w:val="20"/>
                <w:szCs w:val="20"/>
              </w:rPr>
            </w:pPr>
            <w:r>
              <w:rPr>
                <w:rFonts w:ascii="Arial TUR" w:hAnsi="Arial TUR" w:cs="Arial TUR"/>
                <w:b/>
                <w:bCs/>
                <w:sz w:val="20"/>
                <w:szCs w:val="20"/>
              </w:rPr>
              <w:t>Tüketim</w:t>
            </w:r>
          </w:p>
        </w:tc>
        <w:tc>
          <w:tcPr>
            <w:tcW w:w="1350" w:type="dxa"/>
            <w:tcBorders>
              <w:top w:val="nil"/>
              <w:left w:val="nil"/>
              <w:bottom w:val="single" w:sz="4" w:space="0" w:color="auto"/>
              <w:right w:val="single" w:sz="4" w:space="0" w:color="auto"/>
            </w:tcBorders>
            <w:noWrap/>
            <w:vAlign w:val="bottom"/>
          </w:tcPr>
          <w:p w:rsidR="00062A47" w:rsidRDefault="00062A47">
            <w:pPr>
              <w:jc w:val="right"/>
              <w:rPr>
                <w:rFonts w:ascii="Arial" w:hAnsi="Arial" w:cs="Arial"/>
                <w:sz w:val="20"/>
                <w:szCs w:val="20"/>
              </w:rPr>
            </w:pPr>
            <w:r>
              <w:rPr>
                <w:rFonts w:ascii="Arial" w:hAnsi="Arial" w:cs="Arial"/>
                <w:sz w:val="20"/>
                <w:szCs w:val="20"/>
              </w:rPr>
              <w:t>-1</w:t>
            </w:r>
            <w:r w:rsidR="00632E2B">
              <w:rPr>
                <w:rFonts w:ascii="Arial" w:hAnsi="Arial" w:cs="Arial"/>
                <w:sz w:val="20"/>
                <w:szCs w:val="20"/>
              </w:rPr>
              <w:t>,</w:t>
            </w:r>
            <w:r>
              <w:rPr>
                <w:rFonts w:ascii="Arial" w:hAnsi="Arial" w:cs="Arial"/>
                <w:sz w:val="20"/>
                <w:szCs w:val="20"/>
              </w:rPr>
              <w:t>1%</w:t>
            </w:r>
          </w:p>
        </w:tc>
        <w:tc>
          <w:tcPr>
            <w:tcW w:w="1350" w:type="dxa"/>
            <w:tcBorders>
              <w:top w:val="nil"/>
              <w:left w:val="nil"/>
              <w:bottom w:val="single" w:sz="4" w:space="0" w:color="auto"/>
              <w:right w:val="single" w:sz="4" w:space="0" w:color="auto"/>
            </w:tcBorders>
            <w:noWrap/>
            <w:vAlign w:val="bottom"/>
          </w:tcPr>
          <w:p w:rsidR="00062A47" w:rsidRDefault="00062A47">
            <w:pPr>
              <w:jc w:val="right"/>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8%</w:t>
            </w:r>
          </w:p>
        </w:tc>
      </w:tr>
      <w:tr w:rsidR="00062A47"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062A47" w:rsidRDefault="00062A47" w:rsidP="0089443A">
            <w:pPr>
              <w:rPr>
                <w:rFonts w:ascii="Arial TUR" w:hAnsi="Arial TUR" w:cs="Arial TUR"/>
                <w:b/>
                <w:bCs/>
                <w:sz w:val="20"/>
                <w:szCs w:val="20"/>
              </w:rPr>
            </w:pPr>
            <w:r>
              <w:rPr>
                <w:rFonts w:ascii="Arial TUR" w:hAnsi="Arial TUR" w:cs="Arial TUR"/>
                <w:b/>
                <w:bCs/>
                <w:sz w:val="20"/>
                <w:szCs w:val="20"/>
              </w:rPr>
              <w:t>Özel Yatırım</w:t>
            </w:r>
          </w:p>
        </w:tc>
        <w:tc>
          <w:tcPr>
            <w:tcW w:w="1350" w:type="dxa"/>
            <w:tcBorders>
              <w:top w:val="nil"/>
              <w:left w:val="nil"/>
              <w:bottom w:val="single" w:sz="4" w:space="0" w:color="auto"/>
              <w:right w:val="single" w:sz="4" w:space="0" w:color="auto"/>
            </w:tcBorders>
            <w:noWrap/>
            <w:vAlign w:val="bottom"/>
          </w:tcPr>
          <w:p w:rsidR="00062A47" w:rsidRDefault="00062A47">
            <w:pPr>
              <w:jc w:val="right"/>
              <w:rPr>
                <w:rFonts w:ascii="Arial" w:hAnsi="Arial" w:cs="Arial"/>
                <w:sz w:val="20"/>
                <w:szCs w:val="20"/>
              </w:rPr>
            </w:pPr>
            <w:r>
              <w:rPr>
                <w:rFonts w:ascii="Arial" w:hAnsi="Arial" w:cs="Arial"/>
                <w:sz w:val="20"/>
                <w:szCs w:val="20"/>
              </w:rPr>
              <w:t>-4</w:t>
            </w:r>
            <w:r w:rsidR="00632E2B">
              <w:rPr>
                <w:rFonts w:ascii="Arial" w:hAnsi="Arial" w:cs="Arial"/>
                <w:sz w:val="20"/>
                <w:szCs w:val="20"/>
              </w:rPr>
              <w:t>,</w:t>
            </w:r>
            <w:r>
              <w:rPr>
                <w:rFonts w:ascii="Arial" w:hAnsi="Arial" w:cs="Arial"/>
                <w:sz w:val="20"/>
                <w:szCs w:val="20"/>
              </w:rPr>
              <w:t>3%</w:t>
            </w:r>
          </w:p>
        </w:tc>
        <w:tc>
          <w:tcPr>
            <w:tcW w:w="1350" w:type="dxa"/>
            <w:tcBorders>
              <w:top w:val="nil"/>
              <w:left w:val="nil"/>
              <w:bottom w:val="single" w:sz="4" w:space="0" w:color="auto"/>
              <w:right w:val="single" w:sz="4" w:space="0" w:color="auto"/>
            </w:tcBorders>
            <w:noWrap/>
            <w:vAlign w:val="bottom"/>
          </w:tcPr>
          <w:p w:rsidR="00062A47" w:rsidRDefault="00062A47">
            <w:pPr>
              <w:jc w:val="right"/>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9%</w:t>
            </w:r>
          </w:p>
        </w:tc>
      </w:tr>
      <w:tr w:rsidR="00062A47"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062A47" w:rsidRDefault="00062A47" w:rsidP="0089443A">
            <w:pPr>
              <w:rPr>
                <w:rFonts w:ascii="Arial TUR" w:hAnsi="Arial TUR" w:cs="Arial TUR"/>
                <w:b/>
                <w:bCs/>
                <w:sz w:val="20"/>
                <w:szCs w:val="20"/>
              </w:rPr>
            </w:pPr>
            <w:r>
              <w:rPr>
                <w:rFonts w:ascii="Arial TUR" w:hAnsi="Arial TUR" w:cs="Arial TUR"/>
                <w:b/>
                <w:bCs/>
                <w:sz w:val="20"/>
                <w:szCs w:val="20"/>
              </w:rPr>
              <w:t>Kamu Harcamaları</w:t>
            </w:r>
          </w:p>
        </w:tc>
        <w:tc>
          <w:tcPr>
            <w:tcW w:w="1350" w:type="dxa"/>
            <w:tcBorders>
              <w:top w:val="nil"/>
              <w:left w:val="nil"/>
              <w:bottom w:val="single" w:sz="4" w:space="0" w:color="auto"/>
              <w:right w:val="single" w:sz="4" w:space="0" w:color="auto"/>
            </w:tcBorders>
            <w:noWrap/>
            <w:vAlign w:val="bottom"/>
          </w:tcPr>
          <w:p w:rsidR="00062A47" w:rsidRDefault="00062A47">
            <w:pPr>
              <w:jc w:val="right"/>
              <w:rPr>
                <w:rFonts w:ascii="Arial" w:hAnsi="Arial" w:cs="Arial"/>
                <w:sz w:val="20"/>
                <w:szCs w:val="20"/>
              </w:rPr>
            </w:pPr>
            <w:r>
              <w:rPr>
                <w:rFonts w:ascii="Arial" w:hAnsi="Arial" w:cs="Arial"/>
                <w:sz w:val="20"/>
                <w:szCs w:val="20"/>
              </w:rPr>
              <w:t>5</w:t>
            </w:r>
            <w:r w:rsidR="00632E2B">
              <w:rPr>
                <w:rFonts w:ascii="Arial" w:hAnsi="Arial" w:cs="Arial"/>
                <w:sz w:val="20"/>
                <w:szCs w:val="20"/>
              </w:rPr>
              <w:t>,</w:t>
            </w:r>
            <w:r>
              <w:rPr>
                <w:rFonts w:ascii="Arial" w:hAnsi="Arial" w:cs="Arial"/>
                <w:sz w:val="20"/>
                <w:szCs w:val="20"/>
              </w:rPr>
              <w:t>4%</w:t>
            </w:r>
          </w:p>
        </w:tc>
        <w:tc>
          <w:tcPr>
            <w:tcW w:w="1350" w:type="dxa"/>
            <w:tcBorders>
              <w:top w:val="nil"/>
              <w:left w:val="nil"/>
              <w:bottom w:val="single" w:sz="4" w:space="0" w:color="auto"/>
              <w:right w:val="single" w:sz="4" w:space="0" w:color="auto"/>
            </w:tcBorders>
            <w:noWrap/>
            <w:vAlign w:val="bottom"/>
          </w:tcPr>
          <w:p w:rsidR="00062A47" w:rsidRDefault="00062A47">
            <w:pPr>
              <w:jc w:val="right"/>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9%</w:t>
            </w:r>
          </w:p>
        </w:tc>
      </w:tr>
      <w:tr w:rsidR="00062A47"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062A47" w:rsidRDefault="00062A47" w:rsidP="0089443A">
            <w:pPr>
              <w:rPr>
                <w:rFonts w:ascii="Arial TUR" w:hAnsi="Arial TUR" w:cs="Arial TUR"/>
                <w:b/>
                <w:bCs/>
                <w:sz w:val="20"/>
                <w:szCs w:val="20"/>
              </w:rPr>
            </w:pPr>
            <w:r>
              <w:rPr>
                <w:rFonts w:ascii="Arial TUR" w:hAnsi="Arial TUR" w:cs="Arial TUR"/>
                <w:b/>
                <w:bCs/>
                <w:sz w:val="20"/>
                <w:szCs w:val="20"/>
              </w:rPr>
              <w:t>Stok Değişimi</w:t>
            </w:r>
          </w:p>
        </w:tc>
        <w:tc>
          <w:tcPr>
            <w:tcW w:w="1350" w:type="dxa"/>
            <w:tcBorders>
              <w:top w:val="nil"/>
              <w:left w:val="nil"/>
              <w:bottom w:val="single" w:sz="4" w:space="0" w:color="auto"/>
              <w:right w:val="single" w:sz="4" w:space="0" w:color="auto"/>
            </w:tcBorders>
            <w:noWrap/>
            <w:vAlign w:val="bottom"/>
          </w:tcPr>
          <w:p w:rsidR="00062A47" w:rsidRDefault="00062A47" w:rsidP="000252CE">
            <w:pPr>
              <w:jc w:val="right"/>
              <w:rPr>
                <w:rFonts w:ascii="Arial" w:hAnsi="Arial" w:cs="Arial"/>
                <w:sz w:val="20"/>
                <w:szCs w:val="20"/>
              </w:rPr>
            </w:pPr>
            <w:r>
              <w:rPr>
                <w:rFonts w:ascii="Arial" w:hAnsi="Arial" w:cs="Arial"/>
                <w:sz w:val="20"/>
                <w:szCs w:val="20"/>
              </w:rPr>
              <w:t> </w:t>
            </w:r>
            <w:r w:rsidR="000252CE">
              <w:rPr>
                <w:rFonts w:ascii="Arial" w:hAnsi="Arial" w:cs="Arial"/>
                <w:sz w:val="20"/>
                <w:szCs w:val="20"/>
              </w:rPr>
              <w:t>--</w:t>
            </w:r>
          </w:p>
        </w:tc>
        <w:tc>
          <w:tcPr>
            <w:tcW w:w="1350" w:type="dxa"/>
            <w:tcBorders>
              <w:top w:val="nil"/>
              <w:left w:val="nil"/>
              <w:bottom w:val="single" w:sz="4" w:space="0" w:color="auto"/>
              <w:right w:val="single" w:sz="4" w:space="0" w:color="auto"/>
            </w:tcBorders>
            <w:noWrap/>
            <w:vAlign w:val="bottom"/>
          </w:tcPr>
          <w:p w:rsidR="00062A47" w:rsidRDefault="00062A47">
            <w:pPr>
              <w:jc w:val="right"/>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2%</w:t>
            </w:r>
          </w:p>
        </w:tc>
      </w:tr>
      <w:tr w:rsidR="00062A47"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062A47" w:rsidRDefault="00062A47" w:rsidP="0089443A">
            <w:pPr>
              <w:rPr>
                <w:rFonts w:ascii="Arial TUR" w:hAnsi="Arial TUR" w:cs="Arial TUR"/>
                <w:b/>
                <w:bCs/>
                <w:sz w:val="20"/>
                <w:szCs w:val="20"/>
              </w:rPr>
            </w:pPr>
            <w:r>
              <w:rPr>
                <w:rFonts w:ascii="Arial TUR" w:hAnsi="Arial TUR" w:cs="Arial TUR"/>
                <w:b/>
                <w:bCs/>
                <w:sz w:val="20"/>
                <w:szCs w:val="20"/>
              </w:rPr>
              <w:t>İhracat</w:t>
            </w:r>
          </w:p>
        </w:tc>
        <w:tc>
          <w:tcPr>
            <w:tcW w:w="1350" w:type="dxa"/>
            <w:tcBorders>
              <w:top w:val="nil"/>
              <w:left w:val="nil"/>
              <w:bottom w:val="single" w:sz="4" w:space="0" w:color="auto"/>
              <w:right w:val="single" w:sz="4" w:space="0" w:color="auto"/>
            </w:tcBorders>
            <w:noWrap/>
            <w:vAlign w:val="bottom"/>
          </w:tcPr>
          <w:p w:rsidR="00062A47" w:rsidRDefault="00062A47">
            <w:pPr>
              <w:jc w:val="right"/>
              <w:rPr>
                <w:rFonts w:ascii="Arial" w:hAnsi="Arial" w:cs="Arial"/>
                <w:sz w:val="20"/>
                <w:szCs w:val="20"/>
              </w:rPr>
            </w:pPr>
            <w:r>
              <w:rPr>
                <w:rFonts w:ascii="Arial" w:hAnsi="Arial" w:cs="Arial"/>
                <w:sz w:val="20"/>
                <w:szCs w:val="20"/>
              </w:rPr>
              <w:t>6</w:t>
            </w:r>
            <w:r w:rsidR="00632E2B">
              <w:rPr>
                <w:rFonts w:ascii="Arial" w:hAnsi="Arial" w:cs="Arial"/>
                <w:sz w:val="20"/>
                <w:szCs w:val="20"/>
              </w:rPr>
              <w:t>,</w:t>
            </w:r>
            <w:r>
              <w:rPr>
                <w:rFonts w:ascii="Arial" w:hAnsi="Arial" w:cs="Arial"/>
                <w:sz w:val="20"/>
                <w:szCs w:val="20"/>
              </w:rPr>
              <w:t>0%</w:t>
            </w:r>
          </w:p>
        </w:tc>
        <w:tc>
          <w:tcPr>
            <w:tcW w:w="1350" w:type="dxa"/>
            <w:tcBorders>
              <w:top w:val="nil"/>
              <w:left w:val="nil"/>
              <w:bottom w:val="single" w:sz="4" w:space="0" w:color="auto"/>
              <w:right w:val="single" w:sz="4" w:space="0" w:color="auto"/>
            </w:tcBorders>
            <w:noWrap/>
            <w:vAlign w:val="bottom"/>
          </w:tcPr>
          <w:p w:rsidR="00062A47" w:rsidRDefault="00062A47">
            <w:pPr>
              <w:jc w:val="right"/>
              <w:rPr>
                <w:rFonts w:ascii="Arial" w:hAnsi="Arial" w:cs="Arial"/>
                <w:sz w:val="20"/>
                <w:szCs w:val="20"/>
              </w:rPr>
            </w:pPr>
            <w:r>
              <w:rPr>
                <w:rFonts w:ascii="Arial" w:hAnsi="Arial" w:cs="Arial"/>
                <w:sz w:val="20"/>
                <w:szCs w:val="20"/>
              </w:rPr>
              <w:t>1</w:t>
            </w:r>
            <w:r w:rsidR="00632E2B">
              <w:rPr>
                <w:rFonts w:ascii="Arial" w:hAnsi="Arial" w:cs="Arial"/>
                <w:sz w:val="20"/>
                <w:szCs w:val="20"/>
              </w:rPr>
              <w:t>,</w:t>
            </w:r>
            <w:r>
              <w:rPr>
                <w:rFonts w:ascii="Arial" w:hAnsi="Arial" w:cs="Arial"/>
                <w:sz w:val="20"/>
                <w:szCs w:val="20"/>
              </w:rPr>
              <w:t>6%</w:t>
            </w:r>
          </w:p>
        </w:tc>
      </w:tr>
      <w:tr w:rsidR="00062A47"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062A47" w:rsidRDefault="00062A47" w:rsidP="0089443A">
            <w:pPr>
              <w:rPr>
                <w:rFonts w:ascii="Arial TUR" w:hAnsi="Arial TUR" w:cs="Arial TUR"/>
                <w:b/>
                <w:bCs/>
                <w:sz w:val="20"/>
                <w:szCs w:val="20"/>
              </w:rPr>
            </w:pPr>
            <w:r>
              <w:rPr>
                <w:rFonts w:ascii="Arial TUR" w:hAnsi="Arial TUR" w:cs="Arial TUR"/>
                <w:b/>
                <w:bCs/>
                <w:sz w:val="20"/>
                <w:szCs w:val="20"/>
              </w:rPr>
              <w:t>İthalat</w:t>
            </w:r>
          </w:p>
        </w:tc>
        <w:tc>
          <w:tcPr>
            <w:tcW w:w="1350" w:type="dxa"/>
            <w:tcBorders>
              <w:top w:val="nil"/>
              <w:left w:val="nil"/>
              <w:bottom w:val="single" w:sz="4" w:space="0" w:color="auto"/>
              <w:right w:val="single" w:sz="4" w:space="0" w:color="auto"/>
            </w:tcBorders>
            <w:noWrap/>
            <w:vAlign w:val="bottom"/>
          </w:tcPr>
          <w:p w:rsidR="00062A47" w:rsidRDefault="00062A47">
            <w:pPr>
              <w:jc w:val="right"/>
              <w:rPr>
                <w:rFonts w:ascii="Arial" w:hAnsi="Arial" w:cs="Arial"/>
                <w:sz w:val="20"/>
                <w:szCs w:val="20"/>
              </w:rPr>
            </w:pPr>
            <w:r>
              <w:rPr>
                <w:rFonts w:ascii="Arial" w:hAnsi="Arial" w:cs="Arial"/>
                <w:sz w:val="20"/>
                <w:szCs w:val="20"/>
              </w:rPr>
              <w:t>-2</w:t>
            </w:r>
            <w:r w:rsidR="00632E2B">
              <w:rPr>
                <w:rFonts w:ascii="Arial" w:hAnsi="Arial" w:cs="Arial"/>
                <w:sz w:val="20"/>
                <w:szCs w:val="20"/>
              </w:rPr>
              <w:t>,</w:t>
            </w:r>
            <w:r>
              <w:rPr>
                <w:rFonts w:ascii="Arial" w:hAnsi="Arial" w:cs="Arial"/>
                <w:sz w:val="20"/>
                <w:szCs w:val="20"/>
              </w:rPr>
              <w:t>7%</w:t>
            </w:r>
          </w:p>
        </w:tc>
        <w:tc>
          <w:tcPr>
            <w:tcW w:w="1350" w:type="dxa"/>
            <w:tcBorders>
              <w:top w:val="nil"/>
              <w:left w:val="nil"/>
              <w:bottom w:val="single" w:sz="4" w:space="0" w:color="auto"/>
              <w:right w:val="single" w:sz="4" w:space="0" w:color="auto"/>
            </w:tcBorders>
            <w:noWrap/>
            <w:vAlign w:val="bottom"/>
          </w:tcPr>
          <w:p w:rsidR="00062A47" w:rsidRDefault="00062A47">
            <w:pPr>
              <w:jc w:val="right"/>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8%</w:t>
            </w:r>
          </w:p>
        </w:tc>
      </w:tr>
    </w:tbl>
    <w:p w:rsidR="00B834FD" w:rsidRDefault="00B834FD" w:rsidP="00D561EE">
      <w:pPr>
        <w:pStyle w:val="NormalWeb"/>
        <w:spacing w:before="0" w:beforeAutospacing="0" w:after="0" w:afterAutospacing="0"/>
        <w:jc w:val="both"/>
        <w:rPr>
          <w:rFonts w:ascii="Arial" w:hAnsi="Arial" w:cs="Arial"/>
          <w:sz w:val="20"/>
          <w:szCs w:val="20"/>
        </w:rPr>
      </w:pPr>
      <w:r w:rsidRPr="00660DE2">
        <w:rPr>
          <w:rFonts w:ascii="Arial" w:hAnsi="Arial" w:cs="Arial"/>
          <w:sz w:val="16"/>
          <w:szCs w:val="16"/>
        </w:rPr>
        <w:t>Kaynak : TÜİK.</w:t>
      </w:r>
    </w:p>
    <w:p w:rsidR="00B834FD" w:rsidRDefault="00B834FD" w:rsidP="00A7746C">
      <w:pPr>
        <w:pStyle w:val="NormalWeb"/>
        <w:spacing w:before="0" w:beforeAutospacing="0" w:after="0" w:afterAutospacing="0"/>
        <w:ind w:right="77"/>
        <w:rPr>
          <w:b/>
          <w:bCs/>
          <w:sz w:val="22"/>
          <w:szCs w:val="22"/>
        </w:rPr>
      </w:pPr>
    </w:p>
    <w:p w:rsidR="00B834FD" w:rsidRDefault="00062A47" w:rsidP="00D561EE">
      <w:pPr>
        <w:pStyle w:val="NormalWeb"/>
        <w:spacing w:before="0" w:beforeAutospacing="0" w:after="0" w:afterAutospacing="0"/>
        <w:ind w:right="77"/>
        <w:jc w:val="both"/>
        <w:rPr>
          <w:b/>
          <w:bCs/>
          <w:sz w:val="22"/>
          <w:szCs w:val="22"/>
        </w:rPr>
      </w:pPr>
      <w:r>
        <w:rPr>
          <w:b/>
          <w:bCs/>
          <w:sz w:val="22"/>
          <w:szCs w:val="22"/>
        </w:rPr>
        <w:t>Tablo 2. 2014 1</w:t>
      </w:r>
      <w:r w:rsidR="00FC018D">
        <w:rPr>
          <w:b/>
          <w:bCs/>
          <w:sz w:val="22"/>
          <w:szCs w:val="22"/>
        </w:rPr>
        <w:t>. çeyrekte ve 2014</w:t>
      </w:r>
      <w:r>
        <w:rPr>
          <w:b/>
          <w:bCs/>
          <w:sz w:val="22"/>
          <w:szCs w:val="22"/>
        </w:rPr>
        <w:t xml:space="preserve"> 2</w:t>
      </w:r>
      <w:r w:rsidR="00B834FD">
        <w:rPr>
          <w:b/>
          <w:bCs/>
          <w:sz w:val="22"/>
          <w:szCs w:val="22"/>
        </w:rPr>
        <w:t xml:space="preserve">. çeyrekte GSYH altkalemlerinin, </w:t>
      </w:r>
      <w:r w:rsidR="00B834FD" w:rsidRPr="00002CEE">
        <w:rPr>
          <w:b/>
          <w:bCs/>
          <w:sz w:val="22"/>
          <w:szCs w:val="22"/>
          <w:u w:val="single"/>
        </w:rPr>
        <w:t xml:space="preserve">bir önceki yılın aynı çeyreğine göre </w:t>
      </w:r>
      <w:r w:rsidR="00B834FD">
        <w:rPr>
          <w:b/>
          <w:bCs/>
          <w:sz w:val="22"/>
          <w:szCs w:val="22"/>
        </w:rPr>
        <w:t>değişimleri ve büyümeye katkıları</w:t>
      </w:r>
    </w:p>
    <w:tbl>
      <w:tblPr>
        <w:tblW w:w="4680" w:type="dxa"/>
        <w:tblInd w:w="70" w:type="dxa"/>
        <w:tblLayout w:type="fixed"/>
        <w:tblCellMar>
          <w:left w:w="70" w:type="dxa"/>
          <w:right w:w="70" w:type="dxa"/>
        </w:tblCellMar>
        <w:tblLook w:val="0000" w:firstRow="0" w:lastRow="0" w:firstColumn="0" w:lastColumn="0" w:noHBand="0" w:noVBand="0"/>
      </w:tblPr>
      <w:tblGrid>
        <w:gridCol w:w="2070"/>
        <w:gridCol w:w="1305"/>
        <w:gridCol w:w="1305"/>
      </w:tblGrid>
      <w:tr w:rsidR="00B834FD" w:rsidTr="00B44918">
        <w:trPr>
          <w:trHeight w:val="255"/>
        </w:trPr>
        <w:tc>
          <w:tcPr>
            <w:tcW w:w="2070" w:type="dxa"/>
            <w:tcBorders>
              <w:top w:val="single" w:sz="4" w:space="0" w:color="auto"/>
              <w:left w:val="single" w:sz="4" w:space="0" w:color="auto"/>
              <w:bottom w:val="single" w:sz="4" w:space="0" w:color="auto"/>
              <w:right w:val="single" w:sz="4" w:space="0" w:color="auto"/>
            </w:tcBorders>
            <w:noWrap/>
            <w:vAlign w:val="bottom"/>
          </w:tcPr>
          <w:p w:rsidR="00B834FD" w:rsidRPr="005E763B" w:rsidRDefault="00FC018D" w:rsidP="0089443A">
            <w:pPr>
              <w:rPr>
                <w:rFonts w:ascii="Arial" w:hAnsi="Arial" w:cs="Arial"/>
                <w:b/>
                <w:bCs/>
                <w:sz w:val="20"/>
                <w:szCs w:val="20"/>
              </w:rPr>
            </w:pPr>
            <w:r>
              <w:rPr>
                <w:rFonts w:ascii="Arial" w:hAnsi="Arial" w:cs="Arial"/>
                <w:b/>
                <w:bCs/>
                <w:sz w:val="20"/>
                <w:szCs w:val="20"/>
              </w:rPr>
              <w:t>2014</w:t>
            </w:r>
            <w:r w:rsidR="00062A47">
              <w:rPr>
                <w:rFonts w:ascii="Arial" w:hAnsi="Arial" w:cs="Arial"/>
                <w:b/>
                <w:bCs/>
                <w:sz w:val="20"/>
                <w:szCs w:val="20"/>
              </w:rPr>
              <w:t xml:space="preserve"> – 2</w:t>
            </w:r>
            <w:r w:rsidR="00B834FD" w:rsidRPr="005E763B">
              <w:rPr>
                <w:rFonts w:ascii="Arial" w:hAnsi="Arial" w:cs="Arial"/>
                <w:b/>
                <w:bCs/>
                <w:sz w:val="20"/>
                <w:szCs w:val="20"/>
              </w:rPr>
              <w:t>. Ç</w:t>
            </w:r>
          </w:p>
        </w:tc>
        <w:tc>
          <w:tcPr>
            <w:tcW w:w="1305" w:type="dxa"/>
            <w:tcBorders>
              <w:top w:val="single" w:sz="4" w:space="0" w:color="auto"/>
              <w:left w:val="nil"/>
              <w:bottom w:val="single" w:sz="4" w:space="0" w:color="auto"/>
              <w:right w:val="single" w:sz="4" w:space="0" w:color="auto"/>
            </w:tcBorders>
            <w:noWrap/>
            <w:vAlign w:val="bottom"/>
          </w:tcPr>
          <w:p w:rsidR="00B834FD" w:rsidRPr="005E763B" w:rsidRDefault="00B834FD" w:rsidP="0089443A">
            <w:pPr>
              <w:jc w:val="center"/>
              <w:rPr>
                <w:rFonts w:ascii="Arial" w:hAnsi="Arial" w:cs="Arial"/>
                <w:b/>
                <w:bCs/>
                <w:sz w:val="20"/>
                <w:szCs w:val="20"/>
              </w:rPr>
            </w:pPr>
            <w:r w:rsidRPr="005E763B">
              <w:rPr>
                <w:rFonts w:ascii="Arial" w:hAnsi="Arial" w:cs="Arial"/>
                <w:b/>
                <w:bCs/>
                <w:sz w:val="20"/>
                <w:szCs w:val="20"/>
              </w:rPr>
              <w:t>Degişim</w:t>
            </w:r>
          </w:p>
        </w:tc>
        <w:tc>
          <w:tcPr>
            <w:tcW w:w="1305" w:type="dxa"/>
            <w:tcBorders>
              <w:top w:val="single" w:sz="4" w:space="0" w:color="auto"/>
              <w:left w:val="nil"/>
              <w:bottom w:val="single" w:sz="4" w:space="0" w:color="auto"/>
              <w:right w:val="single" w:sz="4" w:space="0" w:color="auto"/>
            </w:tcBorders>
            <w:noWrap/>
            <w:vAlign w:val="bottom"/>
          </w:tcPr>
          <w:p w:rsidR="00B834FD" w:rsidRPr="005E763B" w:rsidRDefault="00B834FD" w:rsidP="0089443A">
            <w:pPr>
              <w:jc w:val="center"/>
              <w:rPr>
                <w:rFonts w:ascii="Arial" w:hAnsi="Arial" w:cs="Arial"/>
                <w:b/>
                <w:bCs/>
                <w:sz w:val="20"/>
                <w:szCs w:val="20"/>
              </w:rPr>
            </w:pPr>
            <w:r w:rsidRPr="005E763B">
              <w:rPr>
                <w:rFonts w:ascii="Arial" w:hAnsi="Arial" w:cs="Arial"/>
                <w:b/>
                <w:bCs/>
                <w:sz w:val="20"/>
                <w:szCs w:val="20"/>
              </w:rPr>
              <w:t>Katkılar</w:t>
            </w:r>
          </w:p>
        </w:tc>
      </w:tr>
      <w:tr w:rsidR="00062A47"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062A47" w:rsidRPr="005E763B" w:rsidRDefault="00062A47" w:rsidP="0089443A">
            <w:pPr>
              <w:rPr>
                <w:rFonts w:ascii="Arial" w:hAnsi="Arial" w:cs="Arial"/>
                <w:b/>
                <w:bCs/>
                <w:sz w:val="20"/>
                <w:szCs w:val="20"/>
              </w:rPr>
            </w:pPr>
            <w:r w:rsidRPr="005E763B">
              <w:rPr>
                <w:rFonts w:ascii="Arial" w:hAnsi="Arial" w:cs="Arial"/>
                <w:b/>
                <w:bCs/>
                <w:sz w:val="20"/>
                <w:szCs w:val="20"/>
              </w:rPr>
              <w:t>Tüketim</w:t>
            </w:r>
          </w:p>
        </w:tc>
        <w:tc>
          <w:tcPr>
            <w:tcW w:w="1305" w:type="dxa"/>
            <w:tcBorders>
              <w:top w:val="nil"/>
              <w:left w:val="nil"/>
              <w:bottom w:val="single" w:sz="4" w:space="0" w:color="auto"/>
              <w:right w:val="single" w:sz="4" w:space="0" w:color="auto"/>
            </w:tcBorders>
            <w:noWrap/>
            <w:vAlign w:val="bottom"/>
          </w:tcPr>
          <w:p w:rsidR="00062A47" w:rsidRDefault="00062A47">
            <w:pPr>
              <w:jc w:val="right"/>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4%</w:t>
            </w:r>
          </w:p>
        </w:tc>
        <w:tc>
          <w:tcPr>
            <w:tcW w:w="1305" w:type="dxa"/>
            <w:tcBorders>
              <w:top w:val="nil"/>
              <w:left w:val="nil"/>
              <w:bottom w:val="single" w:sz="4" w:space="0" w:color="auto"/>
              <w:right w:val="single" w:sz="4" w:space="0" w:color="auto"/>
            </w:tcBorders>
            <w:noWrap/>
            <w:vAlign w:val="bottom"/>
          </w:tcPr>
          <w:p w:rsidR="00062A47" w:rsidRDefault="00062A47">
            <w:pPr>
              <w:jc w:val="right"/>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3%</w:t>
            </w:r>
          </w:p>
        </w:tc>
      </w:tr>
      <w:tr w:rsidR="00062A47"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062A47" w:rsidRPr="005E763B" w:rsidRDefault="00062A47" w:rsidP="0089443A">
            <w:pPr>
              <w:rPr>
                <w:rFonts w:ascii="Arial" w:hAnsi="Arial" w:cs="Arial"/>
                <w:b/>
                <w:bCs/>
                <w:sz w:val="20"/>
                <w:szCs w:val="20"/>
              </w:rPr>
            </w:pPr>
            <w:r w:rsidRPr="005E763B">
              <w:rPr>
                <w:rFonts w:ascii="Arial" w:hAnsi="Arial" w:cs="Arial"/>
                <w:b/>
                <w:bCs/>
                <w:sz w:val="20"/>
                <w:szCs w:val="20"/>
              </w:rPr>
              <w:t>Özel Yatırım</w:t>
            </w:r>
          </w:p>
        </w:tc>
        <w:tc>
          <w:tcPr>
            <w:tcW w:w="1305" w:type="dxa"/>
            <w:tcBorders>
              <w:top w:val="nil"/>
              <w:left w:val="nil"/>
              <w:bottom w:val="single" w:sz="4" w:space="0" w:color="auto"/>
              <w:right w:val="single" w:sz="4" w:space="0" w:color="auto"/>
            </w:tcBorders>
            <w:noWrap/>
            <w:vAlign w:val="bottom"/>
          </w:tcPr>
          <w:p w:rsidR="00062A47" w:rsidRDefault="00062A47">
            <w:pPr>
              <w:jc w:val="right"/>
              <w:rPr>
                <w:rFonts w:ascii="Arial" w:hAnsi="Arial" w:cs="Arial"/>
                <w:sz w:val="20"/>
                <w:szCs w:val="20"/>
              </w:rPr>
            </w:pPr>
            <w:r>
              <w:rPr>
                <w:rFonts w:ascii="Arial" w:hAnsi="Arial" w:cs="Arial"/>
                <w:sz w:val="20"/>
                <w:szCs w:val="20"/>
              </w:rPr>
              <w:t>-4</w:t>
            </w:r>
            <w:r w:rsidR="00632E2B">
              <w:rPr>
                <w:rFonts w:ascii="Arial" w:hAnsi="Arial" w:cs="Arial"/>
                <w:sz w:val="20"/>
                <w:szCs w:val="20"/>
              </w:rPr>
              <w:t>,</w:t>
            </w:r>
            <w:r>
              <w:rPr>
                <w:rFonts w:ascii="Arial" w:hAnsi="Arial" w:cs="Arial"/>
                <w:sz w:val="20"/>
                <w:szCs w:val="20"/>
              </w:rPr>
              <w:t>1%</w:t>
            </w:r>
          </w:p>
        </w:tc>
        <w:tc>
          <w:tcPr>
            <w:tcW w:w="1305" w:type="dxa"/>
            <w:tcBorders>
              <w:top w:val="nil"/>
              <w:left w:val="nil"/>
              <w:bottom w:val="single" w:sz="4" w:space="0" w:color="auto"/>
              <w:right w:val="single" w:sz="4" w:space="0" w:color="auto"/>
            </w:tcBorders>
            <w:noWrap/>
            <w:vAlign w:val="bottom"/>
          </w:tcPr>
          <w:p w:rsidR="00062A47" w:rsidRDefault="00062A47">
            <w:pPr>
              <w:jc w:val="right"/>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9%</w:t>
            </w:r>
          </w:p>
        </w:tc>
      </w:tr>
      <w:tr w:rsidR="00062A47"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062A47" w:rsidRPr="005E763B" w:rsidRDefault="00062A47" w:rsidP="0089443A">
            <w:pPr>
              <w:rPr>
                <w:rFonts w:ascii="Arial" w:hAnsi="Arial" w:cs="Arial"/>
                <w:b/>
                <w:bCs/>
                <w:sz w:val="20"/>
                <w:szCs w:val="20"/>
              </w:rPr>
            </w:pPr>
            <w:r w:rsidRPr="005E763B">
              <w:rPr>
                <w:rFonts w:ascii="Arial" w:hAnsi="Arial" w:cs="Arial"/>
                <w:b/>
                <w:bCs/>
                <w:sz w:val="20"/>
                <w:szCs w:val="20"/>
              </w:rPr>
              <w:t>Kamu Harcamaları</w:t>
            </w:r>
          </w:p>
        </w:tc>
        <w:tc>
          <w:tcPr>
            <w:tcW w:w="1305" w:type="dxa"/>
            <w:tcBorders>
              <w:top w:val="nil"/>
              <w:left w:val="nil"/>
              <w:bottom w:val="single" w:sz="4" w:space="0" w:color="auto"/>
              <w:right w:val="single" w:sz="4" w:space="0" w:color="auto"/>
            </w:tcBorders>
            <w:noWrap/>
            <w:vAlign w:val="bottom"/>
          </w:tcPr>
          <w:p w:rsidR="00062A47" w:rsidRDefault="00062A47">
            <w:pPr>
              <w:jc w:val="right"/>
              <w:rPr>
                <w:rFonts w:ascii="Arial" w:hAnsi="Arial" w:cs="Arial"/>
                <w:sz w:val="20"/>
                <w:szCs w:val="20"/>
              </w:rPr>
            </w:pPr>
            <w:r>
              <w:rPr>
                <w:rFonts w:ascii="Arial" w:hAnsi="Arial" w:cs="Arial"/>
                <w:sz w:val="20"/>
                <w:szCs w:val="20"/>
              </w:rPr>
              <w:t>1</w:t>
            </w:r>
            <w:r w:rsidR="00632E2B">
              <w:rPr>
                <w:rFonts w:ascii="Arial" w:hAnsi="Arial" w:cs="Arial"/>
                <w:sz w:val="20"/>
                <w:szCs w:val="20"/>
              </w:rPr>
              <w:t>,</w:t>
            </w:r>
            <w:r>
              <w:rPr>
                <w:rFonts w:ascii="Arial" w:hAnsi="Arial" w:cs="Arial"/>
                <w:sz w:val="20"/>
                <w:szCs w:val="20"/>
              </w:rPr>
              <w:t>4%</w:t>
            </w:r>
          </w:p>
        </w:tc>
        <w:tc>
          <w:tcPr>
            <w:tcW w:w="1305" w:type="dxa"/>
            <w:tcBorders>
              <w:top w:val="nil"/>
              <w:left w:val="nil"/>
              <w:bottom w:val="single" w:sz="4" w:space="0" w:color="auto"/>
              <w:right w:val="single" w:sz="4" w:space="0" w:color="auto"/>
            </w:tcBorders>
            <w:noWrap/>
            <w:vAlign w:val="bottom"/>
          </w:tcPr>
          <w:p w:rsidR="00062A47" w:rsidRDefault="00062A47">
            <w:pPr>
              <w:jc w:val="right"/>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2%</w:t>
            </w:r>
          </w:p>
        </w:tc>
      </w:tr>
      <w:tr w:rsidR="00062A47"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062A47" w:rsidRPr="005E763B" w:rsidRDefault="00062A47" w:rsidP="0089443A">
            <w:pPr>
              <w:rPr>
                <w:rFonts w:ascii="Arial" w:hAnsi="Arial" w:cs="Arial"/>
                <w:b/>
                <w:bCs/>
                <w:sz w:val="20"/>
                <w:szCs w:val="20"/>
              </w:rPr>
            </w:pPr>
            <w:r w:rsidRPr="005E763B">
              <w:rPr>
                <w:rFonts w:ascii="Arial" w:hAnsi="Arial" w:cs="Arial"/>
                <w:b/>
                <w:bCs/>
                <w:sz w:val="20"/>
                <w:szCs w:val="20"/>
              </w:rPr>
              <w:t>Stok Değişimi</w:t>
            </w:r>
          </w:p>
        </w:tc>
        <w:tc>
          <w:tcPr>
            <w:tcW w:w="1305" w:type="dxa"/>
            <w:tcBorders>
              <w:top w:val="nil"/>
              <w:left w:val="nil"/>
              <w:bottom w:val="single" w:sz="4" w:space="0" w:color="auto"/>
              <w:right w:val="single" w:sz="4" w:space="0" w:color="auto"/>
            </w:tcBorders>
            <w:noWrap/>
            <w:vAlign w:val="bottom"/>
          </w:tcPr>
          <w:p w:rsidR="00062A47" w:rsidRDefault="000252CE">
            <w:pPr>
              <w:jc w:val="right"/>
              <w:rPr>
                <w:rFonts w:ascii="Arial" w:hAnsi="Arial" w:cs="Arial"/>
                <w:sz w:val="20"/>
                <w:szCs w:val="20"/>
              </w:rPr>
            </w:pPr>
            <w:r>
              <w:rPr>
                <w:rFonts w:ascii="Arial" w:hAnsi="Arial" w:cs="Arial"/>
                <w:sz w:val="20"/>
                <w:szCs w:val="20"/>
              </w:rPr>
              <w:t>--</w:t>
            </w:r>
          </w:p>
        </w:tc>
        <w:tc>
          <w:tcPr>
            <w:tcW w:w="1305" w:type="dxa"/>
            <w:tcBorders>
              <w:top w:val="nil"/>
              <w:left w:val="nil"/>
              <w:bottom w:val="single" w:sz="4" w:space="0" w:color="auto"/>
              <w:right w:val="single" w:sz="4" w:space="0" w:color="auto"/>
            </w:tcBorders>
            <w:noWrap/>
            <w:vAlign w:val="bottom"/>
          </w:tcPr>
          <w:p w:rsidR="00062A47" w:rsidRDefault="00062A47">
            <w:pPr>
              <w:jc w:val="right"/>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4%</w:t>
            </w:r>
          </w:p>
        </w:tc>
      </w:tr>
      <w:tr w:rsidR="00062A47"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062A47" w:rsidRPr="005E763B" w:rsidRDefault="00062A47" w:rsidP="0089443A">
            <w:pPr>
              <w:rPr>
                <w:rFonts w:ascii="Arial" w:hAnsi="Arial" w:cs="Arial"/>
                <w:b/>
                <w:bCs/>
                <w:sz w:val="20"/>
                <w:szCs w:val="20"/>
              </w:rPr>
            </w:pPr>
            <w:r w:rsidRPr="005E763B">
              <w:rPr>
                <w:rFonts w:ascii="Arial" w:hAnsi="Arial" w:cs="Arial"/>
                <w:b/>
                <w:bCs/>
                <w:sz w:val="20"/>
                <w:szCs w:val="20"/>
              </w:rPr>
              <w:t>İhracat</w:t>
            </w:r>
          </w:p>
        </w:tc>
        <w:tc>
          <w:tcPr>
            <w:tcW w:w="1305" w:type="dxa"/>
            <w:tcBorders>
              <w:top w:val="nil"/>
              <w:left w:val="nil"/>
              <w:bottom w:val="single" w:sz="4" w:space="0" w:color="auto"/>
              <w:right w:val="single" w:sz="4" w:space="0" w:color="auto"/>
            </w:tcBorders>
            <w:noWrap/>
            <w:vAlign w:val="bottom"/>
          </w:tcPr>
          <w:p w:rsidR="00062A47" w:rsidRDefault="00062A47">
            <w:pPr>
              <w:jc w:val="right"/>
              <w:rPr>
                <w:rFonts w:ascii="Arial" w:hAnsi="Arial" w:cs="Arial"/>
                <w:sz w:val="20"/>
                <w:szCs w:val="20"/>
              </w:rPr>
            </w:pPr>
            <w:r>
              <w:rPr>
                <w:rFonts w:ascii="Arial" w:hAnsi="Arial" w:cs="Arial"/>
                <w:sz w:val="20"/>
                <w:szCs w:val="20"/>
              </w:rPr>
              <w:t>5</w:t>
            </w:r>
            <w:r w:rsidR="00632E2B">
              <w:rPr>
                <w:rFonts w:ascii="Arial" w:hAnsi="Arial" w:cs="Arial"/>
                <w:sz w:val="20"/>
                <w:szCs w:val="20"/>
              </w:rPr>
              <w:t>,</w:t>
            </w:r>
            <w:r>
              <w:rPr>
                <w:rFonts w:ascii="Arial" w:hAnsi="Arial" w:cs="Arial"/>
                <w:sz w:val="20"/>
                <w:szCs w:val="20"/>
              </w:rPr>
              <w:t>5%</w:t>
            </w:r>
          </w:p>
        </w:tc>
        <w:tc>
          <w:tcPr>
            <w:tcW w:w="1305" w:type="dxa"/>
            <w:tcBorders>
              <w:top w:val="nil"/>
              <w:left w:val="nil"/>
              <w:bottom w:val="single" w:sz="4" w:space="0" w:color="auto"/>
              <w:right w:val="single" w:sz="4" w:space="0" w:color="auto"/>
            </w:tcBorders>
            <w:noWrap/>
            <w:vAlign w:val="bottom"/>
          </w:tcPr>
          <w:p w:rsidR="00062A47" w:rsidRDefault="00062A47">
            <w:pPr>
              <w:jc w:val="right"/>
              <w:rPr>
                <w:rFonts w:ascii="Arial" w:hAnsi="Arial" w:cs="Arial"/>
                <w:sz w:val="20"/>
                <w:szCs w:val="20"/>
              </w:rPr>
            </w:pPr>
            <w:r>
              <w:rPr>
                <w:rFonts w:ascii="Arial" w:hAnsi="Arial" w:cs="Arial"/>
                <w:sz w:val="20"/>
                <w:szCs w:val="20"/>
              </w:rPr>
              <w:t>1</w:t>
            </w:r>
            <w:r w:rsidR="00632E2B">
              <w:rPr>
                <w:rFonts w:ascii="Arial" w:hAnsi="Arial" w:cs="Arial"/>
                <w:sz w:val="20"/>
                <w:szCs w:val="20"/>
              </w:rPr>
              <w:t>,</w:t>
            </w:r>
            <w:r>
              <w:rPr>
                <w:rFonts w:ascii="Arial" w:hAnsi="Arial" w:cs="Arial"/>
                <w:sz w:val="20"/>
                <w:szCs w:val="20"/>
              </w:rPr>
              <w:t>5%</w:t>
            </w:r>
          </w:p>
        </w:tc>
      </w:tr>
      <w:tr w:rsidR="00062A47"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062A47" w:rsidRPr="005E763B" w:rsidRDefault="00062A47" w:rsidP="0089443A">
            <w:pPr>
              <w:rPr>
                <w:rFonts w:ascii="Arial" w:hAnsi="Arial" w:cs="Arial"/>
                <w:b/>
                <w:bCs/>
                <w:sz w:val="20"/>
                <w:szCs w:val="20"/>
              </w:rPr>
            </w:pPr>
            <w:r w:rsidRPr="005E763B">
              <w:rPr>
                <w:rFonts w:ascii="Arial" w:hAnsi="Arial" w:cs="Arial"/>
                <w:b/>
                <w:bCs/>
                <w:sz w:val="20"/>
                <w:szCs w:val="20"/>
              </w:rPr>
              <w:t>İthalat</w:t>
            </w:r>
          </w:p>
        </w:tc>
        <w:tc>
          <w:tcPr>
            <w:tcW w:w="1305" w:type="dxa"/>
            <w:tcBorders>
              <w:top w:val="nil"/>
              <w:left w:val="nil"/>
              <w:bottom w:val="single" w:sz="4" w:space="0" w:color="auto"/>
              <w:right w:val="single" w:sz="4" w:space="0" w:color="auto"/>
            </w:tcBorders>
            <w:noWrap/>
            <w:vAlign w:val="bottom"/>
          </w:tcPr>
          <w:p w:rsidR="00062A47" w:rsidRDefault="00062A47">
            <w:pPr>
              <w:jc w:val="right"/>
              <w:rPr>
                <w:rFonts w:ascii="Arial" w:hAnsi="Arial" w:cs="Arial"/>
                <w:sz w:val="20"/>
                <w:szCs w:val="20"/>
              </w:rPr>
            </w:pPr>
            <w:r>
              <w:rPr>
                <w:rFonts w:ascii="Arial" w:hAnsi="Arial" w:cs="Arial"/>
                <w:sz w:val="20"/>
                <w:szCs w:val="20"/>
              </w:rPr>
              <w:t>-4</w:t>
            </w:r>
            <w:r w:rsidR="00632E2B">
              <w:rPr>
                <w:rFonts w:ascii="Arial" w:hAnsi="Arial" w:cs="Arial"/>
                <w:sz w:val="20"/>
                <w:szCs w:val="20"/>
              </w:rPr>
              <w:t>,</w:t>
            </w:r>
            <w:r>
              <w:rPr>
                <w:rFonts w:ascii="Arial" w:hAnsi="Arial" w:cs="Arial"/>
                <w:sz w:val="20"/>
                <w:szCs w:val="20"/>
              </w:rPr>
              <w:t>6%</w:t>
            </w:r>
          </w:p>
        </w:tc>
        <w:tc>
          <w:tcPr>
            <w:tcW w:w="1305" w:type="dxa"/>
            <w:tcBorders>
              <w:top w:val="nil"/>
              <w:left w:val="nil"/>
              <w:bottom w:val="single" w:sz="4" w:space="0" w:color="auto"/>
              <w:right w:val="single" w:sz="4" w:space="0" w:color="auto"/>
            </w:tcBorders>
            <w:noWrap/>
            <w:vAlign w:val="bottom"/>
          </w:tcPr>
          <w:p w:rsidR="00062A47" w:rsidRDefault="00062A47">
            <w:pPr>
              <w:jc w:val="right"/>
              <w:rPr>
                <w:rFonts w:ascii="Arial" w:hAnsi="Arial" w:cs="Arial"/>
                <w:sz w:val="20"/>
                <w:szCs w:val="20"/>
              </w:rPr>
            </w:pPr>
            <w:r>
              <w:rPr>
                <w:rFonts w:ascii="Arial" w:hAnsi="Arial" w:cs="Arial"/>
                <w:sz w:val="20"/>
                <w:szCs w:val="20"/>
              </w:rPr>
              <w:t>1</w:t>
            </w:r>
            <w:r w:rsidR="00632E2B">
              <w:rPr>
                <w:rFonts w:ascii="Arial" w:hAnsi="Arial" w:cs="Arial"/>
                <w:sz w:val="20"/>
                <w:szCs w:val="20"/>
              </w:rPr>
              <w:t>,</w:t>
            </w:r>
            <w:r>
              <w:rPr>
                <w:rFonts w:ascii="Arial" w:hAnsi="Arial" w:cs="Arial"/>
                <w:sz w:val="20"/>
                <w:szCs w:val="20"/>
              </w:rPr>
              <w:t>4%</w:t>
            </w:r>
          </w:p>
        </w:tc>
      </w:tr>
      <w:tr w:rsidR="00B44918"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B44918" w:rsidRPr="005E763B" w:rsidRDefault="00B44918" w:rsidP="0089443A">
            <w:pPr>
              <w:rPr>
                <w:rFonts w:ascii="Arial" w:hAnsi="Arial" w:cs="Arial"/>
                <w:b/>
                <w:bCs/>
                <w:sz w:val="20"/>
                <w:szCs w:val="20"/>
              </w:rPr>
            </w:pPr>
            <w:r w:rsidRPr="005E763B">
              <w:rPr>
                <w:rFonts w:ascii="Arial" w:hAnsi="Arial" w:cs="Arial"/>
                <w:b/>
                <w:bCs/>
                <w:sz w:val="20"/>
                <w:szCs w:val="20"/>
              </w:rPr>
              <w:t> </w:t>
            </w:r>
          </w:p>
        </w:tc>
        <w:tc>
          <w:tcPr>
            <w:tcW w:w="1305" w:type="dxa"/>
            <w:tcBorders>
              <w:top w:val="nil"/>
              <w:left w:val="nil"/>
              <w:bottom w:val="single" w:sz="4" w:space="0" w:color="auto"/>
              <w:right w:val="single" w:sz="4" w:space="0" w:color="auto"/>
            </w:tcBorders>
            <w:noWrap/>
            <w:vAlign w:val="bottom"/>
          </w:tcPr>
          <w:p w:rsidR="00B44918" w:rsidRDefault="00B44918" w:rsidP="0089443A">
            <w:pPr>
              <w:rPr>
                <w:rFonts w:ascii="Arial" w:hAnsi="Arial" w:cs="Arial"/>
                <w:sz w:val="20"/>
                <w:szCs w:val="20"/>
              </w:rPr>
            </w:pPr>
            <w:r>
              <w:rPr>
                <w:rFonts w:ascii="Arial" w:hAnsi="Arial" w:cs="Arial"/>
                <w:sz w:val="20"/>
                <w:szCs w:val="20"/>
              </w:rPr>
              <w:t> </w:t>
            </w:r>
          </w:p>
        </w:tc>
        <w:tc>
          <w:tcPr>
            <w:tcW w:w="1305" w:type="dxa"/>
            <w:tcBorders>
              <w:top w:val="nil"/>
              <w:left w:val="nil"/>
              <w:bottom w:val="single" w:sz="4" w:space="0" w:color="auto"/>
              <w:right w:val="single" w:sz="4" w:space="0" w:color="auto"/>
            </w:tcBorders>
            <w:noWrap/>
            <w:vAlign w:val="bottom"/>
          </w:tcPr>
          <w:p w:rsidR="00B44918" w:rsidRDefault="00B44918" w:rsidP="0089443A">
            <w:pPr>
              <w:rPr>
                <w:rFonts w:ascii="Arial" w:hAnsi="Arial" w:cs="Arial"/>
                <w:sz w:val="20"/>
                <w:szCs w:val="20"/>
              </w:rPr>
            </w:pPr>
            <w:r>
              <w:rPr>
                <w:rFonts w:ascii="Arial" w:hAnsi="Arial" w:cs="Arial"/>
                <w:sz w:val="20"/>
                <w:szCs w:val="20"/>
              </w:rPr>
              <w:t> </w:t>
            </w:r>
          </w:p>
        </w:tc>
      </w:tr>
      <w:tr w:rsidR="00B44918"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B44918" w:rsidRPr="005E763B" w:rsidRDefault="00062A47" w:rsidP="0089443A">
            <w:pPr>
              <w:rPr>
                <w:rFonts w:ascii="Arial" w:hAnsi="Arial" w:cs="Arial"/>
                <w:b/>
                <w:bCs/>
                <w:sz w:val="20"/>
                <w:szCs w:val="20"/>
              </w:rPr>
            </w:pPr>
            <w:r>
              <w:rPr>
                <w:rFonts w:ascii="Arial" w:hAnsi="Arial" w:cs="Arial"/>
                <w:b/>
                <w:bCs/>
                <w:sz w:val="20"/>
                <w:szCs w:val="20"/>
              </w:rPr>
              <w:t>2014 – 1</w:t>
            </w:r>
            <w:r w:rsidR="00B44918" w:rsidRPr="005E763B">
              <w:rPr>
                <w:rFonts w:ascii="Arial" w:hAnsi="Arial" w:cs="Arial"/>
                <w:b/>
                <w:bCs/>
                <w:sz w:val="20"/>
                <w:szCs w:val="20"/>
              </w:rPr>
              <w:t>. Ç</w:t>
            </w:r>
          </w:p>
        </w:tc>
        <w:tc>
          <w:tcPr>
            <w:tcW w:w="1305" w:type="dxa"/>
            <w:tcBorders>
              <w:top w:val="nil"/>
              <w:left w:val="nil"/>
              <w:bottom w:val="single" w:sz="4" w:space="0" w:color="auto"/>
              <w:right w:val="single" w:sz="4" w:space="0" w:color="auto"/>
            </w:tcBorders>
            <w:noWrap/>
            <w:vAlign w:val="bottom"/>
          </w:tcPr>
          <w:p w:rsidR="00B44918" w:rsidRPr="005E763B" w:rsidRDefault="00B44918" w:rsidP="0089443A">
            <w:pPr>
              <w:jc w:val="center"/>
              <w:rPr>
                <w:rFonts w:ascii="Arial" w:hAnsi="Arial" w:cs="Arial"/>
                <w:b/>
                <w:bCs/>
                <w:sz w:val="20"/>
                <w:szCs w:val="20"/>
              </w:rPr>
            </w:pPr>
            <w:r w:rsidRPr="005E763B">
              <w:rPr>
                <w:rFonts w:ascii="Arial" w:hAnsi="Arial" w:cs="Arial"/>
                <w:b/>
                <w:bCs/>
                <w:sz w:val="20"/>
                <w:szCs w:val="20"/>
              </w:rPr>
              <w:t>Degişim</w:t>
            </w:r>
          </w:p>
        </w:tc>
        <w:tc>
          <w:tcPr>
            <w:tcW w:w="1305" w:type="dxa"/>
            <w:tcBorders>
              <w:top w:val="nil"/>
              <w:left w:val="nil"/>
              <w:bottom w:val="single" w:sz="4" w:space="0" w:color="auto"/>
              <w:right w:val="single" w:sz="4" w:space="0" w:color="auto"/>
            </w:tcBorders>
            <w:noWrap/>
            <w:vAlign w:val="bottom"/>
          </w:tcPr>
          <w:p w:rsidR="00B44918" w:rsidRPr="005E763B" w:rsidRDefault="00B44918" w:rsidP="0089443A">
            <w:pPr>
              <w:jc w:val="center"/>
              <w:rPr>
                <w:rFonts w:ascii="Arial" w:hAnsi="Arial" w:cs="Arial"/>
                <w:b/>
                <w:bCs/>
                <w:sz w:val="20"/>
                <w:szCs w:val="20"/>
              </w:rPr>
            </w:pPr>
            <w:r w:rsidRPr="005E763B">
              <w:rPr>
                <w:rFonts w:ascii="Arial" w:hAnsi="Arial" w:cs="Arial"/>
                <w:b/>
                <w:bCs/>
                <w:sz w:val="20"/>
                <w:szCs w:val="20"/>
              </w:rPr>
              <w:t>Katkılar</w:t>
            </w:r>
          </w:p>
        </w:tc>
      </w:tr>
      <w:tr w:rsidR="00062A47"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062A47" w:rsidRPr="005E763B" w:rsidRDefault="00062A47" w:rsidP="0089443A">
            <w:pPr>
              <w:rPr>
                <w:rFonts w:ascii="Arial" w:hAnsi="Arial" w:cs="Arial"/>
                <w:b/>
                <w:bCs/>
                <w:sz w:val="20"/>
                <w:szCs w:val="20"/>
              </w:rPr>
            </w:pPr>
            <w:r w:rsidRPr="005E763B">
              <w:rPr>
                <w:rFonts w:ascii="Arial" w:hAnsi="Arial" w:cs="Arial"/>
                <w:b/>
                <w:bCs/>
                <w:sz w:val="20"/>
                <w:szCs w:val="20"/>
              </w:rPr>
              <w:t>Tüketim</w:t>
            </w:r>
          </w:p>
        </w:tc>
        <w:tc>
          <w:tcPr>
            <w:tcW w:w="1305" w:type="dxa"/>
            <w:tcBorders>
              <w:top w:val="nil"/>
              <w:left w:val="nil"/>
              <w:bottom w:val="single" w:sz="4" w:space="0" w:color="auto"/>
              <w:right w:val="single" w:sz="4" w:space="0" w:color="auto"/>
            </w:tcBorders>
            <w:noWrap/>
            <w:vAlign w:val="bottom"/>
          </w:tcPr>
          <w:p w:rsidR="00062A47" w:rsidRDefault="00062A47">
            <w:pPr>
              <w:jc w:val="right"/>
              <w:rPr>
                <w:rFonts w:ascii="Arial" w:hAnsi="Arial" w:cs="Arial"/>
                <w:sz w:val="20"/>
                <w:szCs w:val="20"/>
              </w:rPr>
            </w:pPr>
            <w:r>
              <w:rPr>
                <w:rFonts w:ascii="Arial" w:hAnsi="Arial" w:cs="Arial"/>
                <w:sz w:val="20"/>
                <w:szCs w:val="20"/>
              </w:rPr>
              <w:t>3</w:t>
            </w:r>
            <w:r w:rsidR="00632E2B">
              <w:rPr>
                <w:rFonts w:ascii="Arial" w:hAnsi="Arial" w:cs="Arial"/>
                <w:sz w:val="20"/>
                <w:szCs w:val="20"/>
              </w:rPr>
              <w:t>,</w:t>
            </w:r>
            <w:r>
              <w:rPr>
                <w:rFonts w:ascii="Arial" w:hAnsi="Arial" w:cs="Arial"/>
                <w:sz w:val="20"/>
                <w:szCs w:val="20"/>
              </w:rPr>
              <w:t>2%</w:t>
            </w:r>
          </w:p>
        </w:tc>
        <w:tc>
          <w:tcPr>
            <w:tcW w:w="1305" w:type="dxa"/>
            <w:tcBorders>
              <w:top w:val="nil"/>
              <w:left w:val="nil"/>
              <w:bottom w:val="single" w:sz="4" w:space="0" w:color="auto"/>
              <w:right w:val="single" w:sz="4" w:space="0" w:color="auto"/>
            </w:tcBorders>
            <w:noWrap/>
            <w:vAlign w:val="bottom"/>
          </w:tcPr>
          <w:p w:rsidR="00062A47" w:rsidRDefault="00062A47">
            <w:pPr>
              <w:jc w:val="right"/>
              <w:rPr>
                <w:rFonts w:ascii="Arial" w:hAnsi="Arial" w:cs="Arial"/>
                <w:sz w:val="20"/>
                <w:szCs w:val="20"/>
              </w:rPr>
            </w:pPr>
            <w:r>
              <w:rPr>
                <w:rFonts w:ascii="Arial" w:hAnsi="Arial" w:cs="Arial"/>
                <w:sz w:val="20"/>
                <w:szCs w:val="20"/>
              </w:rPr>
              <w:t>2</w:t>
            </w:r>
            <w:r w:rsidR="00632E2B">
              <w:rPr>
                <w:rFonts w:ascii="Arial" w:hAnsi="Arial" w:cs="Arial"/>
                <w:sz w:val="20"/>
                <w:szCs w:val="20"/>
              </w:rPr>
              <w:t>,</w:t>
            </w:r>
            <w:r>
              <w:rPr>
                <w:rFonts w:ascii="Arial" w:hAnsi="Arial" w:cs="Arial"/>
                <w:sz w:val="20"/>
                <w:szCs w:val="20"/>
              </w:rPr>
              <w:t>2%</w:t>
            </w:r>
          </w:p>
        </w:tc>
      </w:tr>
      <w:tr w:rsidR="00062A47"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062A47" w:rsidRPr="005E763B" w:rsidRDefault="00062A47" w:rsidP="0089443A">
            <w:pPr>
              <w:rPr>
                <w:rFonts w:ascii="Arial" w:hAnsi="Arial" w:cs="Arial"/>
                <w:b/>
                <w:bCs/>
                <w:sz w:val="20"/>
                <w:szCs w:val="20"/>
              </w:rPr>
            </w:pPr>
            <w:r w:rsidRPr="005E763B">
              <w:rPr>
                <w:rFonts w:ascii="Arial" w:hAnsi="Arial" w:cs="Arial"/>
                <w:b/>
                <w:bCs/>
                <w:sz w:val="20"/>
                <w:szCs w:val="20"/>
              </w:rPr>
              <w:t>Özel Yatırım</w:t>
            </w:r>
          </w:p>
        </w:tc>
        <w:tc>
          <w:tcPr>
            <w:tcW w:w="1305" w:type="dxa"/>
            <w:tcBorders>
              <w:top w:val="nil"/>
              <w:left w:val="nil"/>
              <w:bottom w:val="single" w:sz="4" w:space="0" w:color="auto"/>
              <w:right w:val="single" w:sz="4" w:space="0" w:color="auto"/>
            </w:tcBorders>
            <w:noWrap/>
            <w:vAlign w:val="bottom"/>
          </w:tcPr>
          <w:p w:rsidR="00062A47" w:rsidRDefault="00062A47">
            <w:pPr>
              <w:jc w:val="right"/>
              <w:rPr>
                <w:rFonts w:ascii="Arial" w:hAnsi="Arial" w:cs="Arial"/>
                <w:sz w:val="20"/>
                <w:szCs w:val="20"/>
              </w:rPr>
            </w:pPr>
            <w:r>
              <w:rPr>
                <w:rFonts w:ascii="Arial" w:hAnsi="Arial" w:cs="Arial"/>
                <w:sz w:val="20"/>
                <w:szCs w:val="20"/>
              </w:rPr>
              <w:t>-1</w:t>
            </w:r>
            <w:r w:rsidR="00632E2B">
              <w:rPr>
                <w:rFonts w:ascii="Arial" w:hAnsi="Arial" w:cs="Arial"/>
                <w:sz w:val="20"/>
                <w:szCs w:val="20"/>
              </w:rPr>
              <w:t>,</w:t>
            </w:r>
            <w:r>
              <w:rPr>
                <w:rFonts w:ascii="Arial" w:hAnsi="Arial" w:cs="Arial"/>
                <w:sz w:val="20"/>
                <w:szCs w:val="20"/>
              </w:rPr>
              <w:t>6%</w:t>
            </w:r>
          </w:p>
        </w:tc>
        <w:tc>
          <w:tcPr>
            <w:tcW w:w="1305" w:type="dxa"/>
            <w:tcBorders>
              <w:top w:val="nil"/>
              <w:left w:val="nil"/>
              <w:bottom w:val="single" w:sz="4" w:space="0" w:color="auto"/>
              <w:right w:val="single" w:sz="4" w:space="0" w:color="auto"/>
            </w:tcBorders>
            <w:noWrap/>
            <w:vAlign w:val="bottom"/>
          </w:tcPr>
          <w:p w:rsidR="00062A47" w:rsidRDefault="00062A47">
            <w:pPr>
              <w:jc w:val="right"/>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3%</w:t>
            </w:r>
          </w:p>
        </w:tc>
      </w:tr>
      <w:tr w:rsidR="00062A47"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062A47" w:rsidRPr="005E763B" w:rsidRDefault="00062A47" w:rsidP="0089443A">
            <w:pPr>
              <w:rPr>
                <w:rFonts w:ascii="Arial" w:hAnsi="Arial" w:cs="Arial"/>
                <w:b/>
                <w:bCs/>
                <w:sz w:val="20"/>
                <w:szCs w:val="20"/>
              </w:rPr>
            </w:pPr>
            <w:r w:rsidRPr="005E763B">
              <w:rPr>
                <w:rFonts w:ascii="Arial" w:hAnsi="Arial" w:cs="Arial"/>
                <w:b/>
                <w:bCs/>
                <w:sz w:val="20"/>
                <w:szCs w:val="20"/>
              </w:rPr>
              <w:t>Kamu Harcamaları</w:t>
            </w:r>
          </w:p>
        </w:tc>
        <w:tc>
          <w:tcPr>
            <w:tcW w:w="1305" w:type="dxa"/>
            <w:tcBorders>
              <w:top w:val="nil"/>
              <w:left w:val="nil"/>
              <w:bottom w:val="single" w:sz="4" w:space="0" w:color="auto"/>
              <w:right w:val="single" w:sz="4" w:space="0" w:color="auto"/>
            </w:tcBorders>
            <w:noWrap/>
            <w:vAlign w:val="bottom"/>
          </w:tcPr>
          <w:p w:rsidR="00062A47" w:rsidRDefault="00062A47">
            <w:pPr>
              <w:jc w:val="right"/>
              <w:rPr>
                <w:rFonts w:ascii="Arial" w:hAnsi="Arial" w:cs="Arial"/>
                <w:sz w:val="20"/>
                <w:szCs w:val="20"/>
              </w:rPr>
            </w:pPr>
            <w:r>
              <w:rPr>
                <w:rFonts w:ascii="Arial" w:hAnsi="Arial" w:cs="Arial"/>
                <w:sz w:val="20"/>
                <w:szCs w:val="20"/>
              </w:rPr>
              <w:t>8</w:t>
            </w:r>
            <w:r w:rsidR="00632E2B">
              <w:rPr>
                <w:rFonts w:ascii="Arial" w:hAnsi="Arial" w:cs="Arial"/>
                <w:sz w:val="20"/>
                <w:szCs w:val="20"/>
              </w:rPr>
              <w:t>,</w:t>
            </w:r>
            <w:r>
              <w:rPr>
                <w:rFonts w:ascii="Arial" w:hAnsi="Arial" w:cs="Arial"/>
                <w:sz w:val="20"/>
                <w:szCs w:val="20"/>
              </w:rPr>
              <w:t>7%</w:t>
            </w:r>
          </w:p>
        </w:tc>
        <w:tc>
          <w:tcPr>
            <w:tcW w:w="1305" w:type="dxa"/>
            <w:tcBorders>
              <w:top w:val="nil"/>
              <w:left w:val="nil"/>
              <w:bottom w:val="single" w:sz="4" w:space="0" w:color="auto"/>
              <w:right w:val="single" w:sz="4" w:space="0" w:color="auto"/>
            </w:tcBorders>
            <w:noWrap/>
            <w:vAlign w:val="bottom"/>
          </w:tcPr>
          <w:p w:rsidR="00062A47" w:rsidRDefault="00062A47">
            <w:pPr>
              <w:jc w:val="right"/>
              <w:rPr>
                <w:rFonts w:ascii="Arial" w:hAnsi="Arial" w:cs="Arial"/>
                <w:sz w:val="20"/>
                <w:szCs w:val="20"/>
              </w:rPr>
            </w:pPr>
            <w:r>
              <w:rPr>
                <w:rFonts w:ascii="Arial" w:hAnsi="Arial" w:cs="Arial"/>
                <w:sz w:val="20"/>
                <w:szCs w:val="20"/>
              </w:rPr>
              <w:t>1</w:t>
            </w:r>
            <w:r w:rsidR="00632E2B">
              <w:rPr>
                <w:rFonts w:ascii="Arial" w:hAnsi="Arial" w:cs="Arial"/>
                <w:sz w:val="20"/>
                <w:szCs w:val="20"/>
              </w:rPr>
              <w:t>,</w:t>
            </w:r>
            <w:r>
              <w:rPr>
                <w:rFonts w:ascii="Arial" w:hAnsi="Arial" w:cs="Arial"/>
                <w:sz w:val="20"/>
                <w:szCs w:val="20"/>
              </w:rPr>
              <w:t>2%</w:t>
            </w:r>
          </w:p>
        </w:tc>
      </w:tr>
      <w:tr w:rsidR="00062A47"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062A47" w:rsidRPr="005E763B" w:rsidRDefault="00062A47" w:rsidP="0089443A">
            <w:pPr>
              <w:rPr>
                <w:rFonts w:ascii="Arial" w:hAnsi="Arial" w:cs="Arial"/>
                <w:b/>
                <w:bCs/>
                <w:sz w:val="20"/>
                <w:szCs w:val="20"/>
              </w:rPr>
            </w:pPr>
            <w:r w:rsidRPr="005E763B">
              <w:rPr>
                <w:rFonts w:ascii="Arial" w:hAnsi="Arial" w:cs="Arial"/>
                <w:b/>
                <w:bCs/>
                <w:sz w:val="20"/>
                <w:szCs w:val="20"/>
              </w:rPr>
              <w:t>Stok Değişimi</w:t>
            </w:r>
          </w:p>
        </w:tc>
        <w:tc>
          <w:tcPr>
            <w:tcW w:w="1305" w:type="dxa"/>
            <w:tcBorders>
              <w:top w:val="nil"/>
              <w:left w:val="nil"/>
              <w:bottom w:val="single" w:sz="4" w:space="0" w:color="auto"/>
              <w:right w:val="single" w:sz="4" w:space="0" w:color="auto"/>
            </w:tcBorders>
            <w:noWrap/>
            <w:vAlign w:val="bottom"/>
          </w:tcPr>
          <w:p w:rsidR="00062A47" w:rsidRDefault="000252CE">
            <w:pPr>
              <w:jc w:val="right"/>
              <w:rPr>
                <w:rFonts w:ascii="Arial" w:hAnsi="Arial" w:cs="Arial"/>
                <w:sz w:val="20"/>
                <w:szCs w:val="20"/>
              </w:rPr>
            </w:pPr>
            <w:r>
              <w:rPr>
                <w:rFonts w:ascii="Arial" w:hAnsi="Arial" w:cs="Arial"/>
                <w:sz w:val="20"/>
                <w:szCs w:val="20"/>
              </w:rPr>
              <w:t>--</w:t>
            </w:r>
          </w:p>
        </w:tc>
        <w:tc>
          <w:tcPr>
            <w:tcW w:w="1305" w:type="dxa"/>
            <w:tcBorders>
              <w:top w:val="nil"/>
              <w:left w:val="nil"/>
              <w:bottom w:val="single" w:sz="4" w:space="0" w:color="auto"/>
              <w:right w:val="single" w:sz="4" w:space="0" w:color="auto"/>
            </w:tcBorders>
            <w:noWrap/>
            <w:vAlign w:val="bottom"/>
          </w:tcPr>
          <w:p w:rsidR="00062A47" w:rsidRDefault="00062A47">
            <w:pPr>
              <w:jc w:val="right"/>
              <w:rPr>
                <w:rFonts w:ascii="Arial" w:hAnsi="Arial" w:cs="Arial"/>
                <w:sz w:val="20"/>
                <w:szCs w:val="20"/>
              </w:rPr>
            </w:pPr>
            <w:r>
              <w:rPr>
                <w:rFonts w:ascii="Arial" w:hAnsi="Arial" w:cs="Arial"/>
                <w:sz w:val="20"/>
                <w:szCs w:val="20"/>
              </w:rPr>
              <w:t>-1</w:t>
            </w:r>
            <w:r w:rsidR="00632E2B">
              <w:rPr>
                <w:rFonts w:ascii="Arial" w:hAnsi="Arial" w:cs="Arial"/>
                <w:sz w:val="20"/>
                <w:szCs w:val="20"/>
              </w:rPr>
              <w:t>,</w:t>
            </w:r>
            <w:r>
              <w:rPr>
                <w:rFonts w:ascii="Arial" w:hAnsi="Arial" w:cs="Arial"/>
                <w:sz w:val="20"/>
                <w:szCs w:val="20"/>
              </w:rPr>
              <w:t>1%</w:t>
            </w:r>
          </w:p>
        </w:tc>
      </w:tr>
      <w:tr w:rsidR="00062A47"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062A47" w:rsidRPr="005E763B" w:rsidRDefault="00062A47" w:rsidP="0089443A">
            <w:pPr>
              <w:rPr>
                <w:rFonts w:ascii="Arial" w:hAnsi="Arial" w:cs="Arial"/>
                <w:b/>
                <w:bCs/>
                <w:sz w:val="20"/>
                <w:szCs w:val="20"/>
              </w:rPr>
            </w:pPr>
            <w:r w:rsidRPr="005E763B">
              <w:rPr>
                <w:rFonts w:ascii="Arial" w:hAnsi="Arial" w:cs="Arial"/>
                <w:b/>
                <w:bCs/>
                <w:sz w:val="20"/>
                <w:szCs w:val="20"/>
              </w:rPr>
              <w:t>İhracat</w:t>
            </w:r>
          </w:p>
        </w:tc>
        <w:tc>
          <w:tcPr>
            <w:tcW w:w="1305" w:type="dxa"/>
            <w:tcBorders>
              <w:top w:val="nil"/>
              <w:left w:val="nil"/>
              <w:bottom w:val="single" w:sz="4" w:space="0" w:color="auto"/>
              <w:right w:val="single" w:sz="4" w:space="0" w:color="auto"/>
            </w:tcBorders>
            <w:noWrap/>
            <w:vAlign w:val="bottom"/>
          </w:tcPr>
          <w:p w:rsidR="00062A47" w:rsidRDefault="00062A47">
            <w:pPr>
              <w:jc w:val="right"/>
              <w:rPr>
                <w:rFonts w:ascii="Arial" w:hAnsi="Arial" w:cs="Arial"/>
                <w:sz w:val="20"/>
                <w:szCs w:val="20"/>
              </w:rPr>
            </w:pPr>
            <w:r>
              <w:rPr>
                <w:rFonts w:ascii="Arial" w:hAnsi="Arial" w:cs="Arial"/>
                <w:sz w:val="20"/>
                <w:szCs w:val="20"/>
              </w:rPr>
              <w:t>11</w:t>
            </w:r>
            <w:r w:rsidR="00632E2B">
              <w:rPr>
                <w:rFonts w:ascii="Arial" w:hAnsi="Arial" w:cs="Arial"/>
                <w:sz w:val="20"/>
                <w:szCs w:val="20"/>
              </w:rPr>
              <w:t>,</w:t>
            </w:r>
            <w:r>
              <w:rPr>
                <w:rFonts w:ascii="Arial" w:hAnsi="Arial" w:cs="Arial"/>
                <w:sz w:val="20"/>
                <w:szCs w:val="20"/>
              </w:rPr>
              <w:t>1%</w:t>
            </w:r>
          </w:p>
        </w:tc>
        <w:tc>
          <w:tcPr>
            <w:tcW w:w="1305" w:type="dxa"/>
            <w:tcBorders>
              <w:top w:val="nil"/>
              <w:left w:val="nil"/>
              <w:bottom w:val="single" w:sz="4" w:space="0" w:color="auto"/>
              <w:right w:val="single" w:sz="4" w:space="0" w:color="auto"/>
            </w:tcBorders>
            <w:noWrap/>
            <w:vAlign w:val="bottom"/>
          </w:tcPr>
          <w:p w:rsidR="00062A47" w:rsidRDefault="00062A47">
            <w:pPr>
              <w:jc w:val="right"/>
              <w:rPr>
                <w:rFonts w:ascii="Arial" w:hAnsi="Arial" w:cs="Arial"/>
                <w:sz w:val="20"/>
                <w:szCs w:val="20"/>
              </w:rPr>
            </w:pPr>
            <w:r>
              <w:rPr>
                <w:rFonts w:ascii="Arial" w:hAnsi="Arial" w:cs="Arial"/>
                <w:sz w:val="20"/>
                <w:szCs w:val="20"/>
              </w:rPr>
              <w:t>2</w:t>
            </w:r>
            <w:r w:rsidR="00632E2B">
              <w:rPr>
                <w:rFonts w:ascii="Arial" w:hAnsi="Arial" w:cs="Arial"/>
                <w:sz w:val="20"/>
                <w:szCs w:val="20"/>
              </w:rPr>
              <w:t>,</w:t>
            </w:r>
            <w:r>
              <w:rPr>
                <w:rFonts w:ascii="Arial" w:hAnsi="Arial" w:cs="Arial"/>
                <w:sz w:val="20"/>
                <w:szCs w:val="20"/>
              </w:rPr>
              <w:t>8%</w:t>
            </w:r>
          </w:p>
        </w:tc>
      </w:tr>
      <w:tr w:rsidR="00062A47"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062A47" w:rsidRPr="005E763B" w:rsidRDefault="00062A47" w:rsidP="0089443A">
            <w:pPr>
              <w:rPr>
                <w:rFonts w:ascii="Arial" w:hAnsi="Arial" w:cs="Arial"/>
                <w:b/>
                <w:bCs/>
                <w:sz w:val="20"/>
                <w:szCs w:val="20"/>
              </w:rPr>
            </w:pPr>
            <w:r w:rsidRPr="005E763B">
              <w:rPr>
                <w:rFonts w:ascii="Arial" w:hAnsi="Arial" w:cs="Arial"/>
                <w:b/>
                <w:bCs/>
                <w:sz w:val="20"/>
                <w:szCs w:val="20"/>
              </w:rPr>
              <w:t>İthalat</w:t>
            </w:r>
          </w:p>
        </w:tc>
        <w:tc>
          <w:tcPr>
            <w:tcW w:w="1305" w:type="dxa"/>
            <w:tcBorders>
              <w:top w:val="nil"/>
              <w:left w:val="nil"/>
              <w:bottom w:val="single" w:sz="4" w:space="0" w:color="auto"/>
              <w:right w:val="single" w:sz="4" w:space="0" w:color="auto"/>
            </w:tcBorders>
            <w:noWrap/>
            <w:vAlign w:val="bottom"/>
          </w:tcPr>
          <w:p w:rsidR="00062A47" w:rsidRDefault="00062A47">
            <w:pPr>
              <w:jc w:val="right"/>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7%</w:t>
            </w:r>
          </w:p>
        </w:tc>
        <w:tc>
          <w:tcPr>
            <w:tcW w:w="1305" w:type="dxa"/>
            <w:tcBorders>
              <w:top w:val="nil"/>
              <w:left w:val="nil"/>
              <w:bottom w:val="single" w:sz="4" w:space="0" w:color="auto"/>
              <w:right w:val="single" w:sz="4" w:space="0" w:color="auto"/>
            </w:tcBorders>
            <w:noWrap/>
            <w:vAlign w:val="bottom"/>
          </w:tcPr>
          <w:p w:rsidR="00062A47" w:rsidRDefault="00062A47">
            <w:pPr>
              <w:jc w:val="right"/>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2%</w:t>
            </w:r>
          </w:p>
        </w:tc>
      </w:tr>
    </w:tbl>
    <w:p w:rsidR="00B834FD" w:rsidRDefault="00B834FD" w:rsidP="00D561EE">
      <w:pPr>
        <w:pStyle w:val="NormalWeb"/>
        <w:spacing w:before="0" w:beforeAutospacing="0" w:after="0" w:afterAutospacing="0"/>
        <w:jc w:val="both"/>
        <w:rPr>
          <w:rFonts w:ascii="Arial" w:hAnsi="Arial" w:cs="Arial"/>
          <w:sz w:val="20"/>
          <w:szCs w:val="20"/>
        </w:rPr>
      </w:pPr>
      <w:r w:rsidRPr="00660DE2">
        <w:rPr>
          <w:rFonts w:ascii="Arial" w:hAnsi="Arial" w:cs="Arial"/>
          <w:sz w:val="16"/>
          <w:szCs w:val="16"/>
        </w:rPr>
        <w:t>Kaynak : TÜİK.</w:t>
      </w:r>
    </w:p>
    <w:p w:rsidR="00B834FD" w:rsidRDefault="00B834FD" w:rsidP="00A7746C">
      <w:pPr>
        <w:pStyle w:val="NormalWeb"/>
        <w:spacing w:before="0" w:beforeAutospacing="0" w:after="0" w:afterAutospacing="0" w:line="360" w:lineRule="auto"/>
        <w:ind w:right="77"/>
        <w:rPr>
          <w:rFonts w:ascii="Arial" w:hAnsi="Arial" w:cs="Arial"/>
          <w:b/>
          <w:bCs/>
          <w:sz w:val="20"/>
          <w:szCs w:val="20"/>
        </w:rPr>
      </w:pPr>
    </w:p>
    <w:p w:rsidR="008E5192" w:rsidRDefault="008E5192" w:rsidP="00A7746C">
      <w:pPr>
        <w:pStyle w:val="NormalWeb"/>
        <w:spacing w:before="0" w:beforeAutospacing="0" w:after="0" w:afterAutospacing="0" w:line="360" w:lineRule="auto"/>
        <w:ind w:right="77"/>
        <w:rPr>
          <w:rFonts w:ascii="Arial" w:hAnsi="Arial" w:cs="Arial"/>
          <w:b/>
          <w:bCs/>
          <w:sz w:val="20"/>
          <w:szCs w:val="20"/>
        </w:rPr>
      </w:pPr>
    </w:p>
    <w:p w:rsidR="008E5192" w:rsidRDefault="008E5192" w:rsidP="00A7746C">
      <w:pPr>
        <w:pStyle w:val="NormalWeb"/>
        <w:spacing w:before="0" w:beforeAutospacing="0" w:after="0" w:afterAutospacing="0" w:line="360" w:lineRule="auto"/>
        <w:ind w:right="77"/>
        <w:rPr>
          <w:rFonts w:ascii="Arial" w:hAnsi="Arial" w:cs="Arial"/>
          <w:b/>
          <w:bCs/>
          <w:sz w:val="20"/>
          <w:szCs w:val="20"/>
        </w:rPr>
      </w:pPr>
    </w:p>
    <w:p w:rsidR="00D90384" w:rsidRDefault="00D90384" w:rsidP="00A7746C">
      <w:pPr>
        <w:pStyle w:val="NormalWeb"/>
        <w:spacing w:before="0" w:beforeAutospacing="0" w:after="0" w:afterAutospacing="0" w:line="360" w:lineRule="auto"/>
        <w:ind w:right="77"/>
        <w:rPr>
          <w:rFonts w:ascii="Arial" w:hAnsi="Arial" w:cs="Arial"/>
          <w:b/>
          <w:bCs/>
          <w:sz w:val="20"/>
          <w:szCs w:val="20"/>
        </w:rPr>
        <w:sectPr w:rsidR="00D90384" w:rsidSect="00C335E9">
          <w:type w:val="continuous"/>
          <w:pgSz w:w="11906" w:h="16838"/>
          <w:pgMar w:top="1417" w:right="1106" w:bottom="1417" w:left="900" w:header="708" w:footer="708" w:gutter="0"/>
          <w:cols w:num="2" w:space="386"/>
          <w:docGrid w:linePitch="360"/>
        </w:sectPr>
      </w:pPr>
    </w:p>
    <w:p w:rsidR="008E5192" w:rsidRDefault="00D90384" w:rsidP="00D90384">
      <w:pPr>
        <w:pStyle w:val="NormalWeb"/>
        <w:spacing w:before="0" w:beforeAutospacing="0" w:after="0" w:afterAutospacing="0"/>
        <w:ind w:right="79"/>
        <w:rPr>
          <w:rFonts w:ascii="Arial" w:hAnsi="Arial" w:cs="Arial"/>
          <w:b/>
          <w:bCs/>
          <w:sz w:val="20"/>
          <w:szCs w:val="20"/>
        </w:rPr>
      </w:pPr>
      <w:r>
        <w:rPr>
          <w:rFonts w:ascii="Arial" w:hAnsi="Arial" w:cs="Arial"/>
          <w:b/>
          <w:bCs/>
          <w:sz w:val="20"/>
          <w:szCs w:val="20"/>
        </w:rPr>
        <w:lastRenderedPageBreak/>
        <w:t xml:space="preserve">Tablo 3. </w:t>
      </w:r>
      <w:r>
        <w:rPr>
          <w:b/>
          <w:bCs/>
          <w:sz w:val="22"/>
          <w:szCs w:val="22"/>
        </w:rPr>
        <w:t>GSYH altkalemlerinin bir önceki çeyreğe göre büyümeye katkıları ve toplam büyüme oranı</w:t>
      </w:r>
    </w:p>
    <w:tbl>
      <w:tblPr>
        <w:tblW w:w="8980" w:type="dxa"/>
        <w:tblInd w:w="65" w:type="dxa"/>
        <w:tblCellMar>
          <w:left w:w="70" w:type="dxa"/>
          <w:right w:w="70" w:type="dxa"/>
        </w:tblCellMar>
        <w:tblLook w:val="04A0" w:firstRow="1" w:lastRow="0" w:firstColumn="1" w:lastColumn="0" w:noHBand="0" w:noVBand="1"/>
      </w:tblPr>
      <w:tblGrid>
        <w:gridCol w:w="960"/>
        <w:gridCol w:w="960"/>
        <w:gridCol w:w="960"/>
        <w:gridCol w:w="1286"/>
        <w:gridCol w:w="974"/>
        <w:gridCol w:w="960"/>
        <w:gridCol w:w="960"/>
        <w:gridCol w:w="960"/>
        <w:gridCol w:w="960"/>
      </w:tblGrid>
      <w:tr w:rsidR="00D90384" w:rsidRPr="008E5192" w:rsidTr="00D90384">
        <w:trPr>
          <w:trHeight w:val="76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384" w:rsidRPr="008E5192" w:rsidRDefault="00D90384" w:rsidP="00952678">
            <w:pPr>
              <w:rPr>
                <w:rFonts w:ascii="Arial" w:hAnsi="Arial" w:cs="Arial"/>
                <w:sz w:val="20"/>
                <w:szCs w:val="20"/>
              </w:rPr>
            </w:pPr>
            <w:r w:rsidRPr="008E5192">
              <w:rPr>
                <w:rFonts w:ascii="Arial"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90384" w:rsidRPr="00B123F5" w:rsidRDefault="00D90384" w:rsidP="00952678">
            <w:pPr>
              <w:jc w:val="center"/>
              <w:rPr>
                <w:rFonts w:ascii="Arial" w:hAnsi="Arial" w:cs="Arial"/>
                <w:b/>
                <w:sz w:val="20"/>
                <w:szCs w:val="20"/>
              </w:rPr>
            </w:pPr>
            <w:r w:rsidRPr="00B123F5">
              <w:rPr>
                <w:rFonts w:ascii="Arial" w:hAnsi="Arial" w:cs="Arial"/>
                <w:b/>
                <w:sz w:val="20"/>
                <w:szCs w:val="20"/>
              </w:rPr>
              <w:t>Tüketim</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90384" w:rsidRPr="00B123F5" w:rsidRDefault="00D90384" w:rsidP="00952678">
            <w:pPr>
              <w:jc w:val="center"/>
              <w:rPr>
                <w:rFonts w:ascii="Arial" w:hAnsi="Arial" w:cs="Arial"/>
                <w:b/>
                <w:sz w:val="20"/>
                <w:szCs w:val="20"/>
              </w:rPr>
            </w:pPr>
            <w:r w:rsidRPr="00B123F5">
              <w:rPr>
                <w:rFonts w:ascii="Arial" w:hAnsi="Arial" w:cs="Arial"/>
                <w:b/>
                <w:sz w:val="20"/>
                <w:szCs w:val="20"/>
              </w:rPr>
              <w:t>Özel Yatırım</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D90384" w:rsidRPr="00B123F5" w:rsidRDefault="00D90384" w:rsidP="00952678">
            <w:pPr>
              <w:jc w:val="center"/>
              <w:rPr>
                <w:rFonts w:ascii="Arial" w:hAnsi="Arial" w:cs="Arial"/>
                <w:b/>
                <w:sz w:val="20"/>
                <w:szCs w:val="20"/>
              </w:rPr>
            </w:pPr>
            <w:r w:rsidRPr="00B123F5">
              <w:rPr>
                <w:rFonts w:ascii="Arial" w:hAnsi="Arial" w:cs="Arial"/>
                <w:b/>
                <w:sz w:val="20"/>
                <w:szCs w:val="20"/>
              </w:rPr>
              <w:t>Kamu Harcamaları</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D90384" w:rsidRPr="00B123F5" w:rsidRDefault="00D90384" w:rsidP="00952678">
            <w:pPr>
              <w:jc w:val="center"/>
              <w:rPr>
                <w:rFonts w:ascii="Arial" w:hAnsi="Arial" w:cs="Arial"/>
                <w:b/>
                <w:sz w:val="20"/>
                <w:szCs w:val="20"/>
              </w:rPr>
            </w:pPr>
            <w:r w:rsidRPr="00B123F5">
              <w:rPr>
                <w:rFonts w:ascii="Arial" w:hAnsi="Arial" w:cs="Arial"/>
                <w:b/>
                <w:sz w:val="20"/>
                <w:szCs w:val="20"/>
              </w:rPr>
              <w:t>Stok Değişimi</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90384" w:rsidRPr="00B123F5" w:rsidRDefault="00D90384" w:rsidP="00952678">
            <w:pPr>
              <w:jc w:val="center"/>
              <w:rPr>
                <w:rFonts w:ascii="Arial" w:hAnsi="Arial" w:cs="Arial"/>
                <w:b/>
                <w:sz w:val="20"/>
                <w:szCs w:val="20"/>
              </w:rPr>
            </w:pPr>
            <w:r w:rsidRPr="00B123F5">
              <w:rPr>
                <w:rFonts w:ascii="Arial" w:hAnsi="Arial" w:cs="Arial"/>
                <w:b/>
                <w:sz w:val="20"/>
                <w:szCs w:val="20"/>
              </w:rPr>
              <w:t>Net İhracat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90384" w:rsidRPr="00B123F5" w:rsidRDefault="00D90384" w:rsidP="00952678">
            <w:pPr>
              <w:jc w:val="center"/>
              <w:rPr>
                <w:rFonts w:ascii="Arial" w:hAnsi="Arial" w:cs="Arial"/>
                <w:b/>
                <w:sz w:val="20"/>
                <w:szCs w:val="20"/>
              </w:rPr>
            </w:pPr>
            <w:r w:rsidRPr="00B123F5">
              <w:rPr>
                <w:rFonts w:ascii="Arial" w:hAnsi="Arial" w:cs="Arial"/>
                <w:b/>
                <w:sz w:val="20"/>
                <w:szCs w:val="20"/>
              </w:rPr>
              <w:t>İhracat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90384" w:rsidRPr="00B123F5" w:rsidRDefault="00D90384" w:rsidP="00952678">
            <w:pPr>
              <w:jc w:val="center"/>
              <w:rPr>
                <w:rFonts w:ascii="Arial" w:hAnsi="Arial" w:cs="Arial"/>
                <w:b/>
                <w:sz w:val="20"/>
                <w:szCs w:val="20"/>
              </w:rPr>
            </w:pPr>
            <w:r w:rsidRPr="00B123F5">
              <w:rPr>
                <w:rFonts w:ascii="Arial" w:hAnsi="Arial" w:cs="Arial"/>
                <w:b/>
                <w:sz w:val="20"/>
                <w:szCs w:val="20"/>
              </w:rPr>
              <w:t>İthalat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90384" w:rsidRPr="00B123F5" w:rsidRDefault="00D90384" w:rsidP="00952678">
            <w:pPr>
              <w:jc w:val="center"/>
              <w:rPr>
                <w:rFonts w:ascii="Arial" w:hAnsi="Arial" w:cs="Arial"/>
                <w:b/>
                <w:sz w:val="20"/>
                <w:szCs w:val="20"/>
              </w:rPr>
            </w:pPr>
            <w:r w:rsidRPr="00B123F5">
              <w:rPr>
                <w:rFonts w:ascii="Arial" w:hAnsi="Arial" w:cs="Arial"/>
                <w:b/>
                <w:sz w:val="20"/>
                <w:szCs w:val="20"/>
              </w:rPr>
              <w:t>Toplam</w:t>
            </w:r>
          </w:p>
        </w:tc>
      </w:tr>
      <w:tr w:rsidR="006F6EBA" w:rsidRPr="008E5192" w:rsidTr="00F94A2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6EBA" w:rsidRPr="008E5192" w:rsidRDefault="006F6EBA" w:rsidP="00952678">
            <w:pPr>
              <w:rPr>
                <w:rFonts w:ascii="Arial" w:hAnsi="Arial" w:cs="Arial"/>
                <w:b/>
                <w:bCs/>
                <w:sz w:val="20"/>
                <w:szCs w:val="20"/>
              </w:rPr>
            </w:pPr>
            <w:r w:rsidRPr="008E5192">
              <w:rPr>
                <w:rFonts w:ascii="Arial" w:hAnsi="Arial" w:cs="Arial"/>
                <w:b/>
                <w:bCs/>
                <w:sz w:val="20"/>
                <w:szCs w:val="20"/>
              </w:rPr>
              <w:t>2012(1)</w:t>
            </w:r>
          </w:p>
        </w:tc>
        <w:tc>
          <w:tcPr>
            <w:tcW w:w="960"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-1</w:t>
            </w:r>
            <w:r w:rsidR="00632E2B">
              <w:rPr>
                <w:rFonts w:ascii="Arial" w:hAnsi="Arial" w:cs="Arial"/>
                <w:sz w:val="20"/>
                <w:szCs w:val="20"/>
              </w:rPr>
              <w:t>,</w:t>
            </w:r>
            <w:r>
              <w:rPr>
                <w:rFonts w:ascii="Arial" w:hAnsi="Arial" w:cs="Arial"/>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3%</w:t>
            </w:r>
          </w:p>
        </w:tc>
        <w:tc>
          <w:tcPr>
            <w:tcW w:w="1286"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2%</w:t>
            </w:r>
          </w:p>
        </w:tc>
        <w:tc>
          <w:tcPr>
            <w:tcW w:w="974"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1</w:t>
            </w:r>
            <w:r w:rsidR="00632E2B">
              <w:rPr>
                <w:rFonts w:ascii="Arial" w:hAnsi="Arial" w:cs="Arial"/>
                <w:sz w:val="20"/>
                <w:szCs w:val="20"/>
              </w:rPr>
              <w:t>,</w:t>
            </w:r>
            <w:r>
              <w:rPr>
                <w:rFonts w:ascii="Arial" w:hAnsi="Arial" w:cs="Arial"/>
                <w:sz w:val="20"/>
                <w:szCs w:val="20"/>
              </w:rPr>
              <w:t>4%</w:t>
            </w:r>
          </w:p>
        </w:tc>
        <w:tc>
          <w:tcPr>
            <w:tcW w:w="960"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-1</w:t>
            </w:r>
            <w:r w:rsidR="00632E2B">
              <w:rPr>
                <w:rFonts w:ascii="Arial" w:hAnsi="Arial" w:cs="Arial"/>
                <w:sz w:val="20"/>
                <w:szCs w:val="20"/>
              </w:rPr>
              <w:t>,</w:t>
            </w:r>
            <w:r>
              <w:rPr>
                <w:rFonts w:ascii="Arial" w:hAnsi="Arial" w:cs="Arial"/>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2%</w:t>
            </w:r>
          </w:p>
        </w:tc>
      </w:tr>
      <w:tr w:rsidR="006F6EBA" w:rsidRPr="008E5192" w:rsidTr="00F94A2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6EBA" w:rsidRPr="008E5192" w:rsidRDefault="006F6EBA" w:rsidP="00952678">
            <w:pPr>
              <w:rPr>
                <w:rFonts w:ascii="Arial" w:hAnsi="Arial" w:cs="Arial"/>
                <w:b/>
                <w:bCs/>
                <w:sz w:val="20"/>
                <w:szCs w:val="20"/>
              </w:rPr>
            </w:pPr>
            <w:r w:rsidRPr="008E5192">
              <w:rPr>
                <w:rFonts w:ascii="Arial" w:hAnsi="Arial" w:cs="Arial"/>
                <w:b/>
                <w:bCs/>
                <w:sz w:val="20"/>
                <w:szCs w:val="20"/>
              </w:rPr>
              <w:t>2012(2)</w:t>
            </w:r>
          </w:p>
        </w:tc>
        <w:tc>
          <w:tcPr>
            <w:tcW w:w="960"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6%</w:t>
            </w:r>
          </w:p>
        </w:tc>
        <w:tc>
          <w:tcPr>
            <w:tcW w:w="1286"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9%</w:t>
            </w:r>
          </w:p>
        </w:tc>
        <w:tc>
          <w:tcPr>
            <w:tcW w:w="974"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1</w:t>
            </w:r>
            <w:r w:rsidR="00632E2B">
              <w:rPr>
                <w:rFonts w:ascii="Arial" w:hAnsi="Arial" w:cs="Arial"/>
                <w:sz w:val="20"/>
                <w:szCs w:val="20"/>
              </w:rPr>
              <w:t>,</w:t>
            </w:r>
            <w:r>
              <w:rPr>
                <w:rFonts w:ascii="Arial" w:hAnsi="Arial" w:cs="Arial"/>
                <w:sz w:val="20"/>
                <w:szCs w:val="20"/>
              </w:rPr>
              <w:t>6%</w:t>
            </w:r>
          </w:p>
        </w:tc>
        <w:tc>
          <w:tcPr>
            <w:tcW w:w="960"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2</w:t>
            </w:r>
            <w:r w:rsidR="00632E2B">
              <w:rPr>
                <w:rFonts w:ascii="Arial" w:hAnsi="Arial" w:cs="Arial"/>
                <w:sz w:val="20"/>
                <w:szCs w:val="20"/>
              </w:rPr>
              <w:t>,</w:t>
            </w:r>
            <w:r>
              <w:rPr>
                <w:rFonts w:ascii="Arial"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1</w:t>
            </w:r>
            <w:r w:rsidR="00632E2B">
              <w:rPr>
                <w:rFonts w:ascii="Arial" w:hAnsi="Arial" w:cs="Arial"/>
                <w:sz w:val="20"/>
                <w:szCs w:val="20"/>
              </w:rPr>
              <w:t>,</w:t>
            </w:r>
            <w:r>
              <w:rPr>
                <w:rFonts w:ascii="Arial" w:hAnsi="Arial" w:cs="Arial"/>
                <w:sz w:val="20"/>
                <w:szCs w:val="20"/>
              </w:rPr>
              <w:t>1%</w:t>
            </w:r>
          </w:p>
        </w:tc>
      </w:tr>
      <w:tr w:rsidR="006F6EBA" w:rsidRPr="008E5192" w:rsidTr="00F94A2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6EBA" w:rsidRPr="008E5192" w:rsidRDefault="006F6EBA" w:rsidP="00952678">
            <w:pPr>
              <w:rPr>
                <w:rFonts w:ascii="Arial" w:hAnsi="Arial" w:cs="Arial"/>
                <w:b/>
                <w:bCs/>
                <w:sz w:val="20"/>
                <w:szCs w:val="20"/>
              </w:rPr>
            </w:pPr>
            <w:r w:rsidRPr="008E5192">
              <w:rPr>
                <w:rFonts w:ascii="Arial" w:hAnsi="Arial" w:cs="Arial"/>
                <w:b/>
                <w:bCs/>
                <w:sz w:val="20"/>
                <w:szCs w:val="20"/>
              </w:rPr>
              <w:t>2012(3)</w:t>
            </w:r>
          </w:p>
        </w:tc>
        <w:tc>
          <w:tcPr>
            <w:tcW w:w="960"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1</w:t>
            </w:r>
            <w:r w:rsidR="00632E2B">
              <w:rPr>
                <w:rFonts w:ascii="Arial" w:hAnsi="Arial" w:cs="Arial"/>
                <w:sz w:val="20"/>
                <w:szCs w:val="20"/>
              </w:rPr>
              <w:t>,</w:t>
            </w:r>
            <w:r>
              <w:rPr>
                <w:rFonts w:ascii="Arial" w:hAnsi="Arial" w:cs="Arial"/>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8%</w:t>
            </w:r>
          </w:p>
        </w:tc>
        <w:tc>
          <w:tcPr>
            <w:tcW w:w="1286"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6%</w:t>
            </w:r>
          </w:p>
        </w:tc>
        <w:tc>
          <w:tcPr>
            <w:tcW w:w="974"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-1</w:t>
            </w:r>
            <w:r w:rsidR="00632E2B">
              <w:rPr>
                <w:rFonts w:ascii="Arial" w:hAnsi="Arial" w:cs="Arial"/>
                <w:sz w:val="20"/>
                <w:szCs w:val="20"/>
              </w:rPr>
              <w:t>,</w:t>
            </w:r>
            <w:r>
              <w:rPr>
                <w:rFonts w:ascii="Arial" w:hAnsi="Arial" w:cs="Arial"/>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2%</w:t>
            </w:r>
          </w:p>
        </w:tc>
      </w:tr>
      <w:tr w:rsidR="006F6EBA" w:rsidRPr="008E5192" w:rsidTr="00F94A2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6EBA" w:rsidRPr="008E5192" w:rsidRDefault="006F6EBA" w:rsidP="00952678">
            <w:pPr>
              <w:rPr>
                <w:rFonts w:ascii="Arial" w:hAnsi="Arial" w:cs="Arial"/>
                <w:b/>
                <w:bCs/>
                <w:sz w:val="20"/>
                <w:szCs w:val="20"/>
              </w:rPr>
            </w:pPr>
            <w:r w:rsidRPr="008E5192">
              <w:rPr>
                <w:rFonts w:ascii="Arial" w:hAnsi="Arial" w:cs="Arial"/>
                <w:b/>
                <w:bCs/>
                <w:sz w:val="20"/>
                <w:szCs w:val="20"/>
              </w:rPr>
              <w:t>2012(4)</w:t>
            </w:r>
          </w:p>
        </w:tc>
        <w:tc>
          <w:tcPr>
            <w:tcW w:w="960"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4%</w:t>
            </w:r>
          </w:p>
        </w:tc>
        <w:tc>
          <w:tcPr>
            <w:tcW w:w="1286"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1%</w:t>
            </w:r>
          </w:p>
        </w:tc>
        <w:tc>
          <w:tcPr>
            <w:tcW w:w="974"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7%</w:t>
            </w:r>
          </w:p>
        </w:tc>
        <w:tc>
          <w:tcPr>
            <w:tcW w:w="960"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4%</w:t>
            </w:r>
          </w:p>
        </w:tc>
        <w:tc>
          <w:tcPr>
            <w:tcW w:w="960"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6%</w:t>
            </w:r>
          </w:p>
        </w:tc>
        <w:tc>
          <w:tcPr>
            <w:tcW w:w="960"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3%</w:t>
            </w:r>
          </w:p>
        </w:tc>
      </w:tr>
      <w:tr w:rsidR="006F6EBA" w:rsidRPr="008E5192" w:rsidTr="00F94A2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6EBA" w:rsidRPr="008E5192" w:rsidRDefault="006F6EBA" w:rsidP="00952678">
            <w:pPr>
              <w:rPr>
                <w:rFonts w:ascii="Arial" w:hAnsi="Arial" w:cs="Arial"/>
                <w:b/>
                <w:bCs/>
                <w:sz w:val="20"/>
                <w:szCs w:val="20"/>
              </w:rPr>
            </w:pPr>
            <w:r w:rsidRPr="008E5192">
              <w:rPr>
                <w:rFonts w:ascii="Arial" w:hAnsi="Arial" w:cs="Arial"/>
                <w:b/>
                <w:bCs/>
                <w:sz w:val="20"/>
                <w:szCs w:val="20"/>
              </w:rPr>
              <w:t>2013(1)</w:t>
            </w:r>
          </w:p>
        </w:tc>
        <w:tc>
          <w:tcPr>
            <w:tcW w:w="960"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1</w:t>
            </w:r>
            <w:r w:rsidR="00632E2B">
              <w:rPr>
                <w:rFonts w:ascii="Arial" w:hAnsi="Arial" w:cs="Arial"/>
                <w:sz w:val="20"/>
                <w:szCs w:val="20"/>
              </w:rPr>
              <w:t>,</w:t>
            </w:r>
            <w:r>
              <w:rPr>
                <w:rFonts w:ascii="Arial" w:hAnsi="Arial" w:cs="Arial"/>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5%</w:t>
            </w:r>
          </w:p>
        </w:tc>
        <w:tc>
          <w:tcPr>
            <w:tcW w:w="1286"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1</w:t>
            </w:r>
            <w:r w:rsidR="00632E2B">
              <w:rPr>
                <w:rFonts w:ascii="Arial" w:hAnsi="Arial" w:cs="Arial"/>
                <w:sz w:val="20"/>
                <w:szCs w:val="20"/>
              </w:rPr>
              <w:t>,</w:t>
            </w:r>
            <w:r>
              <w:rPr>
                <w:rFonts w:ascii="Arial" w:hAnsi="Arial" w:cs="Arial"/>
                <w:sz w:val="20"/>
                <w:szCs w:val="20"/>
              </w:rPr>
              <w:t>1%</w:t>
            </w:r>
          </w:p>
        </w:tc>
        <w:tc>
          <w:tcPr>
            <w:tcW w:w="974"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1</w:t>
            </w:r>
            <w:r w:rsidR="00632E2B">
              <w:rPr>
                <w:rFonts w:ascii="Arial" w:hAnsi="Arial" w:cs="Arial"/>
                <w:sz w:val="20"/>
                <w:szCs w:val="20"/>
              </w:rPr>
              <w:t>,</w:t>
            </w:r>
            <w:r>
              <w:rPr>
                <w:rFonts w:ascii="Arial" w:hAnsi="Arial" w:cs="Arial"/>
                <w:sz w:val="20"/>
                <w:szCs w:val="20"/>
              </w:rPr>
              <w:t>7%</w:t>
            </w:r>
          </w:p>
        </w:tc>
        <w:tc>
          <w:tcPr>
            <w:tcW w:w="960"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-2</w:t>
            </w:r>
            <w:r w:rsidR="00632E2B">
              <w:rPr>
                <w:rFonts w:ascii="Arial" w:hAnsi="Arial" w:cs="Arial"/>
                <w:sz w:val="20"/>
                <w:szCs w:val="20"/>
              </w:rPr>
              <w:t>,</w:t>
            </w:r>
            <w:r>
              <w:rPr>
                <w:rFonts w:ascii="Arial" w:hAnsi="Arial" w:cs="Arial"/>
                <w:sz w:val="20"/>
                <w:szCs w:val="20"/>
              </w:rPr>
              <w:t>7%</w:t>
            </w:r>
          </w:p>
        </w:tc>
        <w:tc>
          <w:tcPr>
            <w:tcW w:w="960"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9%</w:t>
            </w:r>
          </w:p>
        </w:tc>
        <w:tc>
          <w:tcPr>
            <w:tcW w:w="960"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-1</w:t>
            </w:r>
            <w:r w:rsidR="00632E2B">
              <w:rPr>
                <w:rFonts w:ascii="Arial" w:hAnsi="Arial" w:cs="Arial"/>
                <w:sz w:val="20"/>
                <w:szCs w:val="20"/>
              </w:rPr>
              <w:t>,</w:t>
            </w:r>
            <w:r>
              <w:rPr>
                <w:rFonts w:ascii="Arial" w:hAnsi="Arial" w:cs="Arial"/>
                <w:sz w:val="20"/>
                <w:szCs w:val="20"/>
              </w:rPr>
              <w:t>9%</w:t>
            </w:r>
          </w:p>
        </w:tc>
        <w:tc>
          <w:tcPr>
            <w:tcW w:w="960"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1</w:t>
            </w:r>
            <w:r w:rsidR="00632E2B">
              <w:rPr>
                <w:rFonts w:ascii="Arial" w:hAnsi="Arial" w:cs="Arial"/>
                <w:sz w:val="20"/>
                <w:szCs w:val="20"/>
              </w:rPr>
              <w:t>,</w:t>
            </w:r>
            <w:r>
              <w:rPr>
                <w:rFonts w:ascii="Arial" w:hAnsi="Arial" w:cs="Arial"/>
                <w:sz w:val="20"/>
                <w:szCs w:val="20"/>
              </w:rPr>
              <w:t>9%</w:t>
            </w:r>
          </w:p>
        </w:tc>
      </w:tr>
      <w:tr w:rsidR="006F6EBA" w:rsidRPr="008E5192" w:rsidTr="00F94A2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6EBA" w:rsidRPr="008E5192" w:rsidRDefault="006F6EBA" w:rsidP="00952678">
            <w:pPr>
              <w:rPr>
                <w:rFonts w:ascii="Arial" w:hAnsi="Arial" w:cs="Arial"/>
                <w:b/>
                <w:bCs/>
                <w:sz w:val="20"/>
                <w:szCs w:val="20"/>
              </w:rPr>
            </w:pPr>
            <w:r w:rsidRPr="008E5192">
              <w:rPr>
                <w:rFonts w:ascii="Arial" w:hAnsi="Arial" w:cs="Arial"/>
                <w:b/>
                <w:bCs/>
                <w:sz w:val="20"/>
                <w:szCs w:val="20"/>
              </w:rPr>
              <w:t>2013(2)</w:t>
            </w:r>
          </w:p>
        </w:tc>
        <w:tc>
          <w:tcPr>
            <w:tcW w:w="960"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1</w:t>
            </w:r>
            <w:r w:rsidR="00632E2B">
              <w:rPr>
                <w:rFonts w:ascii="Arial" w:hAnsi="Arial" w:cs="Arial"/>
                <w:sz w:val="20"/>
                <w:szCs w:val="20"/>
              </w:rPr>
              <w:t>,</w:t>
            </w:r>
            <w:r>
              <w:rPr>
                <w:rFonts w:ascii="Arial" w:hAnsi="Arial" w:cs="Arial"/>
                <w:sz w:val="20"/>
                <w:szCs w:val="20"/>
              </w:rPr>
              <w:t>4%</w:t>
            </w:r>
          </w:p>
        </w:tc>
        <w:tc>
          <w:tcPr>
            <w:tcW w:w="960"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4%</w:t>
            </w:r>
          </w:p>
        </w:tc>
        <w:tc>
          <w:tcPr>
            <w:tcW w:w="1286"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1%</w:t>
            </w:r>
          </w:p>
        </w:tc>
        <w:tc>
          <w:tcPr>
            <w:tcW w:w="974"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1</w:t>
            </w:r>
            <w:r w:rsidR="00632E2B">
              <w:rPr>
                <w:rFonts w:ascii="Arial" w:hAnsi="Arial" w:cs="Arial"/>
                <w:sz w:val="20"/>
                <w:szCs w:val="20"/>
              </w:rPr>
              <w:t>,</w:t>
            </w:r>
            <w:r>
              <w:rPr>
                <w:rFonts w:ascii="Arial" w:hAnsi="Arial" w:cs="Arial"/>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-1</w:t>
            </w:r>
            <w:r w:rsidR="00632E2B">
              <w:rPr>
                <w:rFonts w:ascii="Arial" w:hAnsi="Arial" w:cs="Arial"/>
                <w:sz w:val="20"/>
                <w:szCs w:val="20"/>
              </w:rPr>
              <w:t>,</w:t>
            </w:r>
            <w:r>
              <w:rPr>
                <w:rFonts w:ascii="Arial" w:hAnsi="Arial" w:cs="Arial"/>
                <w:sz w:val="20"/>
                <w:szCs w:val="20"/>
              </w:rPr>
              <w:t>6%</w:t>
            </w:r>
          </w:p>
        </w:tc>
        <w:tc>
          <w:tcPr>
            <w:tcW w:w="960"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4%</w:t>
            </w:r>
          </w:p>
        </w:tc>
        <w:tc>
          <w:tcPr>
            <w:tcW w:w="960"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-2</w:t>
            </w:r>
            <w:r w:rsidR="00632E2B">
              <w:rPr>
                <w:rFonts w:ascii="Arial" w:hAnsi="Arial" w:cs="Arial"/>
                <w:sz w:val="20"/>
                <w:szCs w:val="20"/>
              </w:rPr>
              <w:t>,</w:t>
            </w:r>
            <w:r>
              <w:rPr>
                <w:rFonts w:ascii="Arial" w:hAnsi="Arial" w:cs="Arial"/>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1</w:t>
            </w:r>
            <w:r w:rsidR="00632E2B">
              <w:rPr>
                <w:rFonts w:ascii="Arial" w:hAnsi="Arial" w:cs="Arial"/>
                <w:sz w:val="20"/>
                <w:szCs w:val="20"/>
              </w:rPr>
              <w:t>,</w:t>
            </w:r>
            <w:r>
              <w:rPr>
                <w:rFonts w:ascii="Arial" w:hAnsi="Arial" w:cs="Arial"/>
                <w:sz w:val="20"/>
                <w:szCs w:val="20"/>
              </w:rPr>
              <w:t>7%</w:t>
            </w:r>
          </w:p>
        </w:tc>
      </w:tr>
      <w:tr w:rsidR="006F6EBA" w:rsidRPr="008E5192" w:rsidTr="00F94A2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6EBA" w:rsidRPr="008E5192" w:rsidRDefault="006F6EBA" w:rsidP="00952678">
            <w:pPr>
              <w:rPr>
                <w:rFonts w:ascii="Arial" w:hAnsi="Arial" w:cs="Arial"/>
                <w:b/>
                <w:bCs/>
                <w:sz w:val="20"/>
                <w:szCs w:val="20"/>
              </w:rPr>
            </w:pPr>
            <w:r w:rsidRPr="008E5192">
              <w:rPr>
                <w:rFonts w:ascii="Arial" w:hAnsi="Arial" w:cs="Arial"/>
                <w:b/>
                <w:bCs/>
                <w:sz w:val="20"/>
                <w:szCs w:val="20"/>
              </w:rPr>
              <w:t>2013(3)</w:t>
            </w:r>
          </w:p>
        </w:tc>
        <w:tc>
          <w:tcPr>
            <w:tcW w:w="960"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1</w:t>
            </w:r>
            <w:r w:rsidR="00632E2B">
              <w:rPr>
                <w:rFonts w:ascii="Arial" w:hAnsi="Arial" w:cs="Arial"/>
                <w:sz w:val="20"/>
                <w:szCs w:val="20"/>
              </w:rPr>
              <w:t>,</w:t>
            </w:r>
            <w:r>
              <w:rPr>
                <w:rFonts w:ascii="Arial"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1%</w:t>
            </w:r>
          </w:p>
        </w:tc>
        <w:tc>
          <w:tcPr>
            <w:tcW w:w="1286"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3%</w:t>
            </w:r>
          </w:p>
        </w:tc>
        <w:tc>
          <w:tcPr>
            <w:tcW w:w="974"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-2</w:t>
            </w:r>
            <w:r w:rsidR="00632E2B">
              <w:rPr>
                <w:rFonts w:ascii="Arial" w:hAnsi="Arial" w:cs="Arial"/>
                <w:sz w:val="20"/>
                <w:szCs w:val="20"/>
              </w:rPr>
              <w:t>,</w:t>
            </w:r>
            <w:r>
              <w:rPr>
                <w:rFonts w:ascii="Arial" w:hAnsi="Arial" w:cs="Arial"/>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1</w:t>
            </w:r>
            <w:r w:rsidR="00632E2B">
              <w:rPr>
                <w:rFonts w:ascii="Arial" w:hAnsi="Arial" w:cs="Arial"/>
                <w:sz w:val="20"/>
                <w:szCs w:val="20"/>
              </w:rPr>
              <w:t>,</w:t>
            </w:r>
            <w:r>
              <w:rPr>
                <w:rFonts w:ascii="Arial" w:hAnsi="Arial" w:cs="Arial"/>
                <w:sz w:val="20"/>
                <w:szCs w:val="20"/>
              </w:rPr>
              <w:t>4%</w:t>
            </w:r>
          </w:p>
        </w:tc>
        <w:tc>
          <w:tcPr>
            <w:tcW w:w="960"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4%</w:t>
            </w:r>
          </w:p>
        </w:tc>
        <w:tc>
          <w:tcPr>
            <w:tcW w:w="960"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1</w:t>
            </w:r>
            <w:r w:rsidR="00632E2B">
              <w:rPr>
                <w:rFonts w:ascii="Arial" w:hAnsi="Arial" w:cs="Arial"/>
                <w:sz w:val="20"/>
                <w:szCs w:val="20"/>
              </w:rPr>
              <w:t>,</w:t>
            </w:r>
            <w:r>
              <w:rPr>
                <w:rFonts w:ascii="Arial" w:hAnsi="Arial" w:cs="Arial"/>
                <w:sz w:val="20"/>
                <w:szCs w:val="20"/>
              </w:rPr>
              <w:t>8%</w:t>
            </w:r>
          </w:p>
        </w:tc>
        <w:tc>
          <w:tcPr>
            <w:tcW w:w="960"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3%</w:t>
            </w:r>
          </w:p>
        </w:tc>
      </w:tr>
      <w:tr w:rsidR="006F6EBA" w:rsidRPr="008E5192" w:rsidTr="00F94A2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6EBA" w:rsidRPr="008E5192" w:rsidRDefault="006F6EBA" w:rsidP="00952678">
            <w:pPr>
              <w:rPr>
                <w:rFonts w:ascii="Arial" w:hAnsi="Arial" w:cs="Arial"/>
                <w:b/>
                <w:bCs/>
                <w:sz w:val="20"/>
                <w:szCs w:val="20"/>
              </w:rPr>
            </w:pPr>
            <w:r w:rsidRPr="008E5192">
              <w:rPr>
                <w:rFonts w:ascii="Arial" w:hAnsi="Arial" w:cs="Arial"/>
                <w:b/>
                <w:bCs/>
                <w:sz w:val="20"/>
                <w:szCs w:val="20"/>
              </w:rPr>
              <w:t>2013(4)</w:t>
            </w:r>
          </w:p>
        </w:tc>
        <w:tc>
          <w:tcPr>
            <w:tcW w:w="960"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2%</w:t>
            </w:r>
          </w:p>
        </w:tc>
        <w:tc>
          <w:tcPr>
            <w:tcW w:w="1286"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6%</w:t>
            </w:r>
          </w:p>
        </w:tc>
        <w:tc>
          <w:tcPr>
            <w:tcW w:w="974"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1</w:t>
            </w:r>
            <w:r w:rsidR="00632E2B">
              <w:rPr>
                <w:rFonts w:ascii="Arial" w:hAnsi="Arial" w:cs="Arial"/>
                <w:sz w:val="20"/>
                <w:szCs w:val="20"/>
              </w:rPr>
              <w:t>,</w:t>
            </w:r>
            <w:r>
              <w:rPr>
                <w:rFonts w:ascii="Arial" w:hAnsi="Arial" w:cs="Arial"/>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8%</w:t>
            </w:r>
          </w:p>
        </w:tc>
        <w:tc>
          <w:tcPr>
            <w:tcW w:w="960"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9%</w:t>
            </w:r>
          </w:p>
        </w:tc>
      </w:tr>
      <w:tr w:rsidR="006F6EBA" w:rsidRPr="008E5192" w:rsidTr="00F94A2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6EBA" w:rsidRPr="008E5192" w:rsidRDefault="006F6EBA" w:rsidP="00952678">
            <w:pPr>
              <w:rPr>
                <w:rFonts w:ascii="Arial" w:hAnsi="Arial" w:cs="Arial"/>
                <w:b/>
                <w:bCs/>
                <w:sz w:val="20"/>
                <w:szCs w:val="20"/>
              </w:rPr>
            </w:pPr>
            <w:r w:rsidRPr="008E5192">
              <w:rPr>
                <w:rFonts w:ascii="Arial" w:hAnsi="Arial" w:cs="Arial"/>
                <w:b/>
                <w:bCs/>
                <w:sz w:val="20"/>
                <w:szCs w:val="20"/>
              </w:rPr>
              <w:t>2014(1)</w:t>
            </w:r>
          </w:p>
        </w:tc>
        <w:tc>
          <w:tcPr>
            <w:tcW w:w="960"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8%</w:t>
            </w:r>
          </w:p>
        </w:tc>
        <w:tc>
          <w:tcPr>
            <w:tcW w:w="960"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9%</w:t>
            </w:r>
          </w:p>
        </w:tc>
        <w:tc>
          <w:tcPr>
            <w:tcW w:w="1286"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9%</w:t>
            </w:r>
          </w:p>
        </w:tc>
        <w:tc>
          <w:tcPr>
            <w:tcW w:w="974"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2</w:t>
            </w:r>
            <w:r w:rsidR="00632E2B">
              <w:rPr>
                <w:rFonts w:ascii="Arial" w:hAnsi="Arial" w:cs="Arial"/>
                <w:sz w:val="20"/>
                <w:szCs w:val="20"/>
              </w:rPr>
              <w:t>,</w:t>
            </w:r>
            <w:r>
              <w:rPr>
                <w:rFonts w:ascii="Arial" w:hAnsi="Arial" w:cs="Arial"/>
                <w:sz w:val="20"/>
                <w:szCs w:val="20"/>
              </w:rPr>
              <w:t>4%</w:t>
            </w:r>
          </w:p>
        </w:tc>
        <w:tc>
          <w:tcPr>
            <w:tcW w:w="960"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1</w:t>
            </w:r>
            <w:r w:rsidR="00632E2B">
              <w:rPr>
                <w:rFonts w:ascii="Arial" w:hAnsi="Arial" w:cs="Arial"/>
                <w:sz w:val="20"/>
                <w:szCs w:val="20"/>
              </w:rPr>
              <w:t>,</w:t>
            </w:r>
            <w:r>
              <w:rPr>
                <w:rFonts w:ascii="Arial" w:hAnsi="Arial" w:cs="Arial"/>
                <w:sz w:val="20"/>
                <w:szCs w:val="20"/>
              </w:rPr>
              <w:t>6%</w:t>
            </w:r>
          </w:p>
        </w:tc>
        <w:tc>
          <w:tcPr>
            <w:tcW w:w="960"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8%</w:t>
            </w:r>
          </w:p>
        </w:tc>
        <w:tc>
          <w:tcPr>
            <w:tcW w:w="960" w:type="dxa"/>
            <w:tcBorders>
              <w:top w:val="nil"/>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1</w:t>
            </w:r>
            <w:r w:rsidR="00632E2B">
              <w:rPr>
                <w:rFonts w:ascii="Arial" w:hAnsi="Arial" w:cs="Arial"/>
                <w:sz w:val="20"/>
                <w:szCs w:val="20"/>
              </w:rPr>
              <w:t>,</w:t>
            </w:r>
            <w:r>
              <w:rPr>
                <w:rFonts w:ascii="Arial" w:hAnsi="Arial" w:cs="Arial"/>
                <w:sz w:val="20"/>
                <w:szCs w:val="20"/>
              </w:rPr>
              <w:t>8%</w:t>
            </w:r>
          </w:p>
        </w:tc>
      </w:tr>
      <w:tr w:rsidR="006F6EBA" w:rsidRPr="008E5192" w:rsidTr="00F94A2C">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6EBA" w:rsidRPr="008E5192" w:rsidRDefault="006F6EBA" w:rsidP="00952678">
            <w:pPr>
              <w:rPr>
                <w:rFonts w:ascii="Arial" w:hAnsi="Arial" w:cs="Arial"/>
                <w:b/>
                <w:bCs/>
                <w:sz w:val="20"/>
                <w:szCs w:val="20"/>
              </w:rPr>
            </w:pPr>
            <w:r>
              <w:rPr>
                <w:rFonts w:ascii="Arial" w:hAnsi="Arial" w:cs="Arial"/>
                <w:b/>
                <w:bCs/>
                <w:sz w:val="20"/>
                <w:szCs w:val="20"/>
              </w:rPr>
              <w:t>2014(2)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1%</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5%</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1</w:t>
            </w:r>
            <w:r w:rsidR="00632E2B">
              <w:rPr>
                <w:rFonts w:ascii="Arial" w:hAnsi="Arial" w:cs="Arial"/>
                <w:sz w:val="20"/>
                <w:szCs w:val="20"/>
              </w:rPr>
              <w:t>,</w:t>
            </w:r>
            <w:r>
              <w:rPr>
                <w:rFonts w:ascii="Arial" w:hAnsi="Arial" w:cs="Arial"/>
                <w:sz w:val="20"/>
                <w:szCs w:val="20"/>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F6EBA" w:rsidRDefault="006F6EBA" w:rsidP="006F6EBA">
            <w:pPr>
              <w:jc w:val="center"/>
              <w:rPr>
                <w:rFonts w:ascii="Arial" w:hAnsi="Arial" w:cs="Arial"/>
                <w:sz w:val="20"/>
                <w:szCs w:val="20"/>
              </w:rPr>
            </w:pPr>
            <w:r>
              <w:rPr>
                <w:rFonts w:ascii="Arial" w:hAnsi="Arial" w:cs="Arial"/>
                <w:sz w:val="20"/>
                <w:szCs w:val="20"/>
              </w:rPr>
              <w:t>-0</w:t>
            </w:r>
            <w:r w:rsidR="00632E2B">
              <w:rPr>
                <w:rFonts w:ascii="Arial" w:hAnsi="Arial" w:cs="Arial"/>
                <w:sz w:val="20"/>
                <w:szCs w:val="20"/>
              </w:rPr>
              <w:t>,</w:t>
            </w:r>
            <w:r>
              <w:rPr>
                <w:rFonts w:ascii="Arial" w:hAnsi="Arial" w:cs="Arial"/>
                <w:sz w:val="20"/>
                <w:szCs w:val="20"/>
              </w:rPr>
              <w:t>5%</w:t>
            </w:r>
          </w:p>
        </w:tc>
      </w:tr>
    </w:tbl>
    <w:p w:rsidR="00D90384" w:rsidRDefault="00D90384" w:rsidP="00D90384">
      <w:pPr>
        <w:pStyle w:val="NormalWeb"/>
        <w:spacing w:before="0" w:beforeAutospacing="0" w:after="0" w:afterAutospacing="0"/>
        <w:jc w:val="both"/>
        <w:rPr>
          <w:rFonts w:ascii="Arial" w:hAnsi="Arial" w:cs="Arial"/>
          <w:sz w:val="20"/>
          <w:szCs w:val="20"/>
        </w:rPr>
      </w:pPr>
      <w:r w:rsidRPr="00660DE2">
        <w:rPr>
          <w:rFonts w:ascii="Arial" w:hAnsi="Arial" w:cs="Arial"/>
          <w:sz w:val="16"/>
          <w:szCs w:val="16"/>
        </w:rPr>
        <w:t>Kaynak : TÜİK.</w:t>
      </w:r>
    </w:p>
    <w:p w:rsidR="00D90384" w:rsidRDefault="00D90384" w:rsidP="00A7746C">
      <w:pPr>
        <w:pStyle w:val="NormalWeb"/>
        <w:spacing w:before="0" w:beforeAutospacing="0" w:after="0" w:afterAutospacing="0" w:line="360" w:lineRule="auto"/>
        <w:ind w:right="77"/>
        <w:rPr>
          <w:rFonts w:ascii="Arial" w:hAnsi="Arial" w:cs="Arial"/>
          <w:b/>
          <w:bCs/>
          <w:sz w:val="20"/>
          <w:szCs w:val="20"/>
        </w:rPr>
      </w:pPr>
    </w:p>
    <w:p w:rsidR="00D90384" w:rsidRDefault="00D90384" w:rsidP="00A7746C">
      <w:pPr>
        <w:pStyle w:val="NormalWeb"/>
        <w:spacing w:before="0" w:beforeAutospacing="0" w:after="0" w:afterAutospacing="0" w:line="360" w:lineRule="auto"/>
        <w:ind w:right="77"/>
        <w:rPr>
          <w:rFonts w:ascii="Arial" w:hAnsi="Arial" w:cs="Arial"/>
          <w:b/>
          <w:bCs/>
          <w:sz w:val="20"/>
          <w:szCs w:val="20"/>
        </w:rPr>
        <w:sectPr w:rsidR="00D90384" w:rsidSect="00D90384">
          <w:pgSz w:w="11906" w:h="16838"/>
          <w:pgMar w:top="1417" w:right="1106" w:bottom="1417" w:left="900" w:header="708" w:footer="708" w:gutter="0"/>
          <w:cols w:space="386"/>
          <w:docGrid w:linePitch="360"/>
        </w:sectPr>
      </w:pPr>
    </w:p>
    <w:p w:rsidR="008E5192" w:rsidRDefault="008E5192" w:rsidP="00A7746C">
      <w:pPr>
        <w:pStyle w:val="NormalWeb"/>
        <w:spacing w:before="0" w:beforeAutospacing="0" w:after="0" w:afterAutospacing="0" w:line="360" w:lineRule="auto"/>
        <w:ind w:right="77"/>
        <w:rPr>
          <w:rFonts w:ascii="Arial" w:hAnsi="Arial" w:cs="Arial"/>
          <w:b/>
          <w:bCs/>
          <w:sz w:val="20"/>
          <w:szCs w:val="20"/>
        </w:rPr>
      </w:pPr>
    </w:p>
    <w:p w:rsidR="00D90384" w:rsidRDefault="00D90384" w:rsidP="00D90384">
      <w:pPr>
        <w:pStyle w:val="NormalWeb"/>
        <w:spacing w:before="0" w:beforeAutospacing="0" w:after="0" w:afterAutospacing="0" w:line="360" w:lineRule="auto"/>
        <w:ind w:right="77"/>
        <w:rPr>
          <w:rFonts w:ascii="Arial" w:hAnsi="Arial" w:cs="Arial"/>
          <w:b/>
          <w:bCs/>
          <w:sz w:val="20"/>
          <w:szCs w:val="20"/>
        </w:rPr>
      </w:pPr>
      <w:r>
        <w:rPr>
          <w:rFonts w:ascii="Arial" w:hAnsi="Arial" w:cs="Arial"/>
          <w:b/>
          <w:bCs/>
          <w:sz w:val="20"/>
          <w:szCs w:val="20"/>
        </w:rPr>
        <w:t>Şekil 4. Özel Yatırım, Çeyrekten çeyreğe katkı</w:t>
      </w:r>
    </w:p>
    <w:p w:rsidR="00D90384" w:rsidRDefault="00B373FE" w:rsidP="00D90384">
      <w:pPr>
        <w:pStyle w:val="NormalWeb"/>
        <w:spacing w:before="0" w:beforeAutospacing="0" w:after="0" w:afterAutospacing="0"/>
        <w:ind w:right="77"/>
        <w:rPr>
          <w:rFonts w:ascii="Arial" w:hAnsi="Arial" w:cs="Arial"/>
          <w:b/>
          <w:bCs/>
          <w:sz w:val="20"/>
          <w:szCs w:val="20"/>
        </w:rPr>
      </w:pPr>
      <w:r w:rsidRPr="00B373FE">
        <w:rPr>
          <w:noProof/>
          <w:szCs w:val="20"/>
        </w:rPr>
        <w:drawing>
          <wp:inline distT="0" distB="0" distL="0" distR="0">
            <wp:extent cx="3020695" cy="1794628"/>
            <wp:effectExtent l="19050" t="0" r="825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3020695" cy="1794628"/>
                    </a:xfrm>
                    <a:prstGeom prst="rect">
                      <a:avLst/>
                    </a:prstGeom>
                    <a:noFill/>
                    <a:ln w="9525">
                      <a:noFill/>
                      <a:miter lim="800000"/>
                      <a:headEnd/>
                      <a:tailEnd/>
                    </a:ln>
                  </pic:spPr>
                </pic:pic>
              </a:graphicData>
            </a:graphic>
          </wp:inline>
        </w:drawing>
      </w:r>
    </w:p>
    <w:p w:rsidR="00D90384" w:rsidRDefault="00D90384" w:rsidP="00D90384">
      <w:pPr>
        <w:pStyle w:val="NormalWeb"/>
        <w:spacing w:before="0" w:beforeAutospacing="0" w:after="0" w:afterAutospacing="0"/>
        <w:jc w:val="both"/>
        <w:rPr>
          <w:rFonts w:ascii="Arial" w:hAnsi="Arial" w:cs="Arial"/>
          <w:sz w:val="20"/>
          <w:szCs w:val="20"/>
        </w:rPr>
      </w:pPr>
      <w:r w:rsidRPr="00660DE2">
        <w:rPr>
          <w:rFonts w:ascii="Arial" w:hAnsi="Arial" w:cs="Arial"/>
          <w:sz w:val="16"/>
          <w:szCs w:val="16"/>
        </w:rPr>
        <w:t>Kaynak : TÜİK.</w:t>
      </w:r>
    </w:p>
    <w:p w:rsidR="00D90384" w:rsidRDefault="00D90384" w:rsidP="00D90384">
      <w:pPr>
        <w:pStyle w:val="NormalWeb"/>
        <w:spacing w:before="0" w:beforeAutospacing="0" w:after="0" w:afterAutospacing="0" w:line="360" w:lineRule="auto"/>
        <w:ind w:right="77"/>
        <w:rPr>
          <w:rFonts w:ascii="Arial" w:hAnsi="Arial" w:cs="Arial"/>
          <w:b/>
          <w:bCs/>
          <w:sz w:val="20"/>
          <w:szCs w:val="20"/>
        </w:rPr>
      </w:pPr>
    </w:p>
    <w:p w:rsidR="00D90384" w:rsidRDefault="00D90384" w:rsidP="00D90384">
      <w:pPr>
        <w:pStyle w:val="NormalWeb"/>
        <w:spacing w:before="0" w:beforeAutospacing="0" w:after="0" w:afterAutospacing="0" w:line="360" w:lineRule="auto"/>
        <w:ind w:right="77"/>
        <w:rPr>
          <w:rFonts w:ascii="Arial" w:hAnsi="Arial" w:cs="Arial"/>
          <w:b/>
          <w:bCs/>
          <w:sz w:val="20"/>
          <w:szCs w:val="20"/>
        </w:rPr>
      </w:pPr>
    </w:p>
    <w:p w:rsidR="00D90384" w:rsidRDefault="00D90384" w:rsidP="00D90384">
      <w:pPr>
        <w:pStyle w:val="NormalWeb"/>
        <w:spacing w:before="0" w:beforeAutospacing="0" w:after="0" w:afterAutospacing="0" w:line="360" w:lineRule="auto"/>
        <w:ind w:right="77"/>
        <w:rPr>
          <w:rFonts w:ascii="Arial" w:hAnsi="Arial" w:cs="Arial"/>
          <w:b/>
          <w:bCs/>
          <w:sz w:val="20"/>
          <w:szCs w:val="20"/>
        </w:rPr>
      </w:pPr>
    </w:p>
    <w:p w:rsidR="00D90384" w:rsidRDefault="00D90384" w:rsidP="00D90384">
      <w:pPr>
        <w:pStyle w:val="NormalWeb"/>
        <w:spacing w:before="0" w:beforeAutospacing="0" w:after="0" w:afterAutospacing="0" w:line="360" w:lineRule="auto"/>
        <w:ind w:right="77"/>
        <w:rPr>
          <w:rFonts w:ascii="Arial" w:hAnsi="Arial" w:cs="Arial"/>
          <w:b/>
          <w:bCs/>
          <w:sz w:val="20"/>
          <w:szCs w:val="20"/>
        </w:rPr>
      </w:pPr>
    </w:p>
    <w:p w:rsidR="00D90384" w:rsidRDefault="00D90384" w:rsidP="00D90384">
      <w:pPr>
        <w:pStyle w:val="NormalWeb"/>
        <w:spacing w:before="0" w:beforeAutospacing="0" w:after="0" w:afterAutospacing="0" w:line="360" w:lineRule="auto"/>
        <w:ind w:right="77"/>
        <w:rPr>
          <w:rFonts w:ascii="Arial" w:hAnsi="Arial" w:cs="Arial"/>
          <w:b/>
          <w:bCs/>
          <w:sz w:val="20"/>
          <w:szCs w:val="20"/>
        </w:rPr>
      </w:pPr>
    </w:p>
    <w:p w:rsidR="00D90384" w:rsidRDefault="00D90384" w:rsidP="00D90384">
      <w:pPr>
        <w:pStyle w:val="NormalWeb"/>
        <w:spacing w:before="0" w:beforeAutospacing="0" w:after="0" w:afterAutospacing="0" w:line="360" w:lineRule="auto"/>
        <w:ind w:right="77"/>
        <w:rPr>
          <w:rFonts w:ascii="Arial" w:hAnsi="Arial" w:cs="Arial"/>
          <w:b/>
          <w:bCs/>
          <w:sz w:val="20"/>
          <w:szCs w:val="20"/>
        </w:rPr>
      </w:pPr>
    </w:p>
    <w:p w:rsidR="00D90384" w:rsidRDefault="00D90384" w:rsidP="00D90384">
      <w:pPr>
        <w:pStyle w:val="NormalWeb"/>
        <w:spacing w:before="0" w:beforeAutospacing="0" w:after="0" w:afterAutospacing="0" w:line="360" w:lineRule="auto"/>
        <w:ind w:right="77"/>
        <w:rPr>
          <w:rFonts w:ascii="Arial" w:hAnsi="Arial" w:cs="Arial"/>
          <w:b/>
          <w:bCs/>
          <w:sz w:val="20"/>
          <w:szCs w:val="20"/>
        </w:rPr>
      </w:pPr>
    </w:p>
    <w:p w:rsidR="00D90384" w:rsidRDefault="00D90384" w:rsidP="00D90384">
      <w:pPr>
        <w:pStyle w:val="NormalWeb"/>
        <w:spacing w:before="0" w:beforeAutospacing="0" w:after="0" w:afterAutospacing="0" w:line="360" w:lineRule="auto"/>
        <w:ind w:right="77"/>
        <w:rPr>
          <w:rFonts w:ascii="Arial" w:hAnsi="Arial" w:cs="Arial"/>
          <w:b/>
          <w:bCs/>
          <w:sz w:val="20"/>
          <w:szCs w:val="20"/>
        </w:rPr>
      </w:pPr>
    </w:p>
    <w:p w:rsidR="00D90384" w:rsidRDefault="00D90384" w:rsidP="00D90384">
      <w:pPr>
        <w:pStyle w:val="NormalWeb"/>
        <w:spacing w:before="0" w:beforeAutospacing="0" w:after="0" w:afterAutospacing="0" w:line="360" w:lineRule="auto"/>
        <w:ind w:right="77"/>
        <w:rPr>
          <w:rFonts w:ascii="Arial" w:hAnsi="Arial" w:cs="Arial"/>
          <w:b/>
          <w:bCs/>
          <w:sz w:val="20"/>
          <w:szCs w:val="20"/>
        </w:rPr>
      </w:pPr>
    </w:p>
    <w:p w:rsidR="00D90384" w:rsidRDefault="00D90384" w:rsidP="00D90384">
      <w:pPr>
        <w:pStyle w:val="NormalWeb"/>
        <w:spacing w:before="0" w:beforeAutospacing="0" w:after="0" w:afterAutospacing="0" w:line="360" w:lineRule="auto"/>
        <w:ind w:right="77"/>
        <w:rPr>
          <w:rFonts w:ascii="Arial" w:hAnsi="Arial" w:cs="Arial"/>
          <w:b/>
          <w:bCs/>
          <w:sz w:val="20"/>
          <w:szCs w:val="20"/>
        </w:rPr>
      </w:pPr>
    </w:p>
    <w:p w:rsidR="00D90384" w:rsidRDefault="00D90384" w:rsidP="00D90384">
      <w:pPr>
        <w:pStyle w:val="NormalWeb"/>
        <w:spacing w:before="0" w:beforeAutospacing="0" w:after="0" w:afterAutospacing="0" w:line="360" w:lineRule="auto"/>
        <w:ind w:right="77"/>
        <w:rPr>
          <w:rFonts w:ascii="Arial" w:hAnsi="Arial" w:cs="Arial"/>
          <w:b/>
          <w:bCs/>
          <w:sz w:val="20"/>
          <w:szCs w:val="20"/>
        </w:rPr>
      </w:pPr>
    </w:p>
    <w:p w:rsidR="00D90384" w:rsidRDefault="00D90384" w:rsidP="00D90384">
      <w:pPr>
        <w:pStyle w:val="NormalWeb"/>
        <w:spacing w:before="0" w:beforeAutospacing="0" w:after="0" w:afterAutospacing="0" w:line="360" w:lineRule="auto"/>
        <w:ind w:right="77"/>
        <w:rPr>
          <w:rFonts w:ascii="Arial" w:hAnsi="Arial" w:cs="Arial"/>
          <w:b/>
          <w:bCs/>
          <w:sz w:val="20"/>
          <w:szCs w:val="20"/>
        </w:rPr>
      </w:pPr>
    </w:p>
    <w:p w:rsidR="00D90384" w:rsidRDefault="00D90384" w:rsidP="00D90384">
      <w:pPr>
        <w:pStyle w:val="NormalWeb"/>
        <w:spacing w:before="0" w:beforeAutospacing="0" w:after="0" w:afterAutospacing="0" w:line="360" w:lineRule="auto"/>
        <w:ind w:right="77"/>
        <w:rPr>
          <w:rFonts w:ascii="Arial" w:hAnsi="Arial" w:cs="Arial"/>
          <w:b/>
          <w:bCs/>
          <w:sz w:val="20"/>
          <w:szCs w:val="20"/>
        </w:rPr>
      </w:pPr>
    </w:p>
    <w:p w:rsidR="00D90384" w:rsidRDefault="00D90384" w:rsidP="00D90384">
      <w:pPr>
        <w:pStyle w:val="NormalWeb"/>
        <w:spacing w:before="0" w:beforeAutospacing="0" w:after="0" w:afterAutospacing="0" w:line="360" w:lineRule="auto"/>
        <w:ind w:right="77"/>
        <w:rPr>
          <w:rFonts w:ascii="Arial" w:hAnsi="Arial" w:cs="Arial"/>
          <w:b/>
          <w:bCs/>
          <w:sz w:val="20"/>
          <w:szCs w:val="20"/>
        </w:rPr>
      </w:pPr>
    </w:p>
    <w:p w:rsidR="00D90384" w:rsidRDefault="00D90384" w:rsidP="00D90384">
      <w:pPr>
        <w:pStyle w:val="NormalWeb"/>
        <w:spacing w:before="0" w:beforeAutospacing="0" w:after="0" w:afterAutospacing="0" w:line="360" w:lineRule="auto"/>
        <w:ind w:right="77"/>
        <w:rPr>
          <w:rFonts w:ascii="Arial" w:hAnsi="Arial" w:cs="Arial"/>
          <w:b/>
          <w:bCs/>
          <w:sz w:val="20"/>
          <w:szCs w:val="20"/>
        </w:rPr>
      </w:pPr>
    </w:p>
    <w:p w:rsidR="00D90384" w:rsidRDefault="00D90384" w:rsidP="00D90384">
      <w:pPr>
        <w:pStyle w:val="NormalWeb"/>
        <w:spacing w:before="0" w:beforeAutospacing="0" w:after="0" w:afterAutospacing="0" w:line="360" w:lineRule="auto"/>
        <w:ind w:right="77"/>
        <w:rPr>
          <w:rFonts w:ascii="Arial" w:hAnsi="Arial" w:cs="Arial"/>
          <w:b/>
          <w:bCs/>
          <w:sz w:val="20"/>
          <w:szCs w:val="20"/>
        </w:rPr>
      </w:pPr>
    </w:p>
    <w:p w:rsidR="00D90384" w:rsidRDefault="00D90384" w:rsidP="00D90384">
      <w:pPr>
        <w:pStyle w:val="NormalWeb"/>
        <w:spacing w:before="0" w:beforeAutospacing="0" w:after="0" w:afterAutospacing="0" w:line="360" w:lineRule="auto"/>
        <w:ind w:right="77"/>
        <w:rPr>
          <w:rFonts w:ascii="Arial" w:hAnsi="Arial" w:cs="Arial"/>
          <w:b/>
          <w:bCs/>
          <w:sz w:val="20"/>
          <w:szCs w:val="20"/>
        </w:rPr>
      </w:pPr>
    </w:p>
    <w:p w:rsidR="00D90384" w:rsidRDefault="00D90384" w:rsidP="00D90384">
      <w:pPr>
        <w:pStyle w:val="NormalWeb"/>
        <w:spacing w:before="0" w:beforeAutospacing="0" w:after="0" w:afterAutospacing="0" w:line="360" w:lineRule="auto"/>
        <w:ind w:right="77"/>
        <w:rPr>
          <w:rFonts w:ascii="Arial" w:hAnsi="Arial" w:cs="Arial"/>
          <w:b/>
          <w:bCs/>
          <w:sz w:val="20"/>
          <w:szCs w:val="20"/>
        </w:rPr>
      </w:pPr>
    </w:p>
    <w:p w:rsidR="00D90384" w:rsidRDefault="00D90384" w:rsidP="00D90384">
      <w:pPr>
        <w:pStyle w:val="NormalWeb"/>
        <w:spacing w:before="0" w:beforeAutospacing="0" w:after="0" w:afterAutospacing="0" w:line="360" w:lineRule="auto"/>
        <w:ind w:right="77"/>
        <w:rPr>
          <w:rFonts w:ascii="Arial" w:hAnsi="Arial" w:cs="Arial"/>
          <w:b/>
          <w:bCs/>
          <w:sz w:val="20"/>
          <w:szCs w:val="20"/>
        </w:rPr>
      </w:pPr>
      <w:r>
        <w:rPr>
          <w:rFonts w:ascii="Arial" w:hAnsi="Arial" w:cs="Arial"/>
          <w:b/>
          <w:bCs/>
          <w:sz w:val="20"/>
          <w:szCs w:val="20"/>
        </w:rPr>
        <w:t>Şekil 5. İhracat, Çeyrekten çeyreğe katkı</w:t>
      </w:r>
    </w:p>
    <w:p w:rsidR="00D90384" w:rsidRDefault="00092686" w:rsidP="00D90384">
      <w:pPr>
        <w:pStyle w:val="NormalWeb"/>
        <w:spacing w:before="0" w:beforeAutospacing="0" w:after="0" w:afterAutospacing="0"/>
        <w:ind w:right="77"/>
        <w:rPr>
          <w:rFonts w:ascii="Arial" w:hAnsi="Arial" w:cs="Arial"/>
          <w:b/>
          <w:bCs/>
          <w:sz w:val="20"/>
          <w:szCs w:val="20"/>
        </w:rPr>
      </w:pPr>
      <w:r w:rsidRPr="00092686">
        <w:rPr>
          <w:noProof/>
          <w:szCs w:val="20"/>
        </w:rPr>
        <w:drawing>
          <wp:inline distT="0" distB="0" distL="0" distR="0">
            <wp:extent cx="3020695" cy="1807999"/>
            <wp:effectExtent l="19050" t="0" r="8255"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3020695" cy="1807999"/>
                    </a:xfrm>
                    <a:prstGeom prst="rect">
                      <a:avLst/>
                    </a:prstGeom>
                    <a:noFill/>
                    <a:ln w="9525">
                      <a:noFill/>
                      <a:miter lim="800000"/>
                      <a:headEnd/>
                      <a:tailEnd/>
                    </a:ln>
                  </pic:spPr>
                </pic:pic>
              </a:graphicData>
            </a:graphic>
          </wp:inline>
        </w:drawing>
      </w:r>
    </w:p>
    <w:p w:rsidR="00D90384" w:rsidRDefault="00D90384" w:rsidP="00D90384">
      <w:pPr>
        <w:pStyle w:val="NormalWeb"/>
        <w:spacing w:before="0" w:beforeAutospacing="0" w:after="0" w:afterAutospacing="0"/>
        <w:jc w:val="both"/>
        <w:rPr>
          <w:rFonts w:ascii="Arial" w:hAnsi="Arial" w:cs="Arial"/>
          <w:sz w:val="20"/>
          <w:szCs w:val="20"/>
        </w:rPr>
      </w:pPr>
      <w:r w:rsidRPr="00660DE2">
        <w:rPr>
          <w:rFonts w:ascii="Arial" w:hAnsi="Arial" w:cs="Arial"/>
          <w:sz w:val="16"/>
          <w:szCs w:val="16"/>
        </w:rPr>
        <w:t>Kaynak : TÜİK.</w:t>
      </w:r>
    </w:p>
    <w:p w:rsidR="00D90384" w:rsidRDefault="00D90384" w:rsidP="00D90384">
      <w:pPr>
        <w:pStyle w:val="NormalWeb"/>
        <w:spacing w:before="0" w:beforeAutospacing="0" w:after="0" w:afterAutospacing="0" w:line="360" w:lineRule="auto"/>
        <w:ind w:right="77"/>
        <w:rPr>
          <w:rFonts w:ascii="Arial" w:hAnsi="Arial" w:cs="Arial"/>
          <w:b/>
          <w:bCs/>
          <w:sz w:val="20"/>
          <w:szCs w:val="20"/>
        </w:rPr>
      </w:pPr>
    </w:p>
    <w:sectPr w:rsidR="00D90384" w:rsidSect="00D90384">
      <w:type w:val="continuous"/>
      <w:pgSz w:w="11906" w:h="16838"/>
      <w:pgMar w:top="1417" w:right="1106" w:bottom="1417" w:left="900" w:header="708" w:footer="708" w:gutter="0"/>
      <w:cols w:num="2" w:space="3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2CF" w:rsidRDefault="007A32CF">
      <w:r>
        <w:separator/>
      </w:r>
    </w:p>
  </w:endnote>
  <w:endnote w:type="continuationSeparator" w:id="0">
    <w:p w:rsidR="007A32CF" w:rsidRDefault="007A3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4FD" w:rsidRDefault="009A0C2F" w:rsidP="007344A9">
    <w:pPr>
      <w:pStyle w:val="Footer"/>
      <w:framePr w:wrap="auto" w:vAnchor="text" w:hAnchor="margin" w:xAlign="right" w:y="1"/>
      <w:rPr>
        <w:rStyle w:val="PageNumber"/>
      </w:rPr>
    </w:pPr>
    <w:r>
      <w:rPr>
        <w:rStyle w:val="PageNumber"/>
      </w:rPr>
      <w:fldChar w:fldCharType="begin"/>
    </w:r>
    <w:r w:rsidR="00B834FD">
      <w:rPr>
        <w:rStyle w:val="PageNumber"/>
      </w:rPr>
      <w:instrText xml:space="preserve">PAGE  </w:instrText>
    </w:r>
    <w:r>
      <w:rPr>
        <w:rStyle w:val="PageNumber"/>
      </w:rPr>
      <w:fldChar w:fldCharType="separate"/>
    </w:r>
    <w:r w:rsidR="001A46BF">
      <w:rPr>
        <w:rStyle w:val="PageNumber"/>
        <w:noProof/>
      </w:rPr>
      <w:t>4</w:t>
    </w:r>
    <w:r>
      <w:rPr>
        <w:rStyle w:val="PageNumber"/>
      </w:rPr>
      <w:fldChar w:fldCharType="end"/>
    </w:r>
  </w:p>
  <w:p w:rsidR="00B834FD" w:rsidRPr="007750EF" w:rsidRDefault="00B834FD" w:rsidP="00017426">
    <w:pPr>
      <w:pStyle w:val="Footer"/>
      <w:ind w:right="360"/>
      <w:jc w:val="center"/>
      <w:rPr>
        <w:rFonts w:ascii="Arial" w:hAnsi="Arial" w:cs="Arial"/>
        <w:b/>
        <w:bCs/>
        <w:i/>
        <w:iCs/>
        <w:sz w:val="20"/>
        <w:szCs w:val="20"/>
      </w:rPr>
    </w:pPr>
    <w:r w:rsidRPr="007750EF">
      <w:rPr>
        <w:rFonts w:ascii="Arial" w:hAnsi="Arial" w:cs="Arial"/>
        <w:b/>
        <w:bCs/>
        <w:i/>
        <w:iCs/>
        <w:sz w:val="20"/>
        <w:szCs w:val="20"/>
      </w:rPr>
      <w:t>www.betam.bahcesehir.edu.tr</w:t>
    </w:r>
  </w:p>
  <w:p w:rsidR="00B834FD" w:rsidRDefault="00B834FD" w:rsidP="00B723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2CF" w:rsidRDefault="007A32CF">
      <w:r>
        <w:separator/>
      </w:r>
    </w:p>
  </w:footnote>
  <w:footnote w:type="continuationSeparator" w:id="0">
    <w:p w:rsidR="007A32CF" w:rsidRDefault="007A32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F5F4EC5"/>
    <w:multiLevelType w:val="hybridMultilevel"/>
    <w:tmpl w:val="5A30769A"/>
    <w:lvl w:ilvl="0" w:tplc="041F000F">
      <w:start w:val="1"/>
      <w:numFmt w:val="decimal"/>
      <w:lvlText w:val="%1."/>
      <w:lvlJc w:val="left"/>
      <w:pPr>
        <w:tabs>
          <w:tab w:val="num" w:pos="720"/>
        </w:tabs>
        <w:ind w:left="72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
    <w:nsid w:val="5CCE1052"/>
    <w:multiLevelType w:val="multilevel"/>
    <w:tmpl w:val="4C40BD4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7DF506F2"/>
    <w:multiLevelType w:val="hybridMultilevel"/>
    <w:tmpl w:val="4C40BD48"/>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08"/>
  <w:hyphenationZone w:val="425"/>
  <w:doNotHyphenateCaps/>
  <w:characterSpacingControl w:val="doNotCompress"/>
  <w:doNotValidateAgainstSchema/>
  <w:doNotDemarcateInvalidXml/>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BBB"/>
    <w:rsid w:val="00001444"/>
    <w:rsid w:val="00002CEE"/>
    <w:rsid w:val="000038DF"/>
    <w:rsid w:val="0000598D"/>
    <w:rsid w:val="000103E6"/>
    <w:rsid w:val="000129C2"/>
    <w:rsid w:val="00017426"/>
    <w:rsid w:val="000231C7"/>
    <w:rsid w:val="000252CE"/>
    <w:rsid w:val="000301E5"/>
    <w:rsid w:val="00033759"/>
    <w:rsid w:val="00034ECF"/>
    <w:rsid w:val="00035FEE"/>
    <w:rsid w:val="00041917"/>
    <w:rsid w:val="000440B1"/>
    <w:rsid w:val="00052B36"/>
    <w:rsid w:val="00054DF2"/>
    <w:rsid w:val="00060E9B"/>
    <w:rsid w:val="00060EC4"/>
    <w:rsid w:val="00062A47"/>
    <w:rsid w:val="00076A31"/>
    <w:rsid w:val="00076E68"/>
    <w:rsid w:val="00083ED6"/>
    <w:rsid w:val="000847EA"/>
    <w:rsid w:val="00092686"/>
    <w:rsid w:val="000A1C83"/>
    <w:rsid w:val="000A3710"/>
    <w:rsid w:val="000A4BD1"/>
    <w:rsid w:val="000A6CA9"/>
    <w:rsid w:val="000A701D"/>
    <w:rsid w:val="000B1F93"/>
    <w:rsid w:val="000B3E5D"/>
    <w:rsid w:val="000C04C5"/>
    <w:rsid w:val="000C5B7E"/>
    <w:rsid w:val="000C5C8B"/>
    <w:rsid w:val="000D321F"/>
    <w:rsid w:val="000D4F14"/>
    <w:rsid w:val="000D79EC"/>
    <w:rsid w:val="000E10A3"/>
    <w:rsid w:val="000F0FAB"/>
    <w:rsid w:val="000F4567"/>
    <w:rsid w:val="000F4941"/>
    <w:rsid w:val="00105A12"/>
    <w:rsid w:val="00107363"/>
    <w:rsid w:val="0010795F"/>
    <w:rsid w:val="001105B2"/>
    <w:rsid w:val="00110EBA"/>
    <w:rsid w:val="00111AD6"/>
    <w:rsid w:val="00113284"/>
    <w:rsid w:val="00116868"/>
    <w:rsid w:val="001168BF"/>
    <w:rsid w:val="00123843"/>
    <w:rsid w:val="00124F5D"/>
    <w:rsid w:val="0013046A"/>
    <w:rsid w:val="00130FEE"/>
    <w:rsid w:val="00141A2F"/>
    <w:rsid w:val="00141FFF"/>
    <w:rsid w:val="00144245"/>
    <w:rsid w:val="00150C5D"/>
    <w:rsid w:val="0015266B"/>
    <w:rsid w:val="00160FA3"/>
    <w:rsid w:val="001635A4"/>
    <w:rsid w:val="0016522D"/>
    <w:rsid w:val="00166F89"/>
    <w:rsid w:val="001679A2"/>
    <w:rsid w:val="00177D70"/>
    <w:rsid w:val="00177FE3"/>
    <w:rsid w:val="00185A12"/>
    <w:rsid w:val="001A0A58"/>
    <w:rsid w:val="001A1E7D"/>
    <w:rsid w:val="001A2605"/>
    <w:rsid w:val="001A46BF"/>
    <w:rsid w:val="001A6323"/>
    <w:rsid w:val="001A713D"/>
    <w:rsid w:val="001A7176"/>
    <w:rsid w:val="001B0683"/>
    <w:rsid w:val="001B4591"/>
    <w:rsid w:val="001C396B"/>
    <w:rsid w:val="001C5776"/>
    <w:rsid w:val="001C5F08"/>
    <w:rsid w:val="001C629C"/>
    <w:rsid w:val="001D404B"/>
    <w:rsid w:val="001D4057"/>
    <w:rsid w:val="001E1DFE"/>
    <w:rsid w:val="001E2576"/>
    <w:rsid w:val="001E5D74"/>
    <w:rsid w:val="001F0A81"/>
    <w:rsid w:val="001F19DC"/>
    <w:rsid w:val="001F74A2"/>
    <w:rsid w:val="002063D4"/>
    <w:rsid w:val="00206831"/>
    <w:rsid w:val="002111EE"/>
    <w:rsid w:val="00217042"/>
    <w:rsid w:val="0022485B"/>
    <w:rsid w:val="002304FE"/>
    <w:rsid w:val="002310A4"/>
    <w:rsid w:val="00232927"/>
    <w:rsid w:val="00236E7A"/>
    <w:rsid w:val="00240B3E"/>
    <w:rsid w:val="00242460"/>
    <w:rsid w:val="002548F5"/>
    <w:rsid w:val="00256199"/>
    <w:rsid w:val="00263147"/>
    <w:rsid w:val="002763DA"/>
    <w:rsid w:val="002776F4"/>
    <w:rsid w:val="002803EC"/>
    <w:rsid w:val="002829AF"/>
    <w:rsid w:val="002A1249"/>
    <w:rsid w:val="002A66ED"/>
    <w:rsid w:val="002C3E28"/>
    <w:rsid w:val="002C664B"/>
    <w:rsid w:val="002D2C9F"/>
    <w:rsid w:val="002E24C3"/>
    <w:rsid w:val="002E4241"/>
    <w:rsid w:val="002E4EBB"/>
    <w:rsid w:val="002F27AE"/>
    <w:rsid w:val="002F4D4C"/>
    <w:rsid w:val="002F5134"/>
    <w:rsid w:val="00301610"/>
    <w:rsid w:val="00303668"/>
    <w:rsid w:val="0031043B"/>
    <w:rsid w:val="00311DAA"/>
    <w:rsid w:val="00312D10"/>
    <w:rsid w:val="003142BA"/>
    <w:rsid w:val="00315A38"/>
    <w:rsid w:val="00322B46"/>
    <w:rsid w:val="003232C7"/>
    <w:rsid w:val="00323B97"/>
    <w:rsid w:val="003308FF"/>
    <w:rsid w:val="00334029"/>
    <w:rsid w:val="0034543C"/>
    <w:rsid w:val="0035035A"/>
    <w:rsid w:val="003515B5"/>
    <w:rsid w:val="00351ABF"/>
    <w:rsid w:val="00351F97"/>
    <w:rsid w:val="0035245B"/>
    <w:rsid w:val="00355207"/>
    <w:rsid w:val="0035628A"/>
    <w:rsid w:val="0036512F"/>
    <w:rsid w:val="00370430"/>
    <w:rsid w:val="00373696"/>
    <w:rsid w:val="00380585"/>
    <w:rsid w:val="00382F0E"/>
    <w:rsid w:val="00384835"/>
    <w:rsid w:val="00384C18"/>
    <w:rsid w:val="003858F8"/>
    <w:rsid w:val="00397F47"/>
    <w:rsid w:val="003A0ECD"/>
    <w:rsid w:val="003C0C43"/>
    <w:rsid w:val="003C1ECC"/>
    <w:rsid w:val="003C2E6D"/>
    <w:rsid w:val="003C4A71"/>
    <w:rsid w:val="003D29C7"/>
    <w:rsid w:val="003D7E7F"/>
    <w:rsid w:val="003E02D6"/>
    <w:rsid w:val="003E3634"/>
    <w:rsid w:val="003E6684"/>
    <w:rsid w:val="003F0603"/>
    <w:rsid w:val="003F3737"/>
    <w:rsid w:val="00400B76"/>
    <w:rsid w:val="00402989"/>
    <w:rsid w:val="00405EC6"/>
    <w:rsid w:val="0040666B"/>
    <w:rsid w:val="0040754A"/>
    <w:rsid w:val="00414520"/>
    <w:rsid w:val="0041456D"/>
    <w:rsid w:val="00423CB6"/>
    <w:rsid w:val="004254C3"/>
    <w:rsid w:val="00425675"/>
    <w:rsid w:val="004337B1"/>
    <w:rsid w:val="004360BB"/>
    <w:rsid w:val="00444446"/>
    <w:rsid w:val="004458F8"/>
    <w:rsid w:val="00450ACD"/>
    <w:rsid w:val="004529AD"/>
    <w:rsid w:val="00453FA5"/>
    <w:rsid w:val="0046338A"/>
    <w:rsid w:val="00470351"/>
    <w:rsid w:val="004714CD"/>
    <w:rsid w:val="00475519"/>
    <w:rsid w:val="00484F5F"/>
    <w:rsid w:val="004947B8"/>
    <w:rsid w:val="00497E5F"/>
    <w:rsid w:val="004A3A86"/>
    <w:rsid w:val="004A4704"/>
    <w:rsid w:val="004B27BA"/>
    <w:rsid w:val="004B63B3"/>
    <w:rsid w:val="004C2F4B"/>
    <w:rsid w:val="004C6B9A"/>
    <w:rsid w:val="004C7967"/>
    <w:rsid w:val="004C7BD6"/>
    <w:rsid w:val="004D4750"/>
    <w:rsid w:val="004E272F"/>
    <w:rsid w:val="004E3889"/>
    <w:rsid w:val="004E6D54"/>
    <w:rsid w:val="004F40CF"/>
    <w:rsid w:val="004F7017"/>
    <w:rsid w:val="0050593C"/>
    <w:rsid w:val="00510B8E"/>
    <w:rsid w:val="00513310"/>
    <w:rsid w:val="00514BF6"/>
    <w:rsid w:val="0051655D"/>
    <w:rsid w:val="005171AD"/>
    <w:rsid w:val="00520C9F"/>
    <w:rsid w:val="00526178"/>
    <w:rsid w:val="00530734"/>
    <w:rsid w:val="00530EC8"/>
    <w:rsid w:val="00531B2C"/>
    <w:rsid w:val="00542058"/>
    <w:rsid w:val="00550844"/>
    <w:rsid w:val="00552BF8"/>
    <w:rsid w:val="00572866"/>
    <w:rsid w:val="005774A6"/>
    <w:rsid w:val="00580A75"/>
    <w:rsid w:val="00585B90"/>
    <w:rsid w:val="0058720D"/>
    <w:rsid w:val="0058797D"/>
    <w:rsid w:val="00591DB9"/>
    <w:rsid w:val="00595B85"/>
    <w:rsid w:val="005A112A"/>
    <w:rsid w:val="005A5C33"/>
    <w:rsid w:val="005A7A25"/>
    <w:rsid w:val="005B3336"/>
    <w:rsid w:val="005C5B4F"/>
    <w:rsid w:val="005C6DF4"/>
    <w:rsid w:val="005D32E4"/>
    <w:rsid w:val="005D4715"/>
    <w:rsid w:val="005D47AA"/>
    <w:rsid w:val="005D4824"/>
    <w:rsid w:val="005D7AE5"/>
    <w:rsid w:val="005E26C6"/>
    <w:rsid w:val="005E35F5"/>
    <w:rsid w:val="005E4725"/>
    <w:rsid w:val="005E4EF0"/>
    <w:rsid w:val="005E5915"/>
    <w:rsid w:val="005E756F"/>
    <w:rsid w:val="005E763B"/>
    <w:rsid w:val="005F31BE"/>
    <w:rsid w:val="005F51ED"/>
    <w:rsid w:val="00604C1F"/>
    <w:rsid w:val="006057A0"/>
    <w:rsid w:val="00614670"/>
    <w:rsid w:val="00615C7F"/>
    <w:rsid w:val="00630B75"/>
    <w:rsid w:val="00632E2B"/>
    <w:rsid w:val="00633C51"/>
    <w:rsid w:val="00636BAF"/>
    <w:rsid w:val="0065789B"/>
    <w:rsid w:val="00660DE2"/>
    <w:rsid w:val="006641E9"/>
    <w:rsid w:val="00671A37"/>
    <w:rsid w:val="00680D3E"/>
    <w:rsid w:val="006878CD"/>
    <w:rsid w:val="00692DB0"/>
    <w:rsid w:val="0069530D"/>
    <w:rsid w:val="00697C0A"/>
    <w:rsid w:val="006A343A"/>
    <w:rsid w:val="006A46FE"/>
    <w:rsid w:val="006A538E"/>
    <w:rsid w:val="006A6263"/>
    <w:rsid w:val="006A6C5B"/>
    <w:rsid w:val="006B4D2C"/>
    <w:rsid w:val="006C2514"/>
    <w:rsid w:val="006C405A"/>
    <w:rsid w:val="006C59C1"/>
    <w:rsid w:val="006D0CA9"/>
    <w:rsid w:val="006D316F"/>
    <w:rsid w:val="006D3857"/>
    <w:rsid w:val="006E0CBB"/>
    <w:rsid w:val="006F40CE"/>
    <w:rsid w:val="006F4A63"/>
    <w:rsid w:val="006F6EBA"/>
    <w:rsid w:val="00700658"/>
    <w:rsid w:val="00701EFF"/>
    <w:rsid w:val="007041DF"/>
    <w:rsid w:val="00710098"/>
    <w:rsid w:val="00712EDE"/>
    <w:rsid w:val="00716632"/>
    <w:rsid w:val="00716BBE"/>
    <w:rsid w:val="00717B60"/>
    <w:rsid w:val="00720EA3"/>
    <w:rsid w:val="0072389D"/>
    <w:rsid w:val="00726749"/>
    <w:rsid w:val="00727963"/>
    <w:rsid w:val="0073287D"/>
    <w:rsid w:val="007344A9"/>
    <w:rsid w:val="007415A5"/>
    <w:rsid w:val="00744ACB"/>
    <w:rsid w:val="00752C9A"/>
    <w:rsid w:val="00754536"/>
    <w:rsid w:val="0075696F"/>
    <w:rsid w:val="00762F7B"/>
    <w:rsid w:val="0076354F"/>
    <w:rsid w:val="00763C67"/>
    <w:rsid w:val="00773D7C"/>
    <w:rsid w:val="007750EF"/>
    <w:rsid w:val="007777F0"/>
    <w:rsid w:val="007818BA"/>
    <w:rsid w:val="00783713"/>
    <w:rsid w:val="007848CD"/>
    <w:rsid w:val="007849D7"/>
    <w:rsid w:val="007868A5"/>
    <w:rsid w:val="007929BD"/>
    <w:rsid w:val="007972B3"/>
    <w:rsid w:val="007A32CF"/>
    <w:rsid w:val="007A35F3"/>
    <w:rsid w:val="007A669F"/>
    <w:rsid w:val="007B0061"/>
    <w:rsid w:val="007B5709"/>
    <w:rsid w:val="007B71AC"/>
    <w:rsid w:val="007C2C17"/>
    <w:rsid w:val="007C3006"/>
    <w:rsid w:val="007C6AE5"/>
    <w:rsid w:val="007D27BC"/>
    <w:rsid w:val="007D3FA1"/>
    <w:rsid w:val="007D6427"/>
    <w:rsid w:val="007E2BBD"/>
    <w:rsid w:val="007E6250"/>
    <w:rsid w:val="007F41B8"/>
    <w:rsid w:val="007F50E5"/>
    <w:rsid w:val="008038AF"/>
    <w:rsid w:val="00803E3E"/>
    <w:rsid w:val="00805D70"/>
    <w:rsid w:val="008070A4"/>
    <w:rsid w:val="008178BE"/>
    <w:rsid w:val="00823EC8"/>
    <w:rsid w:val="00835D6F"/>
    <w:rsid w:val="008372C4"/>
    <w:rsid w:val="008372E2"/>
    <w:rsid w:val="008503B3"/>
    <w:rsid w:val="008517F6"/>
    <w:rsid w:val="00855AA6"/>
    <w:rsid w:val="00862742"/>
    <w:rsid w:val="0087093F"/>
    <w:rsid w:val="00876D88"/>
    <w:rsid w:val="0088054E"/>
    <w:rsid w:val="00886F8E"/>
    <w:rsid w:val="008870E7"/>
    <w:rsid w:val="00890B1D"/>
    <w:rsid w:val="00893531"/>
    <w:rsid w:val="0089443A"/>
    <w:rsid w:val="008A14F5"/>
    <w:rsid w:val="008A1528"/>
    <w:rsid w:val="008A5FC4"/>
    <w:rsid w:val="008A6647"/>
    <w:rsid w:val="008D2EB9"/>
    <w:rsid w:val="008D3D8C"/>
    <w:rsid w:val="008D5294"/>
    <w:rsid w:val="008D711C"/>
    <w:rsid w:val="008E1AE4"/>
    <w:rsid w:val="008E3765"/>
    <w:rsid w:val="008E5192"/>
    <w:rsid w:val="008F1406"/>
    <w:rsid w:val="008F61F6"/>
    <w:rsid w:val="0091124D"/>
    <w:rsid w:val="0091445B"/>
    <w:rsid w:val="009151D5"/>
    <w:rsid w:val="00923AE7"/>
    <w:rsid w:val="00930D19"/>
    <w:rsid w:val="009344D3"/>
    <w:rsid w:val="00934718"/>
    <w:rsid w:val="009377F5"/>
    <w:rsid w:val="00937D5B"/>
    <w:rsid w:val="00945FFA"/>
    <w:rsid w:val="00952683"/>
    <w:rsid w:val="00953EFF"/>
    <w:rsid w:val="00956784"/>
    <w:rsid w:val="009575C3"/>
    <w:rsid w:val="009608B2"/>
    <w:rsid w:val="00970251"/>
    <w:rsid w:val="0097246B"/>
    <w:rsid w:val="00983059"/>
    <w:rsid w:val="0098521E"/>
    <w:rsid w:val="009860B5"/>
    <w:rsid w:val="00995F40"/>
    <w:rsid w:val="00996034"/>
    <w:rsid w:val="009969B5"/>
    <w:rsid w:val="009A0C2F"/>
    <w:rsid w:val="009A0FAF"/>
    <w:rsid w:val="009A13FB"/>
    <w:rsid w:val="009A290D"/>
    <w:rsid w:val="009A38F2"/>
    <w:rsid w:val="009A3A23"/>
    <w:rsid w:val="009A5CBE"/>
    <w:rsid w:val="009B3ADD"/>
    <w:rsid w:val="009B5D1C"/>
    <w:rsid w:val="009C11E1"/>
    <w:rsid w:val="009C7AA9"/>
    <w:rsid w:val="009D0F22"/>
    <w:rsid w:val="009D708E"/>
    <w:rsid w:val="009E0021"/>
    <w:rsid w:val="009E0068"/>
    <w:rsid w:val="009F1285"/>
    <w:rsid w:val="009F61FA"/>
    <w:rsid w:val="009F76E5"/>
    <w:rsid w:val="00A10419"/>
    <w:rsid w:val="00A13AC7"/>
    <w:rsid w:val="00A208D0"/>
    <w:rsid w:val="00A21846"/>
    <w:rsid w:val="00A22A10"/>
    <w:rsid w:val="00A27158"/>
    <w:rsid w:val="00A3171E"/>
    <w:rsid w:val="00A31D44"/>
    <w:rsid w:val="00A50DE6"/>
    <w:rsid w:val="00A54173"/>
    <w:rsid w:val="00A57199"/>
    <w:rsid w:val="00A610C8"/>
    <w:rsid w:val="00A61B09"/>
    <w:rsid w:val="00A70CB2"/>
    <w:rsid w:val="00A76BDF"/>
    <w:rsid w:val="00A7746C"/>
    <w:rsid w:val="00A85A9E"/>
    <w:rsid w:val="00A86B36"/>
    <w:rsid w:val="00A95582"/>
    <w:rsid w:val="00AA3B29"/>
    <w:rsid w:val="00AC53E9"/>
    <w:rsid w:val="00AD7A02"/>
    <w:rsid w:val="00AE0BBB"/>
    <w:rsid w:val="00AE12DE"/>
    <w:rsid w:val="00AE2554"/>
    <w:rsid w:val="00AE26E3"/>
    <w:rsid w:val="00AF0547"/>
    <w:rsid w:val="00AF26BD"/>
    <w:rsid w:val="00AF2B70"/>
    <w:rsid w:val="00AF2D7A"/>
    <w:rsid w:val="00B00EBD"/>
    <w:rsid w:val="00B073E3"/>
    <w:rsid w:val="00B10A46"/>
    <w:rsid w:val="00B123F5"/>
    <w:rsid w:val="00B14F53"/>
    <w:rsid w:val="00B157B3"/>
    <w:rsid w:val="00B171D8"/>
    <w:rsid w:val="00B213B6"/>
    <w:rsid w:val="00B2212D"/>
    <w:rsid w:val="00B2242E"/>
    <w:rsid w:val="00B30B41"/>
    <w:rsid w:val="00B32289"/>
    <w:rsid w:val="00B3427A"/>
    <w:rsid w:val="00B34AC5"/>
    <w:rsid w:val="00B373FE"/>
    <w:rsid w:val="00B37C4D"/>
    <w:rsid w:val="00B40C86"/>
    <w:rsid w:val="00B43EAF"/>
    <w:rsid w:val="00B44918"/>
    <w:rsid w:val="00B56EE9"/>
    <w:rsid w:val="00B662BD"/>
    <w:rsid w:val="00B70759"/>
    <w:rsid w:val="00B71D85"/>
    <w:rsid w:val="00B71DA7"/>
    <w:rsid w:val="00B72337"/>
    <w:rsid w:val="00B7456E"/>
    <w:rsid w:val="00B75A4B"/>
    <w:rsid w:val="00B80E25"/>
    <w:rsid w:val="00B834FD"/>
    <w:rsid w:val="00B84E62"/>
    <w:rsid w:val="00B92F70"/>
    <w:rsid w:val="00BA30B6"/>
    <w:rsid w:val="00BA3435"/>
    <w:rsid w:val="00BA4C88"/>
    <w:rsid w:val="00BA58D1"/>
    <w:rsid w:val="00BB69A7"/>
    <w:rsid w:val="00BB721D"/>
    <w:rsid w:val="00BC0F31"/>
    <w:rsid w:val="00BD3858"/>
    <w:rsid w:val="00BE1068"/>
    <w:rsid w:val="00BF099B"/>
    <w:rsid w:val="00BF5284"/>
    <w:rsid w:val="00C03A61"/>
    <w:rsid w:val="00C10CAB"/>
    <w:rsid w:val="00C12A4B"/>
    <w:rsid w:val="00C17269"/>
    <w:rsid w:val="00C2177C"/>
    <w:rsid w:val="00C23AF4"/>
    <w:rsid w:val="00C26C89"/>
    <w:rsid w:val="00C30753"/>
    <w:rsid w:val="00C32546"/>
    <w:rsid w:val="00C335E9"/>
    <w:rsid w:val="00C338A0"/>
    <w:rsid w:val="00C33984"/>
    <w:rsid w:val="00C402A3"/>
    <w:rsid w:val="00C402F7"/>
    <w:rsid w:val="00C5094B"/>
    <w:rsid w:val="00C529B2"/>
    <w:rsid w:val="00C6121C"/>
    <w:rsid w:val="00C61305"/>
    <w:rsid w:val="00C63F61"/>
    <w:rsid w:val="00C7064D"/>
    <w:rsid w:val="00C7235A"/>
    <w:rsid w:val="00C805B9"/>
    <w:rsid w:val="00C837A3"/>
    <w:rsid w:val="00C8511A"/>
    <w:rsid w:val="00C87DB6"/>
    <w:rsid w:val="00C91E59"/>
    <w:rsid w:val="00C9454F"/>
    <w:rsid w:val="00C956D5"/>
    <w:rsid w:val="00CA5BA6"/>
    <w:rsid w:val="00CB111E"/>
    <w:rsid w:val="00CB4BF1"/>
    <w:rsid w:val="00CC2A39"/>
    <w:rsid w:val="00CD4AC2"/>
    <w:rsid w:val="00CF1794"/>
    <w:rsid w:val="00CF7EDB"/>
    <w:rsid w:val="00D139DF"/>
    <w:rsid w:val="00D1509B"/>
    <w:rsid w:val="00D16840"/>
    <w:rsid w:val="00D16F40"/>
    <w:rsid w:val="00D31213"/>
    <w:rsid w:val="00D561EE"/>
    <w:rsid w:val="00D61C20"/>
    <w:rsid w:val="00D6349F"/>
    <w:rsid w:val="00D705E1"/>
    <w:rsid w:val="00D77718"/>
    <w:rsid w:val="00D87EC4"/>
    <w:rsid w:val="00D90384"/>
    <w:rsid w:val="00D91378"/>
    <w:rsid w:val="00D92555"/>
    <w:rsid w:val="00D97362"/>
    <w:rsid w:val="00DA4A6D"/>
    <w:rsid w:val="00DA7445"/>
    <w:rsid w:val="00DA78DD"/>
    <w:rsid w:val="00DB028A"/>
    <w:rsid w:val="00DB54D8"/>
    <w:rsid w:val="00DB5757"/>
    <w:rsid w:val="00DB591D"/>
    <w:rsid w:val="00DC4D42"/>
    <w:rsid w:val="00DC523D"/>
    <w:rsid w:val="00DC7F3E"/>
    <w:rsid w:val="00DD51D1"/>
    <w:rsid w:val="00DE0BBF"/>
    <w:rsid w:val="00DE3FDF"/>
    <w:rsid w:val="00DE5762"/>
    <w:rsid w:val="00DE7222"/>
    <w:rsid w:val="00E02B7E"/>
    <w:rsid w:val="00E06534"/>
    <w:rsid w:val="00E12EA6"/>
    <w:rsid w:val="00E14F6E"/>
    <w:rsid w:val="00E159A6"/>
    <w:rsid w:val="00E172B6"/>
    <w:rsid w:val="00E22400"/>
    <w:rsid w:val="00E2274D"/>
    <w:rsid w:val="00E23A5D"/>
    <w:rsid w:val="00E33156"/>
    <w:rsid w:val="00E3611F"/>
    <w:rsid w:val="00E416B0"/>
    <w:rsid w:val="00E4342A"/>
    <w:rsid w:val="00E50802"/>
    <w:rsid w:val="00E532A7"/>
    <w:rsid w:val="00E663A9"/>
    <w:rsid w:val="00E70298"/>
    <w:rsid w:val="00E74B7B"/>
    <w:rsid w:val="00E74CCB"/>
    <w:rsid w:val="00E76458"/>
    <w:rsid w:val="00E76F2B"/>
    <w:rsid w:val="00E81A3A"/>
    <w:rsid w:val="00E83685"/>
    <w:rsid w:val="00E878C3"/>
    <w:rsid w:val="00E96583"/>
    <w:rsid w:val="00EA1EF9"/>
    <w:rsid w:val="00EA32A9"/>
    <w:rsid w:val="00EA32FB"/>
    <w:rsid w:val="00EA55F1"/>
    <w:rsid w:val="00EB170C"/>
    <w:rsid w:val="00EB2FE3"/>
    <w:rsid w:val="00EB5E9B"/>
    <w:rsid w:val="00EC19E1"/>
    <w:rsid w:val="00EC6DBA"/>
    <w:rsid w:val="00ED17CA"/>
    <w:rsid w:val="00EE36D3"/>
    <w:rsid w:val="00F02C52"/>
    <w:rsid w:val="00F04250"/>
    <w:rsid w:val="00F11CBF"/>
    <w:rsid w:val="00F13CED"/>
    <w:rsid w:val="00F26339"/>
    <w:rsid w:val="00F26435"/>
    <w:rsid w:val="00F26692"/>
    <w:rsid w:val="00F27DE2"/>
    <w:rsid w:val="00F30DA8"/>
    <w:rsid w:val="00F30F41"/>
    <w:rsid w:val="00F3293D"/>
    <w:rsid w:val="00F3766D"/>
    <w:rsid w:val="00F428BE"/>
    <w:rsid w:val="00F44735"/>
    <w:rsid w:val="00F46B44"/>
    <w:rsid w:val="00F50073"/>
    <w:rsid w:val="00F528C6"/>
    <w:rsid w:val="00F576A3"/>
    <w:rsid w:val="00F6419E"/>
    <w:rsid w:val="00F64E65"/>
    <w:rsid w:val="00F66727"/>
    <w:rsid w:val="00F7054C"/>
    <w:rsid w:val="00F70C3E"/>
    <w:rsid w:val="00F70D82"/>
    <w:rsid w:val="00F73EE2"/>
    <w:rsid w:val="00F83753"/>
    <w:rsid w:val="00F86020"/>
    <w:rsid w:val="00FA01C6"/>
    <w:rsid w:val="00FA0645"/>
    <w:rsid w:val="00FA1EEF"/>
    <w:rsid w:val="00FA7C62"/>
    <w:rsid w:val="00FB3BC1"/>
    <w:rsid w:val="00FB4CD9"/>
    <w:rsid w:val="00FB7D81"/>
    <w:rsid w:val="00FB7E08"/>
    <w:rsid w:val="00FC018D"/>
    <w:rsid w:val="00FD1FE2"/>
    <w:rsid w:val="00FD2781"/>
    <w:rsid w:val="00FD3EF7"/>
    <w:rsid w:val="00FD70DC"/>
    <w:rsid w:val="00FE7CE6"/>
    <w:rsid w:val="00FF0FE7"/>
    <w:rsid w:val="00FF11D0"/>
    <w:rsid w:val="00FF66BD"/>
    <w:rsid w:val="00FF73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3D"/>
    <w:rPr>
      <w:sz w:val="24"/>
      <w:szCs w:val="24"/>
    </w:rPr>
  </w:style>
  <w:style w:type="paragraph" w:styleId="Heading1">
    <w:name w:val="heading 1"/>
    <w:basedOn w:val="Normal"/>
    <w:next w:val="Normal"/>
    <w:link w:val="Heading1Char"/>
    <w:uiPriority w:val="99"/>
    <w:qFormat/>
    <w:rsid w:val="007750EF"/>
    <w:pPr>
      <w:keepNext/>
      <w:tabs>
        <w:tab w:val="num" w:pos="432"/>
      </w:tabs>
      <w:suppressAutoHyphens/>
      <w:ind w:left="432" w:hanging="432"/>
      <w:jc w:val="center"/>
      <w:outlineLvl w:val="0"/>
    </w:pPr>
    <w:rPr>
      <w:rFonts w:ascii="Arial" w:hAnsi="Arial" w:cs="Arial"/>
      <w:b/>
      <w:bCs/>
      <w:sz w:val="18"/>
      <w:szCs w:val="18"/>
      <w:lang w:eastAsia="ar-SA"/>
    </w:rPr>
  </w:style>
  <w:style w:type="paragraph" w:styleId="Heading2">
    <w:name w:val="heading 2"/>
    <w:basedOn w:val="Normal"/>
    <w:next w:val="Normal"/>
    <w:link w:val="Heading2Char"/>
    <w:uiPriority w:val="99"/>
    <w:qFormat/>
    <w:rsid w:val="007750EF"/>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link w:val="Heading3Char"/>
    <w:uiPriority w:val="99"/>
    <w:qFormat/>
    <w:rsid w:val="007750EF"/>
    <w:pPr>
      <w:keepNext/>
      <w:tabs>
        <w:tab w:val="num" w:pos="720"/>
      </w:tabs>
      <w:suppressAutoHyphens/>
      <w:spacing w:before="240" w:after="60"/>
      <w:ind w:left="720" w:hanging="720"/>
      <w:outlineLvl w:val="2"/>
    </w:pPr>
    <w:rPr>
      <w:rFonts w:ascii="Arial"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0F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210F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210FC"/>
    <w:rPr>
      <w:rFonts w:asciiTheme="majorHAnsi" w:eastAsiaTheme="majorEastAsia" w:hAnsiTheme="majorHAnsi" w:cstheme="majorBidi"/>
      <w:b/>
      <w:bCs/>
      <w:sz w:val="26"/>
      <w:szCs w:val="26"/>
    </w:rPr>
  </w:style>
  <w:style w:type="character" w:styleId="Hyperlink">
    <w:name w:val="Hyperlink"/>
    <w:basedOn w:val="DefaultParagraphFont"/>
    <w:uiPriority w:val="99"/>
    <w:rsid w:val="001F0A81"/>
    <w:rPr>
      <w:color w:val="0000FF"/>
      <w:u w:val="single"/>
    </w:rPr>
  </w:style>
  <w:style w:type="paragraph" w:styleId="DocumentMap">
    <w:name w:val="Document Map"/>
    <w:basedOn w:val="Normal"/>
    <w:link w:val="DocumentMapChar"/>
    <w:uiPriority w:val="99"/>
    <w:semiHidden/>
    <w:rsid w:val="00C805B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5210FC"/>
    <w:rPr>
      <w:sz w:val="0"/>
      <w:szCs w:val="0"/>
    </w:rPr>
  </w:style>
  <w:style w:type="paragraph" w:styleId="Footer">
    <w:name w:val="footer"/>
    <w:basedOn w:val="Normal"/>
    <w:link w:val="FooterChar"/>
    <w:uiPriority w:val="99"/>
    <w:rsid w:val="00B72337"/>
    <w:pPr>
      <w:tabs>
        <w:tab w:val="center" w:pos="4536"/>
        <w:tab w:val="right" w:pos="9072"/>
      </w:tabs>
    </w:pPr>
  </w:style>
  <w:style w:type="character" w:customStyle="1" w:styleId="FooterChar">
    <w:name w:val="Footer Char"/>
    <w:basedOn w:val="DefaultParagraphFont"/>
    <w:link w:val="Footer"/>
    <w:uiPriority w:val="99"/>
    <w:semiHidden/>
    <w:rsid w:val="005210FC"/>
    <w:rPr>
      <w:sz w:val="24"/>
      <w:szCs w:val="24"/>
    </w:rPr>
  </w:style>
  <w:style w:type="character" w:styleId="PageNumber">
    <w:name w:val="page number"/>
    <w:basedOn w:val="DefaultParagraphFont"/>
    <w:uiPriority w:val="99"/>
    <w:rsid w:val="00B72337"/>
  </w:style>
  <w:style w:type="paragraph" w:styleId="Header">
    <w:name w:val="header"/>
    <w:basedOn w:val="Normal"/>
    <w:link w:val="HeaderChar"/>
    <w:uiPriority w:val="99"/>
    <w:rsid w:val="00017426"/>
    <w:pPr>
      <w:tabs>
        <w:tab w:val="center" w:pos="4536"/>
        <w:tab w:val="right" w:pos="9072"/>
      </w:tabs>
    </w:pPr>
  </w:style>
  <w:style w:type="character" w:customStyle="1" w:styleId="HeaderChar">
    <w:name w:val="Header Char"/>
    <w:basedOn w:val="DefaultParagraphFont"/>
    <w:link w:val="Header"/>
    <w:uiPriority w:val="99"/>
    <w:semiHidden/>
    <w:rsid w:val="005210FC"/>
    <w:rPr>
      <w:sz w:val="24"/>
      <w:szCs w:val="24"/>
    </w:rPr>
  </w:style>
  <w:style w:type="character" w:customStyle="1" w:styleId="EmailStyle261">
    <w:name w:val="EmailStyle261"/>
    <w:basedOn w:val="DefaultParagraphFont"/>
    <w:uiPriority w:val="99"/>
    <w:semiHidden/>
    <w:rsid w:val="005171AD"/>
    <w:rPr>
      <w:rFonts w:ascii="Arial" w:hAnsi="Arial" w:cs="Arial"/>
      <w:color w:val="auto"/>
      <w:sz w:val="20"/>
      <w:szCs w:val="20"/>
    </w:rPr>
  </w:style>
  <w:style w:type="paragraph" w:styleId="FootnoteText">
    <w:name w:val="footnote text"/>
    <w:basedOn w:val="Normal"/>
    <w:link w:val="FootnoteTextChar"/>
    <w:uiPriority w:val="99"/>
    <w:semiHidden/>
    <w:rsid w:val="000C5C8B"/>
    <w:rPr>
      <w:sz w:val="20"/>
      <w:szCs w:val="20"/>
    </w:rPr>
  </w:style>
  <w:style w:type="character" w:customStyle="1" w:styleId="FootnoteTextChar">
    <w:name w:val="Footnote Text Char"/>
    <w:basedOn w:val="DefaultParagraphFont"/>
    <w:link w:val="FootnoteText"/>
    <w:uiPriority w:val="99"/>
    <w:semiHidden/>
    <w:rsid w:val="005210FC"/>
    <w:rPr>
      <w:sz w:val="20"/>
      <w:szCs w:val="20"/>
    </w:rPr>
  </w:style>
  <w:style w:type="character" w:styleId="FootnoteReference">
    <w:name w:val="footnote reference"/>
    <w:basedOn w:val="DefaultParagraphFont"/>
    <w:uiPriority w:val="99"/>
    <w:semiHidden/>
    <w:rsid w:val="000C5C8B"/>
    <w:rPr>
      <w:vertAlign w:val="superscript"/>
    </w:rPr>
  </w:style>
  <w:style w:type="paragraph" w:styleId="NormalWeb">
    <w:name w:val="Normal (Web)"/>
    <w:basedOn w:val="Normal"/>
    <w:uiPriority w:val="99"/>
    <w:rsid w:val="005F51ED"/>
    <w:pPr>
      <w:spacing w:before="100" w:beforeAutospacing="1" w:after="100" w:afterAutospacing="1"/>
    </w:pPr>
  </w:style>
  <w:style w:type="paragraph" w:styleId="BalloonText">
    <w:name w:val="Balloon Text"/>
    <w:basedOn w:val="Normal"/>
    <w:link w:val="BalloonTextChar"/>
    <w:uiPriority w:val="99"/>
    <w:semiHidden/>
    <w:rsid w:val="00370430"/>
    <w:rPr>
      <w:rFonts w:ascii="Tahoma" w:hAnsi="Tahoma" w:cs="Tahoma"/>
      <w:sz w:val="16"/>
      <w:szCs w:val="16"/>
    </w:rPr>
  </w:style>
  <w:style w:type="character" w:customStyle="1" w:styleId="BalloonTextChar">
    <w:name w:val="Balloon Text Char"/>
    <w:basedOn w:val="DefaultParagraphFont"/>
    <w:link w:val="BalloonText"/>
    <w:uiPriority w:val="99"/>
    <w:semiHidden/>
    <w:rsid w:val="005210FC"/>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3D"/>
    <w:rPr>
      <w:sz w:val="24"/>
      <w:szCs w:val="24"/>
    </w:rPr>
  </w:style>
  <w:style w:type="paragraph" w:styleId="Heading1">
    <w:name w:val="heading 1"/>
    <w:basedOn w:val="Normal"/>
    <w:next w:val="Normal"/>
    <w:link w:val="Heading1Char"/>
    <w:uiPriority w:val="99"/>
    <w:qFormat/>
    <w:rsid w:val="007750EF"/>
    <w:pPr>
      <w:keepNext/>
      <w:tabs>
        <w:tab w:val="num" w:pos="432"/>
      </w:tabs>
      <w:suppressAutoHyphens/>
      <w:ind w:left="432" w:hanging="432"/>
      <w:jc w:val="center"/>
      <w:outlineLvl w:val="0"/>
    </w:pPr>
    <w:rPr>
      <w:rFonts w:ascii="Arial" w:hAnsi="Arial" w:cs="Arial"/>
      <w:b/>
      <w:bCs/>
      <w:sz w:val="18"/>
      <w:szCs w:val="18"/>
      <w:lang w:eastAsia="ar-SA"/>
    </w:rPr>
  </w:style>
  <w:style w:type="paragraph" w:styleId="Heading2">
    <w:name w:val="heading 2"/>
    <w:basedOn w:val="Normal"/>
    <w:next w:val="Normal"/>
    <w:link w:val="Heading2Char"/>
    <w:uiPriority w:val="99"/>
    <w:qFormat/>
    <w:rsid w:val="007750EF"/>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link w:val="Heading3Char"/>
    <w:uiPriority w:val="99"/>
    <w:qFormat/>
    <w:rsid w:val="007750EF"/>
    <w:pPr>
      <w:keepNext/>
      <w:tabs>
        <w:tab w:val="num" w:pos="720"/>
      </w:tabs>
      <w:suppressAutoHyphens/>
      <w:spacing w:before="240" w:after="60"/>
      <w:ind w:left="720" w:hanging="720"/>
      <w:outlineLvl w:val="2"/>
    </w:pPr>
    <w:rPr>
      <w:rFonts w:ascii="Arial"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0F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210F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210FC"/>
    <w:rPr>
      <w:rFonts w:asciiTheme="majorHAnsi" w:eastAsiaTheme="majorEastAsia" w:hAnsiTheme="majorHAnsi" w:cstheme="majorBidi"/>
      <w:b/>
      <w:bCs/>
      <w:sz w:val="26"/>
      <w:szCs w:val="26"/>
    </w:rPr>
  </w:style>
  <w:style w:type="character" w:styleId="Hyperlink">
    <w:name w:val="Hyperlink"/>
    <w:basedOn w:val="DefaultParagraphFont"/>
    <w:uiPriority w:val="99"/>
    <w:rsid w:val="001F0A81"/>
    <w:rPr>
      <w:color w:val="0000FF"/>
      <w:u w:val="single"/>
    </w:rPr>
  </w:style>
  <w:style w:type="paragraph" w:styleId="DocumentMap">
    <w:name w:val="Document Map"/>
    <w:basedOn w:val="Normal"/>
    <w:link w:val="DocumentMapChar"/>
    <w:uiPriority w:val="99"/>
    <w:semiHidden/>
    <w:rsid w:val="00C805B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5210FC"/>
    <w:rPr>
      <w:sz w:val="0"/>
      <w:szCs w:val="0"/>
    </w:rPr>
  </w:style>
  <w:style w:type="paragraph" w:styleId="Footer">
    <w:name w:val="footer"/>
    <w:basedOn w:val="Normal"/>
    <w:link w:val="FooterChar"/>
    <w:uiPriority w:val="99"/>
    <w:rsid w:val="00B72337"/>
    <w:pPr>
      <w:tabs>
        <w:tab w:val="center" w:pos="4536"/>
        <w:tab w:val="right" w:pos="9072"/>
      </w:tabs>
    </w:pPr>
  </w:style>
  <w:style w:type="character" w:customStyle="1" w:styleId="FooterChar">
    <w:name w:val="Footer Char"/>
    <w:basedOn w:val="DefaultParagraphFont"/>
    <w:link w:val="Footer"/>
    <w:uiPriority w:val="99"/>
    <w:semiHidden/>
    <w:rsid w:val="005210FC"/>
    <w:rPr>
      <w:sz w:val="24"/>
      <w:szCs w:val="24"/>
    </w:rPr>
  </w:style>
  <w:style w:type="character" w:styleId="PageNumber">
    <w:name w:val="page number"/>
    <w:basedOn w:val="DefaultParagraphFont"/>
    <w:uiPriority w:val="99"/>
    <w:rsid w:val="00B72337"/>
  </w:style>
  <w:style w:type="paragraph" w:styleId="Header">
    <w:name w:val="header"/>
    <w:basedOn w:val="Normal"/>
    <w:link w:val="HeaderChar"/>
    <w:uiPriority w:val="99"/>
    <w:rsid w:val="00017426"/>
    <w:pPr>
      <w:tabs>
        <w:tab w:val="center" w:pos="4536"/>
        <w:tab w:val="right" w:pos="9072"/>
      </w:tabs>
    </w:pPr>
  </w:style>
  <w:style w:type="character" w:customStyle="1" w:styleId="HeaderChar">
    <w:name w:val="Header Char"/>
    <w:basedOn w:val="DefaultParagraphFont"/>
    <w:link w:val="Header"/>
    <w:uiPriority w:val="99"/>
    <w:semiHidden/>
    <w:rsid w:val="005210FC"/>
    <w:rPr>
      <w:sz w:val="24"/>
      <w:szCs w:val="24"/>
    </w:rPr>
  </w:style>
  <w:style w:type="character" w:customStyle="1" w:styleId="EmailStyle261">
    <w:name w:val="EmailStyle261"/>
    <w:basedOn w:val="DefaultParagraphFont"/>
    <w:uiPriority w:val="99"/>
    <w:semiHidden/>
    <w:rsid w:val="005171AD"/>
    <w:rPr>
      <w:rFonts w:ascii="Arial" w:hAnsi="Arial" w:cs="Arial"/>
      <w:color w:val="auto"/>
      <w:sz w:val="20"/>
      <w:szCs w:val="20"/>
    </w:rPr>
  </w:style>
  <w:style w:type="paragraph" w:styleId="FootnoteText">
    <w:name w:val="footnote text"/>
    <w:basedOn w:val="Normal"/>
    <w:link w:val="FootnoteTextChar"/>
    <w:uiPriority w:val="99"/>
    <w:semiHidden/>
    <w:rsid w:val="000C5C8B"/>
    <w:rPr>
      <w:sz w:val="20"/>
      <w:szCs w:val="20"/>
    </w:rPr>
  </w:style>
  <w:style w:type="character" w:customStyle="1" w:styleId="FootnoteTextChar">
    <w:name w:val="Footnote Text Char"/>
    <w:basedOn w:val="DefaultParagraphFont"/>
    <w:link w:val="FootnoteText"/>
    <w:uiPriority w:val="99"/>
    <w:semiHidden/>
    <w:rsid w:val="005210FC"/>
    <w:rPr>
      <w:sz w:val="20"/>
      <w:szCs w:val="20"/>
    </w:rPr>
  </w:style>
  <w:style w:type="character" w:styleId="FootnoteReference">
    <w:name w:val="footnote reference"/>
    <w:basedOn w:val="DefaultParagraphFont"/>
    <w:uiPriority w:val="99"/>
    <w:semiHidden/>
    <w:rsid w:val="000C5C8B"/>
    <w:rPr>
      <w:vertAlign w:val="superscript"/>
    </w:rPr>
  </w:style>
  <w:style w:type="paragraph" w:styleId="NormalWeb">
    <w:name w:val="Normal (Web)"/>
    <w:basedOn w:val="Normal"/>
    <w:uiPriority w:val="99"/>
    <w:rsid w:val="005F51ED"/>
    <w:pPr>
      <w:spacing w:before="100" w:beforeAutospacing="1" w:after="100" w:afterAutospacing="1"/>
    </w:pPr>
  </w:style>
  <w:style w:type="paragraph" w:styleId="BalloonText">
    <w:name w:val="Balloon Text"/>
    <w:basedOn w:val="Normal"/>
    <w:link w:val="BalloonTextChar"/>
    <w:uiPriority w:val="99"/>
    <w:semiHidden/>
    <w:rsid w:val="00370430"/>
    <w:rPr>
      <w:rFonts w:ascii="Tahoma" w:hAnsi="Tahoma" w:cs="Tahoma"/>
      <w:sz w:val="16"/>
      <w:szCs w:val="16"/>
    </w:rPr>
  </w:style>
  <w:style w:type="character" w:customStyle="1" w:styleId="BalloonTextChar">
    <w:name w:val="Balloon Text Char"/>
    <w:basedOn w:val="DefaultParagraphFont"/>
    <w:link w:val="BalloonText"/>
    <w:uiPriority w:val="99"/>
    <w:semiHidden/>
    <w:rsid w:val="005210FC"/>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904430">
      <w:bodyDiv w:val="1"/>
      <w:marLeft w:val="0"/>
      <w:marRight w:val="0"/>
      <w:marTop w:val="0"/>
      <w:marBottom w:val="0"/>
      <w:divBdr>
        <w:top w:val="none" w:sz="0" w:space="0" w:color="auto"/>
        <w:left w:val="none" w:sz="0" w:space="0" w:color="auto"/>
        <w:bottom w:val="none" w:sz="0" w:space="0" w:color="auto"/>
        <w:right w:val="none" w:sz="0" w:space="0" w:color="auto"/>
      </w:divBdr>
    </w:div>
    <w:div w:id="717120473">
      <w:bodyDiv w:val="1"/>
      <w:marLeft w:val="0"/>
      <w:marRight w:val="0"/>
      <w:marTop w:val="0"/>
      <w:marBottom w:val="0"/>
      <w:divBdr>
        <w:top w:val="none" w:sz="0" w:space="0" w:color="auto"/>
        <w:left w:val="none" w:sz="0" w:space="0" w:color="auto"/>
        <w:bottom w:val="none" w:sz="0" w:space="0" w:color="auto"/>
        <w:right w:val="none" w:sz="0" w:space="0" w:color="auto"/>
      </w:divBdr>
    </w:div>
    <w:div w:id="1357537453">
      <w:bodyDiv w:val="1"/>
      <w:marLeft w:val="0"/>
      <w:marRight w:val="0"/>
      <w:marTop w:val="0"/>
      <w:marBottom w:val="0"/>
      <w:divBdr>
        <w:top w:val="none" w:sz="0" w:space="0" w:color="auto"/>
        <w:left w:val="none" w:sz="0" w:space="0" w:color="auto"/>
        <w:bottom w:val="none" w:sz="0" w:space="0" w:color="auto"/>
        <w:right w:val="none" w:sz="0" w:space="0" w:color="auto"/>
      </w:divBdr>
    </w:div>
    <w:div w:id="1456632100">
      <w:marLeft w:val="0"/>
      <w:marRight w:val="0"/>
      <w:marTop w:val="0"/>
      <w:marBottom w:val="0"/>
      <w:divBdr>
        <w:top w:val="none" w:sz="0" w:space="0" w:color="auto"/>
        <w:left w:val="none" w:sz="0" w:space="0" w:color="auto"/>
        <w:bottom w:val="none" w:sz="0" w:space="0" w:color="auto"/>
        <w:right w:val="none" w:sz="0" w:space="0" w:color="auto"/>
      </w:divBdr>
    </w:div>
    <w:div w:id="1456632101">
      <w:marLeft w:val="0"/>
      <w:marRight w:val="0"/>
      <w:marTop w:val="0"/>
      <w:marBottom w:val="0"/>
      <w:divBdr>
        <w:top w:val="none" w:sz="0" w:space="0" w:color="auto"/>
        <w:left w:val="none" w:sz="0" w:space="0" w:color="auto"/>
        <w:bottom w:val="none" w:sz="0" w:space="0" w:color="auto"/>
        <w:right w:val="none" w:sz="0" w:space="0" w:color="auto"/>
      </w:divBdr>
    </w:div>
    <w:div w:id="1456632102">
      <w:marLeft w:val="0"/>
      <w:marRight w:val="0"/>
      <w:marTop w:val="0"/>
      <w:marBottom w:val="0"/>
      <w:divBdr>
        <w:top w:val="none" w:sz="0" w:space="0" w:color="auto"/>
        <w:left w:val="none" w:sz="0" w:space="0" w:color="auto"/>
        <w:bottom w:val="none" w:sz="0" w:space="0" w:color="auto"/>
        <w:right w:val="none" w:sz="0" w:space="0" w:color="auto"/>
      </w:divBdr>
    </w:div>
    <w:div w:id="1456632103">
      <w:marLeft w:val="0"/>
      <w:marRight w:val="0"/>
      <w:marTop w:val="0"/>
      <w:marBottom w:val="0"/>
      <w:divBdr>
        <w:top w:val="none" w:sz="0" w:space="0" w:color="auto"/>
        <w:left w:val="none" w:sz="0" w:space="0" w:color="auto"/>
        <w:bottom w:val="none" w:sz="0" w:space="0" w:color="auto"/>
        <w:right w:val="none" w:sz="0" w:space="0" w:color="auto"/>
      </w:divBdr>
    </w:div>
    <w:div w:id="186544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EB0670-AA6D-4D09-A474-4807FF01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baris.soybilgen</dc:creator>
  <cp:lastModifiedBy>merve.akgul</cp:lastModifiedBy>
  <cp:revision>2</cp:revision>
  <cp:lastPrinted>2014-06-10T09:16:00Z</cp:lastPrinted>
  <dcterms:created xsi:type="dcterms:W3CDTF">2014-09-10T09:53:00Z</dcterms:created>
  <dcterms:modified xsi:type="dcterms:W3CDTF">2014-09-10T09:53:00Z</dcterms:modified>
</cp:coreProperties>
</file>