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DE" w:rsidRPr="00F23C25" w:rsidRDefault="00E142C0" w:rsidP="004E7595">
      <w:pPr>
        <w:jc w:val="center"/>
        <w:rPr>
          <w:rFonts w:asciiTheme="minorHAnsi" w:hAnsiTheme="minorHAnsi" w:cs="Arial"/>
          <w:b/>
        </w:rPr>
      </w:pPr>
      <w:r>
        <w:rPr>
          <w:rFonts w:asciiTheme="minorHAnsi" w:hAnsiTheme="minorHAnsi" w:cs="Arial"/>
          <w:b/>
          <w:noProof/>
        </w:rPr>
        <mc:AlternateContent>
          <mc:Choice Requires="wps">
            <w:drawing>
              <wp:anchor distT="0" distB="0" distL="114935" distR="114935" simplePos="0" relativeHeight="251671552" behindDoc="0" locked="0" layoutInCell="1" allowOverlap="1">
                <wp:simplePos x="0" y="0"/>
                <wp:positionH relativeFrom="column">
                  <wp:posOffset>5481955</wp:posOffset>
                </wp:positionH>
                <wp:positionV relativeFrom="paragraph">
                  <wp:posOffset>224155</wp:posOffset>
                </wp:positionV>
                <wp:extent cx="1307465" cy="5753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5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50" w:rsidRPr="00C652D7" w:rsidRDefault="00D936D4" w:rsidP="00465C50">
                            <w:pPr>
                              <w:rPr>
                                <w:rFonts w:ascii="Arial" w:hAnsi="Arial" w:cs="Arial"/>
                                <w:b/>
                                <w:color w:val="FFFFFF"/>
                              </w:rPr>
                            </w:pPr>
                            <w:r>
                              <w:rPr>
                                <w:rFonts w:ascii="Arial" w:hAnsi="Arial" w:cs="Arial"/>
                                <w:b/>
                                <w:color w:val="FFFFFF"/>
                              </w:rPr>
                              <w:t>5</w:t>
                            </w:r>
                            <w:r w:rsidR="00C652D7" w:rsidRPr="00C652D7">
                              <w:rPr>
                                <w:rFonts w:ascii="Arial" w:hAnsi="Arial" w:cs="Arial"/>
                                <w:b/>
                                <w:color w:val="FFFFFF"/>
                              </w:rPr>
                              <w:t xml:space="preserve"> Eylül 2014</w:t>
                            </w:r>
                          </w:p>
                          <w:p w:rsidR="00465C50" w:rsidRDefault="00465C50" w:rsidP="00465C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1.65pt;margin-top:17.65pt;width:102.95pt;height:45.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EiwIAAB0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" stroked="f">
                <v:fill opacity="0"/>
                <v:textbox inset="0,0,0,0">
                  <w:txbxContent>
                    <w:p w:rsidR="00465C50" w:rsidRPr="00C652D7" w:rsidRDefault="00D936D4" w:rsidP="00465C50">
                      <w:pPr>
                        <w:rPr>
                          <w:rFonts w:ascii="Arial" w:hAnsi="Arial" w:cs="Arial"/>
                          <w:b/>
                          <w:color w:val="FFFFFF"/>
                        </w:rPr>
                      </w:pPr>
                      <w:r>
                        <w:rPr>
                          <w:rFonts w:ascii="Arial" w:hAnsi="Arial" w:cs="Arial"/>
                          <w:b/>
                          <w:color w:val="FFFFFF"/>
                        </w:rPr>
                        <w:t>5</w:t>
                      </w:r>
                      <w:r w:rsidR="00C652D7" w:rsidRPr="00C652D7">
                        <w:rPr>
                          <w:rFonts w:ascii="Arial" w:hAnsi="Arial" w:cs="Arial"/>
                          <w:b/>
                          <w:color w:val="FFFFFF"/>
                        </w:rPr>
                        <w:t xml:space="preserve"> Eylül 2014</w:t>
                      </w:r>
                    </w:p>
                    <w:p w:rsidR="00465C50" w:rsidRDefault="00465C50" w:rsidP="00465C50"/>
                  </w:txbxContent>
                </v:textbox>
              </v:shape>
            </w:pict>
          </mc:Fallback>
        </mc:AlternateContent>
      </w:r>
      <w:r>
        <w:rPr>
          <w:rFonts w:asciiTheme="minorHAnsi" w:hAnsiTheme="minorHAnsi" w:cs="Arial"/>
          <w:b/>
          <w:noProof/>
        </w:rPr>
        <mc:AlternateContent>
          <mc:Choice Requires="wps">
            <w:drawing>
              <wp:anchor distT="0" distB="0" distL="114935" distR="114935" simplePos="0" relativeHeight="251670528" behindDoc="0" locked="0" layoutInCell="1" allowOverlap="1">
                <wp:simplePos x="0" y="0"/>
                <wp:positionH relativeFrom="column">
                  <wp:posOffset>1652905</wp:posOffset>
                </wp:positionH>
                <wp:positionV relativeFrom="paragraph">
                  <wp:posOffset>-433070</wp:posOffset>
                </wp:positionV>
                <wp:extent cx="4275455" cy="8572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857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50" w:rsidRPr="00C652D7" w:rsidRDefault="00465C50" w:rsidP="00C652D7">
                            <w:pPr>
                              <w:ind w:left="720"/>
                              <w:rPr>
                                <w:rFonts w:ascii="Times New Roman" w:hAnsi="Times New Roman"/>
                                <w:b/>
                                <w:sz w:val="52"/>
                                <w:szCs w:val="52"/>
                              </w:rPr>
                            </w:pPr>
                            <w:r w:rsidRPr="00C652D7">
                              <w:rPr>
                                <w:rFonts w:ascii="Times New Roman" w:hAnsi="Times New Roman"/>
                                <w:b/>
                                <w:sz w:val="52"/>
                                <w:szCs w:val="52"/>
                              </w:rPr>
                              <w:t>Araştırma Notu 14/172</w:t>
                            </w:r>
                          </w:p>
                          <w:p w:rsidR="00465C50" w:rsidRPr="00526178" w:rsidRDefault="00465C50" w:rsidP="00C652D7">
                            <w:pPr>
                              <w:ind w:left="1440"/>
                              <w:rPr>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0.15pt;margin-top:-34.1pt;width:336.65pt;height:6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" stroked="f">
                <v:fill opacity="0"/>
                <v:textbox inset="0,0,0,0">
                  <w:txbxContent>
                    <w:p w:rsidR="00465C50" w:rsidRPr="00C652D7" w:rsidRDefault="00465C50" w:rsidP="00C652D7">
                      <w:pPr>
                        <w:ind w:left="720"/>
                        <w:rPr>
                          <w:rFonts w:ascii="Times New Roman" w:hAnsi="Times New Roman"/>
                          <w:b/>
                          <w:sz w:val="52"/>
                          <w:szCs w:val="52"/>
                        </w:rPr>
                      </w:pPr>
                      <w:r w:rsidRPr="00C652D7">
                        <w:rPr>
                          <w:rFonts w:ascii="Times New Roman" w:hAnsi="Times New Roman"/>
                          <w:b/>
                          <w:sz w:val="52"/>
                          <w:szCs w:val="52"/>
                        </w:rPr>
                        <w:t>Araştırma Notu 14/172</w:t>
                      </w:r>
                    </w:p>
                    <w:p w:rsidR="00465C50" w:rsidRPr="00526178" w:rsidRDefault="00465C50" w:rsidP="00C652D7">
                      <w:pPr>
                        <w:ind w:left="1440"/>
                        <w:rPr>
                          <w:i/>
                          <w:iCs/>
                        </w:rPr>
                      </w:pPr>
                    </w:p>
                  </w:txbxContent>
                </v:textbox>
              </v:shape>
            </w:pict>
          </mc:Fallback>
        </mc:AlternateContent>
      </w:r>
      <w:r w:rsidR="00C612DE" w:rsidRPr="00F23C25">
        <w:rPr>
          <w:rFonts w:asciiTheme="minorHAnsi" w:hAnsiTheme="minorHAnsi" w:cs="Arial"/>
          <w:b/>
          <w:noProof/>
        </w:rPr>
        <w:drawing>
          <wp:anchor distT="0" distB="0" distL="114300" distR="114300" simplePos="0" relativeHeight="251659264" behindDoc="1" locked="0" layoutInCell="1" allowOverlap="1">
            <wp:simplePos x="0" y="0"/>
            <wp:positionH relativeFrom="column">
              <wp:posOffset>-822022</wp:posOffset>
            </wp:positionH>
            <wp:positionV relativeFrom="paragraph">
              <wp:posOffset>-815905</wp:posOffset>
            </wp:positionV>
            <wp:extent cx="7312928" cy="1325460"/>
            <wp:effectExtent l="19050" t="0" r="0" b="0"/>
            <wp:wrapNone/>
            <wp:docPr id="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2928" cy="1325460"/>
                    </a:xfrm>
                    <a:prstGeom prst="rect">
                      <a:avLst/>
                    </a:prstGeom>
                    <a:noFill/>
                    <a:ln w="9525">
                      <a:noFill/>
                      <a:miter lim="800000"/>
                      <a:headEnd/>
                      <a:tailEnd/>
                    </a:ln>
                  </pic:spPr>
                </pic:pic>
              </a:graphicData>
            </a:graphic>
          </wp:anchor>
        </w:drawing>
      </w:r>
    </w:p>
    <w:p w:rsidR="00C612DE" w:rsidRPr="00F23C25" w:rsidRDefault="00C612DE" w:rsidP="004E7595">
      <w:pPr>
        <w:jc w:val="center"/>
        <w:rPr>
          <w:rFonts w:asciiTheme="minorHAnsi" w:hAnsiTheme="minorHAnsi" w:cs="Arial"/>
          <w:b/>
        </w:rPr>
      </w:pPr>
    </w:p>
    <w:p w:rsidR="00466B22" w:rsidRPr="00F23C25" w:rsidRDefault="00466B22" w:rsidP="004E7595">
      <w:pPr>
        <w:jc w:val="center"/>
        <w:rPr>
          <w:rFonts w:asciiTheme="minorHAnsi" w:hAnsiTheme="minorHAnsi" w:cs="Arial"/>
          <w:b/>
          <w:sz w:val="32"/>
          <w:szCs w:val="32"/>
        </w:rPr>
      </w:pPr>
      <w:bookmarkStart w:id="0" w:name="_GoBack"/>
      <w:bookmarkEnd w:id="0"/>
    </w:p>
    <w:p w:rsidR="00C612DE" w:rsidRPr="00F23C25" w:rsidRDefault="00466B22" w:rsidP="004E7595">
      <w:pPr>
        <w:jc w:val="center"/>
        <w:rPr>
          <w:rFonts w:asciiTheme="minorHAnsi" w:hAnsiTheme="minorHAnsi" w:cs="Arial"/>
          <w:b/>
          <w:sz w:val="32"/>
          <w:szCs w:val="32"/>
        </w:rPr>
      </w:pPr>
      <w:r w:rsidRPr="00F23C25">
        <w:rPr>
          <w:rFonts w:asciiTheme="minorHAnsi" w:hAnsiTheme="minorHAnsi" w:cs="Arial"/>
          <w:b/>
          <w:sz w:val="32"/>
          <w:szCs w:val="32"/>
        </w:rPr>
        <w:t xml:space="preserve">KAYIT DIŞILIKTA BÖLGESEL UÇURUM </w:t>
      </w:r>
    </w:p>
    <w:p w:rsidR="00C612DE" w:rsidRPr="00F23C25" w:rsidRDefault="00C612DE" w:rsidP="004E7595">
      <w:pPr>
        <w:jc w:val="center"/>
        <w:rPr>
          <w:rFonts w:asciiTheme="minorHAnsi" w:hAnsiTheme="minorHAnsi" w:cs="Arial"/>
          <w:b/>
        </w:rPr>
      </w:pPr>
      <w:r w:rsidRPr="00F23C25">
        <w:rPr>
          <w:rFonts w:asciiTheme="minorHAnsi" w:hAnsiTheme="minorHAnsi" w:cs="Arial"/>
          <w:b/>
        </w:rPr>
        <w:t>Seyfettin Gürsel</w:t>
      </w:r>
      <w:r w:rsidRPr="00F23C25">
        <w:rPr>
          <w:rStyle w:val="FootnoteReference"/>
          <w:rFonts w:asciiTheme="minorHAnsi" w:hAnsiTheme="minorHAnsi" w:cs="Arial"/>
          <w:b/>
        </w:rPr>
        <w:footnoteReference w:customMarkFollows="1" w:id="1"/>
        <w:sym w:font="Symbol" w:char="F02A"/>
      </w:r>
      <w:r w:rsidRPr="00F23C25">
        <w:rPr>
          <w:rFonts w:asciiTheme="minorHAnsi" w:hAnsiTheme="minorHAnsi" w:cs="Arial"/>
          <w:b/>
        </w:rPr>
        <w:t>, Mine Durmaz</w:t>
      </w:r>
      <w:r w:rsidRPr="00F23C25">
        <w:rPr>
          <w:rStyle w:val="FootnoteReference"/>
          <w:rFonts w:asciiTheme="minorHAnsi" w:hAnsiTheme="minorHAnsi" w:cs="Arial"/>
          <w:b/>
        </w:rPr>
        <w:footnoteReference w:customMarkFollows="1" w:id="2"/>
        <w:t>**</w:t>
      </w:r>
    </w:p>
    <w:p w:rsidR="00C612DE" w:rsidRPr="00F23C25" w:rsidRDefault="00C612DE" w:rsidP="004E7595">
      <w:pPr>
        <w:jc w:val="center"/>
        <w:rPr>
          <w:rFonts w:asciiTheme="minorHAnsi" w:hAnsiTheme="minorHAnsi" w:cs="Arial"/>
          <w:b/>
          <w:sz w:val="24"/>
          <w:szCs w:val="24"/>
        </w:rPr>
      </w:pPr>
      <w:r w:rsidRPr="00F23C25">
        <w:rPr>
          <w:rFonts w:asciiTheme="minorHAnsi" w:hAnsiTheme="minorHAnsi" w:cs="Arial"/>
          <w:b/>
          <w:sz w:val="24"/>
          <w:szCs w:val="24"/>
        </w:rPr>
        <w:t>Yönetici Özeti</w:t>
      </w:r>
    </w:p>
    <w:p w:rsidR="001F60BC" w:rsidRPr="00F23C25" w:rsidRDefault="001F60BC" w:rsidP="004E7595">
      <w:pPr>
        <w:jc w:val="both"/>
        <w:rPr>
          <w:rFonts w:asciiTheme="minorHAnsi" w:hAnsiTheme="minorHAnsi" w:cs="Arial"/>
        </w:rPr>
      </w:pPr>
      <w:r w:rsidRPr="00F23C25">
        <w:rPr>
          <w:rFonts w:asciiTheme="minorHAnsi" w:hAnsiTheme="minorHAnsi" w:cs="Arial"/>
        </w:rPr>
        <w:t xml:space="preserve">Kayıt dışılık sorununu irdeleyen bu ikinci araştırma notumuz bölgesel eşitsizliklere odaklanmaktadır. Bölgesel kayıt dışılık oranlarında muazzam farklar söz konusudur. </w:t>
      </w:r>
      <w:r w:rsidR="002D4711" w:rsidRPr="00F23C25">
        <w:rPr>
          <w:rFonts w:asciiTheme="minorHAnsi" w:hAnsiTheme="minorHAnsi" w:cs="Arial"/>
        </w:rPr>
        <w:t>2013 yılında ülke genelinde yaklaşık yüzde 37 olan t</w:t>
      </w:r>
      <w:r w:rsidRPr="00F23C25">
        <w:rPr>
          <w:rFonts w:asciiTheme="minorHAnsi" w:hAnsiTheme="minorHAnsi" w:cs="Arial"/>
        </w:rPr>
        <w:t>o</w:t>
      </w:r>
      <w:r w:rsidR="002D4711" w:rsidRPr="00F23C25">
        <w:rPr>
          <w:rFonts w:asciiTheme="minorHAnsi" w:hAnsiTheme="minorHAnsi" w:cs="Arial"/>
        </w:rPr>
        <w:t>p</w:t>
      </w:r>
      <w:r w:rsidRPr="00F23C25">
        <w:rPr>
          <w:rFonts w:asciiTheme="minorHAnsi" w:hAnsiTheme="minorHAnsi" w:cs="Arial"/>
        </w:rPr>
        <w:t>lam istihdam kayıt dışılık oranı Güneydoğu bölgelerinde yüzde 70’lere kadar çıkarken, Ankara ve İstanbul’da yüzde 1</w:t>
      </w:r>
      <w:r w:rsidR="002D4711" w:rsidRPr="00F23C25">
        <w:rPr>
          <w:rFonts w:asciiTheme="minorHAnsi" w:hAnsiTheme="minorHAnsi" w:cs="Arial"/>
        </w:rPr>
        <w:t>6</w:t>
      </w:r>
      <w:r w:rsidRPr="00F23C25">
        <w:rPr>
          <w:rFonts w:asciiTheme="minorHAnsi" w:hAnsiTheme="minorHAnsi" w:cs="Arial"/>
        </w:rPr>
        <w:t xml:space="preserve"> civarına kadar düşmektedir. </w:t>
      </w:r>
      <w:r w:rsidR="002D4711" w:rsidRPr="00F23C25">
        <w:rPr>
          <w:rFonts w:asciiTheme="minorHAnsi" w:hAnsiTheme="minorHAnsi" w:cs="Arial"/>
        </w:rPr>
        <w:t>Ücretli istihdam kayıt dışılık oranı</w:t>
      </w:r>
      <w:r w:rsidR="00192284">
        <w:rPr>
          <w:rFonts w:asciiTheme="minorHAnsi" w:hAnsiTheme="minorHAnsi" w:cs="Arial"/>
        </w:rPr>
        <w:t xml:space="preserve"> ise</w:t>
      </w:r>
      <w:r w:rsidR="002D4711" w:rsidRPr="00F23C25">
        <w:rPr>
          <w:rFonts w:asciiTheme="minorHAnsi" w:hAnsiTheme="minorHAnsi" w:cs="Arial"/>
        </w:rPr>
        <w:t xml:space="preserve"> ülke genelinde yüzde </w:t>
      </w:r>
      <w:r w:rsidR="00395F24" w:rsidRPr="00F23C25">
        <w:rPr>
          <w:rFonts w:asciiTheme="minorHAnsi" w:hAnsiTheme="minorHAnsi" w:cs="Arial"/>
        </w:rPr>
        <w:t>20</w:t>
      </w:r>
      <w:r w:rsidR="002D4711" w:rsidRPr="00F23C25">
        <w:rPr>
          <w:rFonts w:asciiTheme="minorHAnsi" w:hAnsiTheme="minorHAnsi" w:cs="Arial"/>
        </w:rPr>
        <w:t xml:space="preserve"> olarak gerçekleşirken, Güneydoğu’da yüzde 40’ı aşmakta, Batı’nın </w:t>
      </w:r>
      <w:r w:rsidRPr="00F23C25">
        <w:rPr>
          <w:rFonts w:asciiTheme="minorHAnsi" w:hAnsiTheme="minorHAnsi" w:cs="Arial"/>
        </w:rPr>
        <w:t xml:space="preserve">sanayileşmiş bölgelerinde </w:t>
      </w:r>
      <w:r w:rsidR="002D4711" w:rsidRPr="00F23C25">
        <w:rPr>
          <w:rFonts w:asciiTheme="minorHAnsi" w:hAnsiTheme="minorHAnsi" w:cs="Arial"/>
        </w:rPr>
        <w:t xml:space="preserve">ise yüzde 10 </w:t>
      </w:r>
      <w:r w:rsidR="00F6701D" w:rsidRPr="00F23C25">
        <w:rPr>
          <w:rFonts w:asciiTheme="minorHAnsi" w:hAnsiTheme="minorHAnsi" w:cs="Arial"/>
        </w:rPr>
        <w:t xml:space="preserve">ile 16 arasında değişmektedir. </w:t>
      </w:r>
      <w:r w:rsidR="002A78FC" w:rsidRPr="00F23C25">
        <w:rPr>
          <w:rFonts w:asciiTheme="minorHAnsi" w:hAnsiTheme="minorHAnsi" w:cs="Arial"/>
        </w:rPr>
        <w:t xml:space="preserve">2005’ten 2013’e kayıt dışılıkta ülke </w:t>
      </w:r>
      <w:r w:rsidR="002A78FC" w:rsidRPr="004206F1">
        <w:rPr>
          <w:rFonts w:asciiTheme="minorHAnsi" w:hAnsiTheme="minorHAnsi" w:cs="Arial"/>
        </w:rPr>
        <w:t xml:space="preserve">genelinde gözlemlenen önemli düşüş bölgeler itibariyle eşit olmamıştır. </w:t>
      </w:r>
      <w:r w:rsidR="00F6701D" w:rsidRPr="004206F1">
        <w:rPr>
          <w:rFonts w:asciiTheme="minorHAnsi" w:hAnsiTheme="minorHAnsi" w:cs="Arial"/>
        </w:rPr>
        <w:t xml:space="preserve">Ücretli kayıt dışılık </w:t>
      </w:r>
      <w:r w:rsidR="00192284" w:rsidRPr="004206F1">
        <w:rPr>
          <w:rFonts w:asciiTheme="minorHAnsi" w:hAnsiTheme="minorHAnsi" w:cs="Arial"/>
        </w:rPr>
        <w:t>oran</w:t>
      </w:r>
      <w:r w:rsidR="00395F24" w:rsidRPr="004206F1">
        <w:rPr>
          <w:rFonts w:asciiTheme="minorHAnsi" w:hAnsiTheme="minorHAnsi" w:cs="Arial"/>
        </w:rPr>
        <w:t>ı ülke genelinde yüzde 38 azalırken</w:t>
      </w:r>
      <w:r w:rsidR="00F6701D" w:rsidRPr="004206F1">
        <w:rPr>
          <w:rFonts w:asciiTheme="minorHAnsi" w:hAnsiTheme="minorHAnsi" w:cs="Arial"/>
        </w:rPr>
        <w:t xml:space="preserve">, </w:t>
      </w:r>
      <w:r w:rsidR="002A78FC" w:rsidRPr="004206F1">
        <w:rPr>
          <w:rFonts w:asciiTheme="minorHAnsi" w:hAnsiTheme="minorHAnsi" w:cs="Arial"/>
        </w:rPr>
        <w:t xml:space="preserve">Batı’da </w:t>
      </w:r>
      <w:r w:rsidR="00F6701D" w:rsidRPr="004206F1">
        <w:rPr>
          <w:rFonts w:asciiTheme="minorHAnsi" w:hAnsiTheme="minorHAnsi" w:cs="Arial"/>
        </w:rPr>
        <w:t xml:space="preserve">bu </w:t>
      </w:r>
      <w:r w:rsidR="002A78FC" w:rsidRPr="004206F1">
        <w:rPr>
          <w:rFonts w:asciiTheme="minorHAnsi" w:hAnsiTheme="minorHAnsi" w:cs="Arial"/>
        </w:rPr>
        <w:t>oranlar</w:t>
      </w:r>
      <w:r w:rsidR="00F6701D" w:rsidRPr="004206F1">
        <w:rPr>
          <w:rFonts w:asciiTheme="minorHAnsi" w:hAnsiTheme="minorHAnsi" w:cs="Arial"/>
        </w:rPr>
        <w:t xml:space="preserve"> yarıdan fazla düşmüş, buna karşılık </w:t>
      </w:r>
      <w:r w:rsidR="00192284" w:rsidRPr="004206F1">
        <w:rPr>
          <w:rFonts w:asciiTheme="minorHAnsi" w:hAnsiTheme="minorHAnsi" w:cs="Arial"/>
        </w:rPr>
        <w:t>diğer bölgelerde çok daha kısıtlı oranlarda azalmış</w:t>
      </w:r>
      <w:r w:rsidR="002A78FC" w:rsidRPr="004206F1">
        <w:rPr>
          <w:rFonts w:asciiTheme="minorHAnsi" w:hAnsiTheme="minorHAnsi" w:cs="Arial"/>
        </w:rPr>
        <w:t>, kimi bölgelerde</w:t>
      </w:r>
      <w:r w:rsidR="00F6701D" w:rsidRPr="004206F1">
        <w:rPr>
          <w:rFonts w:asciiTheme="minorHAnsi" w:hAnsiTheme="minorHAnsi" w:cs="Arial"/>
        </w:rPr>
        <w:t xml:space="preserve"> </w:t>
      </w:r>
      <w:r w:rsidR="00192284" w:rsidRPr="004206F1">
        <w:rPr>
          <w:rFonts w:asciiTheme="minorHAnsi" w:hAnsiTheme="minorHAnsi" w:cs="Arial"/>
        </w:rPr>
        <w:t xml:space="preserve">ise </w:t>
      </w:r>
      <w:r w:rsidR="00F6701D" w:rsidRPr="004206F1">
        <w:rPr>
          <w:rFonts w:asciiTheme="minorHAnsi" w:hAnsiTheme="minorHAnsi" w:cs="Arial"/>
        </w:rPr>
        <w:t>artışlar ortaya çıkmıştır.</w:t>
      </w:r>
    </w:p>
    <w:p w:rsidR="00466B22" w:rsidRPr="00F23C25" w:rsidRDefault="00F6701D" w:rsidP="004E7595">
      <w:pPr>
        <w:jc w:val="both"/>
        <w:rPr>
          <w:rFonts w:asciiTheme="minorHAnsi" w:hAnsiTheme="minorHAnsi" w:cs="Arial"/>
        </w:rPr>
      </w:pPr>
      <w:r w:rsidRPr="00F23C25">
        <w:rPr>
          <w:rFonts w:asciiTheme="minorHAnsi" w:hAnsiTheme="minorHAnsi" w:cs="Arial"/>
        </w:rPr>
        <w:t xml:space="preserve">Kayıt dışılıkta </w:t>
      </w:r>
      <w:r w:rsidR="00395F24" w:rsidRPr="00F23C25">
        <w:rPr>
          <w:rFonts w:asciiTheme="minorHAnsi" w:hAnsiTheme="minorHAnsi" w:cs="Arial"/>
        </w:rPr>
        <w:t>gözlemlenen</w:t>
      </w:r>
      <w:r w:rsidRPr="00F23C25">
        <w:rPr>
          <w:rFonts w:asciiTheme="minorHAnsi" w:hAnsiTheme="minorHAnsi" w:cs="Arial"/>
        </w:rPr>
        <w:t xml:space="preserve"> büyük bölgesel farklılıkların başlıca nedeni, kayıt dışılık düzeylerini belirley</w:t>
      </w:r>
      <w:r w:rsidR="004E7595" w:rsidRPr="00F23C25">
        <w:rPr>
          <w:rFonts w:asciiTheme="minorHAnsi" w:hAnsiTheme="minorHAnsi" w:cs="Arial"/>
        </w:rPr>
        <w:t>en sektörel istihdamın dağılımı</w:t>
      </w:r>
      <w:r w:rsidRPr="00F23C25">
        <w:rPr>
          <w:rFonts w:asciiTheme="minorHAnsi" w:hAnsiTheme="minorHAnsi" w:cs="Arial"/>
        </w:rPr>
        <w:t xml:space="preserve">, istihdamın ortalama eğitim düzeyi, ortalama firma büyüklüğü gibi temel yapısal özelliklerin </w:t>
      </w:r>
      <w:r w:rsidR="004E7595" w:rsidRPr="00F23C25">
        <w:rPr>
          <w:rFonts w:asciiTheme="minorHAnsi" w:hAnsiTheme="minorHAnsi" w:cs="Arial"/>
        </w:rPr>
        <w:t xml:space="preserve">de </w:t>
      </w:r>
      <w:r w:rsidRPr="00F23C25">
        <w:rPr>
          <w:rFonts w:asciiTheme="minorHAnsi" w:hAnsiTheme="minorHAnsi" w:cs="Arial"/>
        </w:rPr>
        <w:t xml:space="preserve">bölgeler arasında son derece eşitsiz </w:t>
      </w:r>
      <w:r w:rsidR="00395F24" w:rsidRPr="00F23C25">
        <w:rPr>
          <w:rFonts w:asciiTheme="minorHAnsi" w:hAnsiTheme="minorHAnsi" w:cs="Arial"/>
        </w:rPr>
        <w:t>dağılmasıdır</w:t>
      </w:r>
      <w:r w:rsidRPr="00F23C25">
        <w:rPr>
          <w:rFonts w:asciiTheme="minorHAnsi" w:hAnsiTheme="minorHAnsi" w:cs="Arial"/>
        </w:rPr>
        <w:t xml:space="preserve">. Keza kayıt dışılıkta son sekiz yılda gerçekleşen iyileşmenin bölgeler düzeyinde aynı ölçüde olmaması da söz konusu yapısal özelliklerdeki değişimlerin eşitsiz olmasından kaynaklanmaktadır. </w:t>
      </w:r>
    </w:p>
    <w:p w:rsidR="00466B22" w:rsidRPr="00F23C25" w:rsidRDefault="00466B22" w:rsidP="004E7595">
      <w:pPr>
        <w:jc w:val="both"/>
        <w:rPr>
          <w:rFonts w:asciiTheme="minorHAnsi" w:hAnsiTheme="minorHAnsi"/>
          <w:b/>
          <w:sz w:val="24"/>
          <w:szCs w:val="24"/>
        </w:rPr>
      </w:pPr>
      <w:r w:rsidRPr="00F23C25">
        <w:rPr>
          <w:rFonts w:asciiTheme="minorHAnsi" w:hAnsiTheme="minorHAnsi"/>
          <w:b/>
          <w:sz w:val="24"/>
          <w:szCs w:val="24"/>
        </w:rPr>
        <w:t xml:space="preserve">Kayıt dışılıkta bölgesel farklar çok yüksek </w:t>
      </w:r>
    </w:p>
    <w:p w:rsidR="001D3E47" w:rsidRPr="00F23C25" w:rsidRDefault="001D3E47" w:rsidP="004E7595">
      <w:pPr>
        <w:jc w:val="both"/>
        <w:rPr>
          <w:rFonts w:asciiTheme="minorHAnsi" w:hAnsiTheme="minorHAnsi"/>
        </w:rPr>
      </w:pPr>
      <w:r w:rsidRPr="00F23C25">
        <w:rPr>
          <w:rFonts w:asciiTheme="minorHAnsi" w:hAnsiTheme="minorHAnsi"/>
        </w:rPr>
        <w:t>Sosyal Güvenlik Kurumu</w:t>
      </w:r>
      <w:r w:rsidR="00395F24" w:rsidRPr="00F23C25">
        <w:rPr>
          <w:rFonts w:asciiTheme="minorHAnsi" w:hAnsiTheme="minorHAnsi"/>
        </w:rPr>
        <w:t>'</w:t>
      </w:r>
      <w:r w:rsidRPr="00F23C25">
        <w:rPr>
          <w:rFonts w:asciiTheme="minorHAnsi" w:hAnsiTheme="minorHAnsi"/>
        </w:rPr>
        <w:t xml:space="preserve">na kayıt </w:t>
      </w:r>
      <w:r w:rsidR="00395F24" w:rsidRPr="00F23C25">
        <w:rPr>
          <w:rFonts w:asciiTheme="minorHAnsi" w:hAnsiTheme="minorHAnsi"/>
        </w:rPr>
        <w:t>olmadan çalışanlar (g</w:t>
      </w:r>
      <w:r w:rsidRPr="00F23C25">
        <w:rPr>
          <w:rFonts w:asciiTheme="minorHAnsi" w:hAnsiTheme="minorHAnsi"/>
        </w:rPr>
        <w:t xml:space="preserve">önüllü kayıt </w:t>
      </w:r>
      <w:r w:rsidR="00395F24" w:rsidRPr="00F23C25">
        <w:rPr>
          <w:rFonts w:asciiTheme="minorHAnsi" w:hAnsiTheme="minorHAnsi"/>
        </w:rPr>
        <w:t>dışılık) ya da çalıştırılanlar (z</w:t>
      </w:r>
      <w:r w:rsidRPr="00F23C25">
        <w:rPr>
          <w:rFonts w:asciiTheme="minorHAnsi" w:hAnsiTheme="minorHAnsi"/>
        </w:rPr>
        <w:t>orunlu kayıt dışılık) olarak tanımladığımız kayıt dışılık</w:t>
      </w:r>
      <w:r w:rsidR="00395F24" w:rsidRPr="00F23C25">
        <w:rPr>
          <w:rFonts w:asciiTheme="minorHAnsi" w:hAnsiTheme="minorHAnsi"/>
        </w:rPr>
        <w:t>,</w:t>
      </w:r>
      <w:r w:rsidRPr="00F23C25">
        <w:rPr>
          <w:rFonts w:asciiTheme="minorHAnsi" w:hAnsiTheme="minorHAnsi"/>
        </w:rPr>
        <w:t xml:space="preserve"> bölgesel düzeyde büyük farklılık</w:t>
      </w:r>
      <w:r w:rsidR="003F6F16" w:rsidRPr="00F23C25">
        <w:rPr>
          <w:rFonts w:asciiTheme="minorHAnsi" w:hAnsiTheme="minorHAnsi"/>
        </w:rPr>
        <w:t>lar</w:t>
      </w:r>
      <w:r w:rsidRPr="00F23C25">
        <w:rPr>
          <w:rFonts w:asciiTheme="minorHAnsi" w:hAnsiTheme="minorHAnsi"/>
        </w:rPr>
        <w:t xml:space="preserve"> sergilemektedir. Toplam istihdam düzeyinde kayıt dışılık oranları iki bölgede </w:t>
      </w:r>
      <w:r w:rsidR="004E7595" w:rsidRPr="00F23C25">
        <w:rPr>
          <w:rFonts w:asciiTheme="minorHAnsi" w:hAnsiTheme="minorHAnsi"/>
        </w:rPr>
        <w:t xml:space="preserve">belirgin olarak </w:t>
      </w:r>
      <w:r w:rsidRPr="00F23C25">
        <w:rPr>
          <w:rFonts w:asciiTheme="minorHAnsi" w:hAnsiTheme="minorHAnsi"/>
        </w:rPr>
        <w:t>Türkiye ortalamasından</w:t>
      </w:r>
      <w:r w:rsidR="009A51A3" w:rsidRPr="00F23C25">
        <w:rPr>
          <w:rFonts w:asciiTheme="minorHAnsi" w:hAnsiTheme="minorHAnsi"/>
        </w:rPr>
        <w:t xml:space="preserve"> (yüzde 36,8)</w:t>
      </w:r>
      <w:r w:rsidRPr="00F23C25">
        <w:rPr>
          <w:rFonts w:asciiTheme="minorHAnsi" w:hAnsiTheme="minorHAnsi"/>
        </w:rPr>
        <w:t xml:space="preserve"> düşüktür. Bu bölgeler Ankara ( yüzde 14,1) ve İstanbul</w:t>
      </w:r>
      <w:r w:rsidR="009A51A3" w:rsidRPr="00F23C25">
        <w:rPr>
          <w:rFonts w:asciiTheme="minorHAnsi" w:hAnsiTheme="minorHAnsi"/>
        </w:rPr>
        <w:t>’</w:t>
      </w:r>
      <w:r w:rsidRPr="00F23C25">
        <w:rPr>
          <w:rFonts w:asciiTheme="minorHAnsi" w:hAnsiTheme="minorHAnsi"/>
        </w:rPr>
        <w:t>dur (yüzde 16,5)</w:t>
      </w:r>
      <w:r w:rsidR="009A51A3" w:rsidRPr="00F23C25">
        <w:rPr>
          <w:rFonts w:asciiTheme="minorHAnsi" w:hAnsiTheme="minorHAnsi"/>
        </w:rPr>
        <w:t xml:space="preserve">. Kayıt </w:t>
      </w:r>
      <w:r w:rsidR="004E7595" w:rsidRPr="00F23C25">
        <w:rPr>
          <w:rFonts w:asciiTheme="minorHAnsi" w:hAnsiTheme="minorHAnsi"/>
        </w:rPr>
        <w:t>dışılığın</w:t>
      </w:r>
      <w:r w:rsidR="009A51A3" w:rsidRPr="00F23C25">
        <w:rPr>
          <w:rFonts w:asciiTheme="minorHAnsi" w:hAnsiTheme="minorHAnsi"/>
        </w:rPr>
        <w:t xml:space="preserve"> en yüksek olduğu iki bölge ise Ağrı (yüzde 71,4) ve Van’dır (yüzde 69,7). 2</w:t>
      </w:r>
      <w:r w:rsidR="003F6F16" w:rsidRPr="00F23C25">
        <w:rPr>
          <w:rFonts w:asciiTheme="minorHAnsi" w:hAnsiTheme="minorHAnsi"/>
        </w:rPr>
        <w:t>6 bölgeden 20’sinde kayıt dış</w:t>
      </w:r>
      <w:r w:rsidR="004E7595" w:rsidRPr="00F23C25">
        <w:rPr>
          <w:rFonts w:asciiTheme="minorHAnsi" w:hAnsiTheme="minorHAnsi"/>
        </w:rPr>
        <w:t>ı</w:t>
      </w:r>
      <w:r w:rsidR="003F6F16" w:rsidRPr="00F23C25">
        <w:rPr>
          <w:rFonts w:asciiTheme="minorHAnsi" w:hAnsiTheme="minorHAnsi"/>
        </w:rPr>
        <w:t>lık</w:t>
      </w:r>
      <w:r w:rsidR="009A51A3" w:rsidRPr="00F23C25">
        <w:rPr>
          <w:rFonts w:asciiTheme="minorHAnsi" w:hAnsiTheme="minorHAnsi"/>
        </w:rPr>
        <w:t xml:space="preserve"> Türkiye ortalamasın</w:t>
      </w:r>
      <w:r w:rsidR="003A4134" w:rsidRPr="00F23C25">
        <w:rPr>
          <w:rFonts w:asciiTheme="minorHAnsi" w:hAnsiTheme="minorHAnsi"/>
        </w:rPr>
        <w:t>ın üzerindedir</w:t>
      </w:r>
      <w:r w:rsidR="009A51A3" w:rsidRPr="00F23C25">
        <w:rPr>
          <w:rFonts w:asciiTheme="minorHAnsi" w:hAnsiTheme="minorHAnsi"/>
        </w:rPr>
        <w:t xml:space="preserve">. Genelde Doğu ve Güneydoğu bölgelerinde kayıt dışılık </w:t>
      </w:r>
      <w:r w:rsidR="004E7595" w:rsidRPr="00F23C25">
        <w:rPr>
          <w:rFonts w:asciiTheme="minorHAnsi" w:hAnsiTheme="minorHAnsi"/>
        </w:rPr>
        <w:t>yüksektir</w:t>
      </w:r>
      <w:r w:rsidR="009A51A3" w:rsidRPr="00F23C25">
        <w:rPr>
          <w:rFonts w:asciiTheme="minorHAnsi" w:hAnsiTheme="minorHAnsi"/>
        </w:rPr>
        <w:t>. Ancak</w:t>
      </w:r>
      <w:r w:rsidR="004E7595" w:rsidRPr="00F23C25">
        <w:rPr>
          <w:rFonts w:asciiTheme="minorHAnsi" w:hAnsiTheme="minorHAnsi"/>
        </w:rPr>
        <w:t>,</w:t>
      </w:r>
      <w:r w:rsidR="009A51A3" w:rsidRPr="00F23C25">
        <w:rPr>
          <w:rFonts w:asciiTheme="minorHAnsi" w:hAnsiTheme="minorHAnsi"/>
        </w:rPr>
        <w:t xml:space="preserve"> Trabzon (yüzde 55,7), Zonguldak (yüzde 52,3), Kastamonu (yüzde 50,8) gibi bölgelerde yüksek k</w:t>
      </w:r>
      <w:r w:rsidR="003167E8" w:rsidRPr="00F23C25">
        <w:rPr>
          <w:rFonts w:asciiTheme="minorHAnsi" w:hAnsiTheme="minorHAnsi"/>
        </w:rPr>
        <w:t xml:space="preserve">ayıt dışılık </w:t>
      </w:r>
      <w:r w:rsidR="003A4134" w:rsidRPr="00F23C25">
        <w:rPr>
          <w:rFonts w:asciiTheme="minorHAnsi" w:hAnsiTheme="minorHAnsi"/>
        </w:rPr>
        <w:t xml:space="preserve">oranları </w:t>
      </w:r>
      <w:r w:rsidR="004E7595" w:rsidRPr="00F23C25">
        <w:rPr>
          <w:rFonts w:asciiTheme="minorHAnsi" w:hAnsiTheme="minorHAnsi"/>
        </w:rPr>
        <w:t>dikkat çekmektedir (Ş</w:t>
      </w:r>
      <w:r w:rsidR="003167E8" w:rsidRPr="00F23C25">
        <w:rPr>
          <w:rFonts w:asciiTheme="minorHAnsi" w:hAnsiTheme="minorHAnsi"/>
        </w:rPr>
        <w:t>ekil 1).</w:t>
      </w:r>
      <w:r w:rsidR="009A51A3" w:rsidRPr="00F23C25">
        <w:rPr>
          <w:rFonts w:asciiTheme="minorHAnsi" w:hAnsiTheme="minorHAnsi"/>
        </w:rPr>
        <w:t xml:space="preserve"> </w:t>
      </w:r>
    </w:p>
    <w:p w:rsidR="006855B1" w:rsidRPr="00F23C25" w:rsidRDefault="009A51A3" w:rsidP="004E7595">
      <w:pPr>
        <w:jc w:val="both"/>
        <w:rPr>
          <w:rFonts w:asciiTheme="minorHAnsi" w:hAnsiTheme="minorHAnsi"/>
        </w:rPr>
      </w:pPr>
      <w:r w:rsidRPr="00F23C25">
        <w:rPr>
          <w:rFonts w:asciiTheme="minorHAnsi" w:hAnsiTheme="minorHAnsi"/>
        </w:rPr>
        <w:t>Ücretli</w:t>
      </w:r>
      <w:r w:rsidR="001B04C9" w:rsidRPr="00F23C25">
        <w:rPr>
          <w:rFonts w:asciiTheme="minorHAnsi" w:hAnsiTheme="minorHAnsi"/>
        </w:rPr>
        <w:t>, maaşlı veya yevmiyeli (bundan böyle ücretli)</w:t>
      </w:r>
      <w:r w:rsidRPr="00F23C25">
        <w:rPr>
          <w:rFonts w:asciiTheme="minorHAnsi" w:hAnsiTheme="minorHAnsi"/>
        </w:rPr>
        <w:t xml:space="preserve"> istihdamda kayıt </w:t>
      </w:r>
      <w:r w:rsidR="004E7595" w:rsidRPr="00F23C25">
        <w:rPr>
          <w:rFonts w:asciiTheme="minorHAnsi" w:hAnsiTheme="minorHAnsi"/>
        </w:rPr>
        <w:t>dışılığın</w:t>
      </w:r>
      <w:r w:rsidRPr="00F23C25">
        <w:rPr>
          <w:rFonts w:asciiTheme="minorHAnsi" w:hAnsiTheme="minorHAnsi"/>
        </w:rPr>
        <w:t xml:space="preserve"> bölgesel dağılımı</w:t>
      </w:r>
      <w:r w:rsidR="004E7595" w:rsidRPr="00F23C25">
        <w:rPr>
          <w:rFonts w:asciiTheme="minorHAnsi" w:hAnsiTheme="minorHAnsi"/>
        </w:rPr>
        <w:t>,</w:t>
      </w:r>
      <w:r w:rsidRPr="00F23C25">
        <w:rPr>
          <w:rFonts w:asciiTheme="minorHAnsi" w:hAnsiTheme="minorHAnsi"/>
        </w:rPr>
        <w:t xml:space="preserve"> toplam kayıt dışılığın dağılımı ile karşılaştırıldığında not edilmesi gereken farklılıklar ortaya çıkmaktadır. </w:t>
      </w:r>
      <w:r w:rsidR="003167E8" w:rsidRPr="00F23C25">
        <w:rPr>
          <w:rFonts w:asciiTheme="minorHAnsi" w:hAnsiTheme="minorHAnsi"/>
        </w:rPr>
        <w:t>En düşük ücretli kayıt dışılık oranlarına sahip bölgeler Ankara (yüzde 10) ve Kocaeli’</w:t>
      </w:r>
      <w:r w:rsidR="004E7595" w:rsidRPr="00F23C25">
        <w:rPr>
          <w:rFonts w:asciiTheme="minorHAnsi" w:hAnsiTheme="minorHAnsi"/>
        </w:rPr>
        <w:t xml:space="preserve"> </w:t>
      </w:r>
      <w:r w:rsidR="003167E8" w:rsidRPr="00F23C25">
        <w:rPr>
          <w:rFonts w:asciiTheme="minorHAnsi" w:hAnsiTheme="minorHAnsi"/>
        </w:rPr>
        <w:t>dir (yüzde 12). İstanbul (yüzde 12,8) üçüncü sıra</w:t>
      </w:r>
      <w:r w:rsidR="003225BD" w:rsidRPr="00F23C25">
        <w:rPr>
          <w:rFonts w:asciiTheme="minorHAnsi" w:hAnsiTheme="minorHAnsi"/>
        </w:rPr>
        <w:t>d</w:t>
      </w:r>
      <w:r w:rsidR="003167E8" w:rsidRPr="00F23C25">
        <w:rPr>
          <w:rFonts w:asciiTheme="minorHAnsi" w:hAnsiTheme="minorHAnsi"/>
        </w:rPr>
        <w:t xml:space="preserve">a gerilemektedir. Toplam kayıt dışılıkta üst sıralarda yer alan Trabzon, Kastamonu ve Zonguldak bölgelerinin </w:t>
      </w:r>
      <w:r w:rsidR="004E7595" w:rsidRPr="00F23C25">
        <w:rPr>
          <w:rFonts w:asciiTheme="minorHAnsi" w:hAnsiTheme="minorHAnsi"/>
        </w:rPr>
        <w:t>ücretli</w:t>
      </w:r>
      <w:r w:rsidR="003167E8" w:rsidRPr="00F23C25">
        <w:rPr>
          <w:rFonts w:asciiTheme="minorHAnsi" w:hAnsiTheme="minorHAnsi"/>
        </w:rPr>
        <w:t xml:space="preserve"> kayıt dışılıkta Türkiye ortalaması</w:t>
      </w:r>
      <w:r w:rsidR="004E7595" w:rsidRPr="00F23C25">
        <w:rPr>
          <w:rFonts w:asciiTheme="minorHAnsi" w:hAnsiTheme="minorHAnsi"/>
        </w:rPr>
        <w:t xml:space="preserve">nın (yüzde </w:t>
      </w:r>
      <w:r w:rsidR="004E7595" w:rsidRPr="00F23C25">
        <w:rPr>
          <w:rFonts w:asciiTheme="minorHAnsi" w:hAnsiTheme="minorHAnsi"/>
        </w:rPr>
        <w:lastRenderedPageBreak/>
        <w:t>19,9) altında yer al</w:t>
      </w:r>
      <w:r w:rsidR="003167E8" w:rsidRPr="00F23C25">
        <w:rPr>
          <w:rFonts w:asciiTheme="minorHAnsi" w:hAnsiTheme="minorHAnsi"/>
        </w:rPr>
        <w:t>maları ilginçtir. Toplam kayıt dışılıkta sadece 6 bölge Türkiye ortalamasının altındayken ücretli kayıt dışılık 12 bölge ülke ortalam</w:t>
      </w:r>
      <w:r w:rsidR="004E7595" w:rsidRPr="00F23C25">
        <w:rPr>
          <w:rFonts w:asciiTheme="minorHAnsi" w:hAnsiTheme="minorHAnsi"/>
        </w:rPr>
        <w:t>asının altında bulunmaktadır. (Ş</w:t>
      </w:r>
      <w:r w:rsidR="003167E8" w:rsidRPr="00F23C25">
        <w:rPr>
          <w:rFonts w:asciiTheme="minorHAnsi" w:hAnsiTheme="minorHAnsi"/>
        </w:rPr>
        <w:t>ekil 1).</w:t>
      </w:r>
    </w:p>
    <w:p w:rsidR="006855B1" w:rsidRPr="00F23C25" w:rsidRDefault="006855B1" w:rsidP="004E7595">
      <w:pPr>
        <w:pStyle w:val="Caption"/>
        <w:keepNext/>
        <w:spacing w:line="276" w:lineRule="auto"/>
        <w:jc w:val="both"/>
        <w:rPr>
          <w:rFonts w:asciiTheme="minorHAnsi" w:hAnsiTheme="minorHAnsi"/>
          <w:bCs w:val="0"/>
          <w:color w:val="auto"/>
          <w:sz w:val="22"/>
          <w:szCs w:val="22"/>
        </w:rPr>
      </w:pPr>
      <w:r w:rsidRPr="00F23C25">
        <w:rPr>
          <w:rFonts w:asciiTheme="minorHAnsi" w:hAnsiTheme="minorHAnsi"/>
          <w:bCs w:val="0"/>
          <w:color w:val="auto"/>
          <w:sz w:val="22"/>
          <w:szCs w:val="22"/>
        </w:rPr>
        <w:t xml:space="preserve">Şekil </w:t>
      </w:r>
      <w:r w:rsidR="00C6572B" w:rsidRPr="00F23C25">
        <w:rPr>
          <w:rFonts w:asciiTheme="minorHAnsi" w:hAnsiTheme="minorHAnsi"/>
          <w:bCs w:val="0"/>
          <w:color w:val="auto"/>
          <w:sz w:val="22"/>
          <w:szCs w:val="22"/>
        </w:rPr>
        <w:fldChar w:fldCharType="begin"/>
      </w:r>
      <w:r w:rsidRPr="00F23C25">
        <w:rPr>
          <w:rFonts w:asciiTheme="minorHAnsi" w:hAnsiTheme="minorHAnsi"/>
          <w:bCs w:val="0"/>
          <w:color w:val="auto"/>
          <w:sz w:val="22"/>
          <w:szCs w:val="22"/>
        </w:rPr>
        <w:instrText xml:space="preserve"> SEQ Şekil \* ARABIC </w:instrText>
      </w:r>
      <w:r w:rsidR="00C6572B" w:rsidRPr="00F23C25">
        <w:rPr>
          <w:rFonts w:asciiTheme="minorHAnsi" w:hAnsiTheme="minorHAnsi"/>
          <w:bCs w:val="0"/>
          <w:color w:val="auto"/>
          <w:sz w:val="22"/>
          <w:szCs w:val="22"/>
        </w:rPr>
        <w:fldChar w:fldCharType="separate"/>
      </w:r>
      <w:r w:rsidR="00544EA2">
        <w:rPr>
          <w:rFonts w:asciiTheme="minorHAnsi" w:hAnsiTheme="minorHAnsi"/>
          <w:bCs w:val="0"/>
          <w:noProof/>
          <w:color w:val="auto"/>
          <w:sz w:val="22"/>
          <w:szCs w:val="22"/>
        </w:rPr>
        <w:t>1</w:t>
      </w:r>
      <w:r w:rsidR="00C6572B" w:rsidRPr="00F23C25">
        <w:rPr>
          <w:rFonts w:asciiTheme="minorHAnsi" w:hAnsiTheme="minorHAnsi"/>
          <w:bCs w:val="0"/>
          <w:color w:val="auto"/>
          <w:sz w:val="22"/>
          <w:szCs w:val="22"/>
        </w:rPr>
        <w:fldChar w:fldCharType="end"/>
      </w:r>
      <w:r w:rsidRPr="00F23C25">
        <w:rPr>
          <w:rFonts w:asciiTheme="minorHAnsi" w:hAnsiTheme="minorHAnsi"/>
          <w:bCs w:val="0"/>
          <w:color w:val="auto"/>
          <w:sz w:val="22"/>
          <w:szCs w:val="22"/>
        </w:rPr>
        <w:t xml:space="preserve">: 2013 Toplam ve ücretlilerde </w:t>
      </w:r>
      <w:r w:rsidR="003F37B2" w:rsidRPr="00F23C25">
        <w:rPr>
          <w:rFonts w:asciiTheme="minorHAnsi" w:hAnsiTheme="minorHAnsi"/>
          <w:bCs w:val="0"/>
          <w:color w:val="auto"/>
          <w:sz w:val="22"/>
          <w:szCs w:val="22"/>
        </w:rPr>
        <w:t xml:space="preserve">bölgesel </w:t>
      </w:r>
      <w:r w:rsidR="00FD2CCA" w:rsidRPr="00F23C25">
        <w:rPr>
          <w:rFonts w:asciiTheme="minorHAnsi" w:hAnsiTheme="minorHAnsi"/>
          <w:bCs w:val="0"/>
          <w:color w:val="auto"/>
          <w:sz w:val="22"/>
          <w:szCs w:val="22"/>
        </w:rPr>
        <w:t>(Düzey 2)</w:t>
      </w:r>
      <w:r w:rsidR="001D3E47" w:rsidRPr="00F23C25">
        <w:rPr>
          <w:rFonts w:asciiTheme="minorHAnsi" w:hAnsiTheme="minorHAnsi"/>
          <w:bCs w:val="0"/>
          <w:color w:val="auto"/>
          <w:sz w:val="22"/>
          <w:szCs w:val="22"/>
        </w:rPr>
        <w:t xml:space="preserve"> </w:t>
      </w:r>
      <w:r w:rsidRPr="00F23C25">
        <w:rPr>
          <w:rFonts w:asciiTheme="minorHAnsi" w:hAnsiTheme="minorHAnsi"/>
          <w:bCs w:val="0"/>
          <w:color w:val="auto"/>
          <w:sz w:val="22"/>
          <w:szCs w:val="22"/>
        </w:rPr>
        <w:t>kayıt dışılık (%)</w:t>
      </w:r>
      <w:r w:rsidR="009C729D" w:rsidRPr="00F23C25">
        <w:rPr>
          <w:rFonts w:asciiTheme="minorHAnsi" w:hAnsiTheme="minorHAnsi"/>
          <w:bCs w:val="0"/>
          <w:color w:val="auto"/>
          <w:sz w:val="22"/>
          <w:szCs w:val="22"/>
        </w:rPr>
        <w:t xml:space="preserve"> </w:t>
      </w:r>
      <w:r w:rsidR="00F85237" w:rsidRPr="00F23C25">
        <w:rPr>
          <w:rStyle w:val="FootnoteReference"/>
          <w:rFonts w:asciiTheme="minorHAnsi" w:hAnsiTheme="minorHAnsi"/>
          <w:bCs w:val="0"/>
          <w:color w:val="auto"/>
          <w:sz w:val="22"/>
          <w:szCs w:val="22"/>
        </w:rPr>
        <w:footnoteReference w:id="3"/>
      </w:r>
    </w:p>
    <w:p w:rsidR="006855B1" w:rsidRPr="00F23C25" w:rsidRDefault="00C140B0" w:rsidP="004E7595">
      <w:pPr>
        <w:keepNext/>
        <w:jc w:val="both"/>
      </w:pPr>
      <w:r w:rsidRPr="00F23C25">
        <w:rPr>
          <w:noProof/>
        </w:rPr>
        <w:drawing>
          <wp:inline distT="0" distB="0" distL="0" distR="0">
            <wp:extent cx="4627595" cy="6118494"/>
            <wp:effectExtent l="19050" t="0" r="1555" b="0"/>
            <wp:docPr id="2" name="Picture 1" descr="Ş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1.jpg"/>
                    <pic:cNvPicPr/>
                  </pic:nvPicPr>
                  <pic:blipFill>
                    <a:blip r:embed="rId10" cstate="print"/>
                    <a:stretch>
                      <a:fillRect/>
                    </a:stretch>
                  </pic:blipFill>
                  <pic:spPr>
                    <a:xfrm>
                      <a:off x="0" y="0"/>
                      <a:ext cx="4628791" cy="6120076"/>
                    </a:xfrm>
                    <a:prstGeom prst="rect">
                      <a:avLst/>
                    </a:prstGeom>
                  </pic:spPr>
                </pic:pic>
              </a:graphicData>
            </a:graphic>
          </wp:inline>
        </w:drawing>
      </w:r>
    </w:p>
    <w:p w:rsidR="00466B22" w:rsidRPr="00F23C25" w:rsidRDefault="006855B1" w:rsidP="004E7595">
      <w:pPr>
        <w:pStyle w:val="Caption"/>
        <w:spacing w:line="276" w:lineRule="auto"/>
        <w:jc w:val="both"/>
        <w:rPr>
          <w:rFonts w:asciiTheme="minorHAnsi" w:hAnsiTheme="minorHAnsi"/>
          <w:b w:val="0"/>
          <w:color w:val="auto"/>
        </w:rPr>
      </w:pPr>
      <w:r w:rsidRPr="00F23C25">
        <w:rPr>
          <w:rFonts w:asciiTheme="minorHAnsi" w:hAnsiTheme="minorHAnsi"/>
          <w:b w:val="0"/>
          <w:color w:val="auto"/>
        </w:rPr>
        <w:t>Kaynak: TÜİK, 2013 Hanehalkı İşgücü Anketi mikro veri seti ; Betam</w:t>
      </w:r>
    </w:p>
    <w:p w:rsidR="004F699B" w:rsidRPr="00F23C25" w:rsidRDefault="004F699B" w:rsidP="004E7595">
      <w:pPr>
        <w:sectPr w:rsidR="004F699B" w:rsidRPr="00F23C25" w:rsidSect="00B21517">
          <w:footerReference w:type="default" r:id="rId11"/>
          <w:pgSz w:w="11906" w:h="16838"/>
          <w:pgMar w:top="1417" w:right="1417" w:bottom="1417" w:left="1417" w:header="708" w:footer="708" w:gutter="0"/>
          <w:cols w:space="708"/>
          <w:docGrid w:linePitch="360"/>
        </w:sectPr>
      </w:pPr>
    </w:p>
    <w:p w:rsidR="003167E8" w:rsidRPr="00F23C25" w:rsidRDefault="003167E8" w:rsidP="004E7595">
      <w:pPr>
        <w:jc w:val="both"/>
        <w:rPr>
          <w:rFonts w:asciiTheme="minorHAnsi" w:hAnsiTheme="minorHAnsi"/>
          <w:highlight w:val="yellow"/>
        </w:rPr>
      </w:pPr>
    </w:p>
    <w:p w:rsidR="00F434AC" w:rsidRPr="00F23C25" w:rsidRDefault="00CF3567" w:rsidP="004E7595">
      <w:pPr>
        <w:jc w:val="both"/>
        <w:rPr>
          <w:rFonts w:asciiTheme="minorHAnsi" w:hAnsiTheme="minorHAnsi"/>
        </w:rPr>
      </w:pPr>
      <w:r w:rsidRPr="00F23C25">
        <w:rPr>
          <w:rFonts w:asciiTheme="minorHAnsi" w:hAnsiTheme="minorHAnsi"/>
        </w:rPr>
        <w:t>B</w:t>
      </w:r>
      <w:r w:rsidR="003167E8" w:rsidRPr="00F23C25">
        <w:rPr>
          <w:rFonts w:asciiTheme="minorHAnsi" w:hAnsiTheme="minorHAnsi"/>
        </w:rPr>
        <w:t xml:space="preserve">ölgeler arasında kayıt dışılık oranlarının </w:t>
      </w:r>
      <w:r w:rsidRPr="00F23C25">
        <w:rPr>
          <w:rFonts w:asciiTheme="minorHAnsi" w:hAnsiTheme="minorHAnsi"/>
        </w:rPr>
        <w:t xml:space="preserve">türlerine göre </w:t>
      </w:r>
      <w:r w:rsidR="003167E8" w:rsidRPr="00F23C25">
        <w:rPr>
          <w:rFonts w:asciiTheme="minorHAnsi" w:hAnsiTheme="minorHAnsi"/>
        </w:rPr>
        <w:t>büyük farklı</w:t>
      </w:r>
      <w:r w:rsidRPr="00F23C25">
        <w:rPr>
          <w:rFonts w:asciiTheme="minorHAnsi" w:hAnsiTheme="minorHAnsi"/>
        </w:rPr>
        <w:t>lıklar göstermesinin temel nedeni</w:t>
      </w:r>
      <w:r w:rsidR="00DF26D8" w:rsidRPr="00F23C25">
        <w:rPr>
          <w:rFonts w:asciiTheme="minorHAnsi" w:hAnsiTheme="minorHAnsi"/>
        </w:rPr>
        <w:t>,</w:t>
      </w:r>
      <w:r w:rsidRPr="00F23C25">
        <w:rPr>
          <w:rFonts w:asciiTheme="minorHAnsi" w:hAnsiTheme="minorHAnsi"/>
        </w:rPr>
        <w:t xml:space="preserve"> önceki kayıt dışılık notumuzda (</w:t>
      </w:r>
      <w:r w:rsidR="009C729D" w:rsidRPr="00F23C25">
        <w:rPr>
          <w:rFonts w:asciiTheme="minorHAnsi" w:hAnsiTheme="minorHAnsi"/>
        </w:rPr>
        <w:t xml:space="preserve">bkz </w:t>
      </w:r>
      <w:r w:rsidRPr="00F23C25">
        <w:rPr>
          <w:rFonts w:asciiTheme="minorHAnsi" w:hAnsiTheme="minorHAnsi"/>
        </w:rPr>
        <w:t>Betam</w:t>
      </w:r>
      <w:r w:rsidR="004E0D11" w:rsidRPr="00F23C25">
        <w:rPr>
          <w:rFonts w:asciiTheme="minorHAnsi" w:hAnsiTheme="minorHAnsi"/>
        </w:rPr>
        <w:t xml:space="preserve"> Araştırma Notu 171)</w:t>
      </w:r>
      <w:r w:rsidR="004E0D11" w:rsidRPr="00F23C25">
        <w:rPr>
          <w:rStyle w:val="FootnoteReference"/>
          <w:rFonts w:asciiTheme="minorHAnsi" w:hAnsiTheme="minorHAnsi"/>
        </w:rPr>
        <w:footnoteReference w:id="4"/>
      </w:r>
      <w:r w:rsidR="004E0D11" w:rsidRPr="00F23C25">
        <w:rPr>
          <w:rFonts w:asciiTheme="minorHAnsi" w:hAnsiTheme="minorHAnsi"/>
        </w:rPr>
        <w:t xml:space="preserve"> </w:t>
      </w:r>
      <w:r w:rsidRPr="00F23C25">
        <w:rPr>
          <w:rFonts w:asciiTheme="minorHAnsi" w:hAnsiTheme="minorHAnsi"/>
        </w:rPr>
        <w:t xml:space="preserve">irdelediğimiz </w:t>
      </w:r>
      <w:r w:rsidR="003167E8" w:rsidRPr="00F23C25">
        <w:rPr>
          <w:rFonts w:asciiTheme="minorHAnsi" w:hAnsiTheme="minorHAnsi"/>
        </w:rPr>
        <w:t>yapısal özelliklerin bölgeler arasında farklı dağılması</w:t>
      </w:r>
      <w:r w:rsidRPr="00F23C25">
        <w:rPr>
          <w:rFonts w:asciiTheme="minorHAnsi" w:hAnsiTheme="minorHAnsi"/>
        </w:rPr>
        <w:t>dır. Kayıt dışılığın bölgeler arasında büyük ölçüde farklılaşması, sektörel istihd</w:t>
      </w:r>
      <w:r w:rsidR="004E0D11" w:rsidRPr="00F23C25">
        <w:rPr>
          <w:rFonts w:asciiTheme="minorHAnsi" w:hAnsiTheme="minorHAnsi"/>
        </w:rPr>
        <w:t>amın, çalışanların eğitim düzey</w:t>
      </w:r>
      <w:r w:rsidRPr="00F23C25">
        <w:rPr>
          <w:rFonts w:asciiTheme="minorHAnsi" w:hAnsiTheme="minorHAnsi"/>
        </w:rPr>
        <w:t>lerinin ve ortalama firma büyüklü</w:t>
      </w:r>
      <w:r w:rsidR="004E0D11" w:rsidRPr="00F23C25">
        <w:rPr>
          <w:rFonts w:asciiTheme="minorHAnsi" w:hAnsiTheme="minorHAnsi"/>
        </w:rPr>
        <w:t>ğünün her bölgede büyük farklılıklara</w:t>
      </w:r>
      <w:r w:rsidRPr="00F23C25">
        <w:rPr>
          <w:rFonts w:asciiTheme="minorHAnsi" w:hAnsiTheme="minorHAnsi"/>
        </w:rPr>
        <w:t xml:space="preserve"> sahip olmasından kaynaklanmaktadır. Örneğin</w:t>
      </w:r>
      <w:r w:rsidR="004E0D11" w:rsidRPr="00F23C25">
        <w:rPr>
          <w:rFonts w:asciiTheme="minorHAnsi" w:hAnsiTheme="minorHAnsi"/>
        </w:rPr>
        <w:t>,</w:t>
      </w:r>
      <w:r w:rsidRPr="00F23C25">
        <w:rPr>
          <w:rFonts w:asciiTheme="minorHAnsi" w:hAnsiTheme="minorHAnsi"/>
        </w:rPr>
        <w:t xml:space="preserve"> Ankara bölgesinin en düşük kayıt </w:t>
      </w:r>
      <w:r w:rsidR="004E0D11" w:rsidRPr="00F23C25">
        <w:rPr>
          <w:rFonts w:asciiTheme="minorHAnsi" w:hAnsiTheme="minorHAnsi"/>
        </w:rPr>
        <w:t>dışılığa</w:t>
      </w:r>
      <w:r w:rsidRPr="00F23C25">
        <w:rPr>
          <w:rFonts w:asciiTheme="minorHAnsi" w:hAnsiTheme="minorHAnsi"/>
        </w:rPr>
        <w:t xml:space="preserve"> sahip olmasın</w:t>
      </w:r>
      <w:r w:rsidR="004E0D11" w:rsidRPr="00F23C25">
        <w:rPr>
          <w:rFonts w:asciiTheme="minorHAnsi" w:hAnsiTheme="minorHAnsi"/>
        </w:rPr>
        <w:t>ın başlıca nedeni, ücretli istihdamın ve</w:t>
      </w:r>
      <w:r w:rsidRPr="00F23C25">
        <w:rPr>
          <w:rFonts w:asciiTheme="minorHAnsi" w:hAnsiTheme="minorHAnsi"/>
        </w:rPr>
        <w:t xml:space="preserve"> bu istihda</w:t>
      </w:r>
      <w:r w:rsidR="00E95782" w:rsidRPr="00F23C25">
        <w:rPr>
          <w:rFonts w:asciiTheme="minorHAnsi" w:hAnsiTheme="minorHAnsi"/>
        </w:rPr>
        <w:t>mın</w:t>
      </w:r>
      <w:r w:rsidR="004E0D11" w:rsidRPr="00F23C25">
        <w:rPr>
          <w:rFonts w:asciiTheme="minorHAnsi" w:hAnsiTheme="minorHAnsi"/>
        </w:rPr>
        <w:t>da içinde</w:t>
      </w:r>
      <w:r w:rsidRPr="00F23C25">
        <w:rPr>
          <w:rFonts w:asciiTheme="minorHAnsi" w:hAnsiTheme="minorHAnsi"/>
        </w:rPr>
        <w:t xml:space="preserve"> kamu</w:t>
      </w:r>
      <w:r w:rsidR="00E95782" w:rsidRPr="00F23C25">
        <w:rPr>
          <w:rFonts w:asciiTheme="minorHAnsi" w:hAnsiTheme="minorHAnsi"/>
        </w:rPr>
        <w:t xml:space="preserve"> istihdamının göreli ağırlığa sahip olmasıdır. Ayrıca</w:t>
      </w:r>
      <w:r w:rsidR="004E0D11" w:rsidRPr="00F23C25">
        <w:rPr>
          <w:rFonts w:asciiTheme="minorHAnsi" w:hAnsiTheme="minorHAnsi"/>
        </w:rPr>
        <w:t>,</w:t>
      </w:r>
      <w:r w:rsidR="00E95782" w:rsidRPr="00F23C25">
        <w:rPr>
          <w:rFonts w:asciiTheme="minorHAnsi" w:hAnsiTheme="minorHAnsi"/>
        </w:rPr>
        <w:t xml:space="preserve"> Ankara en yüksek eğitim düzeyine sahip bölgedir ve istihdam sanayi ve hizmet ağırlıklıdır. Tüm bu etkenler kay</w:t>
      </w:r>
      <w:r w:rsidR="004E0D11" w:rsidRPr="00F23C25">
        <w:rPr>
          <w:rFonts w:asciiTheme="minorHAnsi" w:hAnsiTheme="minorHAnsi"/>
        </w:rPr>
        <w:t>ıt dışılığı azaltan etkenlerdir (bkz Betam Araştırma Notu 171)</w:t>
      </w:r>
      <w:r w:rsidR="004E0D11" w:rsidRPr="00F23C25">
        <w:rPr>
          <w:rStyle w:val="FootnoteReference"/>
          <w:rFonts w:asciiTheme="minorHAnsi" w:hAnsiTheme="minorHAnsi"/>
        </w:rPr>
        <w:footnoteReference w:id="5"/>
      </w:r>
      <w:r w:rsidR="004E0D11" w:rsidRPr="00F23C25">
        <w:rPr>
          <w:rFonts w:asciiTheme="minorHAnsi" w:hAnsiTheme="minorHAnsi"/>
        </w:rPr>
        <w:t xml:space="preserve">. </w:t>
      </w:r>
      <w:r w:rsidR="00DF26D8" w:rsidRPr="00F23C25">
        <w:rPr>
          <w:rFonts w:asciiTheme="minorHAnsi" w:hAnsiTheme="minorHAnsi"/>
        </w:rPr>
        <w:t>Keza en düşük kayıt dışıl</w:t>
      </w:r>
      <w:r w:rsidR="00E95782" w:rsidRPr="00F23C25">
        <w:rPr>
          <w:rFonts w:asciiTheme="minorHAnsi" w:hAnsiTheme="minorHAnsi"/>
        </w:rPr>
        <w:t xml:space="preserve">ık oranlarına sahip bölgelerin sanayi ağırlıklı ve yüksek ölçekli firmalara sahip bölgeler olması tesadüf değildir (Şekil </w:t>
      </w:r>
      <w:r w:rsidR="00DF26D8" w:rsidRPr="00F23C25">
        <w:rPr>
          <w:rFonts w:asciiTheme="minorHAnsi" w:hAnsiTheme="minorHAnsi"/>
        </w:rPr>
        <w:t xml:space="preserve">2 ve </w:t>
      </w:r>
      <w:r w:rsidR="004E0D11" w:rsidRPr="00F23C25">
        <w:rPr>
          <w:rFonts w:asciiTheme="minorHAnsi" w:hAnsiTheme="minorHAnsi"/>
        </w:rPr>
        <w:t xml:space="preserve">Şekil </w:t>
      </w:r>
      <w:r w:rsidR="00DF26D8" w:rsidRPr="00F23C25">
        <w:rPr>
          <w:rFonts w:asciiTheme="minorHAnsi" w:hAnsiTheme="minorHAnsi"/>
        </w:rPr>
        <w:t>4</w:t>
      </w:r>
      <w:r w:rsidR="00E95782" w:rsidRPr="00F23C25">
        <w:rPr>
          <w:rFonts w:asciiTheme="minorHAnsi" w:hAnsiTheme="minorHAnsi"/>
        </w:rPr>
        <w:t>). Öte</w:t>
      </w:r>
      <w:r w:rsidR="004E0D11" w:rsidRPr="00F23C25">
        <w:rPr>
          <w:rFonts w:asciiTheme="minorHAnsi" w:hAnsiTheme="minorHAnsi"/>
        </w:rPr>
        <w:t xml:space="preserve"> </w:t>
      </w:r>
      <w:r w:rsidR="00E95782" w:rsidRPr="00F23C25">
        <w:rPr>
          <w:rFonts w:asciiTheme="minorHAnsi" w:hAnsiTheme="minorHAnsi"/>
        </w:rPr>
        <w:t>yandan</w:t>
      </w:r>
      <w:r w:rsidR="004E0D11" w:rsidRPr="00F23C25">
        <w:rPr>
          <w:rFonts w:asciiTheme="minorHAnsi" w:hAnsiTheme="minorHAnsi"/>
        </w:rPr>
        <w:t>,</w:t>
      </w:r>
      <w:r w:rsidR="00E95782" w:rsidRPr="00F23C25">
        <w:rPr>
          <w:rFonts w:asciiTheme="minorHAnsi" w:hAnsiTheme="minorHAnsi"/>
        </w:rPr>
        <w:t xml:space="preserve"> kayıt </w:t>
      </w:r>
      <w:r w:rsidR="004E0D11" w:rsidRPr="00F23C25">
        <w:rPr>
          <w:rFonts w:asciiTheme="minorHAnsi" w:hAnsiTheme="minorHAnsi"/>
        </w:rPr>
        <w:t>dışılığın</w:t>
      </w:r>
      <w:r w:rsidR="00E95782" w:rsidRPr="00F23C25">
        <w:rPr>
          <w:rFonts w:asciiTheme="minorHAnsi" w:hAnsiTheme="minorHAnsi"/>
        </w:rPr>
        <w:t xml:space="preserve"> çok yüksek olduğu tarım istihdamının bölgesel ağırlığı arttıkça doğal olarak ilgili bölgede kayıt dışılık oranı da yüksek olacaktır.</w:t>
      </w:r>
    </w:p>
    <w:p w:rsidR="009B1241" w:rsidRPr="00F23C25" w:rsidRDefault="00F434AC" w:rsidP="004E7595">
      <w:pPr>
        <w:jc w:val="both"/>
        <w:rPr>
          <w:rFonts w:asciiTheme="minorHAnsi" w:hAnsiTheme="minorHAnsi"/>
          <w:b/>
          <w:sz w:val="24"/>
          <w:szCs w:val="24"/>
        </w:rPr>
      </w:pPr>
      <w:r w:rsidRPr="00F23C25">
        <w:rPr>
          <w:rFonts w:asciiTheme="minorHAnsi" w:hAnsiTheme="minorHAnsi"/>
          <w:b/>
          <w:sz w:val="24"/>
          <w:szCs w:val="24"/>
        </w:rPr>
        <w:t>İstihdamın yapısal özelliklerinin bölgesel kayıt dışılık üzerindeki etkisi</w:t>
      </w:r>
      <w:r w:rsidR="00E95782" w:rsidRPr="00F23C25">
        <w:rPr>
          <w:rFonts w:asciiTheme="minorHAnsi" w:hAnsiTheme="minorHAnsi"/>
          <w:b/>
          <w:sz w:val="24"/>
          <w:szCs w:val="24"/>
        </w:rPr>
        <w:t xml:space="preserve"> </w:t>
      </w:r>
    </w:p>
    <w:p w:rsidR="00F434AC" w:rsidRPr="00F23C25" w:rsidRDefault="00F434AC" w:rsidP="004E7595">
      <w:pPr>
        <w:jc w:val="both"/>
        <w:rPr>
          <w:rFonts w:asciiTheme="minorHAnsi" w:hAnsiTheme="minorHAnsi"/>
        </w:rPr>
      </w:pPr>
      <w:r w:rsidRPr="00F23C25">
        <w:rPr>
          <w:rFonts w:asciiTheme="minorHAnsi" w:hAnsiTheme="minorHAnsi"/>
        </w:rPr>
        <w:t>Yapısal özelliklerin bölgesel dağılımının bölg</w:t>
      </w:r>
      <w:r w:rsidR="00EF464C" w:rsidRPr="00F23C25">
        <w:rPr>
          <w:rFonts w:asciiTheme="minorHAnsi" w:hAnsiTheme="minorHAnsi"/>
        </w:rPr>
        <w:t>e</w:t>
      </w:r>
      <w:r w:rsidRPr="00F23C25">
        <w:rPr>
          <w:rFonts w:asciiTheme="minorHAnsi" w:hAnsiTheme="minorHAnsi"/>
        </w:rPr>
        <w:t xml:space="preserve">sel kayıt </w:t>
      </w:r>
      <w:r w:rsidR="004E0D11" w:rsidRPr="00F23C25">
        <w:rPr>
          <w:rFonts w:asciiTheme="minorHAnsi" w:hAnsiTheme="minorHAnsi"/>
        </w:rPr>
        <w:t>dışılık oranları üzerindeki etki</w:t>
      </w:r>
      <w:r w:rsidRPr="00F23C25">
        <w:rPr>
          <w:rFonts w:asciiTheme="minorHAnsi" w:hAnsiTheme="minorHAnsi"/>
        </w:rPr>
        <w:t xml:space="preserve">leri hakkında bir fikir edinebilmek için yapısal özellik göstergeleri ile kayıt dışılık oranları arasındaki korelasyonlara bakabiliriz. Tarım istihdamının çok büyük </w:t>
      </w:r>
      <w:r w:rsidR="004E0D11" w:rsidRPr="00F23C25">
        <w:rPr>
          <w:rFonts w:asciiTheme="minorHAnsi" w:hAnsiTheme="minorHAnsi"/>
        </w:rPr>
        <w:t>ölçüde</w:t>
      </w:r>
      <w:r w:rsidRPr="00F23C25">
        <w:rPr>
          <w:rFonts w:asciiTheme="minorHAnsi" w:hAnsiTheme="minorHAnsi"/>
        </w:rPr>
        <w:t xml:space="preserve"> kendi hesabına çalışan ve ücretsiz aile işçilerinden ol</w:t>
      </w:r>
      <w:r w:rsidR="00D77CC8" w:rsidRPr="00F23C25">
        <w:rPr>
          <w:rFonts w:asciiTheme="minorHAnsi" w:hAnsiTheme="minorHAnsi"/>
        </w:rPr>
        <w:t>u</w:t>
      </w:r>
      <w:r w:rsidRPr="00F23C25">
        <w:rPr>
          <w:rFonts w:asciiTheme="minorHAnsi" w:hAnsiTheme="minorHAnsi"/>
        </w:rPr>
        <w:t>şması ve bu kesimde kayıt dışılığın olağanüstü yüksek olması</w:t>
      </w:r>
      <w:r w:rsidR="0015485F" w:rsidRPr="00F23C25">
        <w:rPr>
          <w:rFonts w:asciiTheme="minorHAnsi" w:hAnsiTheme="minorHAnsi"/>
        </w:rPr>
        <w:t xml:space="preserve"> (yüzde 84) </w:t>
      </w:r>
      <w:r w:rsidRPr="00F23C25">
        <w:rPr>
          <w:rFonts w:asciiTheme="minorHAnsi" w:hAnsiTheme="minorHAnsi"/>
        </w:rPr>
        <w:t xml:space="preserve">nedeniyle analizi ücretli kayıt dışılık ile </w:t>
      </w:r>
      <w:r w:rsidR="0015485F" w:rsidRPr="00F23C25">
        <w:rPr>
          <w:rFonts w:asciiTheme="minorHAnsi" w:hAnsiTheme="minorHAnsi"/>
        </w:rPr>
        <w:t>sınırlıyoruz</w:t>
      </w:r>
      <w:r w:rsidRPr="00F23C25">
        <w:rPr>
          <w:rFonts w:asciiTheme="minorHAnsi" w:hAnsiTheme="minorHAnsi"/>
        </w:rPr>
        <w:t xml:space="preserve">. </w:t>
      </w:r>
    </w:p>
    <w:p w:rsidR="00BD18EB" w:rsidRPr="00F23C25" w:rsidRDefault="00BD18EB" w:rsidP="00BD18EB">
      <w:pPr>
        <w:jc w:val="both"/>
        <w:rPr>
          <w:rFonts w:asciiTheme="minorHAnsi" w:hAnsiTheme="minorHAnsi"/>
        </w:rPr>
      </w:pPr>
      <w:r w:rsidRPr="00F23C25">
        <w:rPr>
          <w:rFonts w:asciiTheme="minorHAnsi" w:hAnsiTheme="minorHAnsi"/>
        </w:rPr>
        <w:t>İlk olarak, istihdamın sektörel dağılımının kayıt dışılığın bölgesel dağılımı üzerindeki etkisini inceleyelim (Şekil 2). Ücretli kayıt dışılığın yüksek olduğu tarım ve inşaat sektörlerinde (sırasıyla yüzde 79,5 ve yüzde 38,6) beklendiği gibi tarım ve inşaat istihdamının bölge toplam ücretli istihdamı içindeki payı arttıkça bölgesel kayıt dışılık oranı da artmaktadır. Korelasyon katsayıları ücretli tarım istihdamı için 0,55, inşaat için 0,83 olarak hesaplanmıştır. Tarım korelasyonunun nispeten düşük çıkmasının nedeni Van, Mardin, Ağrı gibi bölgelerde ücretli tarım istihdamının payının nispeten düşük olmasına rağmen, kayıt dışılığın genelde yüksek olmasıdır.</w:t>
      </w:r>
    </w:p>
    <w:p w:rsidR="00BD18EB" w:rsidRPr="00F23C25" w:rsidRDefault="00BD18EB" w:rsidP="004206F1">
      <w:pPr>
        <w:jc w:val="both"/>
        <w:rPr>
          <w:rFonts w:asciiTheme="minorHAnsi" w:hAnsiTheme="minorHAnsi"/>
        </w:rPr>
      </w:pPr>
      <w:r w:rsidRPr="00F23C25">
        <w:rPr>
          <w:rFonts w:asciiTheme="minorHAnsi" w:hAnsiTheme="minorHAnsi"/>
        </w:rPr>
        <w:t xml:space="preserve">Buna karşılık, sanayi istihdamının payları ile kayıt dışılık oranları arasındaki korelasyon katsayısı  beklendiği gibi negatiftir ve -0,51 olarak hesaplanmıştır. Bölgeler arası sanayileşme farkları azaldıkça, kayıt dışlık farkları da azalacaktır. </w:t>
      </w:r>
      <w:r w:rsidRPr="004206F1">
        <w:rPr>
          <w:rFonts w:asciiTheme="minorHAnsi" w:hAnsiTheme="minorHAnsi"/>
        </w:rPr>
        <w:t>Hizmetlerde ise korelasyon katsayısı (-0,22) beklendiği gibi negatiftir</w:t>
      </w:r>
      <w:r w:rsidRPr="00CC39EE">
        <w:rPr>
          <w:rFonts w:asciiTheme="minorHAnsi" w:hAnsiTheme="minorHAnsi"/>
          <w:highlight w:val="yellow"/>
        </w:rPr>
        <w:t xml:space="preserve"> </w:t>
      </w:r>
      <w:r w:rsidR="004206F1">
        <w:rPr>
          <w:rFonts w:asciiTheme="minorHAnsi" w:hAnsiTheme="minorHAnsi"/>
        </w:rPr>
        <w:t>ancak oldukça düşüktür</w:t>
      </w:r>
      <w:r w:rsidR="00C361AF">
        <w:rPr>
          <w:rFonts w:asciiTheme="minorHAnsi" w:hAnsiTheme="minorHAnsi"/>
        </w:rPr>
        <w:t>. D</w:t>
      </w:r>
      <w:r w:rsidR="004206F1">
        <w:rPr>
          <w:rFonts w:asciiTheme="minorHAnsi" w:hAnsiTheme="minorHAnsi"/>
        </w:rPr>
        <w:t xml:space="preserve">dolayısıyla belirgin bir ilişkiye işaret etmemektedir. </w:t>
      </w:r>
      <w:r w:rsidRPr="00F23C25">
        <w:rPr>
          <w:rFonts w:asciiTheme="minorHAnsi" w:hAnsiTheme="minorHAnsi"/>
        </w:rPr>
        <w:t xml:space="preserve">Bu sonuç, bize hizmetler kesiminde </w:t>
      </w:r>
      <w:r w:rsidR="00153ADC" w:rsidRPr="004206F1">
        <w:rPr>
          <w:rFonts w:asciiTheme="minorHAnsi" w:hAnsiTheme="minorHAnsi"/>
        </w:rPr>
        <w:t>bölgesel kayıt dışılık dağılımının</w:t>
      </w:r>
      <w:r w:rsidRPr="00F23C25">
        <w:rPr>
          <w:rFonts w:asciiTheme="minorHAnsi" w:hAnsiTheme="minorHAnsi"/>
        </w:rPr>
        <w:t xml:space="preserve"> daha çok başka etkenler tarafından belirlendiğini ima etmektedir.</w:t>
      </w:r>
    </w:p>
    <w:p w:rsidR="00BD18EB" w:rsidRPr="00F23C25" w:rsidRDefault="00BD18EB" w:rsidP="004E7595">
      <w:pPr>
        <w:jc w:val="both"/>
        <w:rPr>
          <w:rFonts w:asciiTheme="minorHAnsi" w:hAnsiTheme="minorHAnsi"/>
        </w:rPr>
      </w:pPr>
    </w:p>
    <w:p w:rsidR="002B6CBB" w:rsidRPr="00F23C25" w:rsidRDefault="002B6CBB" w:rsidP="004E7595">
      <w:pPr>
        <w:pStyle w:val="Caption"/>
        <w:keepNext/>
        <w:spacing w:line="276" w:lineRule="auto"/>
        <w:rPr>
          <w:color w:val="auto"/>
          <w:sz w:val="22"/>
          <w:szCs w:val="22"/>
        </w:rPr>
      </w:pPr>
      <w:r w:rsidRPr="00F23C25">
        <w:rPr>
          <w:color w:val="auto"/>
          <w:sz w:val="22"/>
          <w:szCs w:val="22"/>
        </w:rPr>
        <w:lastRenderedPageBreak/>
        <w:t xml:space="preserve">Şekil </w:t>
      </w:r>
      <w:r w:rsidR="00176817" w:rsidRPr="00F23C25">
        <w:rPr>
          <w:color w:val="auto"/>
          <w:sz w:val="22"/>
          <w:szCs w:val="22"/>
        </w:rPr>
        <w:t>2</w:t>
      </w:r>
      <w:r w:rsidRPr="00F23C25">
        <w:rPr>
          <w:color w:val="auto"/>
          <w:sz w:val="22"/>
          <w:szCs w:val="22"/>
        </w:rPr>
        <w:t xml:space="preserve">: </w:t>
      </w:r>
      <w:r w:rsidR="001B04C9" w:rsidRPr="00F23C25">
        <w:rPr>
          <w:color w:val="auto"/>
          <w:sz w:val="22"/>
          <w:szCs w:val="22"/>
        </w:rPr>
        <w:t>Ücretli</w:t>
      </w:r>
      <w:r w:rsidRPr="00F23C25">
        <w:rPr>
          <w:color w:val="auto"/>
          <w:sz w:val="22"/>
          <w:szCs w:val="22"/>
        </w:rPr>
        <w:t xml:space="preserve"> istihdamının sektörel dağılımı ve kayıt dışılık (2013)</w:t>
      </w:r>
    </w:p>
    <w:p w:rsidR="00574271" w:rsidRPr="00F23C25" w:rsidRDefault="0015485F" w:rsidP="004E7595">
      <w:pPr>
        <w:keepNext/>
      </w:pPr>
      <w:r w:rsidRPr="00F23C25">
        <w:rPr>
          <w:noProof/>
        </w:rPr>
        <w:drawing>
          <wp:inline distT="0" distB="0" distL="0" distR="0">
            <wp:extent cx="5936809" cy="4469621"/>
            <wp:effectExtent l="19050" t="0" r="6791" b="0"/>
            <wp:docPr id="4" name="Picture 3" descr="Ş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2.jpg"/>
                    <pic:cNvPicPr/>
                  </pic:nvPicPr>
                  <pic:blipFill>
                    <a:blip r:embed="rId12" cstate="print"/>
                    <a:stretch>
                      <a:fillRect/>
                    </a:stretch>
                  </pic:blipFill>
                  <pic:spPr>
                    <a:xfrm>
                      <a:off x="0" y="0"/>
                      <a:ext cx="5941726" cy="4473323"/>
                    </a:xfrm>
                    <a:prstGeom prst="rect">
                      <a:avLst/>
                    </a:prstGeom>
                  </pic:spPr>
                </pic:pic>
              </a:graphicData>
            </a:graphic>
          </wp:inline>
        </w:drawing>
      </w:r>
    </w:p>
    <w:p w:rsidR="00560560" w:rsidRPr="00F23C25" w:rsidRDefault="00574271" w:rsidP="004E7595">
      <w:pPr>
        <w:pStyle w:val="Caption"/>
        <w:spacing w:line="276" w:lineRule="auto"/>
        <w:rPr>
          <w:rFonts w:asciiTheme="minorHAnsi" w:hAnsiTheme="minorHAnsi"/>
          <w:b w:val="0"/>
          <w:color w:val="auto"/>
        </w:rPr>
      </w:pPr>
      <w:r w:rsidRPr="00F23C25">
        <w:rPr>
          <w:rFonts w:asciiTheme="minorHAnsi" w:hAnsiTheme="minorHAnsi"/>
          <w:b w:val="0"/>
          <w:color w:val="auto"/>
        </w:rPr>
        <w:t>Kaynak</w:t>
      </w:r>
      <w:r w:rsidR="00AA18C4" w:rsidRPr="00F23C25">
        <w:rPr>
          <w:rFonts w:asciiTheme="minorHAnsi" w:hAnsiTheme="minorHAnsi"/>
          <w:b w:val="0"/>
          <w:color w:val="auto"/>
        </w:rPr>
        <w:t>: 2005 ve 2013 Hanehalkı İşgücü Anketi mikro veri seti ; Betam</w:t>
      </w:r>
    </w:p>
    <w:p w:rsidR="00AA18C4" w:rsidRPr="00F23C25" w:rsidRDefault="00FF0C66" w:rsidP="004E7595">
      <w:pPr>
        <w:jc w:val="both"/>
        <w:rPr>
          <w:rFonts w:asciiTheme="minorHAnsi" w:hAnsiTheme="minorHAnsi"/>
        </w:rPr>
      </w:pPr>
      <w:r w:rsidRPr="00F23C25">
        <w:rPr>
          <w:rFonts w:asciiTheme="minorHAnsi" w:hAnsiTheme="minorHAnsi"/>
        </w:rPr>
        <w:t>Bölgesel eğitim düzeyleri ile bölgesel kayıt dışılık oranları arasındaki korelasyon beklendi</w:t>
      </w:r>
      <w:r w:rsidR="00BD18EB" w:rsidRPr="00F23C25">
        <w:rPr>
          <w:rFonts w:asciiTheme="minorHAnsi" w:hAnsiTheme="minorHAnsi"/>
        </w:rPr>
        <w:t>ği gibi negatif ve çok yüksek (</w:t>
      </w:r>
      <w:r w:rsidR="00E00AEF" w:rsidRPr="00F23C25">
        <w:rPr>
          <w:rFonts w:asciiTheme="minorHAnsi" w:hAnsiTheme="minorHAnsi"/>
        </w:rPr>
        <w:t xml:space="preserve">-0.88) </w:t>
      </w:r>
      <w:r w:rsidRPr="00F23C25">
        <w:rPr>
          <w:rFonts w:asciiTheme="minorHAnsi" w:hAnsiTheme="minorHAnsi"/>
        </w:rPr>
        <w:t>çıkmaktadı</w:t>
      </w:r>
      <w:r w:rsidR="00E00AEF" w:rsidRPr="00F23C25">
        <w:rPr>
          <w:rFonts w:asciiTheme="minorHAnsi" w:hAnsiTheme="minorHAnsi"/>
        </w:rPr>
        <w:t>r. Erzurum’da eğitim düzeyinin nispeten yüksek olması, buna bağlı olarak da kayıt dış</w:t>
      </w:r>
      <w:r w:rsidR="00153ADC">
        <w:rPr>
          <w:rFonts w:asciiTheme="minorHAnsi" w:hAnsiTheme="minorHAnsi"/>
        </w:rPr>
        <w:t>ı</w:t>
      </w:r>
      <w:r w:rsidR="00E00AEF" w:rsidRPr="00F23C25">
        <w:rPr>
          <w:rFonts w:asciiTheme="minorHAnsi" w:hAnsiTheme="minorHAnsi"/>
        </w:rPr>
        <w:t>lık oranının düşük olması dikkat çekicidir (Şekil 3).</w:t>
      </w:r>
      <w:r w:rsidR="00722FA6" w:rsidRPr="00F23C25">
        <w:rPr>
          <w:rStyle w:val="FootnoteReference"/>
          <w:rFonts w:asciiTheme="minorHAnsi" w:hAnsiTheme="minorHAnsi"/>
        </w:rPr>
        <w:footnoteReference w:id="6"/>
      </w:r>
      <w:r w:rsidR="00E00AEF" w:rsidRPr="00F23C25">
        <w:rPr>
          <w:rFonts w:asciiTheme="minorHAnsi" w:hAnsiTheme="minorHAnsi"/>
        </w:rPr>
        <w:t xml:space="preserve"> Keza ortalama firma büyüklüğü ile kayıt dışılık oranları arasındaki korelasyon da negatiftir ve oldukça </w:t>
      </w:r>
      <w:r w:rsidR="000B0AD3" w:rsidRPr="00F23C25">
        <w:rPr>
          <w:rFonts w:asciiTheme="minorHAnsi" w:hAnsiTheme="minorHAnsi"/>
        </w:rPr>
        <w:t>yüksektir</w:t>
      </w:r>
      <w:r w:rsidR="00E00AEF" w:rsidRPr="00F23C25">
        <w:rPr>
          <w:rFonts w:asciiTheme="minorHAnsi" w:hAnsiTheme="minorHAnsi"/>
        </w:rPr>
        <w:t xml:space="preserve"> (-0,70). En yüksek firma büyüklüğüne sahip bölgelerin Kocaeli, Ankara, Tekirdağ ve Bursa gibi sanayileşme düzeyleri çok yüksek </w:t>
      </w:r>
      <w:r w:rsidR="00651223" w:rsidRPr="00F23C25">
        <w:rPr>
          <w:rFonts w:asciiTheme="minorHAnsi" w:hAnsiTheme="minorHAnsi"/>
        </w:rPr>
        <w:t>bölgeler</w:t>
      </w:r>
      <w:r w:rsidR="00E00AEF" w:rsidRPr="00F23C25">
        <w:rPr>
          <w:rFonts w:asciiTheme="minorHAnsi" w:hAnsiTheme="minorHAnsi"/>
        </w:rPr>
        <w:t xml:space="preserve"> olması şaşırtıcı değildir (Şekil 4).</w:t>
      </w:r>
      <w:r w:rsidR="00722FA6" w:rsidRPr="00F23C25">
        <w:rPr>
          <w:rStyle w:val="FootnoteReference"/>
          <w:rFonts w:asciiTheme="minorHAnsi" w:hAnsiTheme="minorHAnsi"/>
        </w:rPr>
        <w:footnoteReference w:id="7"/>
      </w:r>
    </w:p>
    <w:p w:rsidR="0031252C" w:rsidRPr="00F23C25" w:rsidRDefault="00E142C0" w:rsidP="000B0AD3">
      <w:pPr>
        <w:pStyle w:val="Caption"/>
        <w:keepNext/>
        <w:spacing w:after="0" w:line="276" w:lineRule="auto"/>
        <w:rPr>
          <w:color w:val="auto"/>
          <w:sz w:val="22"/>
          <w:szCs w:val="22"/>
        </w:rPr>
      </w:pPr>
      <w:r>
        <w:rPr>
          <w:noProof/>
          <w:color w:val="auto"/>
        </w:rPr>
        <w:lastRenderedPageBreak/>
        <mc:AlternateContent>
          <mc:Choice Requires="wps">
            <w:drawing>
              <wp:anchor distT="0" distB="0" distL="114300" distR="114300" simplePos="0" relativeHeight="251662336" behindDoc="0" locked="0" layoutInCell="1" allowOverlap="1">
                <wp:simplePos x="0" y="0"/>
                <wp:positionH relativeFrom="column">
                  <wp:posOffset>3027680</wp:posOffset>
                </wp:positionH>
                <wp:positionV relativeFrom="paragraph">
                  <wp:posOffset>25400</wp:posOffset>
                </wp:positionV>
                <wp:extent cx="3601720" cy="2057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84" w:rsidRPr="00F23C25" w:rsidRDefault="00192284" w:rsidP="00BD18EB">
                            <w:pPr>
                              <w:pStyle w:val="Caption"/>
                              <w:spacing w:line="276" w:lineRule="auto"/>
                              <w:rPr>
                                <w:color w:val="auto"/>
                                <w:sz w:val="22"/>
                                <w:szCs w:val="22"/>
                              </w:rPr>
                            </w:pPr>
                            <w:r w:rsidRPr="00F23C25">
                              <w:rPr>
                                <w:color w:val="auto"/>
                                <w:sz w:val="22"/>
                                <w:szCs w:val="22"/>
                              </w:rPr>
                              <w:t>Şekil 4: Bölgesel ücretli kayıt dışılık ile firma büyüklüğü (2013)</w:t>
                            </w:r>
                          </w:p>
                          <w:p w:rsidR="00192284" w:rsidRPr="00E657B7" w:rsidRDefault="00192284" w:rsidP="00BD18EB">
                            <w:pPr>
                              <w:pStyle w:val="Caption"/>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38.4pt;margin-top:2pt;width:283.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tifAIAAAc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" stroked="f">
                <v:textbox inset="0,0,0,0">
                  <w:txbxContent>
                    <w:p w:rsidR="00192284" w:rsidRPr="00F23C25" w:rsidRDefault="00192284" w:rsidP="00BD18EB">
                      <w:pPr>
                        <w:pStyle w:val="Caption"/>
                        <w:spacing w:line="276" w:lineRule="auto"/>
                        <w:rPr>
                          <w:color w:val="auto"/>
                          <w:sz w:val="22"/>
                          <w:szCs w:val="22"/>
                        </w:rPr>
                      </w:pPr>
                      <w:r w:rsidRPr="00F23C25">
                        <w:rPr>
                          <w:color w:val="auto"/>
                          <w:sz w:val="22"/>
                          <w:szCs w:val="22"/>
                        </w:rPr>
                        <w:t>Şekil 4: Bölgesel ücretli kayıt dışılık ile firma büyüklüğü (2013)</w:t>
                      </w:r>
                    </w:p>
                    <w:p w:rsidR="00192284" w:rsidRPr="00E657B7" w:rsidRDefault="00192284" w:rsidP="00BD18EB">
                      <w:pPr>
                        <w:pStyle w:val="Caption"/>
                        <w:rPr>
                          <w:noProof/>
                        </w:rPr>
                      </w:pPr>
                    </w:p>
                  </w:txbxContent>
                </v:textbox>
              </v:shape>
            </w:pict>
          </mc:Fallback>
        </mc:AlternateContent>
      </w:r>
      <w:r>
        <w:rPr>
          <w:noProof/>
          <w:color w:val="auto"/>
        </w:rPr>
        <mc:AlternateContent>
          <mc:Choice Requires="wps">
            <w:drawing>
              <wp:anchor distT="0" distB="0" distL="114300" distR="114300" simplePos="0" relativeHeight="251665408" behindDoc="0" locked="0" layoutInCell="1" allowOverlap="1">
                <wp:simplePos x="0" y="0"/>
                <wp:positionH relativeFrom="column">
                  <wp:posOffset>-574040</wp:posOffset>
                </wp:positionH>
                <wp:positionV relativeFrom="paragraph">
                  <wp:posOffset>-51435</wp:posOffset>
                </wp:positionV>
                <wp:extent cx="3601720" cy="3657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84" w:rsidRPr="00F23C25" w:rsidRDefault="00192284" w:rsidP="00722FA6">
                            <w:pPr>
                              <w:pStyle w:val="Caption"/>
                              <w:rPr>
                                <w:noProof/>
                                <w:color w:val="auto"/>
                              </w:rPr>
                            </w:pPr>
                            <w:r w:rsidRPr="00F23C25">
                              <w:rPr>
                                <w:color w:val="auto"/>
                                <w:sz w:val="22"/>
                                <w:szCs w:val="22"/>
                              </w:rPr>
                              <w:t>Şekil 3: Ücretli, maaşlı veya yevmiyeli istihdamının bölgesel eğitim düzeyi ve kayıt dışılık oranı (2013)</w:t>
                            </w:r>
                            <w:r w:rsidRPr="00F23C25">
                              <w:rPr>
                                <w:rStyle w:val="FootnoteReference"/>
                                <w:rFonts w:asciiTheme="minorHAnsi" w:hAnsiTheme="minorHAnsi"/>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2pt;margin-top:-4.05pt;width:283.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BtfQIAAAY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" stroked="f">
                <v:textbox inset="0,0,0,0">
                  <w:txbxContent>
                    <w:p w:rsidR="00192284" w:rsidRPr="00F23C25" w:rsidRDefault="00192284" w:rsidP="00722FA6">
                      <w:pPr>
                        <w:pStyle w:val="Caption"/>
                        <w:rPr>
                          <w:noProof/>
                          <w:color w:val="auto"/>
                        </w:rPr>
                      </w:pPr>
                      <w:r w:rsidRPr="00F23C25">
                        <w:rPr>
                          <w:color w:val="auto"/>
                          <w:sz w:val="22"/>
                          <w:szCs w:val="22"/>
                        </w:rPr>
                        <w:t>Şekil 3: Ücretli, maaşlı veya yevmiyeli istihdamının bölgesel eğitim düzeyi ve kayıt dışılık oranı (2013)</w:t>
                      </w:r>
                      <w:r w:rsidRPr="00F23C25">
                        <w:rPr>
                          <w:rStyle w:val="FootnoteReference"/>
                          <w:rFonts w:asciiTheme="minorHAnsi" w:hAnsiTheme="minorHAnsi"/>
                          <w:color w:val="auto"/>
                        </w:rPr>
                        <w:t xml:space="preserve"> </w:t>
                      </w:r>
                    </w:p>
                  </w:txbxContent>
                </v:textbox>
              </v:shape>
            </w:pict>
          </mc:Fallback>
        </mc:AlternateContent>
      </w:r>
      <w:r w:rsidR="0031252C" w:rsidRPr="00F23C25">
        <w:rPr>
          <w:color w:val="auto"/>
          <w:sz w:val="22"/>
          <w:szCs w:val="22"/>
        </w:rPr>
        <w:t xml:space="preserve"> </w:t>
      </w:r>
    </w:p>
    <w:p w:rsidR="00722FA6" w:rsidRPr="00F23C25" w:rsidRDefault="00F23C25" w:rsidP="000B0AD3">
      <w:pPr>
        <w:keepNext/>
        <w:spacing w:after="0"/>
      </w:pPr>
      <w:r w:rsidRPr="00F23C25">
        <w:rPr>
          <w:noProof/>
        </w:rPr>
        <w:drawing>
          <wp:anchor distT="0" distB="0" distL="114300" distR="114300" simplePos="0" relativeHeight="251660288" behindDoc="0" locked="0" layoutInCell="1" allowOverlap="1">
            <wp:simplePos x="0" y="0"/>
            <wp:positionH relativeFrom="column">
              <wp:posOffset>2929255</wp:posOffset>
            </wp:positionH>
            <wp:positionV relativeFrom="paragraph">
              <wp:posOffset>142240</wp:posOffset>
            </wp:positionV>
            <wp:extent cx="3600450" cy="2933700"/>
            <wp:effectExtent l="0" t="0" r="0" b="0"/>
            <wp:wrapNone/>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22FA6" w:rsidRPr="00F23C25">
        <w:rPr>
          <w:noProof/>
        </w:rPr>
        <w:drawing>
          <wp:anchor distT="0" distB="0" distL="114300" distR="114300" simplePos="0" relativeHeight="251666432" behindDoc="0" locked="0" layoutInCell="1" allowOverlap="1">
            <wp:simplePos x="0" y="0"/>
            <wp:positionH relativeFrom="column">
              <wp:posOffset>-661670</wp:posOffset>
            </wp:positionH>
            <wp:positionV relativeFrom="paragraph">
              <wp:posOffset>135890</wp:posOffset>
            </wp:positionV>
            <wp:extent cx="3498215" cy="2893695"/>
            <wp:effectExtent l="0" t="0" r="0" b="0"/>
            <wp:wrapNone/>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1252C" w:rsidRPr="00F23C25" w:rsidRDefault="0031252C" w:rsidP="000B0AD3">
      <w:pPr>
        <w:keepNext/>
        <w:spacing w:after="0"/>
      </w:pPr>
    </w:p>
    <w:p w:rsidR="00BD18EB" w:rsidRPr="00F23C25" w:rsidRDefault="0031252C" w:rsidP="00BD18EB">
      <w:pPr>
        <w:pStyle w:val="Caption"/>
        <w:spacing w:line="276" w:lineRule="auto"/>
        <w:rPr>
          <w:rFonts w:asciiTheme="minorHAnsi" w:hAnsiTheme="minorHAnsi"/>
          <w:b w:val="0"/>
          <w:color w:val="auto"/>
        </w:rPr>
      </w:pPr>
      <w:r w:rsidRPr="00F23C25">
        <w:rPr>
          <w:color w:val="auto"/>
        </w:rPr>
        <w:t xml:space="preserve"> </w:t>
      </w:r>
      <w:r w:rsidRPr="00F23C25">
        <w:rPr>
          <w:rFonts w:asciiTheme="minorHAnsi" w:hAnsiTheme="minorHAnsi"/>
          <w:b w:val="0"/>
          <w:color w:val="auto"/>
        </w:rPr>
        <w:t>Kaynak: 2013 Hanehalkı İşgücü Anketi mikro veri seti ; Betam</w:t>
      </w:r>
    </w:p>
    <w:p w:rsidR="00722FA6" w:rsidRPr="00F23C25" w:rsidRDefault="00722FA6" w:rsidP="00722FA6"/>
    <w:p w:rsidR="00722FA6" w:rsidRPr="00F23C25" w:rsidRDefault="00722FA6" w:rsidP="00722FA6"/>
    <w:p w:rsidR="00722FA6" w:rsidRPr="00F23C25" w:rsidRDefault="00722FA6" w:rsidP="00722FA6"/>
    <w:p w:rsidR="00722FA6" w:rsidRPr="00F23C25" w:rsidRDefault="00722FA6" w:rsidP="00722FA6"/>
    <w:p w:rsidR="00722FA6" w:rsidRPr="00F23C25" w:rsidRDefault="00722FA6" w:rsidP="00722FA6"/>
    <w:p w:rsidR="00722FA6" w:rsidRPr="00F23C25" w:rsidRDefault="00722FA6" w:rsidP="00722FA6"/>
    <w:p w:rsidR="00722FA6" w:rsidRPr="00F23C25" w:rsidRDefault="00722FA6" w:rsidP="00722FA6"/>
    <w:p w:rsidR="00722FA6" w:rsidRPr="00F23C25" w:rsidRDefault="00E142C0" w:rsidP="00722FA6">
      <w:r>
        <w:rPr>
          <w:noProof/>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68580</wp:posOffset>
                </wp:positionV>
                <wp:extent cx="3529965" cy="203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84" w:rsidRPr="00F23C25" w:rsidRDefault="00192284" w:rsidP="00BD18EB">
                            <w:pPr>
                              <w:pStyle w:val="Caption"/>
                              <w:rPr>
                                <w:noProof/>
                                <w:color w:val="auto"/>
                              </w:rPr>
                            </w:pPr>
                            <w:r w:rsidRPr="00F23C25">
                              <w:rPr>
                                <w:rFonts w:asciiTheme="minorHAnsi" w:hAnsiTheme="minorHAnsi"/>
                                <w:b w:val="0"/>
                                <w:color w:val="auto"/>
                              </w:rPr>
                              <w:t>Kaynak: 2013 Hanehalkı İşgücü Anketi mikro veri seti ; Betam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50.95pt;margin-top:5.4pt;width:277.9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NJfQIAAAY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" stroked="f">
                <v:textbox inset="0,0,0,0">
                  <w:txbxContent>
                    <w:p w:rsidR="00192284" w:rsidRPr="00F23C25" w:rsidRDefault="00192284" w:rsidP="00BD18EB">
                      <w:pPr>
                        <w:pStyle w:val="Caption"/>
                        <w:rPr>
                          <w:noProof/>
                          <w:color w:val="auto"/>
                        </w:rPr>
                      </w:pPr>
                      <w:r w:rsidRPr="00F23C25">
                        <w:rPr>
                          <w:rFonts w:asciiTheme="minorHAnsi" w:hAnsiTheme="minorHAnsi"/>
                          <w:b w:val="0"/>
                          <w:color w:val="auto"/>
                        </w:rPr>
                        <w:t>Kaynak: 2013 Hanehalkı İşgücü Anketi mikro veri seti ; Betam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-661670</wp:posOffset>
                </wp:positionH>
                <wp:positionV relativeFrom="paragraph">
                  <wp:posOffset>145415</wp:posOffset>
                </wp:positionV>
                <wp:extent cx="3498215" cy="19304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84" w:rsidRPr="00F23C25" w:rsidRDefault="00192284" w:rsidP="00F23C25">
                            <w:pPr>
                              <w:pStyle w:val="Caption"/>
                              <w:rPr>
                                <w:noProof/>
                                <w:color w:val="auto"/>
                              </w:rPr>
                            </w:pPr>
                            <w:r w:rsidRPr="00F23C25">
                              <w:rPr>
                                <w:rFonts w:asciiTheme="minorHAnsi" w:hAnsiTheme="minorHAnsi"/>
                                <w:b w:val="0"/>
                                <w:color w:val="auto"/>
                              </w:rPr>
                              <w:t>Kaynak: 2013 Hanehalkı İşgücü Anketi mikro veri seti ; Betam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2.1pt;margin-top:11.45pt;width:275.45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" stroked="f">
                <v:textbox inset="0,0,0,0">
                  <w:txbxContent>
                    <w:p w:rsidR="00192284" w:rsidRPr="00F23C25" w:rsidRDefault="00192284" w:rsidP="00F23C25">
                      <w:pPr>
                        <w:pStyle w:val="Caption"/>
                        <w:rPr>
                          <w:noProof/>
                          <w:color w:val="auto"/>
                        </w:rPr>
                      </w:pPr>
                      <w:r w:rsidRPr="00F23C25">
                        <w:rPr>
                          <w:rFonts w:asciiTheme="minorHAnsi" w:hAnsiTheme="minorHAnsi"/>
                          <w:b w:val="0"/>
                          <w:color w:val="auto"/>
                        </w:rPr>
                        <w:t>Kaynak: 2013 Hanehalkı İşgücü Anketi mikro veri seti ; Betam</w:t>
                      </w:r>
                    </w:p>
                  </w:txbxContent>
                </v:textbox>
              </v:shape>
            </w:pict>
          </mc:Fallback>
        </mc:AlternateContent>
      </w:r>
    </w:p>
    <w:p w:rsidR="00722FA6" w:rsidRPr="00F23C25" w:rsidRDefault="00722FA6" w:rsidP="00722FA6"/>
    <w:p w:rsidR="00560560" w:rsidRPr="00F23C25" w:rsidRDefault="00921CA5" w:rsidP="004E7595">
      <w:pPr>
        <w:rPr>
          <w:b/>
          <w:sz w:val="24"/>
          <w:szCs w:val="24"/>
        </w:rPr>
      </w:pPr>
      <w:r w:rsidRPr="00F23C25">
        <w:rPr>
          <w:b/>
          <w:sz w:val="24"/>
          <w:szCs w:val="24"/>
        </w:rPr>
        <w:t xml:space="preserve">Kayıt </w:t>
      </w:r>
      <w:r w:rsidR="00EB312A" w:rsidRPr="00F23C25">
        <w:rPr>
          <w:b/>
          <w:sz w:val="24"/>
          <w:szCs w:val="24"/>
        </w:rPr>
        <w:t>dışılığın</w:t>
      </w:r>
      <w:r w:rsidRPr="00F23C25">
        <w:rPr>
          <w:b/>
          <w:sz w:val="24"/>
          <w:szCs w:val="24"/>
        </w:rPr>
        <w:t xml:space="preserve"> azaldığı ve arttığı bölgeler</w:t>
      </w:r>
    </w:p>
    <w:p w:rsidR="002B6CBB" w:rsidRDefault="00921CA5" w:rsidP="00EB312A">
      <w:pPr>
        <w:jc w:val="both"/>
      </w:pPr>
      <w:r w:rsidRPr="00F23C25">
        <w:rPr>
          <w:rFonts w:asciiTheme="minorHAnsi" w:hAnsiTheme="minorHAnsi" w:cs="Arial"/>
        </w:rPr>
        <w:t>2005-2013 döneminde toplam kayıt dışı</w:t>
      </w:r>
      <w:r w:rsidR="00EB312A" w:rsidRPr="00F23C25">
        <w:rPr>
          <w:rFonts w:asciiTheme="minorHAnsi" w:hAnsiTheme="minorHAnsi" w:cs="Arial"/>
        </w:rPr>
        <w:t>lığın</w:t>
      </w:r>
      <w:r w:rsidRPr="00F23C25">
        <w:rPr>
          <w:rFonts w:asciiTheme="minorHAnsi" w:hAnsiTheme="minorHAnsi" w:cs="Arial"/>
        </w:rPr>
        <w:t xml:space="preserve"> Türkiye genelinde yüzde</w:t>
      </w:r>
      <w:r w:rsidR="00153ADC">
        <w:rPr>
          <w:rFonts w:asciiTheme="minorHAnsi" w:hAnsiTheme="minorHAnsi" w:cs="Arial"/>
        </w:rPr>
        <w:t xml:space="preserve"> 48,2'den</w:t>
      </w:r>
      <w:r w:rsidRPr="00F23C25">
        <w:rPr>
          <w:rFonts w:asciiTheme="minorHAnsi" w:hAnsiTheme="minorHAnsi" w:cs="Arial"/>
        </w:rPr>
        <w:t xml:space="preserve"> yüzde </w:t>
      </w:r>
      <w:r w:rsidR="00EB312A" w:rsidRPr="00F23C25">
        <w:rPr>
          <w:rFonts w:asciiTheme="minorHAnsi" w:hAnsiTheme="minorHAnsi" w:cs="Arial"/>
        </w:rPr>
        <w:t>36,8'e</w:t>
      </w:r>
      <w:r w:rsidRPr="00F23C25">
        <w:rPr>
          <w:rFonts w:asciiTheme="minorHAnsi" w:hAnsiTheme="minorHAnsi" w:cs="Arial"/>
        </w:rPr>
        <w:t xml:space="preserve"> ücretli istihdamda </w:t>
      </w:r>
      <w:r w:rsidR="00651223" w:rsidRPr="00F23C25">
        <w:rPr>
          <w:rFonts w:asciiTheme="minorHAnsi" w:hAnsiTheme="minorHAnsi" w:cs="Arial"/>
        </w:rPr>
        <w:t>ise</w:t>
      </w:r>
      <w:r w:rsidRPr="00F23C25">
        <w:rPr>
          <w:rFonts w:asciiTheme="minorHAnsi" w:hAnsiTheme="minorHAnsi" w:cs="Arial"/>
        </w:rPr>
        <w:t xml:space="preserve"> yüzde</w:t>
      </w:r>
      <w:r w:rsidR="009D34E6">
        <w:rPr>
          <w:rFonts w:asciiTheme="minorHAnsi" w:hAnsiTheme="minorHAnsi" w:cs="Arial"/>
        </w:rPr>
        <w:t xml:space="preserve"> 32</w:t>
      </w:r>
      <w:r w:rsidR="00EB312A" w:rsidRPr="00F23C25">
        <w:rPr>
          <w:rFonts w:asciiTheme="minorHAnsi" w:hAnsiTheme="minorHAnsi" w:cs="Arial"/>
        </w:rPr>
        <w:t>'ten</w:t>
      </w:r>
      <w:r w:rsidRPr="00F23C25">
        <w:rPr>
          <w:rFonts w:asciiTheme="minorHAnsi" w:hAnsiTheme="minorHAnsi" w:cs="Arial"/>
        </w:rPr>
        <w:t xml:space="preserve"> yüzde</w:t>
      </w:r>
      <w:r w:rsidR="009D34E6">
        <w:rPr>
          <w:rFonts w:asciiTheme="minorHAnsi" w:hAnsiTheme="minorHAnsi" w:cs="Arial"/>
        </w:rPr>
        <w:t xml:space="preserve"> 19,9'a</w:t>
      </w:r>
      <w:r w:rsidRPr="00F23C25">
        <w:rPr>
          <w:rFonts w:asciiTheme="minorHAnsi" w:hAnsiTheme="minorHAnsi" w:cs="Arial"/>
        </w:rPr>
        <w:t xml:space="preserve"> gerilediğini biliyoruz. </w:t>
      </w:r>
      <w:r w:rsidR="0090188C" w:rsidRPr="00F23C25">
        <w:rPr>
          <w:rFonts w:asciiTheme="minorHAnsi" w:hAnsiTheme="minorHAnsi" w:cs="Arial"/>
        </w:rPr>
        <w:t>Son sekiz yılda t</w:t>
      </w:r>
      <w:r w:rsidR="00CF3AD1" w:rsidRPr="00F23C25">
        <w:rPr>
          <w:rFonts w:asciiTheme="minorHAnsi" w:hAnsiTheme="minorHAnsi" w:cs="Arial"/>
        </w:rPr>
        <w:t>oplam kayıt dışılık Türkiye genelinde yüzde 23,7 oranında</w:t>
      </w:r>
      <w:r w:rsidR="00EB312A" w:rsidRPr="00F23C25">
        <w:rPr>
          <w:rFonts w:asciiTheme="minorHAnsi" w:hAnsiTheme="minorHAnsi" w:cs="Arial"/>
        </w:rPr>
        <w:t xml:space="preserve"> azalırken</w:t>
      </w:r>
      <w:r w:rsidR="00CF3AD1" w:rsidRPr="00F23C25">
        <w:rPr>
          <w:rFonts w:asciiTheme="minorHAnsi" w:hAnsiTheme="minorHAnsi" w:cs="Arial"/>
        </w:rPr>
        <w:t xml:space="preserve">, ücretli kayıt dışılık yüzde 37,7 oranında </w:t>
      </w:r>
      <w:r w:rsidR="00EB312A" w:rsidRPr="00F23C25">
        <w:rPr>
          <w:rFonts w:asciiTheme="minorHAnsi" w:hAnsiTheme="minorHAnsi" w:cs="Arial"/>
        </w:rPr>
        <w:t>azalmıştır.</w:t>
      </w:r>
      <w:r w:rsidR="00EB312A" w:rsidRPr="00F23C25">
        <w:t xml:space="preserve"> </w:t>
      </w:r>
      <w:r w:rsidR="00CF3AD1" w:rsidRPr="00F23C25">
        <w:t xml:space="preserve">Önceki Betam </w:t>
      </w:r>
      <w:r w:rsidR="00651223" w:rsidRPr="00F23C25">
        <w:t xml:space="preserve">kayıt dışılık </w:t>
      </w:r>
      <w:r w:rsidR="00CF3AD1" w:rsidRPr="00F23C25">
        <w:t xml:space="preserve">notunda vurgulandığı gibi genel kayıt dışılık oranındaki </w:t>
      </w:r>
      <w:r w:rsidR="0090188C" w:rsidRPr="00F23C25">
        <w:t>gerilemede</w:t>
      </w:r>
      <w:r w:rsidR="00CF3AD1" w:rsidRPr="00F23C25">
        <w:t xml:space="preserve"> ücretli kayıt </w:t>
      </w:r>
      <w:r w:rsidR="00EB312A" w:rsidRPr="00F23C25">
        <w:t>dışılığın</w:t>
      </w:r>
      <w:r w:rsidR="00CF3AD1" w:rsidRPr="00F23C25">
        <w:t xml:space="preserve"> gerilemesi çok büyük paya sahiptir. </w:t>
      </w:r>
      <w:r w:rsidRPr="00F23C25">
        <w:t>Ancak</w:t>
      </w:r>
      <w:r w:rsidR="00EB312A" w:rsidRPr="00F23C25">
        <w:t>,</w:t>
      </w:r>
      <w:r w:rsidRPr="00F23C25">
        <w:t xml:space="preserve"> </w:t>
      </w:r>
      <w:r w:rsidR="00CF3AD1" w:rsidRPr="00F23C25">
        <w:t xml:space="preserve">kayıt dışılıkta belirgin iyileşmenin </w:t>
      </w:r>
      <w:r w:rsidRPr="00F23C25">
        <w:t>bölg</w:t>
      </w:r>
      <w:r w:rsidR="00F25283" w:rsidRPr="00F23C25">
        <w:t>e</w:t>
      </w:r>
      <w:r w:rsidRPr="00F23C25">
        <w:t>ler düzeyinde eşitsiz ol</w:t>
      </w:r>
      <w:r w:rsidR="00CF3AD1" w:rsidRPr="00F23C25">
        <w:t>duğu belirtilmelidir</w:t>
      </w:r>
      <w:r w:rsidRPr="00F23C25">
        <w:t xml:space="preserve">. Kimi bölgelerde </w:t>
      </w:r>
      <w:r w:rsidR="0008596A" w:rsidRPr="00F23C25">
        <w:t>kayıt dışılık oranları yarı yarıya azalırken kimi bölgelerde iyileşme sınırlı kalmış, hatta bir kaç bölgede oranlarda artış gerçekleşmiştir</w:t>
      </w:r>
      <w:r w:rsidR="009D32DC" w:rsidRPr="00F23C25">
        <w:t xml:space="preserve">. </w:t>
      </w:r>
      <w:r w:rsidR="0090188C" w:rsidRPr="00F23C25">
        <w:t>Toplam kayıt dışılık 23</w:t>
      </w:r>
      <w:r w:rsidR="004D5612" w:rsidRPr="00F23C25">
        <w:t xml:space="preserve"> bölgede, ücretli </w:t>
      </w:r>
      <w:r w:rsidR="0090188C" w:rsidRPr="00F23C25">
        <w:t>kayıt dışılık ise</w:t>
      </w:r>
      <w:r w:rsidR="004D5612" w:rsidRPr="00F23C25">
        <w:t xml:space="preserve"> 22 bölgede azalmıştır</w:t>
      </w:r>
      <w:r w:rsidR="0090188C" w:rsidRPr="00F23C25">
        <w:t xml:space="preserve"> </w:t>
      </w:r>
      <w:r w:rsidR="004D5612" w:rsidRPr="00F23C25">
        <w:t xml:space="preserve">(Şekil 5). </w:t>
      </w:r>
    </w:p>
    <w:p w:rsidR="002E52BD" w:rsidRPr="00F23C25" w:rsidRDefault="002E52BD" w:rsidP="002E52BD">
      <w:pPr>
        <w:jc w:val="both"/>
      </w:pPr>
      <w:r w:rsidRPr="00F23C25">
        <w:t>Ücretli kayıt dışılığı azaltmada en başarılı bölgeler İstanbul,  Ankara, Bursa ve Kocaeli’dir. Bu bölgelerde kayıt dışılık oranında yarıdan fazla düşüş gerçekleşmiştir. Bu dört bölgede ortalama firma büyüklüğü ile ücretlilerin ortalama eğitim düzeyleri önemli ölçüde artmış</w:t>
      </w:r>
      <w:r w:rsidR="00537B4D">
        <w:t xml:space="preserve"> bununla birlikte</w:t>
      </w:r>
      <w:r w:rsidRPr="00F23C25">
        <w:t xml:space="preserve"> </w:t>
      </w:r>
      <w:r w:rsidR="00537B4D">
        <w:t>s</w:t>
      </w:r>
      <w:r w:rsidRPr="00F23C25">
        <w:t xml:space="preserve">anayi istihdamının payı </w:t>
      </w:r>
      <w:r w:rsidR="00537B4D">
        <w:t xml:space="preserve">hizmetlerdeki artış nedeniyle </w:t>
      </w:r>
      <w:r w:rsidRPr="00F23C25">
        <w:t>azal</w:t>
      </w:r>
      <w:r w:rsidR="00537B4D">
        <w:t>mıştır</w:t>
      </w:r>
      <w:r w:rsidRPr="00F23C25">
        <w:t xml:space="preserve"> (Ek tablo 2). Dolayısıyla bu bölgelerde kayıt dışılık oranlarında büyük düşüşlerin gerçekleşmiş olması beklenen bir sonuçtur. </w:t>
      </w:r>
    </w:p>
    <w:p w:rsidR="002E52BD" w:rsidRPr="00F23C25" w:rsidRDefault="002E52BD" w:rsidP="00EB312A">
      <w:pPr>
        <w:jc w:val="both"/>
      </w:pPr>
    </w:p>
    <w:p w:rsidR="002B6CBB" w:rsidRPr="00F23C25" w:rsidRDefault="002B6CBB" w:rsidP="004E7595">
      <w:pPr>
        <w:pStyle w:val="Caption"/>
        <w:keepNext/>
        <w:spacing w:line="276" w:lineRule="auto"/>
        <w:jc w:val="both"/>
        <w:rPr>
          <w:color w:val="auto"/>
          <w:sz w:val="22"/>
          <w:szCs w:val="22"/>
        </w:rPr>
      </w:pPr>
      <w:r w:rsidRPr="00F23C25">
        <w:rPr>
          <w:color w:val="auto"/>
          <w:sz w:val="22"/>
          <w:szCs w:val="22"/>
        </w:rPr>
        <w:lastRenderedPageBreak/>
        <w:t>Şekil</w:t>
      </w:r>
      <w:r w:rsidR="0008596A" w:rsidRPr="00F23C25">
        <w:rPr>
          <w:color w:val="auto"/>
          <w:sz w:val="22"/>
          <w:szCs w:val="22"/>
        </w:rPr>
        <w:t xml:space="preserve"> 5</w:t>
      </w:r>
      <w:r w:rsidRPr="00F23C25">
        <w:rPr>
          <w:color w:val="auto"/>
          <w:sz w:val="22"/>
          <w:szCs w:val="22"/>
        </w:rPr>
        <w:t>: 2005-2013 Kayıt dışılık oranında bölgesel değişimler (%)</w:t>
      </w:r>
    </w:p>
    <w:p w:rsidR="002B6CBB" w:rsidRPr="00F23C25" w:rsidRDefault="00C05AB8" w:rsidP="004E7595">
      <w:pPr>
        <w:keepNext/>
        <w:jc w:val="both"/>
      </w:pPr>
      <w:r w:rsidRPr="00F23C25">
        <w:rPr>
          <w:noProof/>
        </w:rPr>
        <w:drawing>
          <wp:inline distT="0" distB="0" distL="0" distR="0">
            <wp:extent cx="5760720" cy="5126990"/>
            <wp:effectExtent l="19050" t="0" r="0" b="0"/>
            <wp:docPr id="7" name="Picture 6" descr="Şek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4.jpg"/>
                    <pic:cNvPicPr/>
                  </pic:nvPicPr>
                  <pic:blipFill>
                    <a:blip r:embed="rId15" cstate="print"/>
                    <a:stretch>
                      <a:fillRect/>
                    </a:stretch>
                  </pic:blipFill>
                  <pic:spPr>
                    <a:xfrm>
                      <a:off x="0" y="0"/>
                      <a:ext cx="5760720" cy="5126990"/>
                    </a:xfrm>
                    <a:prstGeom prst="rect">
                      <a:avLst/>
                    </a:prstGeom>
                  </pic:spPr>
                </pic:pic>
              </a:graphicData>
            </a:graphic>
          </wp:inline>
        </w:drawing>
      </w:r>
    </w:p>
    <w:p w:rsidR="002B6CBB" w:rsidRPr="00F23C25" w:rsidRDefault="002B6CBB" w:rsidP="004E7595">
      <w:pPr>
        <w:pStyle w:val="Caption"/>
        <w:spacing w:line="276" w:lineRule="auto"/>
        <w:jc w:val="both"/>
        <w:rPr>
          <w:rFonts w:asciiTheme="minorHAnsi" w:hAnsiTheme="minorHAnsi"/>
          <w:b w:val="0"/>
          <w:color w:val="auto"/>
        </w:rPr>
      </w:pPr>
      <w:r w:rsidRPr="00F23C25">
        <w:rPr>
          <w:rFonts w:asciiTheme="minorHAnsi" w:hAnsiTheme="minorHAnsi"/>
          <w:b w:val="0"/>
          <w:color w:val="auto"/>
        </w:rPr>
        <w:t>Kaynak: TÜİK, 2005 ve 2013 Hanehalkı İşgücü Anketi mikro veri seti ; Betam</w:t>
      </w:r>
    </w:p>
    <w:p w:rsidR="002E52BD" w:rsidRDefault="0090188C" w:rsidP="00F23C25">
      <w:pPr>
        <w:jc w:val="both"/>
        <w:rPr>
          <w:rFonts w:asciiTheme="minorHAnsi" w:hAnsiTheme="minorHAnsi"/>
        </w:rPr>
      </w:pPr>
      <w:r w:rsidRPr="004206F1">
        <w:rPr>
          <w:rFonts w:asciiTheme="minorHAnsi" w:hAnsiTheme="minorHAnsi"/>
        </w:rPr>
        <w:t>Ücretli kayıt dışılıktaki iyileşme</w:t>
      </w:r>
      <w:r w:rsidR="009E1000" w:rsidRPr="004206F1">
        <w:rPr>
          <w:rFonts w:asciiTheme="minorHAnsi" w:hAnsiTheme="minorHAnsi"/>
        </w:rPr>
        <w:t>de en az başarılı bölgeler</w:t>
      </w:r>
      <w:r w:rsidR="009E1000">
        <w:rPr>
          <w:rFonts w:asciiTheme="minorHAnsi" w:hAnsiTheme="minorHAnsi"/>
        </w:rPr>
        <w:t xml:space="preserve"> olan</w:t>
      </w:r>
      <w:r w:rsidRPr="00F23C25">
        <w:rPr>
          <w:rFonts w:asciiTheme="minorHAnsi" w:hAnsiTheme="minorHAnsi"/>
        </w:rPr>
        <w:t xml:space="preserve"> Konya, Aydın ve Malatya</w:t>
      </w:r>
      <w:r w:rsidR="009E1000">
        <w:rPr>
          <w:rFonts w:asciiTheme="minorHAnsi" w:hAnsiTheme="minorHAnsi"/>
        </w:rPr>
        <w:t xml:space="preserve"> bölgelerinde</w:t>
      </w:r>
      <w:r w:rsidRPr="00F23C25">
        <w:rPr>
          <w:rFonts w:asciiTheme="minorHAnsi" w:hAnsiTheme="minorHAnsi"/>
        </w:rPr>
        <w:t xml:space="preserve"> kayıt dışılık oran</w:t>
      </w:r>
      <w:r w:rsidR="00F25283" w:rsidRPr="00F23C25">
        <w:rPr>
          <w:rFonts w:asciiTheme="minorHAnsi" w:hAnsiTheme="minorHAnsi"/>
        </w:rPr>
        <w:t>ları</w:t>
      </w:r>
      <w:r w:rsidRPr="00F23C25">
        <w:rPr>
          <w:rFonts w:asciiTheme="minorHAnsi" w:hAnsiTheme="minorHAnsi"/>
        </w:rPr>
        <w:t xml:space="preserve"> sırasıyla yüzde 20,5, yüzde 18,4 ve yüzde 12 azalmıştır</w:t>
      </w:r>
      <w:r w:rsidR="00D06A2B" w:rsidRPr="00F23C25">
        <w:rPr>
          <w:rFonts w:asciiTheme="minorHAnsi" w:hAnsiTheme="minorHAnsi"/>
        </w:rPr>
        <w:t xml:space="preserve"> </w:t>
      </w:r>
      <w:r w:rsidR="00F25283" w:rsidRPr="00F23C25">
        <w:rPr>
          <w:rFonts w:asciiTheme="minorHAnsi" w:hAnsiTheme="minorHAnsi"/>
        </w:rPr>
        <w:t>(Şekil 5).</w:t>
      </w:r>
      <w:r w:rsidRPr="00F23C25">
        <w:rPr>
          <w:rFonts w:asciiTheme="minorHAnsi" w:hAnsiTheme="minorHAnsi"/>
        </w:rPr>
        <w:t xml:space="preserve"> </w:t>
      </w:r>
      <w:r w:rsidR="00D06A2B" w:rsidRPr="00F23C25">
        <w:rPr>
          <w:rFonts w:asciiTheme="minorHAnsi" w:hAnsiTheme="minorHAnsi"/>
        </w:rPr>
        <w:t>Bu 3 bölgede kayıt dışılık düzeyini belirleyen temel yapısal faktörlerin değişimleri yeknesak değildir. Örneğin</w:t>
      </w:r>
      <w:r w:rsidR="000B0AD3" w:rsidRPr="00F23C25">
        <w:rPr>
          <w:rFonts w:asciiTheme="minorHAnsi" w:hAnsiTheme="minorHAnsi"/>
        </w:rPr>
        <w:t>,</w:t>
      </w:r>
      <w:r w:rsidR="00D06A2B" w:rsidRPr="00F23C25">
        <w:rPr>
          <w:rFonts w:asciiTheme="minorHAnsi" w:hAnsiTheme="minorHAnsi"/>
        </w:rPr>
        <w:t xml:space="preserve"> Aydın bölgesinde az da olsa ortala</w:t>
      </w:r>
      <w:r w:rsidR="001F4ABD" w:rsidRPr="00F23C25">
        <w:rPr>
          <w:rFonts w:asciiTheme="minorHAnsi" w:hAnsiTheme="minorHAnsi"/>
        </w:rPr>
        <w:t>ma</w:t>
      </w:r>
      <w:r w:rsidR="00D06A2B" w:rsidRPr="00F23C25">
        <w:rPr>
          <w:rFonts w:asciiTheme="minorHAnsi" w:hAnsiTheme="minorHAnsi"/>
        </w:rPr>
        <w:t xml:space="preserve"> firma büyüklüğü ile sanayi istihdamının payı gerilemiş, tarım ve inşaat istihdamının payları ise artmıştır. Buna karışlık ortalama eğitim düzeyinde artış söz konusudur. Konya ve Malatya’da ortalama firma büyüklüklerinde dikkat değer artışlar gerçekleşirken </w:t>
      </w:r>
      <w:r w:rsidR="001F4ABD" w:rsidRPr="00F23C25">
        <w:rPr>
          <w:rFonts w:asciiTheme="minorHAnsi" w:hAnsiTheme="minorHAnsi"/>
        </w:rPr>
        <w:t>eğitim düzeyleri ya hiç artmamış (Malatya) ya da çok az artmıştır (Konya). Buna karşılık sanayi istihdam</w:t>
      </w:r>
      <w:r w:rsidR="009E1000">
        <w:rPr>
          <w:rFonts w:asciiTheme="minorHAnsi" w:hAnsiTheme="minorHAnsi"/>
        </w:rPr>
        <w:t xml:space="preserve">ının payında artış </w:t>
      </w:r>
      <w:r w:rsidR="001F4ABD" w:rsidRPr="00F23C25">
        <w:rPr>
          <w:rFonts w:asciiTheme="minorHAnsi" w:hAnsiTheme="minorHAnsi"/>
        </w:rPr>
        <w:t xml:space="preserve">vardır. Malatya bölgesinde tarım, özellikle de inşaat istihdam paylarında belirgin artışlar gerçekleşirken, Konya bölgesinde tarım </w:t>
      </w:r>
      <w:r w:rsidR="000B0AD3" w:rsidRPr="00F23C25">
        <w:rPr>
          <w:rFonts w:asciiTheme="minorHAnsi" w:hAnsiTheme="minorHAnsi"/>
        </w:rPr>
        <w:t>istihdam</w:t>
      </w:r>
      <w:r w:rsidR="001F4ABD" w:rsidRPr="00F23C25">
        <w:rPr>
          <w:rFonts w:asciiTheme="minorHAnsi" w:hAnsiTheme="minorHAnsi"/>
        </w:rPr>
        <w:t xml:space="preserve"> payı azalırken, inşaat istihdam payı artmıştır</w:t>
      </w:r>
      <w:r w:rsidR="00F56D04" w:rsidRPr="00F23C25">
        <w:rPr>
          <w:rFonts w:asciiTheme="minorHAnsi" w:hAnsiTheme="minorHAnsi"/>
        </w:rPr>
        <w:t xml:space="preserve"> (Ek tablo</w:t>
      </w:r>
      <w:r w:rsidR="000B0AD3" w:rsidRPr="00F23C25">
        <w:rPr>
          <w:rFonts w:asciiTheme="minorHAnsi" w:hAnsiTheme="minorHAnsi"/>
        </w:rPr>
        <w:t xml:space="preserve"> 2).</w:t>
      </w:r>
      <w:r w:rsidR="00F56D04" w:rsidRPr="00F23C25">
        <w:rPr>
          <w:rFonts w:asciiTheme="minorHAnsi" w:hAnsiTheme="minorHAnsi"/>
        </w:rPr>
        <w:t>Bu üç bölgede kayıt dışılıkta zıt etkiler söz konusudur. Bu bakımdan kayıt dışılık oranlarının sınırlı ölçüde azalması şaşırtıcı değildir.</w:t>
      </w:r>
    </w:p>
    <w:p w:rsidR="0090188C" w:rsidRPr="00F23C25" w:rsidRDefault="00BD3AC8" w:rsidP="00F23C25">
      <w:pPr>
        <w:jc w:val="both"/>
        <w:rPr>
          <w:rFonts w:asciiTheme="minorHAnsi" w:hAnsiTheme="minorHAnsi"/>
        </w:rPr>
      </w:pPr>
      <w:r w:rsidRPr="00F23C25">
        <w:rPr>
          <w:rFonts w:asciiTheme="minorHAnsi" w:hAnsiTheme="minorHAnsi"/>
        </w:rPr>
        <w:t>Ücretli kayıt dışılık oranlarının arttığı dört bölge mevcuttur: Kastamonu, Mardin, Van ve Ağrı. En</w:t>
      </w:r>
      <w:r w:rsidR="0090188C" w:rsidRPr="00F23C25">
        <w:rPr>
          <w:rFonts w:asciiTheme="minorHAnsi" w:hAnsiTheme="minorHAnsi"/>
        </w:rPr>
        <w:t xml:space="preserve"> yüksek kayıt dışılık artışı yüzde 46 ile Kastamonu bölgesinde gözle</w:t>
      </w:r>
      <w:r w:rsidRPr="00F23C25">
        <w:rPr>
          <w:rFonts w:asciiTheme="minorHAnsi" w:hAnsiTheme="minorHAnsi"/>
        </w:rPr>
        <w:t>mle</w:t>
      </w:r>
      <w:r w:rsidR="0090188C" w:rsidRPr="00F23C25">
        <w:rPr>
          <w:rFonts w:asciiTheme="minorHAnsi" w:hAnsiTheme="minorHAnsi"/>
        </w:rPr>
        <w:t>nirken</w:t>
      </w:r>
      <w:r w:rsidRPr="00F23C25">
        <w:rPr>
          <w:rFonts w:asciiTheme="minorHAnsi" w:hAnsiTheme="minorHAnsi"/>
        </w:rPr>
        <w:t xml:space="preserve"> (yüzde 46)</w:t>
      </w:r>
      <w:r w:rsidR="0090188C" w:rsidRPr="00F23C25">
        <w:rPr>
          <w:rFonts w:asciiTheme="minorHAnsi" w:hAnsiTheme="minorHAnsi"/>
        </w:rPr>
        <w:t xml:space="preserve">, Mardin, Van ve Ağrı da artışlar </w:t>
      </w:r>
      <w:r w:rsidRPr="00F23C25">
        <w:rPr>
          <w:rFonts w:asciiTheme="minorHAnsi" w:hAnsiTheme="minorHAnsi"/>
        </w:rPr>
        <w:t>s</w:t>
      </w:r>
      <w:r w:rsidR="0090188C" w:rsidRPr="00F23C25">
        <w:rPr>
          <w:rFonts w:asciiTheme="minorHAnsi" w:hAnsiTheme="minorHAnsi"/>
        </w:rPr>
        <w:t>ırasıyla yüzde 20,4, yüzde 10,5 ve yüzde 8</w:t>
      </w:r>
      <w:r w:rsidRPr="00F23C25">
        <w:rPr>
          <w:rFonts w:asciiTheme="minorHAnsi" w:hAnsiTheme="minorHAnsi"/>
        </w:rPr>
        <w:t xml:space="preserve"> olmuştur</w:t>
      </w:r>
      <w:r w:rsidR="0090188C" w:rsidRPr="00F23C25">
        <w:rPr>
          <w:rFonts w:asciiTheme="minorHAnsi" w:hAnsiTheme="minorHAnsi"/>
        </w:rPr>
        <w:t>.</w:t>
      </w:r>
      <w:r w:rsidRPr="00F23C25">
        <w:rPr>
          <w:rFonts w:asciiTheme="minorHAnsi" w:hAnsiTheme="minorHAnsi"/>
        </w:rPr>
        <w:t xml:space="preserve"> </w:t>
      </w:r>
      <w:r w:rsidR="009520A2" w:rsidRPr="00F23C25">
        <w:rPr>
          <w:rFonts w:asciiTheme="minorHAnsi" w:hAnsiTheme="minorHAnsi"/>
        </w:rPr>
        <w:t xml:space="preserve">Ağrı ve Van bölgelerinde kayıt </w:t>
      </w:r>
      <w:r w:rsidR="009520A2" w:rsidRPr="00F23C25">
        <w:rPr>
          <w:rFonts w:asciiTheme="minorHAnsi" w:hAnsiTheme="minorHAnsi"/>
        </w:rPr>
        <w:lastRenderedPageBreak/>
        <w:t>dışılığın artması şaşırtıcı değildir. Nitekim</w:t>
      </w:r>
      <w:r w:rsidR="00F23C25" w:rsidRPr="00F23C25">
        <w:rPr>
          <w:rFonts w:asciiTheme="minorHAnsi" w:hAnsiTheme="minorHAnsi"/>
        </w:rPr>
        <w:t>,</w:t>
      </w:r>
      <w:r w:rsidR="009520A2" w:rsidRPr="00F23C25">
        <w:rPr>
          <w:rFonts w:asciiTheme="minorHAnsi" w:hAnsiTheme="minorHAnsi"/>
        </w:rPr>
        <w:t xml:space="preserve"> bu iki bölgede ortama firma büyüklüğü gerilerken eğitim düzeyleri de az da olsa gerilemiş, aynı zamanda sanayi istihdamının pay</w:t>
      </w:r>
      <w:r w:rsidR="00045E8B">
        <w:rPr>
          <w:rFonts w:asciiTheme="minorHAnsi" w:hAnsiTheme="minorHAnsi"/>
        </w:rPr>
        <w:t>ı</w:t>
      </w:r>
      <w:r w:rsidR="009520A2" w:rsidRPr="00F23C25">
        <w:rPr>
          <w:rFonts w:asciiTheme="minorHAnsi" w:hAnsiTheme="minorHAnsi"/>
        </w:rPr>
        <w:t xml:space="preserve"> düşerken, inşaat istihdamının payında büyük artışlar gerçekleşmiştir. Ücretli kayıt dışılığın nispeten yüksek oranda</w:t>
      </w:r>
      <w:r w:rsidR="009E1000">
        <w:rPr>
          <w:rFonts w:asciiTheme="minorHAnsi" w:hAnsiTheme="minorHAnsi"/>
        </w:rPr>
        <w:t xml:space="preserve">, </w:t>
      </w:r>
      <w:r w:rsidR="009E1000" w:rsidRPr="00F23C25">
        <w:rPr>
          <w:rFonts w:asciiTheme="minorHAnsi" w:hAnsiTheme="minorHAnsi"/>
        </w:rPr>
        <w:t>yüzde 20,4</w:t>
      </w:r>
      <w:r w:rsidR="009E1000">
        <w:rPr>
          <w:rFonts w:asciiTheme="minorHAnsi" w:hAnsiTheme="minorHAnsi"/>
        </w:rPr>
        <w:t>,</w:t>
      </w:r>
      <w:r w:rsidR="009520A2" w:rsidRPr="00F23C25">
        <w:rPr>
          <w:rFonts w:asciiTheme="minorHAnsi" w:hAnsiTheme="minorHAnsi"/>
        </w:rPr>
        <w:t xml:space="preserve"> arttığı Mardin bölgesinde </w:t>
      </w:r>
      <w:r w:rsidR="008E35FE" w:rsidRPr="00F23C25">
        <w:rPr>
          <w:rFonts w:asciiTheme="minorHAnsi" w:hAnsiTheme="minorHAnsi"/>
        </w:rPr>
        <w:t>zıt etkiler söz konusudur</w:t>
      </w:r>
      <w:r w:rsidR="009520A2" w:rsidRPr="00F23C25">
        <w:rPr>
          <w:rFonts w:asciiTheme="minorHAnsi" w:hAnsiTheme="minorHAnsi"/>
        </w:rPr>
        <w:t>: Firma ölçeği ve eğitim düzeyi</w:t>
      </w:r>
      <w:r w:rsidR="008E35FE" w:rsidRPr="00F23C25">
        <w:rPr>
          <w:rFonts w:asciiTheme="minorHAnsi" w:hAnsiTheme="minorHAnsi"/>
        </w:rPr>
        <w:t xml:space="preserve"> bu bölgede artmıştır.</w:t>
      </w:r>
      <w:r w:rsidR="009520A2" w:rsidRPr="00F23C25">
        <w:rPr>
          <w:rFonts w:asciiTheme="minorHAnsi" w:hAnsiTheme="minorHAnsi"/>
        </w:rPr>
        <w:t xml:space="preserve"> </w:t>
      </w:r>
      <w:r w:rsidR="008E35FE" w:rsidRPr="00F23C25">
        <w:rPr>
          <w:rFonts w:asciiTheme="minorHAnsi" w:hAnsiTheme="minorHAnsi"/>
        </w:rPr>
        <w:t>A</w:t>
      </w:r>
      <w:r w:rsidR="009520A2" w:rsidRPr="00F23C25">
        <w:rPr>
          <w:rFonts w:asciiTheme="minorHAnsi" w:hAnsiTheme="minorHAnsi"/>
        </w:rPr>
        <w:t xml:space="preserve">ncak sanayi istihdamının payında düşüş gerçekleştiği, buna karşılık tarım </w:t>
      </w:r>
      <w:r w:rsidR="00CB554C">
        <w:rPr>
          <w:rFonts w:asciiTheme="minorHAnsi" w:hAnsiTheme="minorHAnsi"/>
        </w:rPr>
        <w:t>ve</w:t>
      </w:r>
      <w:r w:rsidR="009520A2" w:rsidRPr="00F23C25">
        <w:rPr>
          <w:rFonts w:asciiTheme="minorHAnsi" w:hAnsiTheme="minorHAnsi"/>
        </w:rPr>
        <w:t xml:space="preserve"> özellikle de inşaat istihdam payında artış görülmektedir.  </w:t>
      </w:r>
      <w:r w:rsidR="00F23C25" w:rsidRPr="00F23C25">
        <w:rPr>
          <w:rFonts w:asciiTheme="minorHAnsi" w:hAnsiTheme="minorHAnsi"/>
        </w:rPr>
        <w:t>Kastamonu</w:t>
      </w:r>
      <w:r w:rsidR="008E35FE" w:rsidRPr="00F23C25">
        <w:rPr>
          <w:rFonts w:asciiTheme="minorHAnsi" w:hAnsiTheme="minorHAnsi"/>
        </w:rPr>
        <w:t xml:space="preserve"> bölgesinde kayıt dışılıkta görülen olağanüstü yüksek artış</w:t>
      </w:r>
      <w:r w:rsidR="00045E8B">
        <w:rPr>
          <w:rFonts w:asciiTheme="minorHAnsi" w:hAnsiTheme="minorHAnsi"/>
        </w:rPr>
        <w:t xml:space="preserve"> dikkat çekicidir. Ancak Kastomu kayıt dışı sayısının  en düşük olduğu bölgedir. 2005’te kayıt dışı sayısı 9 binden 20 bine yükselmiş, bu arada istihad da 190 binden 263 bine yükselmiştir. Kayıt dışılık oranındaki olağanüstü artış düşük bazdan kaynaklanmaktadır </w:t>
      </w:r>
      <w:r w:rsidR="00F23C25" w:rsidRPr="00F23C25">
        <w:rPr>
          <w:rFonts w:asciiTheme="minorHAnsi" w:hAnsiTheme="minorHAnsi"/>
        </w:rPr>
        <w:t>(Ek Tablo 2).</w:t>
      </w:r>
      <w:r w:rsidR="00045E8B">
        <w:rPr>
          <w:rFonts w:asciiTheme="minorHAnsi" w:hAnsiTheme="minorHAnsi"/>
        </w:rPr>
        <w:t xml:space="preserve"> </w:t>
      </w:r>
    </w:p>
    <w:p w:rsidR="00560560" w:rsidRPr="00F23C25" w:rsidRDefault="000F7E1B" w:rsidP="004E7595">
      <w:pPr>
        <w:rPr>
          <w:b/>
          <w:sz w:val="24"/>
          <w:szCs w:val="24"/>
        </w:rPr>
      </w:pPr>
      <w:r w:rsidRPr="00F23C25">
        <w:rPr>
          <w:b/>
          <w:sz w:val="24"/>
          <w:szCs w:val="24"/>
        </w:rPr>
        <w:t>Kayıt dışı</w:t>
      </w:r>
      <w:r w:rsidR="007311BD" w:rsidRPr="00F23C25">
        <w:rPr>
          <w:b/>
          <w:sz w:val="24"/>
          <w:szCs w:val="24"/>
        </w:rPr>
        <w:t>lık ile mücadelede bölgesel öncelik</w:t>
      </w:r>
    </w:p>
    <w:p w:rsidR="00EB312A" w:rsidRPr="00F23C25" w:rsidRDefault="00427006" w:rsidP="00E71EA3">
      <w:pPr>
        <w:jc w:val="both"/>
      </w:pPr>
      <w:r w:rsidRPr="00F23C25">
        <w:t>Kayıt dışılıkla mücadele öncelik iki n</w:t>
      </w:r>
      <w:r w:rsidR="00F23C25" w:rsidRPr="00F23C25">
        <w:t>edenle ücretli kayıt dışılığı (z</w:t>
      </w:r>
      <w:r w:rsidRPr="00F23C25">
        <w:t xml:space="preserve">orunlu kayıt dışılık) hedeflemek durumundadır: Ücretli kayıt dışı çalıştırılanlar toplam kayıt dışı çalışanlar içinde yüzde </w:t>
      </w:r>
      <w:r w:rsidR="009D34E6">
        <w:t>65</w:t>
      </w:r>
      <w:r w:rsidRPr="00F23C25">
        <w:t xml:space="preserve"> gibi yüksek bir paya sahiptir. Aynı zamanda </w:t>
      </w:r>
      <w:r w:rsidR="00DE39BE" w:rsidRPr="00F23C25">
        <w:t xml:space="preserve">ücretli </w:t>
      </w:r>
      <w:r w:rsidR="007470F3" w:rsidRPr="00F23C25">
        <w:t xml:space="preserve">kayıt dışılıkla </w:t>
      </w:r>
      <w:r w:rsidR="00F23C25" w:rsidRPr="00F23C25">
        <w:t>mücadelede</w:t>
      </w:r>
      <w:r w:rsidR="007470F3" w:rsidRPr="00F23C25">
        <w:t xml:space="preserve"> kamu otoritesinin elindeki denetleme</w:t>
      </w:r>
      <w:r w:rsidR="00DE39BE" w:rsidRPr="00F23C25">
        <w:t xml:space="preserve"> ile</w:t>
      </w:r>
      <w:r w:rsidR="007470F3" w:rsidRPr="00F23C25">
        <w:t xml:space="preserve"> sigorta prim</w:t>
      </w:r>
      <w:r w:rsidR="00DE39BE" w:rsidRPr="00F23C25">
        <w:t xml:space="preserve">i ve ölçek </w:t>
      </w:r>
      <w:r w:rsidR="007470F3" w:rsidRPr="00F23C25">
        <w:t xml:space="preserve">teşvikleri gibi doğrudan müdahale araçları </w:t>
      </w:r>
      <w:r w:rsidR="00DE39BE" w:rsidRPr="00F23C25">
        <w:t>hem anlamlı hem de etkilidir.</w:t>
      </w:r>
      <w:r w:rsidRPr="00F23C25">
        <w:t xml:space="preserve"> </w:t>
      </w:r>
      <w:r w:rsidR="00DE39BE" w:rsidRPr="00F23C25">
        <w:t>Bu bağlamda ücretli kayıt dışı çalışan sayısının bölgesel</w:t>
      </w:r>
      <w:r w:rsidR="00F23C25" w:rsidRPr="00F23C25">
        <w:t xml:space="preserve"> dağılımına baktığımızda dört</w:t>
      </w:r>
      <w:r w:rsidR="00DE39BE" w:rsidRPr="00F23C25">
        <w:t xml:space="preserve"> bölge öne çıkmaktadır: Akdeniz, </w:t>
      </w:r>
      <w:r w:rsidR="00F23C25" w:rsidRPr="00F23C25">
        <w:t>Güneydoğu, İstanbul ve Ege. Bu dört</w:t>
      </w:r>
      <w:r w:rsidR="00DE39BE" w:rsidRPr="00F23C25">
        <w:t xml:space="preserve"> bölgede ücretli kayıt dışı çalışanların toplam içindeki payı </w:t>
      </w:r>
      <w:r w:rsidR="00F23C25" w:rsidRPr="00F23C25">
        <w:t>yüzde 61’e ulaşmaktadır (Şekil 6</w:t>
      </w:r>
      <w:r w:rsidR="00DE39BE" w:rsidRPr="00F23C25">
        <w:t>).</w:t>
      </w:r>
    </w:p>
    <w:p w:rsidR="00E104A9" w:rsidRPr="00F23C25" w:rsidRDefault="00E104A9" w:rsidP="00EB312A">
      <w:pPr>
        <w:pStyle w:val="Caption"/>
        <w:keepNext/>
        <w:spacing w:line="276" w:lineRule="auto"/>
        <w:rPr>
          <w:color w:val="auto"/>
          <w:sz w:val="24"/>
          <w:szCs w:val="24"/>
        </w:rPr>
      </w:pPr>
      <w:r w:rsidRPr="00F23C25">
        <w:rPr>
          <w:color w:val="auto"/>
          <w:sz w:val="24"/>
          <w:szCs w:val="24"/>
        </w:rPr>
        <w:t xml:space="preserve">Şekil </w:t>
      </w:r>
      <w:r w:rsidR="00427006" w:rsidRPr="00F23C25">
        <w:rPr>
          <w:color w:val="auto"/>
          <w:sz w:val="24"/>
          <w:szCs w:val="24"/>
        </w:rPr>
        <w:t>6</w:t>
      </w:r>
      <w:r w:rsidRPr="00F23C25">
        <w:rPr>
          <w:color w:val="auto"/>
          <w:sz w:val="24"/>
          <w:szCs w:val="24"/>
        </w:rPr>
        <w:t xml:space="preserve">: 2013 Kayıt dışı istihdamın bölgelere göre (Düzey 1) dağılımı </w:t>
      </w:r>
    </w:p>
    <w:p w:rsidR="00A8274A" w:rsidRPr="00F23C25" w:rsidRDefault="00EB312A" w:rsidP="004E7595">
      <w:r w:rsidRPr="00F23C25">
        <w:rPr>
          <w:noProof/>
        </w:rPr>
        <w:drawing>
          <wp:inline distT="0" distB="0" distL="0" distR="0">
            <wp:extent cx="5760720" cy="2579370"/>
            <wp:effectExtent l="19050" t="0" r="0" b="0"/>
            <wp:docPr id="5" name="Picture 4" descr="Ş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3.jpg"/>
                    <pic:cNvPicPr/>
                  </pic:nvPicPr>
                  <pic:blipFill>
                    <a:blip r:embed="rId16" cstate="print"/>
                    <a:stretch>
                      <a:fillRect/>
                    </a:stretch>
                  </pic:blipFill>
                  <pic:spPr>
                    <a:xfrm>
                      <a:off x="0" y="0"/>
                      <a:ext cx="5760720" cy="2579370"/>
                    </a:xfrm>
                    <a:prstGeom prst="rect">
                      <a:avLst/>
                    </a:prstGeom>
                  </pic:spPr>
                </pic:pic>
              </a:graphicData>
            </a:graphic>
          </wp:inline>
        </w:drawing>
      </w:r>
    </w:p>
    <w:p w:rsidR="00E104A9" w:rsidRPr="00F23C25" w:rsidRDefault="00E104A9" w:rsidP="004E7595">
      <w:pPr>
        <w:pStyle w:val="Caption"/>
        <w:spacing w:line="276" w:lineRule="auto"/>
        <w:jc w:val="both"/>
        <w:rPr>
          <w:rFonts w:asciiTheme="minorHAnsi" w:hAnsiTheme="minorHAnsi"/>
          <w:b w:val="0"/>
          <w:color w:val="auto"/>
        </w:rPr>
      </w:pPr>
      <w:r w:rsidRPr="00F23C25">
        <w:rPr>
          <w:rFonts w:asciiTheme="minorHAnsi" w:hAnsiTheme="minorHAnsi"/>
          <w:b w:val="0"/>
          <w:color w:val="auto"/>
        </w:rPr>
        <w:t>Kaynak:</w:t>
      </w:r>
      <w:r w:rsidRPr="00F23C25">
        <w:rPr>
          <w:color w:val="auto"/>
        </w:rPr>
        <w:t xml:space="preserve"> </w:t>
      </w:r>
      <w:r w:rsidRPr="00F23C25">
        <w:rPr>
          <w:rFonts w:asciiTheme="minorHAnsi" w:hAnsiTheme="minorHAnsi"/>
          <w:b w:val="0"/>
          <w:color w:val="auto"/>
        </w:rPr>
        <w:t>TÜİK, 2005 ve 2013 Hanehalkı İşgücü Anketi mikro veri seti ; Betam</w:t>
      </w:r>
    </w:p>
    <w:p w:rsidR="00A8274A" w:rsidRPr="00F23C25" w:rsidRDefault="00DE39BE" w:rsidP="004E7595">
      <w:pPr>
        <w:rPr>
          <w:b/>
          <w:sz w:val="24"/>
          <w:szCs w:val="24"/>
        </w:rPr>
      </w:pPr>
      <w:r w:rsidRPr="00F23C25">
        <w:rPr>
          <w:b/>
          <w:sz w:val="24"/>
          <w:szCs w:val="24"/>
        </w:rPr>
        <w:t>Sonuç ve öneriler</w:t>
      </w:r>
    </w:p>
    <w:p w:rsidR="00161D94" w:rsidRPr="00F23C25" w:rsidRDefault="00DE39BE" w:rsidP="00430DF6">
      <w:pPr>
        <w:jc w:val="both"/>
      </w:pPr>
      <w:r w:rsidRPr="00F23C25">
        <w:t xml:space="preserve">Kayıt dışı istihdamın </w:t>
      </w:r>
      <w:r w:rsidR="00161D94" w:rsidRPr="00F23C25">
        <w:t>bölgesel dağılımı çok büyük ölçüde eşitsizdir. En düşük kayıt dışılık oranı ile en yüksek kayıt dışılık oranı arasında bire beş gibi muazzam bir uçurum vardır. 2005-2013 döneminde</w:t>
      </w:r>
      <w:r w:rsidR="00430DF6" w:rsidRPr="00F23C25">
        <w:t>,</w:t>
      </w:r>
      <w:r w:rsidR="00161D94" w:rsidRPr="00F23C25">
        <w:t xml:space="preserve"> kayıt dışılıkta ülke genelinde gerçekleşen iyileşmeler de bölgeler itibariyle son der</w:t>
      </w:r>
      <w:r w:rsidR="00430DF6" w:rsidRPr="00F23C25">
        <w:t>e</w:t>
      </w:r>
      <w:r w:rsidR="00161D94" w:rsidRPr="00F23C25">
        <w:t>ce asim</w:t>
      </w:r>
      <w:r w:rsidR="00430DF6" w:rsidRPr="00F23C25">
        <w:t>et</w:t>
      </w:r>
      <w:r w:rsidR="00161D94" w:rsidRPr="00F23C25">
        <w:t>rik olmuştur. Kimi bölgelerde kayıt dışılık oranlarında yarıdan fazla</w:t>
      </w:r>
      <w:r w:rsidR="00430DF6" w:rsidRPr="00F23C25">
        <w:t xml:space="preserve"> düşü</w:t>
      </w:r>
      <w:r w:rsidR="007B20D1">
        <w:t>ş</w:t>
      </w:r>
      <w:r w:rsidR="00430DF6" w:rsidRPr="00F23C25">
        <w:t>ler gözlemlenirken kimi bö</w:t>
      </w:r>
      <w:r w:rsidR="00161D94" w:rsidRPr="00F23C25">
        <w:t>l</w:t>
      </w:r>
      <w:r w:rsidR="00430DF6" w:rsidRPr="00F23C25">
        <w:t>g</w:t>
      </w:r>
      <w:r w:rsidR="00161D94" w:rsidRPr="00F23C25">
        <w:t xml:space="preserve">elerde kayıt dışılık artmıştır.  </w:t>
      </w:r>
    </w:p>
    <w:p w:rsidR="002E52BD" w:rsidRDefault="00161D94" w:rsidP="00430DF6">
      <w:pPr>
        <w:jc w:val="both"/>
        <w:sectPr w:rsidR="002E52BD" w:rsidSect="002E52BD">
          <w:pgSz w:w="11906" w:h="16838"/>
          <w:pgMar w:top="1417" w:right="1417" w:bottom="1417" w:left="1417" w:header="708" w:footer="708" w:gutter="0"/>
          <w:cols w:space="708"/>
          <w:docGrid w:linePitch="360"/>
        </w:sectPr>
      </w:pPr>
      <w:r w:rsidRPr="00F23C25">
        <w:lastRenderedPageBreak/>
        <w:t>Bu eşitsizliklerin temel nedeni, kayıt dışılık düzeyini belirleyen sektörel istihdam, eğitim düzeyi ve firma ölçeği gibi etkenlerin bölgeler arasında son derece eşitsiz d</w:t>
      </w:r>
      <w:r w:rsidR="00EB312A" w:rsidRPr="00F23C25">
        <w:t>ağılmasıdır. Bölg</w:t>
      </w:r>
      <w:r w:rsidRPr="00F23C25">
        <w:t>eler arasındaki eşitsizlikleri azaltmanın yolu kayıt dışılığı etkileyen faktörlerin bölgesel dağ</w:t>
      </w:r>
      <w:r w:rsidR="00EB312A" w:rsidRPr="00F23C25">
        <w:t>ı</w:t>
      </w:r>
      <w:r w:rsidRPr="00F23C25">
        <w:t xml:space="preserve">lımını azaltmaktan geçmektedir. Özetle belirtmek gerekirse, bölgeler arasında sanayileşme, eğitim düzeyi ve firma büyüklüğü farklarının azaltılmasına yönelik politikalar başarılı olduğu ölçüde </w:t>
      </w:r>
      <w:r w:rsidR="004F2645" w:rsidRPr="00F23C25">
        <w:t xml:space="preserve">bölgesel kayıt dışılık eşitsizliği de azalacaktır. Ücretli kayıt dışılıkla mücadelede etkin bir araç olan sigorta primi teşviklerinin bölgesel olarak tasarlanması önemlidir. </w:t>
      </w:r>
      <w:r w:rsidRPr="00F23C25">
        <w:t xml:space="preserve"> </w:t>
      </w:r>
      <w:r w:rsidR="004F2645" w:rsidRPr="00F23C25">
        <w:t>Ayrıca ücretli kayıt dışı çalışanların yaklaşı</w:t>
      </w:r>
      <w:r w:rsidR="00EB312A" w:rsidRPr="00F23C25">
        <w:t>k üçte ikisinin yoğunlaştığı Ak</w:t>
      </w:r>
      <w:r w:rsidR="004F2645" w:rsidRPr="00F23C25">
        <w:t xml:space="preserve">deniz, İstanbul, Güneydoğu ve Ege bölgelerine yönelik özgün politikalar düşünülmelidir. </w:t>
      </w:r>
    </w:p>
    <w:p w:rsidR="004206F1" w:rsidRPr="002E52BD" w:rsidRDefault="004206F1" w:rsidP="004206F1">
      <w:pPr>
        <w:rPr>
          <w:b/>
          <w:sz w:val="24"/>
          <w:szCs w:val="24"/>
        </w:rPr>
      </w:pPr>
      <w:r w:rsidRPr="002E52BD">
        <w:rPr>
          <w:b/>
          <w:sz w:val="24"/>
          <w:szCs w:val="24"/>
        </w:rPr>
        <w:lastRenderedPageBreak/>
        <w:t xml:space="preserve">EK TABLOLAR </w:t>
      </w:r>
    </w:p>
    <w:p w:rsidR="004206F1" w:rsidRPr="002E52BD" w:rsidRDefault="004206F1" w:rsidP="004206F1">
      <w:pPr>
        <w:pStyle w:val="Caption"/>
        <w:keepNext/>
        <w:rPr>
          <w:color w:val="auto"/>
          <w:sz w:val="22"/>
          <w:szCs w:val="22"/>
        </w:rPr>
      </w:pPr>
      <w:r w:rsidRPr="002E52BD">
        <w:rPr>
          <w:color w:val="auto"/>
          <w:sz w:val="22"/>
          <w:szCs w:val="22"/>
        </w:rPr>
        <w:t xml:space="preserve">Ek Tablo </w:t>
      </w:r>
      <w:r w:rsidR="00C6572B" w:rsidRPr="002E52BD">
        <w:rPr>
          <w:color w:val="auto"/>
          <w:sz w:val="22"/>
          <w:szCs w:val="22"/>
        </w:rPr>
        <w:fldChar w:fldCharType="begin"/>
      </w:r>
      <w:r w:rsidRPr="002E52BD">
        <w:rPr>
          <w:color w:val="auto"/>
          <w:sz w:val="22"/>
          <w:szCs w:val="22"/>
        </w:rPr>
        <w:instrText xml:space="preserve"> SEQ Ek_Tablo \* ARABIC </w:instrText>
      </w:r>
      <w:r w:rsidR="00C6572B" w:rsidRPr="002E52BD">
        <w:rPr>
          <w:color w:val="auto"/>
          <w:sz w:val="22"/>
          <w:szCs w:val="22"/>
        </w:rPr>
        <w:fldChar w:fldCharType="separate"/>
      </w:r>
      <w:r>
        <w:rPr>
          <w:noProof/>
          <w:color w:val="auto"/>
          <w:sz w:val="22"/>
          <w:szCs w:val="22"/>
        </w:rPr>
        <w:t>1</w:t>
      </w:r>
      <w:r w:rsidR="00C6572B" w:rsidRPr="002E52BD">
        <w:rPr>
          <w:color w:val="auto"/>
          <w:sz w:val="22"/>
          <w:szCs w:val="22"/>
        </w:rPr>
        <w:fldChar w:fldCharType="end"/>
      </w:r>
      <w:r w:rsidRPr="002E52BD">
        <w:rPr>
          <w:color w:val="auto"/>
          <w:sz w:val="22"/>
          <w:szCs w:val="22"/>
        </w:rPr>
        <w:t xml:space="preserve">: Bölgesel istihdam ve kayıt dışılık (2005,2013) </w:t>
      </w:r>
    </w:p>
    <w:tbl>
      <w:tblPr>
        <w:tblW w:w="15730" w:type="dxa"/>
        <w:jc w:val="center"/>
        <w:tblCellMar>
          <w:left w:w="70" w:type="dxa"/>
          <w:right w:w="70" w:type="dxa"/>
        </w:tblCellMar>
        <w:tblLook w:val="04A0" w:firstRow="1" w:lastRow="0" w:firstColumn="1" w:lastColumn="0" w:noHBand="0" w:noVBand="1"/>
      </w:tblPr>
      <w:tblGrid>
        <w:gridCol w:w="1018"/>
        <w:gridCol w:w="814"/>
        <w:gridCol w:w="927"/>
        <w:gridCol w:w="959"/>
        <w:gridCol w:w="768"/>
        <w:gridCol w:w="814"/>
        <w:gridCol w:w="811"/>
        <w:gridCol w:w="959"/>
        <w:gridCol w:w="770"/>
        <w:gridCol w:w="1018"/>
        <w:gridCol w:w="814"/>
        <w:gridCol w:w="811"/>
        <w:gridCol w:w="959"/>
        <w:gridCol w:w="770"/>
        <w:gridCol w:w="975"/>
        <w:gridCol w:w="811"/>
        <w:gridCol w:w="959"/>
        <w:gridCol w:w="773"/>
      </w:tblGrid>
      <w:tr w:rsidR="004206F1" w:rsidRPr="00F23C25" w:rsidTr="008D2223">
        <w:trPr>
          <w:trHeight w:val="22"/>
          <w:jc w:val="center"/>
        </w:trPr>
        <w:tc>
          <w:tcPr>
            <w:tcW w:w="78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b/>
                <w:bCs/>
                <w:sz w:val="16"/>
                <w:szCs w:val="16"/>
              </w:rPr>
            </w:pPr>
            <w:r w:rsidRPr="00F23C25">
              <w:rPr>
                <w:b/>
                <w:bCs/>
                <w:sz w:val="16"/>
                <w:szCs w:val="16"/>
              </w:rPr>
              <w:t>2005</w:t>
            </w:r>
          </w:p>
        </w:tc>
        <w:tc>
          <w:tcPr>
            <w:tcW w:w="7890" w:type="dxa"/>
            <w:gridSpan w:val="9"/>
            <w:tcBorders>
              <w:top w:val="single" w:sz="4" w:space="0" w:color="auto"/>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b/>
                <w:bCs/>
                <w:sz w:val="16"/>
                <w:szCs w:val="16"/>
              </w:rPr>
            </w:pPr>
            <w:r w:rsidRPr="00F23C25">
              <w:rPr>
                <w:b/>
                <w:bCs/>
                <w:sz w:val="16"/>
                <w:szCs w:val="16"/>
              </w:rPr>
              <w:t>2013</w:t>
            </w:r>
          </w:p>
        </w:tc>
      </w:tr>
      <w:tr w:rsidR="004206F1" w:rsidRPr="00F23C25" w:rsidTr="008D2223">
        <w:trPr>
          <w:trHeight w:val="22"/>
          <w:jc w:val="center"/>
        </w:trPr>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 xml:space="preserve">Bölgeler </w:t>
            </w:r>
          </w:p>
        </w:tc>
        <w:tc>
          <w:tcPr>
            <w:tcW w:w="3468" w:type="dxa"/>
            <w:gridSpan w:val="4"/>
            <w:tcBorders>
              <w:top w:val="single" w:sz="4" w:space="0" w:color="auto"/>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sz w:val="16"/>
                <w:szCs w:val="16"/>
              </w:rPr>
            </w:pPr>
            <w:r w:rsidRPr="00F23C25">
              <w:rPr>
                <w:sz w:val="16"/>
                <w:szCs w:val="16"/>
              </w:rPr>
              <w:t xml:space="preserve">TOPLAM İSTİHDAM </w:t>
            </w:r>
          </w:p>
        </w:tc>
        <w:tc>
          <w:tcPr>
            <w:tcW w:w="3354" w:type="dxa"/>
            <w:gridSpan w:val="4"/>
            <w:tcBorders>
              <w:top w:val="single" w:sz="4" w:space="0" w:color="auto"/>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sz w:val="16"/>
                <w:szCs w:val="16"/>
              </w:rPr>
            </w:pPr>
            <w:r w:rsidRPr="00F23C25">
              <w:rPr>
                <w:sz w:val="16"/>
                <w:szCs w:val="16"/>
              </w:rPr>
              <w:t>ÜCRETLİ, MAAŞLI veya YEVMİYELİ İSTİHDAMI</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 xml:space="preserve">Bölgeler </w:t>
            </w:r>
          </w:p>
        </w:tc>
        <w:tc>
          <w:tcPr>
            <w:tcW w:w="3354" w:type="dxa"/>
            <w:gridSpan w:val="4"/>
            <w:tcBorders>
              <w:top w:val="single" w:sz="4" w:space="0" w:color="auto"/>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sz w:val="16"/>
                <w:szCs w:val="16"/>
              </w:rPr>
            </w:pPr>
            <w:r w:rsidRPr="00F23C25">
              <w:rPr>
                <w:sz w:val="16"/>
                <w:szCs w:val="16"/>
              </w:rPr>
              <w:t xml:space="preserve">TOPLAM İSTİHDAM </w:t>
            </w:r>
          </w:p>
        </w:tc>
        <w:tc>
          <w:tcPr>
            <w:tcW w:w="3518" w:type="dxa"/>
            <w:gridSpan w:val="4"/>
            <w:tcBorders>
              <w:top w:val="single" w:sz="4" w:space="0" w:color="auto"/>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center"/>
              <w:rPr>
                <w:sz w:val="16"/>
                <w:szCs w:val="16"/>
              </w:rPr>
            </w:pPr>
            <w:r w:rsidRPr="00F23C25">
              <w:rPr>
                <w:sz w:val="16"/>
                <w:szCs w:val="16"/>
              </w:rPr>
              <w:t>ÜCRETLİ, MAAŞLI veya YEVMİYELİ İSTİHDAMI</w:t>
            </w:r>
          </w:p>
        </w:tc>
      </w:tr>
      <w:tr w:rsidR="004206F1" w:rsidRPr="00F23C25" w:rsidTr="008D2223">
        <w:trPr>
          <w:trHeight w:val="22"/>
          <w:jc w:val="center"/>
        </w:trPr>
        <w:tc>
          <w:tcPr>
            <w:tcW w:w="1018" w:type="dxa"/>
            <w:vMerge/>
            <w:tcBorders>
              <w:top w:val="nil"/>
              <w:left w:val="single" w:sz="4" w:space="0" w:color="auto"/>
              <w:bottom w:val="single" w:sz="4" w:space="0" w:color="auto"/>
              <w:right w:val="single" w:sz="4" w:space="0" w:color="auto"/>
            </w:tcBorders>
            <w:vAlign w:val="center"/>
            <w:hideMark/>
          </w:tcPr>
          <w:p w:rsidR="004206F1" w:rsidRPr="00F23C25" w:rsidRDefault="004206F1" w:rsidP="008D2223">
            <w:pPr>
              <w:spacing w:after="0"/>
              <w:rPr>
                <w:sz w:val="16"/>
                <w:szCs w:val="16"/>
              </w:rPr>
            </w:pPr>
          </w:p>
        </w:tc>
        <w:tc>
          <w:tcPr>
            <w:tcW w:w="814"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İstihdam (bin kişi)</w:t>
            </w:r>
          </w:p>
        </w:tc>
        <w:tc>
          <w:tcPr>
            <w:tcW w:w="927"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Kayıt dışı istihdam</w:t>
            </w:r>
          </w:p>
          <w:p w:rsidR="004206F1" w:rsidRPr="00F23C25" w:rsidRDefault="004206F1" w:rsidP="008D2223">
            <w:pPr>
              <w:spacing w:after="0"/>
              <w:rPr>
                <w:sz w:val="16"/>
                <w:szCs w:val="16"/>
              </w:rPr>
            </w:pPr>
            <w:r w:rsidRPr="00F23C25">
              <w:rPr>
                <w:sz w:val="16"/>
                <w:szCs w:val="16"/>
              </w:rPr>
              <w:t xml:space="preserve">(bin kişi) </w:t>
            </w:r>
          </w:p>
        </w:tc>
        <w:tc>
          <w:tcPr>
            <w:tcW w:w="959"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Kayıt dışı istihdamın dağılımı (%)</w:t>
            </w:r>
          </w:p>
        </w:tc>
        <w:tc>
          <w:tcPr>
            <w:tcW w:w="768"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Kayıt dışılık oranı (%)</w:t>
            </w:r>
          </w:p>
        </w:tc>
        <w:tc>
          <w:tcPr>
            <w:tcW w:w="814"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İstihdam (bin kişi)</w:t>
            </w:r>
          </w:p>
        </w:tc>
        <w:tc>
          <w:tcPr>
            <w:tcW w:w="811"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 xml:space="preserve">Kayıt dışı istihdam (bin kişi) </w:t>
            </w:r>
          </w:p>
        </w:tc>
        <w:tc>
          <w:tcPr>
            <w:tcW w:w="959"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Kayıt dışı istihdamın dağılımı (%)</w:t>
            </w:r>
          </w:p>
        </w:tc>
        <w:tc>
          <w:tcPr>
            <w:tcW w:w="770" w:type="dxa"/>
            <w:tcBorders>
              <w:top w:val="nil"/>
              <w:left w:val="nil"/>
              <w:bottom w:val="single" w:sz="4" w:space="0" w:color="auto"/>
              <w:right w:val="single" w:sz="4" w:space="0" w:color="auto"/>
            </w:tcBorders>
            <w:shd w:val="clear" w:color="auto" w:fill="auto"/>
            <w:vAlign w:val="center"/>
            <w:hideMark/>
          </w:tcPr>
          <w:p w:rsidR="004206F1" w:rsidRPr="00F23C25" w:rsidRDefault="004206F1" w:rsidP="008D2223">
            <w:pPr>
              <w:spacing w:after="0"/>
              <w:rPr>
                <w:sz w:val="16"/>
                <w:szCs w:val="16"/>
              </w:rPr>
            </w:pPr>
            <w:r w:rsidRPr="00F23C25">
              <w:rPr>
                <w:sz w:val="16"/>
                <w:szCs w:val="16"/>
              </w:rPr>
              <w:t>Kayıt dışılık oranı (%)</w:t>
            </w:r>
          </w:p>
        </w:tc>
        <w:tc>
          <w:tcPr>
            <w:tcW w:w="1018" w:type="dxa"/>
            <w:vMerge/>
            <w:tcBorders>
              <w:top w:val="nil"/>
              <w:left w:val="single" w:sz="4" w:space="0" w:color="auto"/>
              <w:bottom w:val="single" w:sz="4" w:space="0" w:color="auto"/>
              <w:right w:val="single" w:sz="4" w:space="0" w:color="auto"/>
            </w:tcBorders>
            <w:vAlign w:val="center"/>
            <w:hideMark/>
          </w:tcPr>
          <w:p w:rsidR="004206F1" w:rsidRPr="00F23C25" w:rsidRDefault="004206F1" w:rsidP="008D2223">
            <w:pPr>
              <w:spacing w:after="0"/>
              <w:rPr>
                <w:sz w:val="16"/>
                <w:szCs w:val="16"/>
              </w:rPr>
            </w:pPr>
          </w:p>
        </w:tc>
        <w:tc>
          <w:tcPr>
            <w:tcW w:w="814"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İstihdam (bin kişi)</w:t>
            </w:r>
          </w:p>
        </w:tc>
        <w:tc>
          <w:tcPr>
            <w:tcW w:w="811"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Kayıt dışı istihdam (bin kişi) </w:t>
            </w:r>
          </w:p>
        </w:tc>
        <w:tc>
          <w:tcPr>
            <w:tcW w:w="959"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Kayıt dışı istihdamın dağılımı (%)</w:t>
            </w:r>
          </w:p>
        </w:tc>
        <w:tc>
          <w:tcPr>
            <w:tcW w:w="770"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Kayıt dışılık oranı (%)</w:t>
            </w:r>
          </w:p>
        </w:tc>
        <w:tc>
          <w:tcPr>
            <w:tcW w:w="975"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İstihdam (bin kişi)</w:t>
            </w:r>
          </w:p>
        </w:tc>
        <w:tc>
          <w:tcPr>
            <w:tcW w:w="811"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Kayıt dışı istihdam (bin kişi) </w:t>
            </w:r>
          </w:p>
        </w:tc>
        <w:tc>
          <w:tcPr>
            <w:tcW w:w="959"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Kayıt dışı istihdamın dağılımı (%)</w:t>
            </w:r>
          </w:p>
        </w:tc>
        <w:tc>
          <w:tcPr>
            <w:tcW w:w="773"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Kayıt dışılık oranı (%)</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İstanbul</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3708</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1234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12,8</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33,3</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2883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866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30,1</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İstanbul</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4658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768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8,2</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16,5</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3857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Tekirdağ</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529</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43,5</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2,2</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27,0</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Tekirdağ</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692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30,7</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456</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Balıkesir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549</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55,8</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36,6</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Balıkesir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587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41,4</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20,4</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İzmir</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1059</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35,7</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743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27,8</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İzmir</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1514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460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30,4</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1064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6,0</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18,2</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Aydın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915</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4,6</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48,8</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28,9</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Aydın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1201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532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44,3</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600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141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23,6</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Manisa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936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5,0</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51,3</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416</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31,1</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Manisa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1080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45,6</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522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21,9</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Bursa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1112</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40,4</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790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30,0</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Bursa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1385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24,6</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1038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142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13,7</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Kocaeli</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804</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37,2</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532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24,6</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Kocaeli</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1340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32,3</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878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12,0</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Ankara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1216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28,1</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950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220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6,0</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23,1</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Ankara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1667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16,1</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1369</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Konya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559</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2,5</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43,8</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31,3</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Konya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757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44,0</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24,9</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Antalya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808</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42,0</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27,9</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Antalya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1115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36,9</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628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17,5</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Adana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895</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55,4</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7,1</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47,5</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Adana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1203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529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44,0</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817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8,5</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Hatay</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706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4,6</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62,7</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175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49,9</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Hatay</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893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49,0</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536</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183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5,6</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34,2</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Kırıkkale</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414</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55,5</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31,3</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Kırıkkale</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228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44,7</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1,7</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21,3</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Kayseri</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593</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48,0</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308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28,0</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Kayseri</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762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39,1</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16,5</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Zonguldak</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358</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55,4</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170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26,3</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Zonguldak</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416</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52,3</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18,8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Kastamonu</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190</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0,8</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42,4</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11,3</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Kastamonu</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50,8</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0,6</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16,5</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Samsun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984</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663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6,9</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67,4</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137</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42,4</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Samsun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941</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47,8</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22,6</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Trabzon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1088</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738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7,6</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67,8</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25,2</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Trabzon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958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534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55,7</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1,9</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Erzurum</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365</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262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71,7</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99</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23,2</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Erzurum</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49,2</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0,7</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16,2</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Ağrı</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312</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239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2,5</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76,5</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0,9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38,7</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Ağrı</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385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71,4</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41,7</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Malatya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2,1</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57,6</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170</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31,6</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Malatya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618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58,5</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81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2,5</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27,6</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Van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362</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76,0</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122</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45,9</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Van</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519</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362</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69,7</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4,3</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50,8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Gaziantep</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474</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279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58,9</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283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135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47,7</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Gaziantep</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707</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3,3</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44,2</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459</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146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31,8</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Şanlıurfa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477</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3,9</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78,2</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248</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66,4</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Şanlıurfa</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664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409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4,4</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61,6</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416</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6,2</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48,4</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Mardin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151</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51,1</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54</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1,5</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35,3</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Mardin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373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183</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49,2</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293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125</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3,8</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42,5</w:t>
            </w:r>
          </w:p>
        </w:tc>
      </w:tr>
      <w:tr w:rsidR="004206F1" w:rsidRPr="00F23C25" w:rsidTr="008D2223">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Toplam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20066</w:t>
            </w:r>
          </w:p>
        </w:tc>
        <w:tc>
          <w:tcPr>
            <w:tcW w:w="927"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9666</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100,0</w:t>
            </w:r>
          </w:p>
        </w:tc>
        <w:tc>
          <w:tcPr>
            <w:tcW w:w="768"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48,2</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11435</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3658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100,0</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32,0</w:t>
            </w:r>
          </w:p>
        </w:tc>
        <w:tc>
          <w:tcPr>
            <w:tcW w:w="1018" w:type="dxa"/>
            <w:tcBorders>
              <w:top w:val="nil"/>
              <w:left w:val="nil"/>
              <w:bottom w:val="single" w:sz="4" w:space="0" w:color="auto"/>
              <w:right w:val="single" w:sz="4" w:space="0" w:color="auto"/>
            </w:tcBorders>
            <w:shd w:val="clear" w:color="auto" w:fill="auto"/>
            <w:hideMark/>
          </w:tcPr>
          <w:p w:rsidR="004206F1" w:rsidRPr="00F23C25" w:rsidRDefault="004206F1" w:rsidP="008D2223">
            <w:pPr>
              <w:spacing w:after="0"/>
              <w:rPr>
                <w:sz w:val="16"/>
                <w:szCs w:val="16"/>
              </w:rPr>
            </w:pPr>
            <w:r w:rsidRPr="00F23C25">
              <w:rPr>
                <w:sz w:val="16"/>
                <w:szCs w:val="16"/>
              </w:rPr>
              <w:t xml:space="preserve">Toplam </w:t>
            </w:r>
          </w:p>
        </w:tc>
        <w:tc>
          <w:tcPr>
            <w:tcW w:w="814"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25524</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9379</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100,0</w:t>
            </w:r>
          </w:p>
        </w:tc>
        <w:tc>
          <w:tcPr>
            <w:tcW w:w="770"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36,8</w:t>
            </w:r>
          </w:p>
        </w:tc>
        <w:tc>
          <w:tcPr>
            <w:tcW w:w="975"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16353</w:t>
            </w:r>
          </w:p>
        </w:tc>
        <w:tc>
          <w:tcPr>
            <w:tcW w:w="811"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3258</w:t>
            </w:r>
          </w:p>
        </w:tc>
        <w:tc>
          <w:tcPr>
            <w:tcW w:w="959"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spacing w:after="0"/>
              <w:jc w:val="right"/>
              <w:rPr>
                <w:sz w:val="16"/>
                <w:szCs w:val="16"/>
              </w:rPr>
            </w:pPr>
            <w:r w:rsidRPr="00F23C25">
              <w:rPr>
                <w:sz w:val="16"/>
                <w:szCs w:val="16"/>
              </w:rPr>
              <w:t>100,0</w:t>
            </w:r>
          </w:p>
        </w:tc>
        <w:tc>
          <w:tcPr>
            <w:tcW w:w="773" w:type="dxa"/>
            <w:tcBorders>
              <w:top w:val="nil"/>
              <w:left w:val="nil"/>
              <w:bottom w:val="single" w:sz="4" w:space="0" w:color="auto"/>
              <w:right w:val="single" w:sz="4" w:space="0" w:color="auto"/>
            </w:tcBorders>
            <w:shd w:val="clear" w:color="auto" w:fill="auto"/>
            <w:noWrap/>
            <w:vAlign w:val="bottom"/>
            <w:hideMark/>
          </w:tcPr>
          <w:p w:rsidR="004206F1" w:rsidRPr="00F23C25" w:rsidRDefault="004206F1" w:rsidP="008D2223">
            <w:pPr>
              <w:keepNext/>
              <w:spacing w:after="0"/>
              <w:jc w:val="right"/>
              <w:rPr>
                <w:sz w:val="16"/>
                <w:szCs w:val="16"/>
              </w:rPr>
            </w:pPr>
            <w:r w:rsidRPr="00F23C25">
              <w:rPr>
                <w:sz w:val="16"/>
                <w:szCs w:val="16"/>
              </w:rPr>
              <w:t>19,9</w:t>
            </w:r>
          </w:p>
        </w:tc>
      </w:tr>
    </w:tbl>
    <w:p w:rsidR="004206F1" w:rsidRDefault="004206F1" w:rsidP="004206F1">
      <w:pPr>
        <w:pStyle w:val="Caption"/>
        <w:rPr>
          <w:color w:val="auto"/>
        </w:rPr>
      </w:pPr>
      <w:r w:rsidRPr="002E52BD">
        <w:rPr>
          <w:color w:val="auto"/>
        </w:rPr>
        <w:t>Kaynak: TUİK 2005 ve 2013 Hanehalkı İşgücü Anketi; Betam</w:t>
      </w:r>
    </w:p>
    <w:p w:rsidR="004206F1" w:rsidRDefault="004206F1" w:rsidP="004206F1">
      <w:pPr>
        <w:pStyle w:val="Caption"/>
        <w:keepNext/>
        <w:rPr>
          <w:color w:val="auto"/>
          <w:sz w:val="22"/>
          <w:szCs w:val="22"/>
        </w:rPr>
      </w:pPr>
    </w:p>
    <w:p w:rsidR="004206F1" w:rsidRPr="002E022D" w:rsidRDefault="004206F1" w:rsidP="004206F1">
      <w:pPr>
        <w:pStyle w:val="Caption"/>
        <w:keepNext/>
        <w:rPr>
          <w:color w:val="auto"/>
          <w:sz w:val="22"/>
          <w:szCs w:val="22"/>
        </w:rPr>
      </w:pPr>
      <w:r w:rsidRPr="002E022D">
        <w:rPr>
          <w:color w:val="auto"/>
          <w:sz w:val="22"/>
          <w:szCs w:val="22"/>
        </w:rPr>
        <w:t xml:space="preserve">Ek Tablo </w:t>
      </w:r>
      <w:r w:rsidR="00C6572B" w:rsidRPr="002E022D">
        <w:rPr>
          <w:color w:val="auto"/>
          <w:sz w:val="22"/>
          <w:szCs w:val="22"/>
        </w:rPr>
        <w:fldChar w:fldCharType="begin"/>
      </w:r>
      <w:r w:rsidRPr="002E022D">
        <w:rPr>
          <w:color w:val="auto"/>
          <w:sz w:val="22"/>
          <w:szCs w:val="22"/>
        </w:rPr>
        <w:instrText xml:space="preserve"> SEQ Ek_Tablo \* ARABIC </w:instrText>
      </w:r>
      <w:r w:rsidR="00C6572B" w:rsidRPr="002E022D">
        <w:rPr>
          <w:color w:val="auto"/>
          <w:sz w:val="22"/>
          <w:szCs w:val="22"/>
        </w:rPr>
        <w:fldChar w:fldCharType="separate"/>
      </w:r>
      <w:r w:rsidRPr="002E022D">
        <w:rPr>
          <w:noProof/>
          <w:color w:val="auto"/>
          <w:sz w:val="22"/>
          <w:szCs w:val="22"/>
        </w:rPr>
        <w:t>2</w:t>
      </w:r>
      <w:r w:rsidR="00C6572B" w:rsidRPr="002E022D">
        <w:rPr>
          <w:color w:val="auto"/>
          <w:sz w:val="22"/>
          <w:szCs w:val="22"/>
        </w:rPr>
        <w:fldChar w:fldCharType="end"/>
      </w:r>
      <w:r w:rsidRPr="002E022D">
        <w:rPr>
          <w:color w:val="auto"/>
          <w:sz w:val="22"/>
          <w:szCs w:val="22"/>
        </w:rPr>
        <w:t>: 2005-2013 yılları için bölgelerdeki ortalama eğitim seviyesi, ortalama firma ölçeği ve sektörlerin ücretli istihdam içindeki payları</w:t>
      </w:r>
    </w:p>
    <w:tbl>
      <w:tblPr>
        <w:tblW w:w="12860" w:type="dxa"/>
        <w:tblInd w:w="57" w:type="dxa"/>
        <w:tblCellMar>
          <w:left w:w="70" w:type="dxa"/>
          <w:right w:w="70" w:type="dxa"/>
        </w:tblCellMar>
        <w:tblLook w:val="04A0" w:firstRow="1" w:lastRow="0" w:firstColumn="1" w:lastColumn="0" w:noHBand="0" w:noVBand="1"/>
      </w:tblPr>
      <w:tblGrid>
        <w:gridCol w:w="1340"/>
        <w:gridCol w:w="960"/>
        <w:gridCol w:w="960"/>
        <w:gridCol w:w="960"/>
        <w:gridCol w:w="960"/>
        <w:gridCol w:w="960"/>
        <w:gridCol w:w="960"/>
        <w:gridCol w:w="960"/>
        <w:gridCol w:w="960"/>
        <w:gridCol w:w="960"/>
        <w:gridCol w:w="960"/>
        <w:gridCol w:w="960"/>
        <w:gridCol w:w="960"/>
      </w:tblGrid>
      <w:tr w:rsidR="004206F1" w:rsidRPr="002E022D" w:rsidTr="008D2223">
        <w:trPr>
          <w:trHeight w:val="227"/>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6F1" w:rsidRPr="002E022D" w:rsidRDefault="004206F1" w:rsidP="008D2223">
            <w:pPr>
              <w:spacing w:after="0" w:line="240" w:lineRule="auto"/>
              <w:rPr>
                <w:color w:val="000000"/>
                <w:sz w:val="18"/>
                <w:szCs w:val="18"/>
              </w:rPr>
            </w:pPr>
            <w:r w:rsidRPr="002E022D">
              <w:rPr>
                <w:color w:val="000000"/>
                <w:sz w:val="18"/>
                <w:szCs w:val="18"/>
              </w:rPr>
              <w:t xml:space="preserve">Bölgeler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Firma ölçeği</w:t>
            </w:r>
            <w:r>
              <w:rPr>
                <w:color w:val="000000"/>
                <w:sz w:val="18"/>
                <w:szCs w:val="18"/>
              </w:rPr>
              <w:t xml:space="preserve"> (kişi sayısı)</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Eğitim</w:t>
            </w:r>
            <w:r>
              <w:rPr>
                <w:color w:val="000000"/>
                <w:sz w:val="18"/>
                <w:szCs w:val="18"/>
              </w:rPr>
              <w:t xml:space="preserve"> (yıl)</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Pr>
                <w:color w:val="000000"/>
                <w:sz w:val="18"/>
                <w:szCs w:val="18"/>
              </w:rPr>
              <w:t>Ücretli istihdamında s</w:t>
            </w:r>
            <w:r w:rsidRPr="002E022D">
              <w:rPr>
                <w:color w:val="000000"/>
                <w:sz w:val="18"/>
                <w:szCs w:val="18"/>
              </w:rPr>
              <w:t>anayi</w:t>
            </w:r>
            <w:r>
              <w:rPr>
                <w:color w:val="000000"/>
                <w:sz w:val="18"/>
                <w:szCs w:val="18"/>
              </w:rPr>
              <w:t>nin</w:t>
            </w:r>
            <w:r w:rsidRPr="002E022D">
              <w:rPr>
                <w:color w:val="000000"/>
                <w:sz w:val="18"/>
                <w:szCs w:val="18"/>
              </w:rPr>
              <w:t xml:space="preserve"> payı</w:t>
            </w:r>
            <w:r>
              <w:rPr>
                <w:color w:val="000000"/>
                <w:sz w:val="18"/>
                <w:szCs w:val="1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Pr>
                <w:color w:val="000000"/>
                <w:sz w:val="18"/>
                <w:szCs w:val="18"/>
              </w:rPr>
              <w:t>Ücretli istihdamında t</w:t>
            </w:r>
            <w:r w:rsidRPr="002E022D">
              <w:rPr>
                <w:color w:val="000000"/>
                <w:sz w:val="18"/>
                <w:szCs w:val="18"/>
              </w:rPr>
              <w:t>arım</w:t>
            </w:r>
            <w:r>
              <w:rPr>
                <w:color w:val="000000"/>
                <w:sz w:val="18"/>
                <w:szCs w:val="18"/>
              </w:rPr>
              <w:t>ın</w:t>
            </w:r>
            <w:r w:rsidRPr="002E022D">
              <w:rPr>
                <w:color w:val="000000"/>
                <w:sz w:val="18"/>
                <w:szCs w:val="18"/>
              </w:rPr>
              <w:t xml:space="preserve"> payı</w:t>
            </w:r>
            <w:r>
              <w:rPr>
                <w:color w:val="000000"/>
                <w:sz w:val="18"/>
                <w:szCs w:val="1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Pr>
                <w:color w:val="000000"/>
                <w:sz w:val="18"/>
                <w:szCs w:val="18"/>
              </w:rPr>
              <w:t>Ücretli istihdamında i</w:t>
            </w:r>
            <w:r w:rsidRPr="002E022D">
              <w:rPr>
                <w:color w:val="000000"/>
                <w:sz w:val="18"/>
                <w:szCs w:val="18"/>
              </w:rPr>
              <w:t>nşaat</w:t>
            </w:r>
            <w:r>
              <w:rPr>
                <w:color w:val="000000"/>
                <w:sz w:val="18"/>
                <w:szCs w:val="18"/>
              </w:rPr>
              <w:t>ın payı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Pr>
                <w:color w:val="000000"/>
                <w:sz w:val="18"/>
                <w:szCs w:val="18"/>
              </w:rPr>
              <w:t>Ücretli istihdamında h</w:t>
            </w:r>
            <w:r w:rsidRPr="002E022D">
              <w:rPr>
                <w:color w:val="000000"/>
                <w:sz w:val="18"/>
                <w:szCs w:val="18"/>
              </w:rPr>
              <w:t>izmetler</w:t>
            </w:r>
            <w:r>
              <w:rPr>
                <w:color w:val="000000"/>
                <w:sz w:val="18"/>
                <w:szCs w:val="18"/>
              </w:rPr>
              <w:t>in payı (%)</w:t>
            </w:r>
          </w:p>
        </w:tc>
      </w:tr>
      <w:tr w:rsidR="004206F1" w:rsidRPr="002E022D" w:rsidTr="008D2223">
        <w:trPr>
          <w:trHeight w:val="22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4206F1" w:rsidRPr="002E022D" w:rsidRDefault="004206F1" w:rsidP="008D2223">
            <w:pPr>
              <w:spacing w:after="0" w:line="240" w:lineRule="auto"/>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center"/>
              <w:rPr>
                <w:color w:val="000000"/>
                <w:sz w:val="18"/>
                <w:szCs w:val="18"/>
              </w:rPr>
            </w:pPr>
            <w:r w:rsidRPr="002E022D">
              <w:rPr>
                <w:color w:val="000000"/>
                <w:sz w:val="18"/>
                <w:szCs w:val="18"/>
              </w:rPr>
              <w:t>2013</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İstanbul</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40,8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54,2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62,9</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Tekirdağ</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137,6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170,3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37,4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42,7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55,9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50,0</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 xml:space="preserve">Balıkesir </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66,1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103,1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22,6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56,6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62,3</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İzmir</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106,6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111,1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30,2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60,4</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Aydın</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77,8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23,0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56,5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59,4</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Manisa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95,9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91,0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33,9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33,3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51,4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49,7</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Bursa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137,1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159,5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50,7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40,7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48,8</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Kocaeli</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137,2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177,6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38,3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54,0</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Ankara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171,9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75,1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75,2</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Konya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64,6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27,1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62,6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58,2</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Antalya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82,6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101,9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75,7</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Adana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66,0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71,1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21,9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60,0</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Hatay</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93,3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22,8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24,5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14,6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58,6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53,9</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Kırıkkale</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19,5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66,5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70,0</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Kayseri</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101,7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104,0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27,8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24,5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60,5</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Zonguldak</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140,2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134,6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39,9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31,9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0,8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59,6</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Kastamonu</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21,5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68,3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64,0</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Samsun</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55,4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99,5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19,2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18,1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15,5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65,0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63,4</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Trabzon</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14,7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73,8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70,7</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Erzurum</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78,2</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Ağrı</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49,9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41,4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59,7</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Malatya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16,4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72,3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63,1</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Van</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88,9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48,6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11,6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12,7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28,3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70,3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59,5</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Gaziantep</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72,8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85,1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37,3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32,4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46,1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52,3</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Şanlıurfa</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44,5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10,7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22,6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12,1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14,6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20,3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54,1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56,9</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sidRPr="002E022D">
              <w:rPr>
                <w:color w:val="000000"/>
                <w:sz w:val="18"/>
                <w:szCs w:val="18"/>
              </w:rPr>
              <w:t xml:space="preserve">Mardin </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44,3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46,7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15,5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13,5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17,2</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71,6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64,1</w:t>
            </w:r>
          </w:p>
        </w:tc>
      </w:tr>
      <w:tr w:rsidR="004206F1" w:rsidRPr="002E022D" w:rsidTr="008D2223">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4206F1" w:rsidRPr="002E022D" w:rsidRDefault="004206F1" w:rsidP="008D2223">
            <w:pPr>
              <w:spacing w:after="0" w:line="240" w:lineRule="auto"/>
              <w:rPr>
                <w:color w:val="000000"/>
                <w:sz w:val="18"/>
                <w:szCs w:val="18"/>
              </w:rPr>
            </w:pPr>
            <w:r>
              <w:rPr>
                <w:color w:val="000000"/>
                <w:sz w:val="18"/>
                <w:szCs w:val="18"/>
              </w:rPr>
              <w:t>Türkiye</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86,3</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97,8</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30,5</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26,1</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7,4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9,0</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spacing w:after="0" w:line="240" w:lineRule="auto"/>
              <w:jc w:val="right"/>
              <w:rPr>
                <w:color w:val="000000"/>
                <w:sz w:val="18"/>
                <w:szCs w:val="18"/>
              </w:rPr>
            </w:pPr>
            <w:r w:rsidRPr="002E022D">
              <w:rPr>
                <w:color w:val="000000"/>
                <w:sz w:val="18"/>
                <w:szCs w:val="18"/>
              </w:rPr>
              <w:t>58,4</w:t>
            </w:r>
          </w:p>
        </w:tc>
        <w:tc>
          <w:tcPr>
            <w:tcW w:w="960" w:type="dxa"/>
            <w:tcBorders>
              <w:top w:val="nil"/>
              <w:left w:val="nil"/>
              <w:bottom w:val="single" w:sz="4" w:space="0" w:color="auto"/>
              <w:right w:val="single" w:sz="4" w:space="0" w:color="auto"/>
            </w:tcBorders>
            <w:shd w:val="clear" w:color="auto" w:fill="auto"/>
            <w:noWrap/>
            <w:vAlign w:val="bottom"/>
            <w:hideMark/>
          </w:tcPr>
          <w:p w:rsidR="004206F1" w:rsidRPr="002E022D" w:rsidRDefault="004206F1" w:rsidP="008D2223">
            <w:pPr>
              <w:keepNext/>
              <w:spacing w:after="0" w:line="240" w:lineRule="auto"/>
              <w:jc w:val="right"/>
              <w:rPr>
                <w:color w:val="000000"/>
                <w:sz w:val="18"/>
                <w:szCs w:val="18"/>
              </w:rPr>
            </w:pPr>
            <w:r w:rsidRPr="002E022D">
              <w:rPr>
                <w:color w:val="000000"/>
                <w:sz w:val="18"/>
                <w:szCs w:val="18"/>
              </w:rPr>
              <w:t>61,3</w:t>
            </w:r>
          </w:p>
        </w:tc>
      </w:tr>
    </w:tbl>
    <w:p w:rsidR="004206F1" w:rsidRDefault="004206F1" w:rsidP="004206F1">
      <w:pPr>
        <w:pStyle w:val="Caption"/>
        <w:rPr>
          <w:b w:val="0"/>
          <w:color w:val="auto"/>
        </w:rPr>
      </w:pPr>
      <w:r w:rsidRPr="002E022D">
        <w:rPr>
          <w:b w:val="0"/>
          <w:color w:val="auto"/>
        </w:rPr>
        <w:t>Kaynak: TUIK 2005 ve 2013 Hanehalkı İşgücü Anketleri; Betam</w:t>
      </w:r>
    </w:p>
    <w:p w:rsidR="004206F1" w:rsidRDefault="004206F1" w:rsidP="004206F1"/>
    <w:sectPr w:rsidR="004206F1" w:rsidSect="004206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54" w:rsidRDefault="00944054" w:rsidP="00C612DE">
      <w:pPr>
        <w:spacing w:after="0" w:line="240" w:lineRule="auto"/>
      </w:pPr>
      <w:r>
        <w:separator/>
      </w:r>
    </w:p>
  </w:endnote>
  <w:endnote w:type="continuationSeparator" w:id="0">
    <w:p w:rsidR="00944054" w:rsidRDefault="00944054" w:rsidP="00C6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4024"/>
      <w:docPartObj>
        <w:docPartGallery w:val="Page Numbers (Bottom of Page)"/>
        <w:docPartUnique/>
      </w:docPartObj>
    </w:sdtPr>
    <w:sdtEndPr/>
    <w:sdtContent>
      <w:p w:rsidR="00192284" w:rsidRDefault="00C6572B">
        <w:pPr>
          <w:pStyle w:val="Footer"/>
          <w:jc w:val="right"/>
        </w:pPr>
        <w:r>
          <w:fldChar w:fldCharType="begin"/>
        </w:r>
        <w:r w:rsidR="00630AF8">
          <w:instrText xml:space="preserve"> PAGE   \* MERGEFORMAT </w:instrText>
        </w:r>
        <w:r>
          <w:fldChar w:fldCharType="separate"/>
        </w:r>
        <w:r w:rsidR="00AB1489">
          <w:rPr>
            <w:noProof/>
          </w:rPr>
          <w:t>2</w:t>
        </w:r>
        <w:r>
          <w:rPr>
            <w:noProof/>
          </w:rPr>
          <w:fldChar w:fldCharType="end"/>
        </w:r>
      </w:p>
    </w:sdtContent>
  </w:sdt>
  <w:p w:rsidR="00192284" w:rsidRDefault="0019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54" w:rsidRDefault="00944054" w:rsidP="00C612DE">
      <w:pPr>
        <w:spacing w:after="0" w:line="240" w:lineRule="auto"/>
      </w:pPr>
      <w:r>
        <w:separator/>
      </w:r>
    </w:p>
  </w:footnote>
  <w:footnote w:type="continuationSeparator" w:id="0">
    <w:p w:rsidR="00944054" w:rsidRDefault="00944054" w:rsidP="00C612DE">
      <w:pPr>
        <w:spacing w:after="0" w:line="240" w:lineRule="auto"/>
      </w:pPr>
      <w:r>
        <w:continuationSeparator/>
      </w:r>
    </w:p>
  </w:footnote>
  <w:footnote w:id="1">
    <w:p w:rsidR="00192284" w:rsidRPr="00F23C25" w:rsidRDefault="00192284" w:rsidP="00C612DE">
      <w:pPr>
        <w:pStyle w:val="FootnoteText"/>
      </w:pPr>
      <w:r w:rsidRPr="00F23C25">
        <w:rPr>
          <w:rStyle w:val="FootnoteReference"/>
        </w:rPr>
        <w:sym w:font="Symbol" w:char="F02A"/>
      </w:r>
      <w:r w:rsidRPr="00F23C25">
        <w:t xml:space="preserve"> </w:t>
      </w:r>
      <w:r w:rsidRPr="00F23C25">
        <w:rPr>
          <w:rFonts w:ascii="Arial" w:hAnsi="Arial" w:cs="Arial"/>
          <w:sz w:val="16"/>
          <w:szCs w:val="16"/>
        </w:rPr>
        <w:t>Prof. Dr. Seyfettin Gürsel, Betam, Direktör, seyfettin.gursel@eas.bahcesehir.edu.tr</w:t>
      </w:r>
    </w:p>
  </w:footnote>
  <w:footnote w:id="2">
    <w:p w:rsidR="00192284" w:rsidRPr="00F23C25" w:rsidRDefault="00192284" w:rsidP="00C612DE">
      <w:pPr>
        <w:pStyle w:val="FootnoteText"/>
      </w:pPr>
      <w:r w:rsidRPr="00F23C25">
        <w:rPr>
          <w:rStyle w:val="FootnoteReference"/>
        </w:rPr>
        <w:t>**</w:t>
      </w:r>
      <w:r w:rsidRPr="00F23C25">
        <w:rPr>
          <w:rFonts w:ascii="Arial" w:hAnsi="Arial" w:cs="Arial"/>
          <w:sz w:val="16"/>
          <w:szCs w:val="16"/>
        </w:rPr>
        <w:t>Mine Durmaz, Betam, Araştırma Görevlisi, mine.durmaz@eas.bahcesehir.edu.tr</w:t>
      </w:r>
    </w:p>
  </w:footnote>
  <w:footnote w:id="3">
    <w:p w:rsidR="00192284" w:rsidRPr="00F23C25" w:rsidRDefault="00192284" w:rsidP="00C140B0">
      <w:pPr>
        <w:pStyle w:val="FootnoteText"/>
        <w:jc w:val="both"/>
        <w:rPr>
          <w:sz w:val="16"/>
          <w:szCs w:val="16"/>
        </w:rPr>
      </w:pPr>
      <w:r w:rsidRPr="009C729D">
        <w:rPr>
          <w:rStyle w:val="FootnoteReference"/>
        </w:rPr>
        <w:footnoteRef/>
      </w:r>
      <w:r w:rsidRPr="009C729D">
        <w:t xml:space="preserve"> </w:t>
      </w:r>
      <w:r w:rsidRPr="00F23C25">
        <w:rPr>
          <w:sz w:val="16"/>
          <w:szCs w:val="16"/>
        </w:rPr>
        <w:t>Bölgelerin kapsadığı şehirler: İstanbul (İstanbul), Tekirdağ (Edirne, Tekirdağ, Kırklareli), Balıkesir (Balıkesir, Çanakkale), İzmir (İzmir), Aydın (Denizli, Aydın, Muğla), Manisa (Manisa, Afyonkarahisar, Kütahya, Uşak), Bursa (Bursa, Eskişehir, Bilecik), Kocaeli (Kocaeli, Sakarya, Düzce, Bolu, Yalova), Ankara (Ankara), Konya (Konya, Karaman), Antalya (Antalya, Isparta, Burdur), Adana (Adana, Mersin), Hatay (Hatay, Kahramanmaraş, Osmaniye), Kırıkkale (Nevşehir, Aksaray, Niğde, Kırıkkale, Kırşehir), Kayseri (Kayseri, Sivas, Yozgat)</w:t>
      </w:r>
    </w:p>
    <w:p w:rsidR="00192284" w:rsidRPr="00F23C25" w:rsidRDefault="00192284" w:rsidP="00C140B0">
      <w:pPr>
        <w:pStyle w:val="FootnoteText"/>
        <w:jc w:val="both"/>
        <w:rPr>
          <w:sz w:val="16"/>
          <w:szCs w:val="16"/>
        </w:rPr>
      </w:pPr>
      <w:r w:rsidRPr="00F23C25">
        <w:rPr>
          <w:sz w:val="16"/>
          <w:szCs w:val="16"/>
        </w:rPr>
        <w:t xml:space="preserve">, Zonguldak (Zonguldak, Karabük, Bartın), Kastamonu (Kastamonu, Çankırı, Sinop), Samsun (Samsun, Tokat, Çorum, Amasya), Trabzon (Trabzon, Ordu, Giresun, Rize, Artvin, Gümüşhane), Erzurum (Erzurum, Erzincan, Bayburt), Ağrı (Kars, Ağrı, Iğdır, Ardahan), Malatya (Malatya, Elazığ, Bingöl, Tunceli), Van (Van, Muş, Bitlis, Hakkari), Gaziantep (Gaziantep, Adıyaman, Kilis), Şanlıurfa (Diyarbakır, Şanlıurfa), Mardin (Siirt, Mardin, Batman, Şırnak). </w:t>
      </w:r>
    </w:p>
    <w:p w:rsidR="00192284" w:rsidRDefault="00192284">
      <w:pPr>
        <w:pStyle w:val="FootnoteText"/>
      </w:pPr>
    </w:p>
  </w:footnote>
  <w:footnote w:id="4">
    <w:p w:rsidR="00192284" w:rsidRPr="00F23C25" w:rsidRDefault="00192284" w:rsidP="004E0D11">
      <w:pPr>
        <w:pStyle w:val="FootnoteText"/>
        <w:rPr>
          <w:sz w:val="16"/>
          <w:szCs w:val="16"/>
        </w:rPr>
      </w:pPr>
      <w:r w:rsidRPr="00F23C25">
        <w:rPr>
          <w:rStyle w:val="FootnoteReference"/>
        </w:rPr>
        <w:footnoteRef/>
      </w:r>
      <w:r w:rsidRPr="00F23C25">
        <w:t xml:space="preserve"> </w:t>
      </w:r>
      <w:r w:rsidRPr="00F23C25">
        <w:rPr>
          <w:sz w:val="16"/>
          <w:szCs w:val="16"/>
        </w:rPr>
        <w:t>Gürsel S. ve Durmaz M. (2014) “Kayıt dışı istihdam son sekiz yılda azaldı”, Araştırma Notu # 171, Bahçeşehir Üniversitesi Ekonomik ve Toplumsal Araştırmalar Merkezi (BETAM).</w:t>
      </w:r>
    </w:p>
    <w:p w:rsidR="00192284" w:rsidRPr="00F23C25" w:rsidRDefault="00192284" w:rsidP="004E0D11">
      <w:pPr>
        <w:pStyle w:val="FootnoteText"/>
        <w:rPr>
          <w:sz w:val="16"/>
          <w:szCs w:val="16"/>
        </w:rPr>
      </w:pPr>
      <w:r w:rsidRPr="00F23C25">
        <w:rPr>
          <w:sz w:val="16"/>
          <w:szCs w:val="16"/>
        </w:rPr>
        <w:t>http://betam.bahcesehir.edu.tr/tr/wp-content/uploads/2014/08/ArastirmaNotu1711.pdf</w:t>
      </w:r>
    </w:p>
    <w:p w:rsidR="00192284" w:rsidRPr="00F23C25" w:rsidRDefault="00192284">
      <w:pPr>
        <w:pStyle w:val="FootnoteText"/>
      </w:pPr>
    </w:p>
  </w:footnote>
  <w:footnote w:id="5">
    <w:p w:rsidR="00192284" w:rsidRPr="00F23C25" w:rsidRDefault="00192284" w:rsidP="004E0D11">
      <w:pPr>
        <w:pStyle w:val="FootnoteText"/>
        <w:rPr>
          <w:sz w:val="16"/>
          <w:szCs w:val="16"/>
        </w:rPr>
      </w:pPr>
      <w:r w:rsidRPr="00F23C25">
        <w:rPr>
          <w:rStyle w:val="FootnoteReference"/>
        </w:rPr>
        <w:footnoteRef/>
      </w:r>
      <w:r w:rsidRPr="00F23C25">
        <w:t xml:space="preserve"> </w:t>
      </w:r>
      <w:r w:rsidRPr="00F23C25">
        <w:rPr>
          <w:sz w:val="16"/>
          <w:szCs w:val="16"/>
        </w:rPr>
        <w:t>Gürsel S. ve Durmaz M. (2014) “Kayıt dışı istihdam son sekiz yılda azaldı”, Araştırma Notu # 171, Bahçeşehir Üniversitesi Ekonomik ve Toplumsal Araştırmalar Merkezi (BETAM).</w:t>
      </w:r>
    </w:p>
    <w:p w:rsidR="00192284" w:rsidRPr="00F23C25" w:rsidRDefault="00192284" w:rsidP="004E0D11">
      <w:pPr>
        <w:pStyle w:val="FootnoteText"/>
        <w:rPr>
          <w:sz w:val="16"/>
          <w:szCs w:val="16"/>
        </w:rPr>
      </w:pPr>
      <w:r w:rsidRPr="00F23C25">
        <w:rPr>
          <w:sz w:val="16"/>
          <w:szCs w:val="16"/>
        </w:rPr>
        <w:t>http://betam.bahcesehir.edu.tr/tr/wp-content/uploads/2014/08/ArastirmaNotu1711.pdf</w:t>
      </w:r>
    </w:p>
    <w:p w:rsidR="00192284" w:rsidRDefault="00192284">
      <w:pPr>
        <w:pStyle w:val="FootnoteText"/>
      </w:pPr>
    </w:p>
  </w:footnote>
  <w:footnote w:id="6">
    <w:p w:rsidR="00192284" w:rsidRPr="00F23C25" w:rsidRDefault="00192284">
      <w:pPr>
        <w:pStyle w:val="FootnoteText"/>
      </w:pPr>
      <w:r w:rsidRPr="00F23C25">
        <w:rPr>
          <w:rStyle w:val="FootnoteReference"/>
        </w:rPr>
        <w:footnoteRef/>
      </w:r>
      <w:r w:rsidRPr="00F23C25">
        <w:t xml:space="preserve"> </w:t>
      </w:r>
      <w:r w:rsidRPr="00F23C25">
        <w:rPr>
          <w:sz w:val="16"/>
          <w:szCs w:val="16"/>
        </w:rPr>
        <w:t>TUİK HİA’ da kişilere en son bitirdikleri okul sorulmaktadır. Mikro veri setinde ise en son bitirdikleri okul 7 grup halinde rapor edilmektedir: 5 yaşından küçük olanlar (0), bir okul bitirmeyenler (1), ilkokul (2), ortaokul, mesleki ortaokul ve ilköğretim (3), genel lise (4), mesleki veya teknik lise (5), yüksekokul, fakülte ve üzeri (6). Eğitim süreleri bir okul bitirmeyenler için 3; ilkokul mezunları için 5, ortaokul, mesleki ortaokul veya ilköğretim mezunları için 8; genel lise, mesleki veya teknik lise mezunları için 11 ve yüksekokul, fakülte mezunları için 15 yıl olarak kabul edilmiştir.</w:t>
      </w:r>
    </w:p>
  </w:footnote>
  <w:footnote w:id="7">
    <w:p w:rsidR="00192284" w:rsidRDefault="00192284" w:rsidP="00722FA6">
      <w:pPr>
        <w:pStyle w:val="FootnoteText"/>
        <w:jc w:val="both"/>
      </w:pPr>
      <w:r w:rsidRPr="00F23C25">
        <w:rPr>
          <w:rStyle w:val="FootnoteReference"/>
        </w:rPr>
        <w:footnoteRef/>
      </w:r>
      <w:r w:rsidRPr="00F23C25">
        <w:t xml:space="preserve"> </w:t>
      </w:r>
      <w:r w:rsidRPr="00F23C25">
        <w:rPr>
          <w:sz w:val="16"/>
          <w:szCs w:val="16"/>
        </w:rPr>
        <w:t>Bölgesel firma sayıları mevcut olmadığından ortalama firma büyüklüğünü tahmin etmek için şöyle bir yöntem kullanıyoruz: TUİK HİA’ da kişilere esas işyerlerindeki çalışan sayısı sorulmaktadır. Mikro veri setinde ise firmadaki çalışan sayısı 6 grup halinde rapor edilmektedir: 10'dan daha az, 10-24, 25-49, 49-249, 250-499 ve 500 ve daha fazla çalışanı olanlar. Ortalama firma büyüklüğü değişkeni üretmek için iki varsayım yapıyoruz: 1)Firma gruplarındaki istihdam aralığının orta noktasının firma başına düşen ortalama istihdam sayısını yakınsadığını kabul ediyoruz, 2) Her grupta firma sayısının toplam firma sayısı içindeki payını o grubun istihdamının toplam istihdam içindeki payına yaklaşık eşit olduğunu kabul ediyoruz. Bu varsayımlar altında grupların  ortalama sayılarının istihdam payları ile çarpımının toplamı ortalama firma büyüklüğüne (istihdam / firma sayısı) eşit olduğu gösterilebilir. İlk 5 grup için istihdam aralığının orta noktaları sırayla 5,17,37,150 ve 375’tir. 6. Grup (500+) için ortalama firma büyüklüğü ad hoc 600 kabul edilmiştir (bkz dipnot 4).  Ardından bölgelere özgü firma grup istihdamını bölge toplam istihdamına bölerek grup istihdam paylarını belirliyoruz ve bu payları her firma grubunun yakınsanan ortalama çalışan sayısı ile çarparak topluyoruz. Örneğin, İstanbul’un ortalama firma ölçeği 2005 ve 2013 yılları için şöyle hesaplanmaktadır:  2005 yılında İstanbul'da firma gruplarının istihdam payları sırasıyla 0,29,  0,14, 0,21, 0,31, 0,03 ve 0,03'tür. Bu ağırlıklar her grubun yukarıda belirtilen yakınsanan ortalama değerleriyle çarpılıp toplandığında İstanbul’da temsili firmanın 85,3 kişi çalıştırdığı hesaplanmaktadır. Bu rakam 2013 yılında 100,5'e yükselmiştir. Dolayısıyla İstanbul'da ortalama firma ölçeği yüzde 18 oranında artmıştır.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751"/>
    <w:multiLevelType w:val="multilevel"/>
    <w:tmpl w:val="6E423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DE"/>
    <w:rsid w:val="00020930"/>
    <w:rsid w:val="000279D0"/>
    <w:rsid w:val="00033D67"/>
    <w:rsid w:val="00035D29"/>
    <w:rsid w:val="00041A68"/>
    <w:rsid w:val="00045E8B"/>
    <w:rsid w:val="0008596A"/>
    <w:rsid w:val="000B0AD3"/>
    <w:rsid w:val="000C5807"/>
    <w:rsid w:val="000F4B2C"/>
    <w:rsid w:val="000F7E1B"/>
    <w:rsid w:val="001249A2"/>
    <w:rsid w:val="00153ADC"/>
    <w:rsid w:val="0015485F"/>
    <w:rsid w:val="0016060E"/>
    <w:rsid w:val="00161D94"/>
    <w:rsid w:val="00172944"/>
    <w:rsid w:val="00176817"/>
    <w:rsid w:val="00192284"/>
    <w:rsid w:val="001A3E86"/>
    <w:rsid w:val="001B04C9"/>
    <w:rsid w:val="001B10DD"/>
    <w:rsid w:val="001C4A85"/>
    <w:rsid w:val="001D3E47"/>
    <w:rsid w:val="001F4ABD"/>
    <w:rsid w:val="001F5243"/>
    <w:rsid w:val="001F5699"/>
    <w:rsid w:val="001F60BC"/>
    <w:rsid w:val="00204882"/>
    <w:rsid w:val="002463AF"/>
    <w:rsid w:val="002640C6"/>
    <w:rsid w:val="0029170C"/>
    <w:rsid w:val="002A78FC"/>
    <w:rsid w:val="002B6CBB"/>
    <w:rsid w:val="002D4711"/>
    <w:rsid w:val="002E022D"/>
    <w:rsid w:val="002E52BD"/>
    <w:rsid w:val="00311927"/>
    <w:rsid w:val="0031252C"/>
    <w:rsid w:val="003167E8"/>
    <w:rsid w:val="003225BD"/>
    <w:rsid w:val="00335656"/>
    <w:rsid w:val="003656F4"/>
    <w:rsid w:val="00395F24"/>
    <w:rsid w:val="003A4134"/>
    <w:rsid w:val="003C4916"/>
    <w:rsid w:val="003F37B2"/>
    <w:rsid w:val="003F6F16"/>
    <w:rsid w:val="004206F1"/>
    <w:rsid w:val="00427006"/>
    <w:rsid w:val="00430DF6"/>
    <w:rsid w:val="00465C50"/>
    <w:rsid w:val="00466B22"/>
    <w:rsid w:val="004903F9"/>
    <w:rsid w:val="004935CB"/>
    <w:rsid w:val="004A5687"/>
    <w:rsid w:val="004D5612"/>
    <w:rsid w:val="004E0D11"/>
    <w:rsid w:val="004E7595"/>
    <w:rsid w:val="004F2645"/>
    <w:rsid w:val="004F699B"/>
    <w:rsid w:val="005046EA"/>
    <w:rsid w:val="00537B4D"/>
    <w:rsid w:val="00544EA2"/>
    <w:rsid w:val="00557F41"/>
    <w:rsid w:val="00560560"/>
    <w:rsid w:val="00574271"/>
    <w:rsid w:val="005805BA"/>
    <w:rsid w:val="00585572"/>
    <w:rsid w:val="00585B15"/>
    <w:rsid w:val="005F17D9"/>
    <w:rsid w:val="005F79A2"/>
    <w:rsid w:val="00613EA2"/>
    <w:rsid w:val="00622E03"/>
    <w:rsid w:val="00630AF8"/>
    <w:rsid w:val="00631E56"/>
    <w:rsid w:val="006354A1"/>
    <w:rsid w:val="00651223"/>
    <w:rsid w:val="006700E1"/>
    <w:rsid w:val="006736B3"/>
    <w:rsid w:val="006855B1"/>
    <w:rsid w:val="006A1755"/>
    <w:rsid w:val="006F66F6"/>
    <w:rsid w:val="00706616"/>
    <w:rsid w:val="00722FA6"/>
    <w:rsid w:val="00730767"/>
    <w:rsid w:val="007311BD"/>
    <w:rsid w:val="007470F3"/>
    <w:rsid w:val="007800D3"/>
    <w:rsid w:val="007B20D1"/>
    <w:rsid w:val="007D3342"/>
    <w:rsid w:val="007E11EF"/>
    <w:rsid w:val="008C28E9"/>
    <w:rsid w:val="008D1D6B"/>
    <w:rsid w:val="008E35FE"/>
    <w:rsid w:val="008F485B"/>
    <w:rsid w:val="008F6E4A"/>
    <w:rsid w:val="0090188C"/>
    <w:rsid w:val="00903ACC"/>
    <w:rsid w:val="00921CA5"/>
    <w:rsid w:val="009302BF"/>
    <w:rsid w:val="00944054"/>
    <w:rsid w:val="009520A2"/>
    <w:rsid w:val="00985ABD"/>
    <w:rsid w:val="00986046"/>
    <w:rsid w:val="00996134"/>
    <w:rsid w:val="009969D9"/>
    <w:rsid w:val="009A51A3"/>
    <w:rsid w:val="009B1241"/>
    <w:rsid w:val="009C729D"/>
    <w:rsid w:val="009D32DC"/>
    <w:rsid w:val="009D34E6"/>
    <w:rsid w:val="009E1000"/>
    <w:rsid w:val="009E2F10"/>
    <w:rsid w:val="00A4081F"/>
    <w:rsid w:val="00A51111"/>
    <w:rsid w:val="00A703C9"/>
    <w:rsid w:val="00A8274A"/>
    <w:rsid w:val="00A852D4"/>
    <w:rsid w:val="00AA18C4"/>
    <w:rsid w:val="00AA1988"/>
    <w:rsid w:val="00AB1489"/>
    <w:rsid w:val="00AD2AB7"/>
    <w:rsid w:val="00AD65F6"/>
    <w:rsid w:val="00B17442"/>
    <w:rsid w:val="00B21517"/>
    <w:rsid w:val="00B66284"/>
    <w:rsid w:val="00BC6E53"/>
    <w:rsid w:val="00BD18EB"/>
    <w:rsid w:val="00BD3AC8"/>
    <w:rsid w:val="00C05AB8"/>
    <w:rsid w:val="00C06FAB"/>
    <w:rsid w:val="00C140B0"/>
    <w:rsid w:val="00C361AF"/>
    <w:rsid w:val="00C4267E"/>
    <w:rsid w:val="00C54A08"/>
    <w:rsid w:val="00C612DE"/>
    <w:rsid w:val="00C652D7"/>
    <w:rsid w:val="00C6572B"/>
    <w:rsid w:val="00C82627"/>
    <w:rsid w:val="00C86BEE"/>
    <w:rsid w:val="00CA32EA"/>
    <w:rsid w:val="00CA6179"/>
    <w:rsid w:val="00CB554C"/>
    <w:rsid w:val="00CC39EE"/>
    <w:rsid w:val="00CD02F4"/>
    <w:rsid w:val="00CF3567"/>
    <w:rsid w:val="00CF3AD1"/>
    <w:rsid w:val="00D06A2B"/>
    <w:rsid w:val="00D64811"/>
    <w:rsid w:val="00D77CC8"/>
    <w:rsid w:val="00D82F03"/>
    <w:rsid w:val="00D936D4"/>
    <w:rsid w:val="00D93FE2"/>
    <w:rsid w:val="00DB4155"/>
    <w:rsid w:val="00DE39BE"/>
    <w:rsid w:val="00DF26D8"/>
    <w:rsid w:val="00E00AEF"/>
    <w:rsid w:val="00E01ECD"/>
    <w:rsid w:val="00E104A9"/>
    <w:rsid w:val="00E10800"/>
    <w:rsid w:val="00E14193"/>
    <w:rsid w:val="00E142C0"/>
    <w:rsid w:val="00E71EA3"/>
    <w:rsid w:val="00E74B23"/>
    <w:rsid w:val="00E83926"/>
    <w:rsid w:val="00E910DC"/>
    <w:rsid w:val="00E95782"/>
    <w:rsid w:val="00EB312A"/>
    <w:rsid w:val="00EF464C"/>
    <w:rsid w:val="00F20C9D"/>
    <w:rsid w:val="00F23C25"/>
    <w:rsid w:val="00F25283"/>
    <w:rsid w:val="00F41681"/>
    <w:rsid w:val="00F434AC"/>
    <w:rsid w:val="00F56D04"/>
    <w:rsid w:val="00F64D78"/>
    <w:rsid w:val="00F6701D"/>
    <w:rsid w:val="00F85237"/>
    <w:rsid w:val="00F94233"/>
    <w:rsid w:val="00FD2CCA"/>
    <w:rsid w:val="00FF0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DE"/>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612DE"/>
    <w:pPr>
      <w:spacing w:line="240" w:lineRule="auto"/>
    </w:pPr>
    <w:rPr>
      <w:b/>
      <w:bCs/>
      <w:color w:val="4F81BD"/>
      <w:sz w:val="18"/>
      <w:szCs w:val="18"/>
    </w:rPr>
  </w:style>
  <w:style w:type="character" w:styleId="FootnoteReference">
    <w:name w:val="footnote reference"/>
    <w:semiHidden/>
    <w:rsid w:val="00C612DE"/>
    <w:rPr>
      <w:vertAlign w:val="superscript"/>
    </w:rPr>
  </w:style>
  <w:style w:type="paragraph" w:styleId="FootnoteText">
    <w:name w:val="footnote text"/>
    <w:basedOn w:val="Normal"/>
    <w:link w:val="FootnoteTextChar"/>
    <w:uiPriority w:val="99"/>
    <w:semiHidden/>
    <w:rsid w:val="00C612DE"/>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C612D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61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DE"/>
    <w:rPr>
      <w:rFonts w:ascii="Tahoma" w:eastAsia="Times New Roman" w:hAnsi="Tahoma" w:cs="Tahoma"/>
      <w:sz w:val="16"/>
      <w:szCs w:val="16"/>
      <w:lang w:eastAsia="tr-TR"/>
    </w:rPr>
  </w:style>
  <w:style w:type="paragraph" w:styleId="Header">
    <w:name w:val="header"/>
    <w:basedOn w:val="Normal"/>
    <w:link w:val="HeaderChar"/>
    <w:uiPriority w:val="99"/>
    <w:semiHidden/>
    <w:unhideWhenUsed/>
    <w:rsid w:val="008C28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28E9"/>
    <w:rPr>
      <w:rFonts w:ascii="Calibri" w:eastAsia="Times New Roman" w:hAnsi="Calibri" w:cs="Times New Roman"/>
      <w:lang w:eastAsia="tr-TR"/>
    </w:rPr>
  </w:style>
  <w:style w:type="paragraph" w:styleId="Footer">
    <w:name w:val="footer"/>
    <w:basedOn w:val="Normal"/>
    <w:link w:val="FooterChar"/>
    <w:uiPriority w:val="99"/>
    <w:unhideWhenUsed/>
    <w:rsid w:val="008C28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8E9"/>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DE"/>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612DE"/>
    <w:pPr>
      <w:spacing w:line="240" w:lineRule="auto"/>
    </w:pPr>
    <w:rPr>
      <w:b/>
      <w:bCs/>
      <w:color w:val="4F81BD"/>
      <w:sz w:val="18"/>
      <w:szCs w:val="18"/>
    </w:rPr>
  </w:style>
  <w:style w:type="character" w:styleId="FootnoteReference">
    <w:name w:val="footnote reference"/>
    <w:semiHidden/>
    <w:rsid w:val="00C612DE"/>
    <w:rPr>
      <w:vertAlign w:val="superscript"/>
    </w:rPr>
  </w:style>
  <w:style w:type="paragraph" w:styleId="FootnoteText">
    <w:name w:val="footnote text"/>
    <w:basedOn w:val="Normal"/>
    <w:link w:val="FootnoteTextChar"/>
    <w:uiPriority w:val="99"/>
    <w:semiHidden/>
    <w:rsid w:val="00C612DE"/>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C612D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61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DE"/>
    <w:rPr>
      <w:rFonts w:ascii="Tahoma" w:eastAsia="Times New Roman" w:hAnsi="Tahoma" w:cs="Tahoma"/>
      <w:sz w:val="16"/>
      <w:szCs w:val="16"/>
      <w:lang w:eastAsia="tr-TR"/>
    </w:rPr>
  </w:style>
  <w:style w:type="paragraph" w:styleId="Header">
    <w:name w:val="header"/>
    <w:basedOn w:val="Normal"/>
    <w:link w:val="HeaderChar"/>
    <w:uiPriority w:val="99"/>
    <w:semiHidden/>
    <w:unhideWhenUsed/>
    <w:rsid w:val="008C28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28E9"/>
    <w:rPr>
      <w:rFonts w:ascii="Calibri" w:eastAsia="Times New Roman" w:hAnsi="Calibri" w:cs="Times New Roman"/>
      <w:lang w:eastAsia="tr-TR"/>
    </w:rPr>
  </w:style>
  <w:style w:type="paragraph" w:styleId="Footer">
    <w:name w:val="footer"/>
    <w:basedOn w:val="Normal"/>
    <w:link w:val="FooterChar"/>
    <w:uiPriority w:val="99"/>
    <w:unhideWhenUsed/>
    <w:rsid w:val="008C28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8E9"/>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1086">
      <w:bodyDiv w:val="1"/>
      <w:marLeft w:val="0"/>
      <w:marRight w:val="0"/>
      <w:marTop w:val="0"/>
      <w:marBottom w:val="0"/>
      <w:divBdr>
        <w:top w:val="none" w:sz="0" w:space="0" w:color="auto"/>
        <w:left w:val="none" w:sz="0" w:space="0" w:color="auto"/>
        <w:bottom w:val="none" w:sz="0" w:space="0" w:color="auto"/>
        <w:right w:val="none" w:sz="0" w:space="0" w:color="auto"/>
      </w:divBdr>
    </w:div>
    <w:div w:id="988557110">
      <w:bodyDiv w:val="1"/>
      <w:marLeft w:val="0"/>
      <w:marRight w:val="0"/>
      <w:marTop w:val="0"/>
      <w:marBottom w:val="0"/>
      <w:divBdr>
        <w:top w:val="none" w:sz="0" w:space="0" w:color="auto"/>
        <w:left w:val="none" w:sz="0" w:space="0" w:color="auto"/>
        <w:bottom w:val="none" w:sz="0" w:space="0" w:color="auto"/>
        <w:right w:val="none" w:sz="0" w:space="0" w:color="auto"/>
      </w:divBdr>
    </w:div>
    <w:div w:id="1185289781">
      <w:bodyDiv w:val="1"/>
      <w:marLeft w:val="0"/>
      <w:marRight w:val="0"/>
      <w:marTop w:val="0"/>
      <w:marBottom w:val="0"/>
      <w:divBdr>
        <w:top w:val="none" w:sz="0" w:space="0" w:color="auto"/>
        <w:left w:val="none" w:sz="0" w:space="0" w:color="auto"/>
        <w:bottom w:val="none" w:sz="0" w:space="0" w:color="auto"/>
        <w:right w:val="none" w:sz="0" w:space="0" w:color="auto"/>
      </w:divBdr>
    </w:div>
    <w:div w:id="20788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e.durmaz\Documents\AN%20Informality\ANkay&#305;t%20d&#305;&#351;&#305;%202\informality_AN2_regio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e.durmaz\Documents\AN%20Informality\ANkay&#305;t%20d&#305;&#351;&#305;%202\&#350;ekil%205%20e&#287;it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tr-TR" sz="700" b="0"/>
              <a:t>r=-0.70</a:t>
            </a:r>
          </a:p>
        </c:rich>
      </c:tx>
      <c:layout>
        <c:manualLayout>
          <c:xMode val="edge"/>
          <c:yMode val="edge"/>
          <c:x val="0.81178035721905462"/>
          <c:y val="0.13931704802269218"/>
        </c:manualLayout>
      </c:layout>
      <c:overlay val="1"/>
    </c:title>
    <c:autoTitleDeleted val="0"/>
    <c:plotArea>
      <c:layout>
        <c:manualLayout>
          <c:layoutTarget val="inner"/>
          <c:xMode val="edge"/>
          <c:yMode val="edge"/>
          <c:x val="0.15447742171656517"/>
          <c:y val="0.132160884280796"/>
          <c:w val="0.76720978194807865"/>
          <c:h val="0.65243866405707462"/>
        </c:manualLayout>
      </c:layout>
      <c:scatterChart>
        <c:scatterStyle val="lineMarker"/>
        <c:varyColors val="0"/>
        <c:ser>
          <c:idx val="0"/>
          <c:order val="0"/>
          <c:spPr>
            <a:ln w="28575">
              <a:noFill/>
            </a:ln>
          </c:spPr>
          <c:dLbls>
            <c:dLbl>
              <c:idx val="0"/>
              <c:tx>
                <c:rich>
                  <a:bodyPr/>
                  <a:lstStyle/>
                  <a:p>
                    <a:r>
                      <a:rPr lang="tr-TR" sz="600"/>
                      <a:t>İ</a:t>
                    </a:r>
                    <a:r>
                      <a:rPr lang="tr-TR"/>
                      <a:t>stanbul </a:t>
                    </a:r>
                  </a:p>
                </c:rich>
              </c:tx>
              <c:showLegendKey val="0"/>
              <c:showVal val="1"/>
              <c:showCatName val="0"/>
              <c:showSerName val="0"/>
              <c:showPercent val="0"/>
              <c:showBubbleSize val="0"/>
            </c:dLbl>
            <c:dLbl>
              <c:idx val="1"/>
              <c:tx>
                <c:rich>
                  <a:bodyPr/>
                  <a:lstStyle/>
                  <a:p>
                    <a:r>
                      <a:rPr lang="tr-TR" sz="600"/>
                      <a:t>T</a:t>
                    </a:r>
                    <a:r>
                      <a:rPr lang="tr-TR"/>
                      <a:t>ekirdağ</a:t>
                    </a:r>
                  </a:p>
                </c:rich>
              </c:tx>
              <c:showLegendKey val="0"/>
              <c:showVal val="1"/>
              <c:showCatName val="0"/>
              <c:showSerName val="0"/>
              <c:showPercent val="0"/>
              <c:showBubbleSize val="0"/>
            </c:dLbl>
            <c:dLbl>
              <c:idx val="2"/>
              <c:tx>
                <c:rich>
                  <a:bodyPr/>
                  <a:lstStyle/>
                  <a:p>
                    <a:r>
                      <a:rPr lang="tr-TR" sz="600"/>
                      <a:t>B</a:t>
                    </a:r>
                    <a:r>
                      <a:rPr lang="tr-TR"/>
                      <a:t>alıkesir</a:t>
                    </a:r>
                  </a:p>
                </c:rich>
              </c:tx>
              <c:showLegendKey val="0"/>
              <c:showVal val="1"/>
              <c:showCatName val="0"/>
              <c:showSerName val="0"/>
              <c:showPercent val="0"/>
              <c:showBubbleSize val="0"/>
            </c:dLbl>
            <c:dLbl>
              <c:idx val="3"/>
              <c:tx>
                <c:rich>
                  <a:bodyPr/>
                  <a:lstStyle/>
                  <a:p>
                    <a:r>
                      <a:rPr lang="tr-TR" sz="600"/>
                      <a:t>İ</a:t>
                    </a:r>
                    <a:r>
                      <a:rPr lang="tr-TR"/>
                      <a:t>zmir</a:t>
                    </a:r>
                  </a:p>
                </c:rich>
              </c:tx>
              <c:showLegendKey val="0"/>
              <c:showVal val="1"/>
              <c:showCatName val="0"/>
              <c:showSerName val="0"/>
              <c:showPercent val="0"/>
              <c:showBubbleSize val="0"/>
            </c:dLbl>
            <c:dLbl>
              <c:idx val="4"/>
              <c:tx>
                <c:rich>
                  <a:bodyPr/>
                  <a:lstStyle/>
                  <a:p>
                    <a:r>
                      <a:rPr lang="tr-TR" sz="600"/>
                      <a:t>A</a:t>
                    </a:r>
                    <a:r>
                      <a:rPr lang="tr-TR"/>
                      <a:t>ydın </a:t>
                    </a:r>
                  </a:p>
                </c:rich>
              </c:tx>
              <c:showLegendKey val="0"/>
              <c:showVal val="1"/>
              <c:showCatName val="0"/>
              <c:showSerName val="0"/>
              <c:showPercent val="0"/>
              <c:showBubbleSize val="0"/>
            </c:dLbl>
            <c:dLbl>
              <c:idx val="5"/>
              <c:tx>
                <c:rich>
                  <a:bodyPr/>
                  <a:lstStyle/>
                  <a:p>
                    <a:r>
                      <a:rPr lang="tr-TR" sz="600"/>
                      <a:t>M</a:t>
                    </a:r>
                    <a:r>
                      <a:rPr lang="tr-TR"/>
                      <a:t>anisa</a:t>
                    </a:r>
                  </a:p>
                </c:rich>
              </c:tx>
              <c:showLegendKey val="0"/>
              <c:showVal val="1"/>
              <c:showCatName val="0"/>
              <c:showSerName val="0"/>
              <c:showPercent val="0"/>
              <c:showBubbleSize val="0"/>
            </c:dLbl>
            <c:dLbl>
              <c:idx val="6"/>
              <c:tx>
                <c:rich>
                  <a:bodyPr/>
                  <a:lstStyle/>
                  <a:p>
                    <a:r>
                      <a:rPr lang="tr-TR" sz="600"/>
                      <a:t>B</a:t>
                    </a:r>
                    <a:r>
                      <a:rPr lang="tr-TR"/>
                      <a:t>ursa</a:t>
                    </a:r>
                  </a:p>
                </c:rich>
              </c:tx>
              <c:showLegendKey val="0"/>
              <c:showVal val="1"/>
              <c:showCatName val="0"/>
              <c:showSerName val="0"/>
              <c:showPercent val="0"/>
              <c:showBubbleSize val="0"/>
            </c:dLbl>
            <c:dLbl>
              <c:idx val="7"/>
              <c:tx>
                <c:rich>
                  <a:bodyPr/>
                  <a:lstStyle/>
                  <a:p>
                    <a:r>
                      <a:rPr lang="tr-TR" sz="600"/>
                      <a:t>K</a:t>
                    </a:r>
                    <a:r>
                      <a:rPr lang="tr-TR"/>
                      <a:t>ocaeli</a:t>
                    </a:r>
                  </a:p>
                </c:rich>
              </c:tx>
              <c:showLegendKey val="0"/>
              <c:showVal val="1"/>
              <c:showCatName val="0"/>
              <c:showSerName val="0"/>
              <c:showPercent val="0"/>
              <c:showBubbleSize val="0"/>
            </c:dLbl>
            <c:dLbl>
              <c:idx val="8"/>
              <c:tx>
                <c:rich>
                  <a:bodyPr/>
                  <a:lstStyle/>
                  <a:p>
                    <a:r>
                      <a:rPr lang="tr-TR" sz="600"/>
                      <a:t>A</a:t>
                    </a:r>
                    <a:r>
                      <a:rPr lang="tr-TR"/>
                      <a:t>nkara</a:t>
                    </a:r>
                  </a:p>
                </c:rich>
              </c:tx>
              <c:showLegendKey val="0"/>
              <c:showVal val="1"/>
              <c:showCatName val="0"/>
              <c:showSerName val="0"/>
              <c:showPercent val="0"/>
              <c:showBubbleSize val="0"/>
            </c:dLbl>
            <c:dLbl>
              <c:idx val="9"/>
              <c:tx>
                <c:rich>
                  <a:bodyPr/>
                  <a:lstStyle/>
                  <a:p>
                    <a:r>
                      <a:rPr lang="tr-TR" sz="600"/>
                      <a:t>K</a:t>
                    </a:r>
                    <a:r>
                      <a:rPr lang="tr-TR"/>
                      <a:t>onya</a:t>
                    </a:r>
                  </a:p>
                </c:rich>
              </c:tx>
              <c:showLegendKey val="0"/>
              <c:showVal val="1"/>
              <c:showCatName val="0"/>
              <c:showSerName val="0"/>
              <c:showPercent val="0"/>
              <c:showBubbleSize val="0"/>
            </c:dLbl>
            <c:dLbl>
              <c:idx val="10"/>
              <c:tx>
                <c:rich>
                  <a:bodyPr/>
                  <a:lstStyle/>
                  <a:p>
                    <a:r>
                      <a:rPr lang="tr-TR" sz="600"/>
                      <a:t>A</a:t>
                    </a:r>
                    <a:r>
                      <a:rPr lang="tr-TR"/>
                      <a:t>ntalya </a:t>
                    </a:r>
                  </a:p>
                </c:rich>
              </c:tx>
              <c:showLegendKey val="0"/>
              <c:showVal val="1"/>
              <c:showCatName val="0"/>
              <c:showSerName val="0"/>
              <c:showPercent val="0"/>
              <c:showBubbleSize val="0"/>
            </c:dLbl>
            <c:dLbl>
              <c:idx val="11"/>
              <c:tx>
                <c:rich>
                  <a:bodyPr/>
                  <a:lstStyle/>
                  <a:p>
                    <a:r>
                      <a:rPr lang="tr-TR" sz="600"/>
                      <a:t>A</a:t>
                    </a:r>
                    <a:r>
                      <a:rPr lang="tr-TR"/>
                      <a:t>dana </a:t>
                    </a:r>
                  </a:p>
                </c:rich>
              </c:tx>
              <c:showLegendKey val="0"/>
              <c:showVal val="1"/>
              <c:showCatName val="0"/>
              <c:showSerName val="0"/>
              <c:showPercent val="0"/>
              <c:showBubbleSize val="0"/>
            </c:dLbl>
            <c:dLbl>
              <c:idx val="12"/>
              <c:tx>
                <c:rich>
                  <a:bodyPr/>
                  <a:lstStyle/>
                  <a:p>
                    <a:r>
                      <a:rPr lang="tr-TR" sz="600"/>
                      <a:t>H</a:t>
                    </a:r>
                    <a:r>
                      <a:rPr lang="tr-TR"/>
                      <a:t>atay</a:t>
                    </a:r>
                  </a:p>
                </c:rich>
              </c:tx>
              <c:showLegendKey val="0"/>
              <c:showVal val="1"/>
              <c:showCatName val="0"/>
              <c:showSerName val="0"/>
              <c:showPercent val="0"/>
              <c:showBubbleSize val="0"/>
            </c:dLbl>
            <c:dLbl>
              <c:idx val="13"/>
              <c:tx>
                <c:rich>
                  <a:bodyPr/>
                  <a:lstStyle/>
                  <a:p>
                    <a:r>
                      <a:rPr lang="tr-TR" sz="600"/>
                      <a:t>K</a:t>
                    </a:r>
                    <a:r>
                      <a:rPr lang="tr-TR"/>
                      <a:t>ırıkkale</a:t>
                    </a:r>
                  </a:p>
                </c:rich>
              </c:tx>
              <c:showLegendKey val="0"/>
              <c:showVal val="1"/>
              <c:showCatName val="0"/>
              <c:showSerName val="0"/>
              <c:showPercent val="0"/>
              <c:showBubbleSize val="0"/>
            </c:dLbl>
            <c:dLbl>
              <c:idx val="14"/>
              <c:tx>
                <c:rich>
                  <a:bodyPr/>
                  <a:lstStyle/>
                  <a:p>
                    <a:r>
                      <a:rPr lang="tr-TR" sz="600"/>
                      <a:t>K</a:t>
                    </a:r>
                    <a:r>
                      <a:rPr lang="tr-TR"/>
                      <a:t>ayseri</a:t>
                    </a:r>
                  </a:p>
                </c:rich>
              </c:tx>
              <c:showLegendKey val="0"/>
              <c:showVal val="1"/>
              <c:showCatName val="0"/>
              <c:showSerName val="0"/>
              <c:showPercent val="0"/>
              <c:showBubbleSize val="0"/>
            </c:dLbl>
            <c:dLbl>
              <c:idx val="15"/>
              <c:tx>
                <c:rich>
                  <a:bodyPr/>
                  <a:lstStyle/>
                  <a:p>
                    <a:r>
                      <a:rPr lang="tr-TR" sz="600"/>
                      <a:t>Z</a:t>
                    </a:r>
                    <a:r>
                      <a:rPr lang="tr-TR"/>
                      <a:t>onguldak</a:t>
                    </a:r>
                  </a:p>
                </c:rich>
              </c:tx>
              <c:showLegendKey val="0"/>
              <c:showVal val="1"/>
              <c:showCatName val="0"/>
              <c:showSerName val="0"/>
              <c:showPercent val="0"/>
              <c:showBubbleSize val="0"/>
            </c:dLbl>
            <c:dLbl>
              <c:idx val="16"/>
              <c:layout>
                <c:manualLayout>
                  <c:x val="-4.3276661514683179E-2"/>
                  <c:y val="-2.3904382470119636E-2"/>
                </c:manualLayout>
              </c:layout>
              <c:tx>
                <c:rich>
                  <a:bodyPr/>
                  <a:lstStyle/>
                  <a:p>
                    <a:r>
                      <a:rPr lang="tr-TR" sz="600"/>
                      <a:t>K</a:t>
                    </a:r>
                    <a:r>
                      <a:rPr lang="tr-TR"/>
                      <a:t>astamonu</a:t>
                    </a:r>
                  </a:p>
                </c:rich>
              </c:tx>
              <c:showLegendKey val="0"/>
              <c:showVal val="1"/>
              <c:showCatName val="0"/>
              <c:showSerName val="0"/>
              <c:showPercent val="0"/>
              <c:showBubbleSize val="0"/>
            </c:dLbl>
            <c:dLbl>
              <c:idx val="17"/>
              <c:tx>
                <c:rich>
                  <a:bodyPr/>
                  <a:lstStyle/>
                  <a:p>
                    <a:r>
                      <a:rPr lang="tr-TR" sz="600"/>
                      <a:t>S</a:t>
                    </a:r>
                    <a:r>
                      <a:rPr lang="tr-TR"/>
                      <a:t>amsun</a:t>
                    </a:r>
                  </a:p>
                </c:rich>
              </c:tx>
              <c:showLegendKey val="0"/>
              <c:showVal val="1"/>
              <c:showCatName val="0"/>
              <c:showSerName val="0"/>
              <c:showPercent val="0"/>
              <c:showBubbleSize val="0"/>
            </c:dLbl>
            <c:dLbl>
              <c:idx val="18"/>
              <c:tx>
                <c:rich>
                  <a:bodyPr/>
                  <a:lstStyle/>
                  <a:p>
                    <a:r>
                      <a:rPr lang="tr-TR" sz="600"/>
                      <a:t>T</a:t>
                    </a:r>
                    <a:r>
                      <a:rPr lang="tr-TR"/>
                      <a:t>rabzon</a:t>
                    </a:r>
                  </a:p>
                </c:rich>
              </c:tx>
              <c:showLegendKey val="0"/>
              <c:showVal val="1"/>
              <c:showCatName val="0"/>
              <c:showSerName val="0"/>
              <c:showPercent val="0"/>
              <c:showBubbleSize val="0"/>
            </c:dLbl>
            <c:dLbl>
              <c:idx val="19"/>
              <c:layout>
                <c:manualLayout>
                  <c:x val="-1.648634724368888E-2"/>
                  <c:y val="3.7184594953519362E-2"/>
                </c:manualLayout>
              </c:layout>
              <c:tx>
                <c:rich>
                  <a:bodyPr/>
                  <a:lstStyle/>
                  <a:p>
                    <a:r>
                      <a:rPr lang="tr-TR" sz="600"/>
                      <a:t>E</a:t>
                    </a:r>
                    <a:r>
                      <a:rPr lang="tr-TR"/>
                      <a:t>rzurum</a:t>
                    </a:r>
                  </a:p>
                </c:rich>
              </c:tx>
              <c:showLegendKey val="0"/>
              <c:showVal val="1"/>
              <c:showCatName val="0"/>
              <c:showSerName val="0"/>
              <c:showPercent val="0"/>
              <c:showBubbleSize val="0"/>
            </c:dLbl>
            <c:dLbl>
              <c:idx val="20"/>
              <c:tx>
                <c:rich>
                  <a:bodyPr/>
                  <a:lstStyle/>
                  <a:p>
                    <a:r>
                      <a:rPr lang="tr-TR" sz="600"/>
                      <a:t>A</a:t>
                    </a:r>
                    <a:r>
                      <a:rPr lang="tr-TR"/>
                      <a:t>ğrı</a:t>
                    </a:r>
                  </a:p>
                </c:rich>
              </c:tx>
              <c:showLegendKey val="0"/>
              <c:showVal val="1"/>
              <c:showCatName val="0"/>
              <c:showSerName val="0"/>
              <c:showPercent val="0"/>
              <c:showBubbleSize val="0"/>
            </c:dLbl>
            <c:dLbl>
              <c:idx val="21"/>
              <c:tx>
                <c:rich>
                  <a:bodyPr/>
                  <a:lstStyle/>
                  <a:p>
                    <a:r>
                      <a:rPr lang="tr-TR" sz="600"/>
                      <a:t>M</a:t>
                    </a:r>
                    <a:r>
                      <a:rPr lang="tr-TR"/>
                      <a:t>alatya</a:t>
                    </a:r>
                  </a:p>
                </c:rich>
              </c:tx>
              <c:showLegendKey val="0"/>
              <c:showVal val="1"/>
              <c:showCatName val="0"/>
              <c:showSerName val="0"/>
              <c:showPercent val="0"/>
              <c:showBubbleSize val="0"/>
            </c:dLbl>
            <c:dLbl>
              <c:idx val="22"/>
              <c:tx>
                <c:rich>
                  <a:bodyPr/>
                  <a:lstStyle/>
                  <a:p>
                    <a:r>
                      <a:rPr lang="tr-TR" sz="600"/>
                      <a:t>V</a:t>
                    </a:r>
                    <a:r>
                      <a:rPr lang="tr-TR"/>
                      <a:t>an</a:t>
                    </a:r>
                  </a:p>
                </c:rich>
              </c:tx>
              <c:showLegendKey val="0"/>
              <c:showVal val="1"/>
              <c:showCatName val="0"/>
              <c:showSerName val="0"/>
              <c:showPercent val="0"/>
              <c:showBubbleSize val="0"/>
            </c:dLbl>
            <c:dLbl>
              <c:idx val="23"/>
              <c:tx>
                <c:rich>
                  <a:bodyPr/>
                  <a:lstStyle/>
                  <a:p>
                    <a:r>
                      <a:rPr lang="tr-TR" sz="600"/>
                      <a:t>G</a:t>
                    </a:r>
                    <a:r>
                      <a:rPr lang="tr-TR"/>
                      <a:t>aziantep</a:t>
                    </a:r>
                  </a:p>
                </c:rich>
              </c:tx>
              <c:showLegendKey val="0"/>
              <c:showVal val="1"/>
              <c:showCatName val="0"/>
              <c:showSerName val="0"/>
              <c:showPercent val="0"/>
              <c:showBubbleSize val="0"/>
            </c:dLbl>
            <c:dLbl>
              <c:idx val="24"/>
              <c:tx>
                <c:rich>
                  <a:bodyPr/>
                  <a:lstStyle/>
                  <a:p>
                    <a:r>
                      <a:rPr lang="tr-TR" sz="600"/>
                      <a:t>Ş</a:t>
                    </a:r>
                    <a:r>
                      <a:rPr lang="tr-TR"/>
                      <a:t>anlıurfa</a:t>
                    </a:r>
                  </a:p>
                </c:rich>
              </c:tx>
              <c:showLegendKey val="0"/>
              <c:showVal val="1"/>
              <c:showCatName val="0"/>
              <c:showSerName val="0"/>
              <c:showPercent val="0"/>
              <c:showBubbleSize val="0"/>
            </c:dLbl>
            <c:dLbl>
              <c:idx val="25"/>
              <c:tx>
                <c:rich>
                  <a:bodyPr/>
                  <a:lstStyle/>
                  <a:p>
                    <a:r>
                      <a:rPr lang="tr-TR" sz="600"/>
                      <a:t>M</a:t>
                    </a:r>
                    <a:r>
                      <a:rPr lang="tr-TR"/>
                      <a:t>ardin</a:t>
                    </a:r>
                  </a:p>
                </c:rich>
              </c:tx>
              <c:showLegendKey val="0"/>
              <c:showVal val="1"/>
              <c:showCatName val="0"/>
              <c:showSerName val="0"/>
              <c:showPercent val="0"/>
              <c:showBubbleSize val="0"/>
            </c:dLbl>
            <c:txPr>
              <a:bodyPr/>
              <a:lstStyle/>
              <a:p>
                <a:pPr>
                  <a:defRPr sz="600"/>
                </a:pPr>
                <a:endParaRPr lang="tr-TR"/>
              </a:p>
            </c:txPr>
            <c:showLegendKey val="0"/>
            <c:showVal val="1"/>
            <c:showCatName val="0"/>
            <c:showSerName val="0"/>
            <c:showPercent val="0"/>
            <c:showBubbleSize val="0"/>
            <c:showLeaderLines val="0"/>
          </c:dLbls>
          <c:trendline>
            <c:trendlineType val="linear"/>
            <c:dispRSqr val="0"/>
            <c:dispEq val="0"/>
          </c:trendline>
          <c:xVal>
            <c:numRef>
              <c:f>'C:\Users\mine.durmaz\Documents\AN Informality\ANkayıt dışı 2\[Şekil 6.xlsx]Sheet1'!$B$2:$B$27</c:f>
              <c:numCache>
                <c:formatCode>General</c:formatCode>
                <c:ptCount val="26"/>
                <c:pt idx="0">
                  <c:v>100.48979247336185</c:v>
                </c:pt>
                <c:pt idx="1">
                  <c:v>170.33090963934674</c:v>
                </c:pt>
                <c:pt idx="2">
                  <c:v>103.07971672773097</c:v>
                </c:pt>
                <c:pt idx="3">
                  <c:v>111.12397805512455</c:v>
                </c:pt>
                <c:pt idx="4">
                  <c:v>77.820966502408069</c:v>
                </c:pt>
                <c:pt idx="5">
                  <c:v>90.959371214940049</c:v>
                </c:pt>
                <c:pt idx="6">
                  <c:v>159.47736177420325</c:v>
                </c:pt>
                <c:pt idx="7">
                  <c:v>177.6147375545097</c:v>
                </c:pt>
                <c:pt idx="8">
                  <c:v>171.90137202024658</c:v>
                </c:pt>
                <c:pt idx="9">
                  <c:v>87.622953193005259</c:v>
                </c:pt>
                <c:pt idx="10">
                  <c:v>101.89376401717988</c:v>
                </c:pt>
                <c:pt idx="11">
                  <c:v>71.136179387745713</c:v>
                </c:pt>
                <c:pt idx="12">
                  <c:v>93.269094300934086</c:v>
                </c:pt>
                <c:pt idx="13">
                  <c:v>81.238006922790618</c:v>
                </c:pt>
                <c:pt idx="14">
                  <c:v>103.99173648761257</c:v>
                </c:pt>
                <c:pt idx="15">
                  <c:v>134.55622147297171</c:v>
                </c:pt>
                <c:pt idx="16">
                  <c:v>81.085911226413288</c:v>
                </c:pt>
                <c:pt idx="17">
                  <c:v>99.512435031765648</c:v>
                </c:pt>
                <c:pt idx="18">
                  <c:v>57.965527067396337</c:v>
                </c:pt>
                <c:pt idx="19">
                  <c:v>85.0428007972682</c:v>
                </c:pt>
                <c:pt idx="20">
                  <c:v>41.44811522753691</c:v>
                </c:pt>
                <c:pt idx="21">
                  <c:v>100.48467746494541</c:v>
                </c:pt>
                <c:pt idx="22">
                  <c:v>48.634158352819213</c:v>
                </c:pt>
                <c:pt idx="23">
                  <c:v>85.080675415410909</c:v>
                </c:pt>
                <c:pt idx="24">
                  <c:v>59.554971021790116</c:v>
                </c:pt>
                <c:pt idx="25">
                  <c:v>46.743576173101332</c:v>
                </c:pt>
              </c:numCache>
            </c:numRef>
          </c:xVal>
          <c:yVal>
            <c:numRef>
              <c:f>'C:\Users\mine.durmaz\Documents\AN Informality\ANkayıt dışı 2\[Şekil 6.xlsx]Sheet1'!$C$2:$C$27</c:f>
              <c:numCache>
                <c:formatCode>General</c:formatCode>
                <c:ptCount val="26"/>
                <c:pt idx="0">
                  <c:v>12.82</c:v>
                </c:pt>
                <c:pt idx="1">
                  <c:v>15.78</c:v>
                </c:pt>
                <c:pt idx="2">
                  <c:v>20.420000000000002</c:v>
                </c:pt>
                <c:pt idx="3">
                  <c:v>18.22</c:v>
                </c:pt>
                <c:pt idx="4">
                  <c:v>23.57</c:v>
                </c:pt>
                <c:pt idx="5">
                  <c:v>21.85</c:v>
                </c:pt>
                <c:pt idx="6">
                  <c:v>13.7</c:v>
                </c:pt>
                <c:pt idx="7">
                  <c:v>11.950000000000006</c:v>
                </c:pt>
                <c:pt idx="8">
                  <c:v>9.98</c:v>
                </c:pt>
                <c:pt idx="9">
                  <c:v>24.85</c:v>
                </c:pt>
                <c:pt idx="10">
                  <c:v>17.45</c:v>
                </c:pt>
                <c:pt idx="11">
                  <c:v>33.809999999999995</c:v>
                </c:pt>
                <c:pt idx="12">
                  <c:v>34.17</c:v>
                </c:pt>
                <c:pt idx="13">
                  <c:v>21.310000000000031</c:v>
                </c:pt>
                <c:pt idx="14">
                  <c:v>16.52</c:v>
                </c:pt>
                <c:pt idx="15">
                  <c:v>18.8</c:v>
                </c:pt>
                <c:pt idx="16">
                  <c:v>16.510000000000005</c:v>
                </c:pt>
                <c:pt idx="17">
                  <c:v>22.610000000000031</c:v>
                </c:pt>
                <c:pt idx="18">
                  <c:v>15.79</c:v>
                </c:pt>
                <c:pt idx="19">
                  <c:v>16.18</c:v>
                </c:pt>
                <c:pt idx="20">
                  <c:v>41.730000000000011</c:v>
                </c:pt>
                <c:pt idx="21">
                  <c:v>27.59</c:v>
                </c:pt>
                <c:pt idx="22">
                  <c:v>50.75</c:v>
                </c:pt>
                <c:pt idx="23">
                  <c:v>31.830000000000005</c:v>
                </c:pt>
                <c:pt idx="24">
                  <c:v>48.37</c:v>
                </c:pt>
                <c:pt idx="25">
                  <c:v>42.52</c:v>
                </c:pt>
              </c:numCache>
            </c:numRef>
          </c:yVal>
          <c:smooth val="0"/>
        </c:ser>
        <c:dLbls>
          <c:showLegendKey val="0"/>
          <c:showVal val="0"/>
          <c:showCatName val="0"/>
          <c:showSerName val="0"/>
          <c:showPercent val="0"/>
          <c:showBubbleSize val="0"/>
        </c:dLbls>
        <c:axId val="159746688"/>
        <c:axId val="168567552"/>
      </c:scatterChart>
      <c:valAx>
        <c:axId val="159746688"/>
        <c:scaling>
          <c:orientation val="minMax"/>
        </c:scaling>
        <c:delete val="0"/>
        <c:axPos val="b"/>
        <c:title>
          <c:tx>
            <c:rich>
              <a:bodyPr/>
              <a:lstStyle/>
              <a:p>
                <a:pPr>
                  <a:defRPr sz="800"/>
                </a:pPr>
                <a:r>
                  <a:rPr lang="tr-TR" sz="800" b="0"/>
                  <a:t>Firma</a:t>
                </a:r>
                <a:r>
                  <a:rPr lang="tr-TR" sz="800" b="0" baseline="0"/>
                  <a:t> büyüklüğü (kişi)</a:t>
                </a:r>
                <a:endParaRPr lang="tr-TR" sz="800" b="0"/>
              </a:p>
            </c:rich>
          </c:tx>
          <c:overlay val="0"/>
        </c:title>
        <c:numFmt formatCode="0" sourceLinked="0"/>
        <c:majorTickMark val="out"/>
        <c:minorTickMark val="none"/>
        <c:tickLblPos val="nextTo"/>
        <c:txPr>
          <a:bodyPr/>
          <a:lstStyle/>
          <a:p>
            <a:pPr>
              <a:defRPr sz="900"/>
            </a:pPr>
            <a:endParaRPr lang="tr-TR"/>
          </a:p>
        </c:txPr>
        <c:crossAx val="168567552"/>
        <c:crosses val="autoZero"/>
        <c:crossBetween val="midCat"/>
      </c:valAx>
      <c:valAx>
        <c:axId val="168567552"/>
        <c:scaling>
          <c:orientation val="minMax"/>
        </c:scaling>
        <c:delete val="0"/>
        <c:axPos val="l"/>
        <c:title>
          <c:tx>
            <c:rich>
              <a:bodyPr rot="-5400000" vert="horz"/>
              <a:lstStyle/>
              <a:p>
                <a:pPr>
                  <a:defRPr sz="800"/>
                </a:pPr>
                <a:r>
                  <a:rPr lang="tr-TR" sz="800" b="0"/>
                  <a:t>Kayıt</a:t>
                </a:r>
                <a:r>
                  <a:rPr lang="tr-TR" sz="800" b="0" baseline="0"/>
                  <a:t> dışılık oranı (%)</a:t>
                </a:r>
                <a:endParaRPr lang="tr-TR" sz="800" b="0"/>
              </a:p>
            </c:rich>
          </c:tx>
          <c:overlay val="0"/>
        </c:title>
        <c:numFmt formatCode="0" sourceLinked="0"/>
        <c:majorTickMark val="out"/>
        <c:minorTickMark val="none"/>
        <c:tickLblPos val="nextTo"/>
        <c:txPr>
          <a:bodyPr/>
          <a:lstStyle/>
          <a:p>
            <a:pPr>
              <a:defRPr sz="900"/>
            </a:pPr>
            <a:endParaRPr lang="tr-TR"/>
          </a:p>
        </c:txPr>
        <c:crossAx val="159746688"/>
        <c:crosses val="autoZero"/>
        <c:crossBetween val="midCat"/>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0"/>
            </a:pPr>
            <a:r>
              <a:rPr lang="tr-TR" sz="700" b="0"/>
              <a:t>r=-0,88</a:t>
            </a:r>
          </a:p>
        </c:rich>
      </c:tx>
      <c:layout>
        <c:manualLayout>
          <c:xMode val="edge"/>
          <c:yMode val="edge"/>
          <c:x val="0.74710088322293045"/>
          <c:y val="0.13335580431138266"/>
        </c:manualLayout>
      </c:layout>
      <c:overlay val="1"/>
    </c:title>
    <c:autoTitleDeleted val="0"/>
    <c:plotArea>
      <c:layout/>
      <c:scatterChart>
        <c:scatterStyle val="lineMarker"/>
        <c:varyColors val="0"/>
        <c:ser>
          <c:idx val="0"/>
          <c:order val="0"/>
          <c:spPr>
            <a:ln w="28575">
              <a:noFill/>
            </a:ln>
          </c:spPr>
          <c:dLbls>
            <c:dLbl>
              <c:idx val="0"/>
              <c:layout>
                <c:manualLayout>
                  <c:x val="-1.9448946515397161E-2"/>
                  <c:y val="4.2483660130719178E-2"/>
                </c:manualLayout>
              </c:layout>
              <c:tx>
                <c:rich>
                  <a:bodyPr/>
                  <a:lstStyle/>
                  <a:p>
                    <a:r>
                      <a:rPr lang="tr-TR" sz="600"/>
                      <a:t>İ</a:t>
                    </a:r>
                    <a:r>
                      <a:rPr lang="tr-TR"/>
                      <a:t>stanbul</a:t>
                    </a:r>
                  </a:p>
                </c:rich>
              </c:tx>
              <c:showLegendKey val="0"/>
              <c:showVal val="1"/>
              <c:showCatName val="0"/>
              <c:showSerName val="0"/>
              <c:showPercent val="0"/>
              <c:showBubbleSize val="0"/>
            </c:dLbl>
            <c:dLbl>
              <c:idx val="1"/>
              <c:layout>
                <c:manualLayout>
                  <c:x val="-5.4024851431658562E-2"/>
                  <c:y val="4.9019607843137691E-2"/>
                </c:manualLayout>
              </c:layout>
              <c:tx>
                <c:rich>
                  <a:bodyPr/>
                  <a:lstStyle/>
                  <a:p>
                    <a:r>
                      <a:rPr lang="tr-TR" sz="600"/>
                      <a:t>T</a:t>
                    </a:r>
                    <a:r>
                      <a:rPr lang="tr-TR"/>
                      <a:t>ekirdağ</a:t>
                    </a:r>
                  </a:p>
                </c:rich>
              </c:tx>
              <c:showLegendKey val="0"/>
              <c:showVal val="1"/>
              <c:showCatName val="0"/>
              <c:showSerName val="0"/>
              <c:showPercent val="0"/>
              <c:showBubbleSize val="0"/>
            </c:dLbl>
            <c:dLbl>
              <c:idx val="2"/>
              <c:tx>
                <c:rich>
                  <a:bodyPr/>
                  <a:lstStyle/>
                  <a:p>
                    <a:r>
                      <a:rPr lang="tr-TR" sz="600"/>
                      <a:t>B</a:t>
                    </a:r>
                    <a:r>
                      <a:rPr lang="tr-TR"/>
                      <a:t>alıkesir </a:t>
                    </a:r>
                  </a:p>
                </c:rich>
              </c:tx>
              <c:showLegendKey val="0"/>
              <c:showVal val="1"/>
              <c:showCatName val="0"/>
              <c:showSerName val="0"/>
              <c:showPercent val="0"/>
              <c:showBubbleSize val="0"/>
            </c:dLbl>
            <c:dLbl>
              <c:idx val="3"/>
              <c:layout>
                <c:manualLayout>
                  <c:x val="-5.731922398589083E-2"/>
                  <c:y val="-1.3335580431138307E-2"/>
                </c:manualLayout>
              </c:layout>
              <c:tx>
                <c:rich>
                  <a:bodyPr/>
                  <a:lstStyle/>
                  <a:p>
                    <a:r>
                      <a:rPr lang="tr-TR" sz="600"/>
                      <a:t>İ</a:t>
                    </a:r>
                    <a:r>
                      <a:rPr lang="tr-TR"/>
                      <a:t>zmir</a:t>
                    </a:r>
                  </a:p>
                </c:rich>
              </c:tx>
              <c:showLegendKey val="0"/>
              <c:showVal val="1"/>
              <c:showCatName val="0"/>
              <c:showSerName val="0"/>
              <c:showPercent val="0"/>
              <c:showBubbleSize val="0"/>
            </c:dLbl>
            <c:dLbl>
              <c:idx val="4"/>
              <c:tx>
                <c:rich>
                  <a:bodyPr/>
                  <a:lstStyle/>
                  <a:p>
                    <a:r>
                      <a:rPr lang="tr-TR" sz="600"/>
                      <a:t>A</a:t>
                    </a:r>
                    <a:r>
                      <a:rPr lang="tr-TR"/>
                      <a:t>ydın</a:t>
                    </a:r>
                  </a:p>
                </c:rich>
              </c:tx>
              <c:showLegendKey val="0"/>
              <c:showVal val="1"/>
              <c:showCatName val="0"/>
              <c:showSerName val="0"/>
              <c:showPercent val="0"/>
              <c:showBubbleSize val="0"/>
            </c:dLbl>
            <c:dLbl>
              <c:idx val="5"/>
              <c:tx>
                <c:rich>
                  <a:bodyPr/>
                  <a:lstStyle/>
                  <a:p>
                    <a:r>
                      <a:rPr lang="tr-TR" sz="600"/>
                      <a:t>M</a:t>
                    </a:r>
                    <a:r>
                      <a:rPr lang="tr-TR"/>
                      <a:t>anisa</a:t>
                    </a:r>
                  </a:p>
                </c:rich>
              </c:tx>
              <c:showLegendKey val="0"/>
              <c:showVal val="1"/>
              <c:showCatName val="0"/>
              <c:showSerName val="0"/>
              <c:showPercent val="0"/>
              <c:showBubbleSize val="0"/>
            </c:dLbl>
            <c:dLbl>
              <c:idx val="6"/>
              <c:layout>
                <c:manualLayout>
                  <c:x val="-1.2965964343598061E-2"/>
                  <c:y val="-9.8039215686274508E-3"/>
                </c:manualLayout>
              </c:layout>
              <c:tx>
                <c:rich>
                  <a:bodyPr/>
                  <a:lstStyle/>
                  <a:p>
                    <a:r>
                      <a:rPr lang="tr-TR" sz="600"/>
                      <a:t>B</a:t>
                    </a:r>
                    <a:r>
                      <a:rPr lang="tr-TR"/>
                      <a:t>ursa</a:t>
                    </a:r>
                  </a:p>
                </c:rich>
              </c:tx>
              <c:showLegendKey val="0"/>
              <c:showVal val="1"/>
              <c:showCatName val="0"/>
              <c:showSerName val="0"/>
              <c:showPercent val="0"/>
              <c:showBubbleSize val="0"/>
            </c:dLbl>
            <c:dLbl>
              <c:idx val="7"/>
              <c:tx>
                <c:rich>
                  <a:bodyPr/>
                  <a:lstStyle/>
                  <a:p>
                    <a:r>
                      <a:rPr lang="tr-TR" sz="600"/>
                      <a:t>K</a:t>
                    </a:r>
                    <a:r>
                      <a:rPr lang="tr-TR"/>
                      <a:t>ocaeli</a:t>
                    </a:r>
                  </a:p>
                </c:rich>
              </c:tx>
              <c:showLegendKey val="0"/>
              <c:showVal val="1"/>
              <c:showCatName val="0"/>
              <c:showSerName val="0"/>
              <c:showPercent val="0"/>
              <c:showBubbleSize val="0"/>
            </c:dLbl>
            <c:dLbl>
              <c:idx val="8"/>
              <c:tx>
                <c:rich>
                  <a:bodyPr/>
                  <a:lstStyle/>
                  <a:p>
                    <a:r>
                      <a:rPr lang="tr-TR" sz="600"/>
                      <a:t>A</a:t>
                    </a:r>
                    <a:r>
                      <a:rPr lang="tr-TR"/>
                      <a:t>nkara</a:t>
                    </a:r>
                  </a:p>
                </c:rich>
              </c:tx>
              <c:showLegendKey val="0"/>
              <c:showVal val="1"/>
              <c:showCatName val="0"/>
              <c:showSerName val="0"/>
              <c:showPercent val="0"/>
              <c:showBubbleSize val="0"/>
            </c:dLbl>
            <c:dLbl>
              <c:idx val="9"/>
              <c:tx>
                <c:rich>
                  <a:bodyPr/>
                  <a:lstStyle/>
                  <a:p>
                    <a:r>
                      <a:rPr lang="tr-TR" sz="600"/>
                      <a:t>K</a:t>
                    </a:r>
                    <a:r>
                      <a:rPr lang="tr-TR"/>
                      <a:t>onya</a:t>
                    </a:r>
                  </a:p>
                </c:rich>
              </c:tx>
              <c:showLegendKey val="0"/>
              <c:showVal val="1"/>
              <c:showCatName val="0"/>
              <c:showSerName val="0"/>
              <c:showPercent val="0"/>
              <c:showBubbleSize val="0"/>
            </c:dLbl>
            <c:dLbl>
              <c:idx val="10"/>
              <c:tx>
                <c:rich>
                  <a:bodyPr/>
                  <a:lstStyle/>
                  <a:p>
                    <a:r>
                      <a:rPr lang="tr-TR" sz="600"/>
                      <a:t>A</a:t>
                    </a:r>
                    <a:r>
                      <a:rPr lang="tr-TR"/>
                      <a:t>ntalya</a:t>
                    </a:r>
                  </a:p>
                </c:rich>
              </c:tx>
              <c:showLegendKey val="0"/>
              <c:showVal val="1"/>
              <c:showCatName val="0"/>
              <c:showSerName val="0"/>
              <c:showPercent val="0"/>
              <c:showBubbleSize val="0"/>
            </c:dLbl>
            <c:dLbl>
              <c:idx val="11"/>
              <c:tx>
                <c:rich>
                  <a:bodyPr/>
                  <a:lstStyle/>
                  <a:p>
                    <a:r>
                      <a:rPr lang="tr-TR" sz="600"/>
                      <a:t>A</a:t>
                    </a:r>
                    <a:r>
                      <a:rPr lang="tr-TR"/>
                      <a:t>dana</a:t>
                    </a:r>
                  </a:p>
                </c:rich>
              </c:tx>
              <c:showLegendKey val="0"/>
              <c:showVal val="1"/>
              <c:showCatName val="0"/>
              <c:showSerName val="0"/>
              <c:showPercent val="0"/>
              <c:showBubbleSize val="0"/>
            </c:dLbl>
            <c:dLbl>
              <c:idx val="12"/>
              <c:tx>
                <c:rich>
                  <a:bodyPr/>
                  <a:lstStyle/>
                  <a:p>
                    <a:r>
                      <a:rPr lang="tr-TR" sz="600"/>
                      <a:t>H</a:t>
                    </a:r>
                    <a:r>
                      <a:rPr lang="tr-TR"/>
                      <a:t>atay</a:t>
                    </a:r>
                  </a:p>
                </c:rich>
              </c:tx>
              <c:showLegendKey val="0"/>
              <c:showVal val="1"/>
              <c:showCatName val="0"/>
              <c:showSerName val="0"/>
              <c:showPercent val="0"/>
              <c:showBubbleSize val="0"/>
            </c:dLbl>
            <c:dLbl>
              <c:idx val="13"/>
              <c:tx>
                <c:rich>
                  <a:bodyPr/>
                  <a:lstStyle/>
                  <a:p>
                    <a:r>
                      <a:rPr lang="tr-TR" sz="600"/>
                      <a:t>K</a:t>
                    </a:r>
                    <a:r>
                      <a:rPr lang="tr-TR"/>
                      <a:t>ırıkkale</a:t>
                    </a:r>
                  </a:p>
                </c:rich>
              </c:tx>
              <c:showLegendKey val="0"/>
              <c:showVal val="1"/>
              <c:showCatName val="0"/>
              <c:showSerName val="0"/>
              <c:showPercent val="0"/>
              <c:showBubbleSize val="0"/>
            </c:dLbl>
            <c:dLbl>
              <c:idx val="14"/>
              <c:layout>
                <c:manualLayout>
                  <c:x val="-6.6137566137566134E-3"/>
                  <c:y val="-2.6671160862276683E-2"/>
                </c:manualLayout>
              </c:layout>
              <c:tx>
                <c:rich>
                  <a:bodyPr/>
                  <a:lstStyle/>
                  <a:p>
                    <a:r>
                      <a:rPr lang="tr-TR" sz="600"/>
                      <a:t>K</a:t>
                    </a:r>
                    <a:r>
                      <a:rPr lang="tr-TR"/>
                      <a:t>ayseri</a:t>
                    </a:r>
                  </a:p>
                </c:rich>
              </c:tx>
              <c:showLegendKey val="0"/>
              <c:showVal val="1"/>
              <c:showCatName val="0"/>
              <c:showSerName val="0"/>
              <c:showPercent val="0"/>
              <c:showBubbleSize val="0"/>
            </c:dLbl>
            <c:dLbl>
              <c:idx val="15"/>
              <c:layout>
                <c:manualLayout>
                  <c:x val="4.3219881145327033E-3"/>
                  <c:y val="-4.2483660130719178E-2"/>
                </c:manualLayout>
              </c:layout>
              <c:tx>
                <c:rich>
                  <a:bodyPr/>
                  <a:lstStyle/>
                  <a:p>
                    <a:r>
                      <a:rPr lang="tr-TR" sz="600"/>
                      <a:t>Z</a:t>
                    </a:r>
                    <a:r>
                      <a:rPr lang="tr-TR"/>
                      <a:t>onguldak</a:t>
                    </a:r>
                  </a:p>
                </c:rich>
              </c:tx>
              <c:showLegendKey val="0"/>
              <c:showVal val="1"/>
              <c:showCatName val="0"/>
              <c:showSerName val="0"/>
              <c:showPercent val="0"/>
              <c:showBubbleSize val="0"/>
            </c:dLbl>
            <c:dLbl>
              <c:idx val="16"/>
              <c:layout>
                <c:manualLayout>
                  <c:x val="-5.731922398589083E-2"/>
                  <c:y val="1.0001685323353701E-2"/>
                </c:manualLayout>
              </c:layout>
              <c:tx>
                <c:rich>
                  <a:bodyPr/>
                  <a:lstStyle/>
                  <a:p>
                    <a:r>
                      <a:rPr lang="tr-TR" sz="600"/>
                      <a:t>K</a:t>
                    </a:r>
                    <a:r>
                      <a:rPr lang="tr-TR"/>
                      <a:t>astamonu</a:t>
                    </a:r>
                  </a:p>
                </c:rich>
              </c:tx>
              <c:showLegendKey val="0"/>
              <c:showVal val="1"/>
              <c:showCatName val="0"/>
              <c:showSerName val="0"/>
              <c:showPercent val="0"/>
              <c:showBubbleSize val="0"/>
            </c:dLbl>
            <c:dLbl>
              <c:idx val="17"/>
              <c:tx>
                <c:rich>
                  <a:bodyPr/>
                  <a:lstStyle/>
                  <a:p>
                    <a:r>
                      <a:rPr lang="tr-TR" sz="600"/>
                      <a:t>S</a:t>
                    </a:r>
                    <a:r>
                      <a:rPr lang="tr-TR"/>
                      <a:t>amsun</a:t>
                    </a:r>
                  </a:p>
                </c:rich>
              </c:tx>
              <c:showLegendKey val="0"/>
              <c:showVal val="1"/>
              <c:showCatName val="0"/>
              <c:showSerName val="0"/>
              <c:showPercent val="0"/>
              <c:showBubbleSize val="0"/>
            </c:dLbl>
            <c:dLbl>
              <c:idx val="18"/>
              <c:tx>
                <c:rich>
                  <a:bodyPr/>
                  <a:lstStyle/>
                  <a:p>
                    <a:r>
                      <a:rPr lang="tr-TR" sz="600"/>
                      <a:t>T</a:t>
                    </a:r>
                    <a:r>
                      <a:rPr lang="tr-TR"/>
                      <a:t>rabzon</a:t>
                    </a:r>
                  </a:p>
                </c:rich>
              </c:tx>
              <c:showLegendKey val="0"/>
              <c:showVal val="1"/>
              <c:showCatName val="0"/>
              <c:showSerName val="0"/>
              <c:showPercent val="0"/>
              <c:showBubbleSize val="0"/>
            </c:dLbl>
            <c:dLbl>
              <c:idx val="19"/>
              <c:tx>
                <c:rich>
                  <a:bodyPr/>
                  <a:lstStyle/>
                  <a:p>
                    <a:r>
                      <a:rPr lang="tr-TR" sz="600"/>
                      <a:t>E</a:t>
                    </a:r>
                    <a:r>
                      <a:rPr lang="tr-TR"/>
                      <a:t>rzurum</a:t>
                    </a:r>
                  </a:p>
                </c:rich>
              </c:tx>
              <c:showLegendKey val="0"/>
              <c:showVal val="1"/>
              <c:showCatName val="0"/>
              <c:showSerName val="0"/>
              <c:showPercent val="0"/>
              <c:showBubbleSize val="0"/>
            </c:dLbl>
            <c:dLbl>
              <c:idx val="20"/>
              <c:tx>
                <c:rich>
                  <a:bodyPr/>
                  <a:lstStyle/>
                  <a:p>
                    <a:r>
                      <a:rPr lang="tr-TR" sz="600"/>
                      <a:t>A</a:t>
                    </a:r>
                    <a:r>
                      <a:rPr lang="tr-TR"/>
                      <a:t>ğrı</a:t>
                    </a:r>
                  </a:p>
                </c:rich>
              </c:tx>
              <c:showLegendKey val="0"/>
              <c:showVal val="1"/>
              <c:showCatName val="0"/>
              <c:showSerName val="0"/>
              <c:showPercent val="0"/>
              <c:showBubbleSize val="0"/>
            </c:dLbl>
            <c:dLbl>
              <c:idx val="21"/>
              <c:tx>
                <c:rich>
                  <a:bodyPr/>
                  <a:lstStyle/>
                  <a:p>
                    <a:r>
                      <a:rPr lang="tr-TR" sz="600"/>
                      <a:t>M</a:t>
                    </a:r>
                    <a:r>
                      <a:rPr lang="tr-TR"/>
                      <a:t>alatya</a:t>
                    </a:r>
                  </a:p>
                </c:rich>
              </c:tx>
              <c:showLegendKey val="0"/>
              <c:showVal val="1"/>
              <c:showCatName val="0"/>
              <c:showSerName val="0"/>
              <c:showPercent val="0"/>
              <c:showBubbleSize val="0"/>
            </c:dLbl>
            <c:dLbl>
              <c:idx val="22"/>
              <c:tx>
                <c:rich>
                  <a:bodyPr/>
                  <a:lstStyle/>
                  <a:p>
                    <a:r>
                      <a:rPr lang="tr-TR" sz="600"/>
                      <a:t>V</a:t>
                    </a:r>
                    <a:r>
                      <a:rPr lang="tr-TR"/>
                      <a:t>an</a:t>
                    </a:r>
                  </a:p>
                </c:rich>
              </c:tx>
              <c:showLegendKey val="0"/>
              <c:showVal val="1"/>
              <c:showCatName val="0"/>
              <c:showSerName val="0"/>
              <c:showPercent val="0"/>
              <c:showBubbleSize val="0"/>
            </c:dLbl>
            <c:dLbl>
              <c:idx val="23"/>
              <c:tx>
                <c:rich>
                  <a:bodyPr/>
                  <a:lstStyle/>
                  <a:p>
                    <a:r>
                      <a:rPr lang="tr-TR" sz="600"/>
                      <a:t>G</a:t>
                    </a:r>
                    <a:r>
                      <a:rPr lang="tr-TR"/>
                      <a:t>aziantep</a:t>
                    </a:r>
                  </a:p>
                </c:rich>
              </c:tx>
              <c:showLegendKey val="0"/>
              <c:showVal val="1"/>
              <c:showCatName val="0"/>
              <c:showSerName val="0"/>
              <c:showPercent val="0"/>
              <c:showBubbleSize val="0"/>
            </c:dLbl>
            <c:dLbl>
              <c:idx val="24"/>
              <c:tx>
                <c:rich>
                  <a:bodyPr/>
                  <a:lstStyle/>
                  <a:p>
                    <a:r>
                      <a:rPr lang="tr-TR" sz="600"/>
                      <a:t>Ş</a:t>
                    </a:r>
                    <a:r>
                      <a:rPr lang="tr-TR"/>
                      <a:t>anlıurfa</a:t>
                    </a:r>
                  </a:p>
                </c:rich>
              </c:tx>
              <c:showLegendKey val="0"/>
              <c:showVal val="1"/>
              <c:showCatName val="0"/>
              <c:showSerName val="0"/>
              <c:showPercent val="0"/>
              <c:showBubbleSize val="0"/>
            </c:dLbl>
            <c:dLbl>
              <c:idx val="25"/>
              <c:tx>
                <c:rich>
                  <a:bodyPr/>
                  <a:lstStyle/>
                  <a:p>
                    <a:r>
                      <a:rPr lang="tr-TR" sz="600"/>
                      <a:t>M</a:t>
                    </a:r>
                    <a:r>
                      <a:rPr lang="tr-TR"/>
                      <a:t>ardin </a:t>
                    </a:r>
                  </a:p>
                </c:rich>
              </c:tx>
              <c:showLegendKey val="0"/>
              <c:showVal val="1"/>
              <c:showCatName val="0"/>
              <c:showSerName val="0"/>
              <c:showPercent val="0"/>
              <c:showBubbleSize val="0"/>
            </c:dLbl>
            <c:dLbl>
              <c:idx val="26"/>
              <c:layout>
                <c:manualLayout>
                  <c:x val="1.2965964343598061E-2"/>
                  <c:y val="-4.9019607843137691E-2"/>
                </c:manualLayout>
              </c:layout>
              <c:tx>
                <c:rich>
                  <a:bodyPr/>
                  <a:lstStyle/>
                  <a:p>
                    <a:r>
                      <a:rPr lang="tr-TR" sz="600"/>
                      <a:t>T</a:t>
                    </a:r>
                    <a:r>
                      <a:rPr lang="tr-TR"/>
                      <a:t>oplam </a:t>
                    </a:r>
                  </a:p>
                </c:rich>
              </c:tx>
              <c:showLegendKey val="0"/>
              <c:showVal val="1"/>
              <c:showCatName val="0"/>
              <c:showSerName val="0"/>
              <c:showPercent val="0"/>
              <c:showBubbleSize val="0"/>
            </c:dLbl>
            <c:txPr>
              <a:bodyPr/>
              <a:lstStyle/>
              <a:p>
                <a:pPr>
                  <a:defRPr sz="600"/>
                </a:pPr>
                <a:endParaRPr lang="tr-TR"/>
              </a:p>
            </c:txPr>
            <c:showLegendKey val="0"/>
            <c:showVal val="1"/>
            <c:showCatName val="0"/>
            <c:showSerName val="0"/>
            <c:showPercent val="0"/>
            <c:showBubbleSize val="0"/>
            <c:showLeaderLines val="0"/>
          </c:dLbls>
          <c:trendline>
            <c:trendlineType val="linear"/>
            <c:dispRSqr val="0"/>
            <c:dispEq val="0"/>
          </c:trendline>
          <c:xVal>
            <c:numRef>
              <c:f>Sheet1!$B$3:$B$28</c:f>
              <c:numCache>
                <c:formatCode>0.0</c:formatCode>
                <c:ptCount val="26"/>
                <c:pt idx="0">
                  <c:v>9.7188539999999985</c:v>
                </c:pt>
                <c:pt idx="1">
                  <c:v>9.527474999999999</c:v>
                </c:pt>
                <c:pt idx="2">
                  <c:v>9.7041759999999986</c:v>
                </c:pt>
                <c:pt idx="3">
                  <c:v>9.6168759999999995</c:v>
                </c:pt>
                <c:pt idx="4">
                  <c:v>8.9751240000000028</c:v>
                </c:pt>
                <c:pt idx="5">
                  <c:v>8.6882309999999983</c:v>
                </c:pt>
                <c:pt idx="6">
                  <c:v>9.7240729999999971</c:v>
                </c:pt>
                <c:pt idx="7">
                  <c:v>10.062680000000032</c:v>
                </c:pt>
                <c:pt idx="8">
                  <c:v>10.92948000000003</c:v>
                </c:pt>
                <c:pt idx="9">
                  <c:v>9.224123999999998</c:v>
                </c:pt>
                <c:pt idx="10">
                  <c:v>9.6940870000000015</c:v>
                </c:pt>
                <c:pt idx="11">
                  <c:v>9.0543619999999994</c:v>
                </c:pt>
                <c:pt idx="12">
                  <c:v>8.7332820000000009</c:v>
                </c:pt>
                <c:pt idx="13">
                  <c:v>9.8139950000000002</c:v>
                </c:pt>
                <c:pt idx="14">
                  <c:v>9.98461</c:v>
                </c:pt>
                <c:pt idx="15">
                  <c:v>9.3678330000000027</c:v>
                </c:pt>
                <c:pt idx="16">
                  <c:v>9.719239</c:v>
                </c:pt>
                <c:pt idx="17">
                  <c:v>9.2215390000000017</c:v>
                </c:pt>
                <c:pt idx="18">
                  <c:v>10.05053000000003</c:v>
                </c:pt>
                <c:pt idx="19">
                  <c:v>10.38639</c:v>
                </c:pt>
                <c:pt idx="20">
                  <c:v>8.3759820000000325</c:v>
                </c:pt>
                <c:pt idx="21">
                  <c:v>9.3219330000000014</c:v>
                </c:pt>
                <c:pt idx="22">
                  <c:v>8.0342209999999969</c:v>
                </c:pt>
                <c:pt idx="23">
                  <c:v>8.7243299999999984</c:v>
                </c:pt>
                <c:pt idx="24">
                  <c:v>7.9346819999999996</c:v>
                </c:pt>
                <c:pt idx="25">
                  <c:v>8.7180649999999993</c:v>
                </c:pt>
              </c:numCache>
            </c:numRef>
          </c:xVal>
          <c:yVal>
            <c:numRef>
              <c:f>Sheet1!$C$3:$C$28</c:f>
              <c:numCache>
                <c:formatCode>0.0</c:formatCode>
                <c:ptCount val="26"/>
                <c:pt idx="0">
                  <c:v>12.82</c:v>
                </c:pt>
                <c:pt idx="1">
                  <c:v>15.78</c:v>
                </c:pt>
                <c:pt idx="2">
                  <c:v>20.420000000000002</c:v>
                </c:pt>
                <c:pt idx="3">
                  <c:v>18.22</c:v>
                </c:pt>
                <c:pt idx="4">
                  <c:v>23.57</c:v>
                </c:pt>
                <c:pt idx="5">
                  <c:v>21.85</c:v>
                </c:pt>
                <c:pt idx="6">
                  <c:v>13.7</c:v>
                </c:pt>
                <c:pt idx="7">
                  <c:v>11.950000000000006</c:v>
                </c:pt>
                <c:pt idx="8">
                  <c:v>9.98</c:v>
                </c:pt>
                <c:pt idx="9">
                  <c:v>24.85</c:v>
                </c:pt>
                <c:pt idx="10">
                  <c:v>17.45</c:v>
                </c:pt>
                <c:pt idx="11">
                  <c:v>33.809999999999995</c:v>
                </c:pt>
                <c:pt idx="12">
                  <c:v>34.17</c:v>
                </c:pt>
                <c:pt idx="13">
                  <c:v>21.310000000000031</c:v>
                </c:pt>
                <c:pt idx="14">
                  <c:v>16.52</c:v>
                </c:pt>
                <c:pt idx="15">
                  <c:v>18.8</c:v>
                </c:pt>
                <c:pt idx="16">
                  <c:v>16.510000000000005</c:v>
                </c:pt>
                <c:pt idx="17">
                  <c:v>22.610000000000031</c:v>
                </c:pt>
                <c:pt idx="18">
                  <c:v>15.79</c:v>
                </c:pt>
                <c:pt idx="19">
                  <c:v>16.18</c:v>
                </c:pt>
                <c:pt idx="20">
                  <c:v>41.730000000000011</c:v>
                </c:pt>
                <c:pt idx="21">
                  <c:v>27.59</c:v>
                </c:pt>
                <c:pt idx="22">
                  <c:v>50.75</c:v>
                </c:pt>
                <c:pt idx="23">
                  <c:v>31.830000000000005</c:v>
                </c:pt>
                <c:pt idx="24">
                  <c:v>48.37</c:v>
                </c:pt>
                <c:pt idx="25">
                  <c:v>42.52</c:v>
                </c:pt>
              </c:numCache>
            </c:numRef>
          </c:yVal>
          <c:smooth val="0"/>
        </c:ser>
        <c:dLbls>
          <c:showLegendKey val="0"/>
          <c:showVal val="0"/>
          <c:showCatName val="0"/>
          <c:showSerName val="0"/>
          <c:showPercent val="0"/>
          <c:showBubbleSize val="0"/>
        </c:dLbls>
        <c:axId val="138328704"/>
        <c:axId val="138330880"/>
      </c:scatterChart>
      <c:valAx>
        <c:axId val="138328704"/>
        <c:scaling>
          <c:orientation val="minMax"/>
          <c:max val="11"/>
          <c:min val="8"/>
        </c:scaling>
        <c:delete val="0"/>
        <c:axPos val="b"/>
        <c:title>
          <c:tx>
            <c:rich>
              <a:bodyPr/>
              <a:lstStyle/>
              <a:p>
                <a:pPr>
                  <a:defRPr/>
                </a:pPr>
                <a:r>
                  <a:rPr lang="tr-TR" sz="800" b="0"/>
                  <a:t>Ortalama</a:t>
                </a:r>
                <a:r>
                  <a:rPr lang="tr-TR" sz="800" b="0" baseline="0"/>
                  <a:t>  eğitim seviyesi (yıl)</a:t>
                </a:r>
                <a:endParaRPr lang="tr-TR" sz="800" b="0"/>
              </a:p>
            </c:rich>
          </c:tx>
          <c:overlay val="0"/>
        </c:title>
        <c:numFmt formatCode="0.0" sourceLinked="1"/>
        <c:majorTickMark val="out"/>
        <c:minorTickMark val="none"/>
        <c:tickLblPos val="nextTo"/>
        <c:txPr>
          <a:bodyPr/>
          <a:lstStyle/>
          <a:p>
            <a:pPr>
              <a:defRPr sz="900"/>
            </a:pPr>
            <a:endParaRPr lang="tr-TR"/>
          </a:p>
        </c:txPr>
        <c:crossAx val="138330880"/>
        <c:crosses val="autoZero"/>
        <c:crossBetween val="midCat"/>
      </c:valAx>
      <c:valAx>
        <c:axId val="138330880"/>
        <c:scaling>
          <c:orientation val="minMax"/>
        </c:scaling>
        <c:delete val="0"/>
        <c:axPos val="l"/>
        <c:title>
          <c:tx>
            <c:rich>
              <a:bodyPr rot="-5400000" vert="horz"/>
              <a:lstStyle/>
              <a:p>
                <a:pPr>
                  <a:defRPr/>
                </a:pPr>
                <a:r>
                  <a:rPr lang="tr-TR" sz="800" b="0"/>
                  <a:t>Kayıt</a:t>
                </a:r>
                <a:r>
                  <a:rPr lang="tr-TR" sz="800" b="0" baseline="0"/>
                  <a:t> dışılık oranı (%)</a:t>
                </a:r>
                <a:endParaRPr lang="tr-TR" sz="800" b="0"/>
              </a:p>
            </c:rich>
          </c:tx>
          <c:overlay val="0"/>
        </c:title>
        <c:numFmt formatCode="0" sourceLinked="0"/>
        <c:majorTickMark val="out"/>
        <c:minorTickMark val="none"/>
        <c:tickLblPos val="nextTo"/>
        <c:txPr>
          <a:bodyPr/>
          <a:lstStyle/>
          <a:p>
            <a:pPr>
              <a:defRPr sz="900"/>
            </a:pPr>
            <a:endParaRPr lang="tr-TR"/>
          </a:p>
        </c:txPr>
        <c:crossAx val="138328704"/>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8C581-D49A-44F3-9CC7-F9481186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3</cp:revision>
  <cp:lastPrinted>2014-09-04T09:33:00Z</cp:lastPrinted>
  <dcterms:created xsi:type="dcterms:W3CDTF">2014-10-09T07:12:00Z</dcterms:created>
  <dcterms:modified xsi:type="dcterms:W3CDTF">2014-10-09T07:13:00Z</dcterms:modified>
</cp:coreProperties>
</file>