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79" w:rsidRPr="00821820" w:rsidRDefault="00654351" w:rsidP="00640379">
      <w:pPr>
        <w:rPr>
          <w:rFonts w:ascii="Arial" w:hAnsi="Arial" w:cs="Arial"/>
          <w:sz w:val="20"/>
          <w:szCs w:val="20"/>
        </w:rPr>
      </w:pPr>
      <w:r>
        <w:rPr>
          <w:rFonts w:ascii="Arial" w:hAnsi="Arial" w:cs="Arial"/>
          <w:noProof/>
          <w:sz w:val="20"/>
          <w:szCs w:val="20"/>
          <w:lang w:eastAsia="tr-TR"/>
        </w:rPr>
        <w:pict>
          <v:shapetype id="_x0000_t202" coordsize="21600,21600" o:spt="202" path="m,l,21600r21600,l21600,xe">
            <v:stroke joinstyle="miter"/>
            <v:path gradientshapeok="t" o:connecttype="rect"/>
          </v:shapetype>
          <v:shape id="Text Box 2" o:spid="_x0000_s1026" type="#_x0000_t202" style="position:absolute;margin-left:142.8pt;margin-top:-30.3pt;width:312.1pt;height:44.8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" stroked="f">
            <v:fill opacity="0"/>
            <v:textbox inset="0,0,0,0">
              <w:txbxContent>
                <w:p w:rsidR="00A64EFD" w:rsidRPr="008813B7" w:rsidRDefault="00A64EFD" w:rsidP="00640379">
                  <w:pPr>
                    <w:pStyle w:val="Heading1"/>
                    <w:jc w:val="left"/>
                    <w:rPr>
                      <w:color w:val="FF0000"/>
                      <w:sz w:val="52"/>
                      <w:szCs w:val="52"/>
                    </w:rPr>
                  </w:pPr>
                  <w:r>
                    <w:rPr>
                      <w:sz w:val="52"/>
                      <w:szCs w:val="52"/>
                    </w:rPr>
                    <w:t xml:space="preserve"> </w:t>
                  </w:r>
                  <w:r w:rsidRPr="00526178">
                    <w:rPr>
                      <w:sz w:val="52"/>
                      <w:szCs w:val="52"/>
                    </w:rPr>
                    <w:t>Ara</w:t>
                  </w:r>
                  <w:r>
                    <w:rPr>
                      <w:sz w:val="52"/>
                      <w:szCs w:val="52"/>
                    </w:rPr>
                    <w:t>ştırma</w:t>
                  </w:r>
                  <w:r w:rsidRPr="00526178">
                    <w:rPr>
                      <w:sz w:val="52"/>
                      <w:szCs w:val="52"/>
                    </w:rPr>
                    <w:t xml:space="preserve"> </w:t>
                  </w:r>
                  <w:r w:rsidRPr="00530066">
                    <w:rPr>
                      <w:sz w:val="52"/>
                      <w:szCs w:val="52"/>
                    </w:rPr>
                    <w:t xml:space="preserve">Notu </w:t>
                  </w:r>
                  <w:r w:rsidR="00530066" w:rsidRPr="00530066">
                    <w:rPr>
                      <w:sz w:val="52"/>
                      <w:szCs w:val="52"/>
                    </w:rPr>
                    <w:t>14/169</w:t>
                  </w:r>
                </w:p>
                <w:p w:rsidR="00A64EFD" w:rsidRPr="00526178" w:rsidRDefault="00A64EFD" w:rsidP="00640379">
                  <w:pPr>
                    <w:pStyle w:val="Heading2"/>
                    <w:numPr>
                      <w:ilvl w:val="1"/>
                      <w:numId w:val="1"/>
                    </w:numPr>
                    <w:rPr>
                      <w:b w:val="0"/>
                      <w:bCs w:val="0"/>
                      <w:i w:val="0"/>
                      <w:iCs w:val="0"/>
                    </w:rPr>
                  </w:pPr>
                </w:p>
              </w:txbxContent>
            </v:textbox>
          </v:shape>
        </w:pict>
      </w:r>
      <w:r w:rsidR="00FF567A">
        <w:rPr>
          <w:rFonts w:ascii="Arial" w:hAnsi="Arial" w:cs="Arial"/>
          <w:noProof/>
          <w:sz w:val="20"/>
          <w:szCs w:val="20"/>
          <w:lang w:eastAsia="tr-TR"/>
        </w:rPr>
        <w:drawing>
          <wp:anchor distT="0" distB="0" distL="114300" distR="114300" simplePos="0" relativeHeight="251659264" behindDoc="1" locked="0" layoutInCell="1" allowOverlap="1">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640379" w:rsidRPr="00821820" w:rsidRDefault="00654351" w:rsidP="00640379">
      <w:pPr>
        <w:rPr>
          <w:rFonts w:ascii="Arial" w:hAnsi="Arial" w:cs="Arial"/>
          <w:sz w:val="20"/>
          <w:szCs w:val="20"/>
        </w:rPr>
      </w:pPr>
      <w:r>
        <w:rPr>
          <w:rFonts w:ascii="Arial" w:hAnsi="Arial" w:cs="Arial"/>
          <w:noProof/>
          <w:sz w:val="20"/>
          <w:szCs w:val="20"/>
          <w:lang w:eastAsia="tr-TR"/>
        </w:rPr>
        <w:pict>
          <v:shape id="Text Box 3" o:spid="_x0000_s1027" type="#_x0000_t202" style="position:absolute;margin-left:414pt;margin-top:.25pt;width:103.3pt;height:34.2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" stroked="f">
            <v:fill opacity="0"/>
            <v:textbox inset="0,0,0,0">
              <w:txbxContent>
                <w:p w:rsidR="00A64EFD" w:rsidRDefault="00530066" w:rsidP="00640379">
                  <w:pPr>
                    <w:pStyle w:val="Heading3"/>
                    <w:rPr>
                      <w:color w:val="FFFFFF"/>
                      <w:sz w:val="22"/>
                      <w:szCs w:val="22"/>
                      <w:lang w:val="tr-TR"/>
                    </w:rPr>
                  </w:pPr>
                  <w:r>
                    <w:rPr>
                      <w:color w:val="FFFFFF"/>
                      <w:sz w:val="22"/>
                      <w:szCs w:val="22"/>
                    </w:rPr>
                    <w:t xml:space="preserve">  23</w:t>
                  </w:r>
                  <w:r w:rsidR="00A64EFD">
                    <w:rPr>
                      <w:color w:val="FFFFFF"/>
                      <w:sz w:val="22"/>
                      <w:szCs w:val="22"/>
                    </w:rPr>
                    <w:t xml:space="preserve"> </w:t>
                  </w:r>
                  <w:proofErr w:type="spellStart"/>
                  <w:r>
                    <w:rPr>
                      <w:color w:val="FFFFFF"/>
                      <w:sz w:val="22"/>
                      <w:szCs w:val="22"/>
                    </w:rPr>
                    <w:t>Temmuz</w:t>
                  </w:r>
                  <w:proofErr w:type="spellEnd"/>
                  <w:r w:rsidR="00A64EFD">
                    <w:rPr>
                      <w:color w:val="FFFFFF"/>
                      <w:sz w:val="22"/>
                      <w:szCs w:val="22"/>
                    </w:rPr>
                    <w:t xml:space="preserve"> </w:t>
                  </w:r>
                  <w:r>
                    <w:rPr>
                      <w:color w:val="FFFFFF"/>
                      <w:sz w:val="22"/>
                      <w:szCs w:val="22"/>
                      <w:lang w:val="tr-TR"/>
                    </w:rPr>
                    <w:t>2014</w:t>
                  </w:r>
                </w:p>
                <w:p w:rsidR="00A64EFD" w:rsidRDefault="00A64EFD" w:rsidP="00640379"/>
              </w:txbxContent>
            </v:textbox>
          </v:shape>
        </w:pict>
      </w:r>
    </w:p>
    <w:p w:rsidR="00640379" w:rsidRPr="00821820" w:rsidRDefault="00640379" w:rsidP="00640379">
      <w:pPr>
        <w:rPr>
          <w:rFonts w:ascii="Arial" w:hAnsi="Arial" w:cs="Arial"/>
          <w:sz w:val="20"/>
          <w:szCs w:val="20"/>
        </w:rPr>
      </w:pPr>
    </w:p>
    <w:p w:rsidR="00640379" w:rsidRPr="00821820" w:rsidRDefault="00640379" w:rsidP="00640379">
      <w:pPr>
        <w:rPr>
          <w:rFonts w:ascii="Arial" w:hAnsi="Arial" w:cs="Arial"/>
          <w:sz w:val="20"/>
          <w:szCs w:val="20"/>
        </w:rPr>
      </w:pPr>
    </w:p>
    <w:p w:rsidR="00640379" w:rsidRPr="00821820" w:rsidRDefault="00640379" w:rsidP="00640379">
      <w:pPr>
        <w:rPr>
          <w:rFonts w:ascii="Arial" w:hAnsi="Arial" w:cs="Arial"/>
          <w:b/>
          <w:bCs/>
          <w:sz w:val="20"/>
          <w:szCs w:val="20"/>
        </w:rPr>
      </w:pPr>
    </w:p>
    <w:p w:rsidR="0040699C" w:rsidRDefault="0040699C" w:rsidP="00AE2FAA">
      <w:pPr>
        <w:jc w:val="center"/>
        <w:rPr>
          <w:rFonts w:ascii="Arial" w:hAnsi="Arial" w:cs="Arial"/>
          <w:b/>
          <w:sz w:val="28"/>
          <w:szCs w:val="28"/>
          <w:highlight w:val="yellow"/>
        </w:rPr>
      </w:pPr>
    </w:p>
    <w:p w:rsidR="00AE2FAA" w:rsidRDefault="00AE2FAA" w:rsidP="00AE2FAA">
      <w:pPr>
        <w:jc w:val="center"/>
        <w:rPr>
          <w:rFonts w:ascii="Arial" w:hAnsi="Arial" w:cs="Arial"/>
          <w:b/>
          <w:sz w:val="28"/>
          <w:szCs w:val="28"/>
        </w:rPr>
      </w:pPr>
      <w:r w:rsidRPr="00A15C3D">
        <w:rPr>
          <w:rFonts w:ascii="Arial" w:hAnsi="Arial" w:cs="Arial"/>
          <w:b/>
          <w:sz w:val="28"/>
          <w:szCs w:val="28"/>
        </w:rPr>
        <w:t>T</w:t>
      </w:r>
      <w:r w:rsidR="003A2098" w:rsidRPr="00A15C3D">
        <w:rPr>
          <w:rFonts w:ascii="Arial" w:hAnsi="Arial" w:cs="Arial"/>
          <w:b/>
          <w:sz w:val="28"/>
          <w:szCs w:val="28"/>
        </w:rPr>
        <w:t>ÜRKİYE</w:t>
      </w:r>
      <w:r w:rsidRPr="00A15C3D">
        <w:rPr>
          <w:rFonts w:ascii="Arial" w:hAnsi="Arial" w:cs="Arial"/>
          <w:b/>
          <w:sz w:val="28"/>
          <w:szCs w:val="28"/>
        </w:rPr>
        <w:t xml:space="preserve"> </w:t>
      </w:r>
      <w:r w:rsidR="00A15C3D" w:rsidRPr="00A15C3D">
        <w:rPr>
          <w:rFonts w:ascii="Arial" w:hAnsi="Arial" w:cs="Arial"/>
          <w:b/>
          <w:sz w:val="28"/>
          <w:szCs w:val="28"/>
        </w:rPr>
        <w:t xml:space="preserve">UZUN YILLAR </w:t>
      </w:r>
      <w:r w:rsidRPr="00A15C3D">
        <w:rPr>
          <w:rFonts w:ascii="Arial" w:hAnsi="Arial" w:cs="Arial"/>
          <w:b/>
          <w:sz w:val="28"/>
          <w:szCs w:val="28"/>
        </w:rPr>
        <w:t>O</w:t>
      </w:r>
      <w:r w:rsidR="003A2098" w:rsidRPr="00A15C3D">
        <w:rPr>
          <w:rFonts w:ascii="Arial" w:hAnsi="Arial" w:cs="Arial"/>
          <w:b/>
          <w:sz w:val="28"/>
          <w:szCs w:val="28"/>
        </w:rPr>
        <w:t>RTA</w:t>
      </w:r>
      <w:r w:rsidRPr="00A15C3D">
        <w:rPr>
          <w:rFonts w:ascii="Arial" w:hAnsi="Arial" w:cs="Arial"/>
          <w:b/>
          <w:sz w:val="28"/>
          <w:szCs w:val="28"/>
        </w:rPr>
        <w:t xml:space="preserve"> G</w:t>
      </w:r>
      <w:r w:rsidR="003A2098" w:rsidRPr="00A15C3D">
        <w:rPr>
          <w:rFonts w:ascii="Arial" w:hAnsi="Arial" w:cs="Arial"/>
          <w:b/>
          <w:sz w:val="28"/>
          <w:szCs w:val="28"/>
        </w:rPr>
        <w:t>ELİR</w:t>
      </w:r>
      <w:r w:rsidRPr="00A15C3D">
        <w:rPr>
          <w:rFonts w:ascii="Arial" w:hAnsi="Arial" w:cs="Arial"/>
          <w:b/>
          <w:sz w:val="28"/>
          <w:szCs w:val="28"/>
        </w:rPr>
        <w:t xml:space="preserve"> T</w:t>
      </w:r>
      <w:r w:rsidR="003A2098" w:rsidRPr="00A15C3D">
        <w:rPr>
          <w:rFonts w:ascii="Arial" w:hAnsi="Arial" w:cs="Arial"/>
          <w:b/>
          <w:sz w:val="28"/>
          <w:szCs w:val="28"/>
        </w:rPr>
        <w:t>UZAĞIN</w:t>
      </w:r>
      <w:r w:rsidR="00A15C3D" w:rsidRPr="00A15C3D">
        <w:rPr>
          <w:rFonts w:ascii="Arial" w:hAnsi="Arial" w:cs="Arial"/>
          <w:b/>
          <w:sz w:val="28"/>
          <w:szCs w:val="28"/>
        </w:rPr>
        <w:t>DAN KURTULAMAYABİLİR</w:t>
      </w:r>
      <w:bookmarkStart w:id="0" w:name="_GoBack"/>
      <w:bookmarkEnd w:id="0"/>
    </w:p>
    <w:p w:rsidR="00AE2FAA" w:rsidRPr="00821820" w:rsidRDefault="00AE2FAA" w:rsidP="00AE2FAA">
      <w:pPr>
        <w:jc w:val="center"/>
        <w:rPr>
          <w:rFonts w:ascii="Arial" w:hAnsi="Arial" w:cs="Arial"/>
          <w:b/>
          <w:sz w:val="20"/>
          <w:szCs w:val="20"/>
        </w:rPr>
      </w:pPr>
    </w:p>
    <w:p w:rsidR="00AE2FAA" w:rsidRDefault="00AE2FAA" w:rsidP="00AE2FAA">
      <w:pPr>
        <w:jc w:val="center"/>
        <w:rPr>
          <w:rFonts w:ascii="Arial" w:hAnsi="Arial" w:cs="Arial"/>
          <w:b/>
          <w:sz w:val="20"/>
          <w:szCs w:val="20"/>
        </w:rPr>
      </w:pPr>
      <w:r w:rsidRPr="00821820">
        <w:rPr>
          <w:rFonts w:ascii="Arial" w:hAnsi="Arial" w:cs="Arial"/>
          <w:b/>
          <w:sz w:val="20"/>
          <w:szCs w:val="20"/>
        </w:rPr>
        <w:t>Seyfettin Gürsel</w:t>
      </w:r>
      <w:r w:rsidR="002408E1" w:rsidRPr="002408E1">
        <w:rPr>
          <w:rStyle w:val="FootnoteReference"/>
          <w:rFonts w:ascii="Arial" w:hAnsi="Arial" w:cs="Arial"/>
          <w:b/>
          <w:sz w:val="20"/>
          <w:szCs w:val="20"/>
        </w:rPr>
        <w:footnoteReference w:customMarkFollows="1" w:id="1"/>
        <w:sym w:font="Symbol" w:char="F02A"/>
      </w:r>
      <w:r w:rsidRPr="00821820">
        <w:rPr>
          <w:rFonts w:ascii="Arial" w:hAnsi="Arial" w:cs="Arial"/>
          <w:b/>
          <w:sz w:val="20"/>
          <w:szCs w:val="20"/>
        </w:rPr>
        <w:t>, Barış Soybilgen</w:t>
      </w:r>
      <w:r w:rsidR="002408E1">
        <w:rPr>
          <w:rStyle w:val="FootnoteReference"/>
          <w:rFonts w:ascii="Arial" w:hAnsi="Arial" w:cs="Arial"/>
          <w:b/>
          <w:sz w:val="20"/>
          <w:szCs w:val="20"/>
        </w:rPr>
        <w:footnoteReference w:customMarkFollows="1" w:id="2"/>
        <w:t>**</w:t>
      </w:r>
    </w:p>
    <w:p w:rsidR="0040699C" w:rsidRPr="00821820" w:rsidRDefault="0040699C" w:rsidP="00AE2FAA">
      <w:pPr>
        <w:jc w:val="center"/>
        <w:rPr>
          <w:rFonts w:ascii="Arial" w:hAnsi="Arial" w:cs="Arial"/>
          <w:b/>
          <w:sz w:val="20"/>
          <w:szCs w:val="20"/>
        </w:rPr>
      </w:pPr>
    </w:p>
    <w:p w:rsidR="00AE2FAA" w:rsidRPr="00821820" w:rsidRDefault="00AE2FAA" w:rsidP="00AE2FAA">
      <w:pPr>
        <w:jc w:val="center"/>
        <w:rPr>
          <w:rFonts w:ascii="Arial" w:hAnsi="Arial" w:cs="Arial"/>
          <w:b/>
          <w:sz w:val="20"/>
          <w:szCs w:val="20"/>
        </w:rPr>
      </w:pPr>
    </w:p>
    <w:p w:rsidR="00AE2FAA" w:rsidRPr="00A50641" w:rsidRDefault="00AE2FAA" w:rsidP="00AE2FAA">
      <w:pPr>
        <w:jc w:val="center"/>
        <w:rPr>
          <w:rFonts w:ascii="Arial" w:hAnsi="Arial" w:cs="Arial"/>
          <w:b/>
          <w:sz w:val="22"/>
          <w:szCs w:val="22"/>
        </w:rPr>
      </w:pPr>
      <w:r w:rsidRPr="00A50641">
        <w:rPr>
          <w:rFonts w:ascii="Arial" w:hAnsi="Arial" w:cs="Arial"/>
          <w:b/>
          <w:sz w:val="22"/>
          <w:szCs w:val="22"/>
        </w:rPr>
        <w:t>Yönetici Özeti</w:t>
      </w:r>
    </w:p>
    <w:p w:rsidR="00AE2FAA" w:rsidRPr="00A50641" w:rsidRDefault="00AE2FAA" w:rsidP="00AE2FAA">
      <w:pPr>
        <w:jc w:val="center"/>
        <w:rPr>
          <w:rFonts w:ascii="Arial" w:hAnsi="Arial" w:cs="Arial"/>
          <w:b/>
          <w:sz w:val="20"/>
          <w:szCs w:val="20"/>
        </w:rPr>
      </w:pPr>
    </w:p>
    <w:p w:rsidR="00C61B9F" w:rsidRPr="00A50641" w:rsidRDefault="002F25AD" w:rsidP="008B5C28">
      <w:pPr>
        <w:jc w:val="both"/>
        <w:rPr>
          <w:rFonts w:ascii="Arial" w:hAnsi="Arial" w:cs="Arial"/>
          <w:sz w:val="20"/>
          <w:szCs w:val="20"/>
        </w:rPr>
      </w:pPr>
      <w:r w:rsidRPr="00A50641">
        <w:rPr>
          <w:rFonts w:ascii="Arial" w:hAnsi="Arial" w:cs="Arial"/>
          <w:sz w:val="20"/>
          <w:szCs w:val="20"/>
        </w:rPr>
        <w:t xml:space="preserve">Son dönemde “Orta Gelir Tuzağı” en çok </w:t>
      </w:r>
      <w:r w:rsidR="00107FCA" w:rsidRPr="00A50641">
        <w:rPr>
          <w:rFonts w:ascii="Arial" w:hAnsi="Arial" w:cs="Arial"/>
          <w:sz w:val="20"/>
          <w:szCs w:val="20"/>
        </w:rPr>
        <w:t>tartışılan</w:t>
      </w:r>
      <w:r w:rsidRPr="00A50641">
        <w:rPr>
          <w:rFonts w:ascii="Arial" w:hAnsi="Arial" w:cs="Arial"/>
          <w:sz w:val="20"/>
          <w:szCs w:val="20"/>
        </w:rPr>
        <w:t xml:space="preserve"> konuların arasında yer aldı. </w:t>
      </w:r>
      <w:r w:rsidR="00DD15E1">
        <w:rPr>
          <w:rFonts w:ascii="Arial" w:hAnsi="Arial" w:cs="Arial"/>
          <w:sz w:val="20"/>
          <w:szCs w:val="20"/>
        </w:rPr>
        <w:t>Geçen 12 yılda</w:t>
      </w:r>
      <w:r w:rsidRPr="00A50641">
        <w:rPr>
          <w:rFonts w:ascii="Arial" w:hAnsi="Arial" w:cs="Arial"/>
          <w:sz w:val="20"/>
          <w:szCs w:val="20"/>
        </w:rPr>
        <w:t xml:space="preserve"> Dolar bazında kişi başına gelir 3</w:t>
      </w:r>
      <w:r w:rsidR="0040699C" w:rsidRPr="00A50641">
        <w:rPr>
          <w:rFonts w:ascii="Arial" w:hAnsi="Arial" w:cs="Arial"/>
          <w:sz w:val="20"/>
          <w:szCs w:val="20"/>
        </w:rPr>
        <w:t>.</w:t>
      </w:r>
      <w:r w:rsidRPr="00A50641">
        <w:rPr>
          <w:rFonts w:ascii="Arial" w:hAnsi="Arial" w:cs="Arial"/>
          <w:sz w:val="20"/>
          <w:szCs w:val="20"/>
        </w:rPr>
        <w:t>000 Dolardan 10.</w:t>
      </w:r>
      <w:r w:rsidR="00DD15E1">
        <w:rPr>
          <w:rFonts w:ascii="Arial" w:hAnsi="Arial" w:cs="Arial"/>
          <w:sz w:val="20"/>
          <w:szCs w:val="20"/>
        </w:rPr>
        <w:t>500</w:t>
      </w:r>
      <w:r w:rsidRPr="00A50641">
        <w:rPr>
          <w:rFonts w:ascii="Arial" w:hAnsi="Arial" w:cs="Arial"/>
          <w:sz w:val="20"/>
          <w:szCs w:val="20"/>
        </w:rPr>
        <w:t xml:space="preserve"> Dol</w:t>
      </w:r>
      <w:r w:rsidR="00107FCA" w:rsidRPr="00A50641">
        <w:rPr>
          <w:rFonts w:ascii="Arial" w:hAnsi="Arial" w:cs="Arial"/>
          <w:sz w:val="20"/>
          <w:szCs w:val="20"/>
        </w:rPr>
        <w:t>a</w:t>
      </w:r>
      <w:r w:rsidRPr="00A50641">
        <w:rPr>
          <w:rFonts w:ascii="Arial" w:hAnsi="Arial" w:cs="Arial"/>
          <w:sz w:val="20"/>
          <w:szCs w:val="20"/>
        </w:rPr>
        <w:t>r</w:t>
      </w:r>
      <w:r w:rsidR="00DD15E1">
        <w:rPr>
          <w:rFonts w:ascii="Arial" w:hAnsi="Arial" w:cs="Arial"/>
          <w:sz w:val="20"/>
          <w:szCs w:val="20"/>
        </w:rPr>
        <w:t xml:space="preserve"> civarına yükseldi</w:t>
      </w:r>
      <w:r w:rsidRPr="00A50641">
        <w:rPr>
          <w:rFonts w:ascii="Arial" w:hAnsi="Arial" w:cs="Arial"/>
          <w:sz w:val="20"/>
          <w:szCs w:val="20"/>
        </w:rPr>
        <w:t>. Bu çarpıcı artış önümü</w:t>
      </w:r>
      <w:r w:rsidR="00DE2B2C" w:rsidRPr="00A50641">
        <w:rPr>
          <w:rFonts w:ascii="Arial" w:hAnsi="Arial" w:cs="Arial"/>
          <w:sz w:val="20"/>
          <w:szCs w:val="20"/>
        </w:rPr>
        <w:t>z</w:t>
      </w:r>
      <w:r w:rsidRPr="00A50641">
        <w:rPr>
          <w:rFonts w:ascii="Arial" w:hAnsi="Arial" w:cs="Arial"/>
          <w:sz w:val="20"/>
          <w:szCs w:val="20"/>
        </w:rPr>
        <w:t xml:space="preserve">deki on yılda da </w:t>
      </w:r>
      <w:r w:rsidR="00DE2B2C" w:rsidRPr="00A50641">
        <w:rPr>
          <w:rFonts w:ascii="Arial" w:hAnsi="Arial" w:cs="Arial"/>
          <w:sz w:val="20"/>
          <w:szCs w:val="20"/>
        </w:rPr>
        <w:t>devam ederek</w:t>
      </w:r>
      <w:r w:rsidRPr="00A50641">
        <w:rPr>
          <w:rFonts w:ascii="Arial" w:hAnsi="Arial" w:cs="Arial"/>
          <w:sz w:val="20"/>
          <w:szCs w:val="20"/>
        </w:rPr>
        <w:t xml:space="preserve"> Türkiye’yi yüksek gelir grubuna mı yükseltecek</w:t>
      </w:r>
      <w:r w:rsidR="0040699C" w:rsidRPr="00A50641">
        <w:rPr>
          <w:rFonts w:ascii="Arial" w:hAnsi="Arial" w:cs="Arial"/>
          <w:sz w:val="20"/>
          <w:szCs w:val="20"/>
        </w:rPr>
        <w:t>,</w:t>
      </w:r>
      <w:r w:rsidRPr="00A50641">
        <w:rPr>
          <w:rFonts w:ascii="Arial" w:hAnsi="Arial" w:cs="Arial"/>
          <w:sz w:val="20"/>
          <w:szCs w:val="20"/>
        </w:rPr>
        <w:t xml:space="preserve"> yoksa </w:t>
      </w:r>
      <w:r w:rsidR="003920C1" w:rsidRPr="00A50641">
        <w:rPr>
          <w:rFonts w:ascii="Arial" w:hAnsi="Arial" w:cs="Arial"/>
          <w:sz w:val="20"/>
          <w:szCs w:val="20"/>
        </w:rPr>
        <w:t>kişi başına gelir artışı</w:t>
      </w:r>
      <w:r w:rsidR="0040699C" w:rsidRPr="00A50641">
        <w:rPr>
          <w:rFonts w:ascii="Arial" w:hAnsi="Arial" w:cs="Arial"/>
          <w:sz w:val="20"/>
          <w:szCs w:val="20"/>
        </w:rPr>
        <w:t>nın</w:t>
      </w:r>
      <w:r w:rsidR="003920C1" w:rsidRPr="00A50641">
        <w:rPr>
          <w:rFonts w:ascii="Arial" w:hAnsi="Arial" w:cs="Arial"/>
          <w:sz w:val="20"/>
          <w:szCs w:val="20"/>
        </w:rPr>
        <w:t xml:space="preserve"> büyük ölçüde yavaşla</w:t>
      </w:r>
      <w:r w:rsidR="00DE2B2C" w:rsidRPr="00A50641">
        <w:rPr>
          <w:rFonts w:ascii="Arial" w:hAnsi="Arial" w:cs="Arial"/>
          <w:sz w:val="20"/>
          <w:szCs w:val="20"/>
        </w:rPr>
        <w:t>ması sonucu</w:t>
      </w:r>
      <w:r w:rsidR="003920C1" w:rsidRPr="00A50641">
        <w:rPr>
          <w:rFonts w:ascii="Arial" w:hAnsi="Arial" w:cs="Arial"/>
          <w:sz w:val="20"/>
          <w:szCs w:val="20"/>
        </w:rPr>
        <w:t xml:space="preserve"> Türkiye Orta G</w:t>
      </w:r>
      <w:r w:rsidR="00DE2B2C" w:rsidRPr="00A50641">
        <w:rPr>
          <w:rFonts w:ascii="Arial" w:hAnsi="Arial" w:cs="Arial"/>
          <w:sz w:val="20"/>
          <w:szCs w:val="20"/>
        </w:rPr>
        <w:t>elir</w:t>
      </w:r>
      <w:r w:rsidR="003920C1" w:rsidRPr="00A50641">
        <w:rPr>
          <w:rFonts w:ascii="Arial" w:hAnsi="Arial" w:cs="Arial"/>
          <w:sz w:val="20"/>
          <w:szCs w:val="20"/>
        </w:rPr>
        <w:t xml:space="preserve"> grubundan çıkmakta zorlanacak mı? Hükümet iyimser bir yaklaşımla 2023’te kişi başına gelirin 25.000 Dolara yükseleceğini iddia ederken, kimi </w:t>
      </w:r>
      <w:r w:rsidR="00107FCA" w:rsidRPr="00A50641">
        <w:rPr>
          <w:rFonts w:ascii="Arial" w:hAnsi="Arial" w:cs="Arial"/>
          <w:sz w:val="20"/>
          <w:szCs w:val="20"/>
        </w:rPr>
        <w:t>iktisatçılar</w:t>
      </w:r>
      <w:r w:rsidR="003920C1" w:rsidRPr="00A50641">
        <w:rPr>
          <w:rFonts w:ascii="Arial" w:hAnsi="Arial" w:cs="Arial"/>
          <w:sz w:val="20"/>
          <w:szCs w:val="20"/>
        </w:rPr>
        <w:t xml:space="preserve"> bundan böyle Dolar bazında kişi ba</w:t>
      </w:r>
      <w:r w:rsidR="00DE2B2C" w:rsidRPr="00A50641">
        <w:rPr>
          <w:rFonts w:ascii="Arial" w:hAnsi="Arial" w:cs="Arial"/>
          <w:sz w:val="20"/>
          <w:szCs w:val="20"/>
        </w:rPr>
        <w:t>ş</w:t>
      </w:r>
      <w:r w:rsidR="003920C1" w:rsidRPr="00A50641">
        <w:rPr>
          <w:rFonts w:ascii="Arial" w:hAnsi="Arial" w:cs="Arial"/>
          <w:sz w:val="20"/>
          <w:szCs w:val="20"/>
        </w:rPr>
        <w:t>ına gelir artışının çok daha yavaş olacağını ve Türkiye’nin Orta Gelir Tuzağı olarak adlandırılan konuma sıkışıp kalacağını öne sür</w:t>
      </w:r>
      <w:r w:rsidR="00DE2B2C" w:rsidRPr="00A50641">
        <w:rPr>
          <w:rFonts w:ascii="Arial" w:hAnsi="Arial" w:cs="Arial"/>
          <w:sz w:val="20"/>
          <w:szCs w:val="20"/>
        </w:rPr>
        <w:t>üyorlar</w:t>
      </w:r>
      <w:r w:rsidR="003920C1" w:rsidRPr="00A50641">
        <w:rPr>
          <w:rFonts w:ascii="Arial" w:hAnsi="Arial" w:cs="Arial"/>
          <w:sz w:val="20"/>
          <w:szCs w:val="20"/>
        </w:rPr>
        <w:t xml:space="preserve">. Bu araştırma notunda GSYH artışını </w:t>
      </w:r>
      <w:r w:rsidR="00DE2B2C" w:rsidRPr="00A50641">
        <w:rPr>
          <w:rFonts w:ascii="Arial" w:hAnsi="Arial" w:cs="Arial"/>
          <w:sz w:val="20"/>
          <w:szCs w:val="20"/>
        </w:rPr>
        <w:t>is</w:t>
      </w:r>
      <w:r w:rsidR="003920C1" w:rsidRPr="00A50641">
        <w:rPr>
          <w:rFonts w:ascii="Arial" w:hAnsi="Arial" w:cs="Arial"/>
          <w:sz w:val="20"/>
          <w:szCs w:val="20"/>
        </w:rPr>
        <w:t>tihdam oranı</w:t>
      </w:r>
      <w:r w:rsidR="00DD15E1">
        <w:rPr>
          <w:rFonts w:ascii="Arial" w:hAnsi="Arial" w:cs="Arial"/>
          <w:sz w:val="20"/>
          <w:szCs w:val="20"/>
        </w:rPr>
        <w:t>,</w:t>
      </w:r>
      <w:r w:rsidR="003920C1" w:rsidRPr="00A50641">
        <w:rPr>
          <w:rFonts w:ascii="Arial" w:hAnsi="Arial" w:cs="Arial"/>
          <w:sz w:val="20"/>
          <w:szCs w:val="20"/>
        </w:rPr>
        <w:t xml:space="preserve"> emek verimliliği </w:t>
      </w:r>
      <w:r w:rsidR="00DD15E1">
        <w:rPr>
          <w:rFonts w:ascii="Arial" w:hAnsi="Arial" w:cs="Arial"/>
          <w:sz w:val="20"/>
          <w:szCs w:val="20"/>
        </w:rPr>
        <w:t>ve ç</w:t>
      </w:r>
      <w:r w:rsidR="00450268">
        <w:rPr>
          <w:rFonts w:ascii="Arial" w:hAnsi="Arial" w:cs="Arial"/>
          <w:sz w:val="20"/>
          <w:szCs w:val="20"/>
        </w:rPr>
        <w:t>alı</w:t>
      </w:r>
      <w:r w:rsidR="00DD15E1">
        <w:rPr>
          <w:rFonts w:ascii="Arial" w:hAnsi="Arial" w:cs="Arial"/>
          <w:sz w:val="20"/>
          <w:szCs w:val="20"/>
        </w:rPr>
        <w:t xml:space="preserve">şabilir nüfus oranı bileşenleri </w:t>
      </w:r>
      <w:r w:rsidR="003920C1" w:rsidRPr="00A50641">
        <w:rPr>
          <w:rFonts w:ascii="Arial" w:hAnsi="Arial" w:cs="Arial"/>
          <w:sz w:val="20"/>
          <w:szCs w:val="20"/>
        </w:rPr>
        <w:t>açından ayrıştırarak bu tartışmaya katkı yapmayı amaçlıyor</w:t>
      </w:r>
      <w:r w:rsidR="00DE2B2C" w:rsidRPr="00A50641">
        <w:rPr>
          <w:rFonts w:ascii="Arial" w:hAnsi="Arial" w:cs="Arial"/>
          <w:sz w:val="20"/>
          <w:szCs w:val="20"/>
        </w:rPr>
        <w:t>uz</w:t>
      </w:r>
      <w:r w:rsidR="003920C1" w:rsidRPr="00A50641">
        <w:rPr>
          <w:rFonts w:ascii="Arial" w:hAnsi="Arial" w:cs="Arial"/>
          <w:sz w:val="20"/>
          <w:szCs w:val="20"/>
        </w:rPr>
        <w:t>.</w:t>
      </w:r>
    </w:p>
    <w:p w:rsidR="003920C1" w:rsidRPr="00A50641" w:rsidRDefault="003920C1" w:rsidP="008B5C28">
      <w:pPr>
        <w:jc w:val="both"/>
        <w:rPr>
          <w:rFonts w:ascii="Arial" w:hAnsi="Arial" w:cs="Arial"/>
          <w:sz w:val="20"/>
          <w:szCs w:val="20"/>
        </w:rPr>
      </w:pPr>
    </w:p>
    <w:p w:rsidR="003920C1" w:rsidRPr="00A50641" w:rsidRDefault="003920C1" w:rsidP="008B5C28">
      <w:pPr>
        <w:jc w:val="both"/>
        <w:rPr>
          <w:rFonts w:ascii="Arial" w:hAnsi="Arial" w:cs="Arial"/>
          <w:sz w:val="20"/>
          <w:szCs w:val="20"/>
        </w:rPr>
      </w:pPr>
      <w:r w:rsidRPr="00A50641">
        <w:rPr>
          <w:rFonts w:ascii="Arial" w:hAnsi="Arial" w:cs="Arial"/>
          <w:sz w:val="20"/>
          <w:szCs w:val="20"/>
        </w:rPr>
        <w:t xml:space="preserve">Büyümenin üretim faktörleri açısından üç temel kaynağı mevcuttur: Sermaye birikimi, diğer ifadeyle üretim kapasitesinin </w:t>
      </w:r>
      <w:r w:rsidR="00107FCA" w:rsidRPr="00A50641">
        <w:rPr>
          <w:rFonts w:ascii="Arial" w:hAnsi="Arial" w:cs="Arial"/>
          <w:sz w:val="20"/>
          <w:szCs w:val="20"/>
        </w:rPr>
        <w:t>yatırım</w:t>
      </w:r>
      <w:r w:rsidRPr="00A50641">
        <w:rPr>
          <w:rFonts w:ascii="Arial" w:hAnsi="Arial" w:cs="Arial"/>
          <w:sz w:val="20"/>
          <w:szCs w:val="20"/>
        </w:rPr>
        <w:t xml:space="preserve"> yoluyla </w:t>
      </w:r>
      <w:r w:rsidR="00107FCA" w:rsidRPr="00A50641">
        <w:rPr>
          <w:rFonts w:ascii="Arial" w:hAnsi="Arial" w:cs="Arial"/>
          <w:sz w:val="20"/>
          <w:szCs w:val="20"/>
        </w:rPr>
        <w:t>artması</w:t>
      </w:r>
      <w:r w:rsidRPr="00A50641">
        <w:rPr>
          <w:rFonts w:ascii="Arial" w:hAnsi="Arial" w:cs="Arial"/>
          <w:sz w:val="20"/>
          <w:szCs w:val="20"/>
        </w:rPr>
        <w:t xml:space="preserve">, istihdam artışı ve </w:t>
      </w:r>
      <w:r w:rsidR="00450268">
        <w:rPr>
          <w:rFonts w:ascii="Arial" w:hAnsi="Arial" w:cs="Arial"/>
          <w:sz w:val="20"/>
          <w:szCs w:val="20"/>
        </w:rPr>
        <w:t xml:space="preserve">toplam </w:t>
      </w:r>
      <w:r w:rsidRPr="00A50641">
        <w:rPr>
          <w:rFonts w:ascii="Arial" w:hAnsi="Arial" w:cs="Arial"/>
          <w:sz w:val="20"/>
          <w:szCs w:val="20"/>
        </w:rPr>
        <w:t>verimlilik artışı. Ekonomik kalkınmanın ilk aşamalarında sermaye birikimi ve istihdam artışı ağırlık</w:t>
      </w:r>
      <w:r w:rsidR="00DE2B2C" w:rsidRPr="00A50641">
        <w:rPr>
          <w:rFonts w:ascii="Arial" w:hAnsi="Arial" w:cs="Arial"/>
          <w:sz w:val="20"/>
          <w:szCs w:val="20"/>
        </w:rPr>
        <w:t>lı</w:t>
      </w:r>
      <w:r w:rsidRPr="00A50641">
        <w:rPr>
          <w:rFonts w:ascii="Arial" w:hAnsi="Arial" w:cs="Arial"/>
          <w:sz w:val="20"/>
          <w:szCs w:val="20"/>
        </w:rPr>
        <w:t xml:space="preserve"> rol oynar. Buna karşılık</w:t>
      </w:r>
      <w:r w:rsidR="0040699C" w:rsidRPr="00A50641">
        <w:rPr>
          <w:rFonts w:ascii="Arial" w:hAnsi="Arial" w:cs="Arial"/>
          <w:sz w:val="20"/>
          <w:szCs w:val="20"/>
        </w:rPr>
        <w:t>,</w:t>
      </w:r>
      <w:r w:rsidRPr="00A50641">
        <w:rPr>
          <w:rFonts w:ascii="Arial" w:hAnsi="Arial" w:cs="Arial"/>
          <w:sz w:val="20"/>
          <w:szCs w:val="20"/>
        </w:rPr>
        <w:t xml:space="preserve"> ekonomi</w:t>
      </w:r>
      <w:r w:rsidR="00450268">
        <w:rPr>
          <w:rFonts w:ascii="Arial" w:hAnsi="Arial" w:cs="Arial"/>
          <w:sz w:val="20"/>
          <w:szCs w:val="20"/>
        </w:rPr>
        <w:t>de kişi başı gelir</w:t>
      </w:r>
      <w:r w:rsidRPr="00A50641">
        <w:rPr>
          <w:rFonts w:ascii="Arial" w:hAnsi="Arial" w:cs="Arial"/>
          <w:sz w:val="20"/>
          <w:szCs w:val="20"/>
        </w:rPr>
        <w:t xml:space="preserve"> 10.000 Doların üzerine </w:t>
      </w:r>
      <w:r w:rsidR="00450268">
        <w:rPr>
          <w:rFonts w:ascii="Arial" w:hAnsi="Arial" w:cs="Arial"/>
          <w:sz w:val="20"/>
          <w:szCs w:val="20"/>
        </w:rPr>
        <w:t>çıktığında</w:t>
      </w:r>
      <w:r w:rsidRPr="00A50641">
        <w:rPr>
          <w:rFonts w:ascii="Arial" w:hAnsi="Arial" w:cs="Arial"/>
          <w:sz w:val="20"/>
          <w:szCs w:val="20"/>
        </w:rPr>
        <w:t xml:space="preserve"> </w:t>
      </w:r>
      <w:r w:rsidR="000D7EB3" w:rsidRPr="00A50641">
        <w:rPr>
          <w:rFonts w:ascii="Arial" w:hAnsi="Arial" w:cs="Arial"/>
          <w:sz w:val="20"/>
          <w:szCs w:val="20"/>
        </w:rPr>
        <w:t xml:space="preserve">kişi başına gelir artış hızının yüksek düzeyde </w:t>
      </w:r>
      <w:r w:rsidR="00DE2B2C" w:rsidRPr="00A50641">
        <w:rPr>
          <w:rFonts w:ascii="Arial" w:hAnsi="Arial" w:cs="Arial"/>
          <w:sz w:val="20"/>
          <w:szCs w:val="20"/>
        </w:rPr>
        <w:t>devam etmesi</w:t>
      </w:r>
      <w:r w:rsidR="0040699C" w:rsidRPr="00A50641">
        <w:rPr>
          <w:rFonts w:ascii="Arial" w:hAnsi="Arial" w:cs="Arial"/>
          <w:sz w:val="20"/>
          <w:szCs w:val="20"/>
        </w:rPr>
        <w:t>,</w:t>
      </w:r>
      <w:r w:rsidR="000D7EB3" w:rsidRPr="00A50641">
        <w:rPr>
          <w:rFonts w:ascii="Arial" w:hAnsi="Arial" w:cs="Arial"/>
          <w:sz w:val="20"/>
          <w:szCs w:val="20"/>
        </w:rPr>
        <w:t xml:space="preserve"> yüksek verimlilik artışlarının gerçekleşmesine bağlıdır. Bu aşamada (Orta Gelir Aşaması) sermaye </w:t>
      </w:r>
      <w:r w:rsidR="00107FCA" w:rsidRPr="00A50641">
        <w:rPr>
          <w:rFonts w:ascii="Arial" w:hAnsi="Arial" w:cs="Arial"/>
          <w:sz w:val="20"/>
          <w:szCs w:val="20"/>
        </w:rPr>
        <w:t>stokundaki</w:t>
      </w:r>
      <w:r w:rsidR="000D7EB3" w:rsidRPr="00A50641">
        <w:rPr>
          <w:rFonts w:ascii="Arial" w:hAnsi="Arial" w:cs="Arial"/>
          <w:sz w:val="20"/>
          <w:szCs w:val="20"/>
        </w:rPr>
        <w:t xml:space="preserve"> ve istihdamdaki artışların büyümeye katkısı doğal olarak yavaşlar. Eğer çalışan kişi başına katma değer artışları düşük </w:t>
      </w:r>
      <w:r w:rsidR="00107FCA" w:rsidRPr="00A50641">
        <w:rPr>
          <w:rFonts w:ascii="Arial" w:hAnsi="Arial" w:cs="Arial"/>
          <w:sz w:val="20"/>
          <w:szCs w:val="20"/>
        </w:rPr>
        <w:t>kalırsa</w:t>
      </w:r>
      <w:r w:rsidR="00450268">
        <w:rPr>
          <w:rFonts w:ascii="Arial" w:hAnsi="Arial" w:cs="Arial"/>
          <w:sz w:val="20"/>
          <w:szCs w:val="20"/>
        </w:rPr>
        <w:t>,</w:t>
      </w:r>
      <w:r w:rsidR="00107FCA" w:rsidRPr="00A50641">
        <w:rPr>
          <w:rFonts w:ascii="Arial" w:hAnsi="Arial" w:cs="Arial"/>
          <w:sz w:val="20"/>
          <w:szCs w:val="20"/>
        </w:rPr>
        <w:t xml:space="preserve"> kişi başına gelir artış</w:t>
      </w:r>
      <w:r w:rsidR="000D7EB3" w:rsidRPr="00A50641">
        <w:rPr>
          <w:rFonts w:ascii="Arial" w:hAnsi="Arial" w:cs="Arial"/>
          <w:sz w:val="20"/>
          <w:szCs w:val="20"/>
        </w:rPr>
        <w:t>ları da hız keser. Türkiye ekonomisi Kür</w:t>
      </w:r>
      <w:r w:rsidR="00EE6BF3" w:rsidRPr="00A50641">
        <w:rPr>
          <w:rFonts w:ascii="Arial" w:hAnsi="Arial" w:cs="Arial"/>
          <w:sz w:val="20"/>
          <w:szCs w:val="20"/>
        </w:rPr>
        <w:t>e</w:t>
      </w:r>
      <w:r w:rsidR="000D7EB3" w:rsidRPr="00A50641">
        <w:rPr>
          <w:rFonts w:ascii="Arial" w:hAnsi="Arial" w:cs="Arial"/>
          <w:sz w:val="20"/>
          <w:szCs w:val="20"/>
        </w:rPr>
        <w:t>sel</w:t>
      </w:r>
      <w:r w:rsidR="0040699C" w:rsidRPr="00A50641">
        <w:rPr>
          <w:rFonts w:ascii="Arial" w:hAnsi="Arial" w:cs="Arial"/>
          <w:sz w:val="20"/>
          <w:szCs w:val="20"/>
        </w:rPr>
        <w:t xml:space="preserve"> K</w:t>
      </w:r>
      <w:r w:rsidR="00107FCA" w:rsidRPr="00A50641">
        <w:rPr>
          <w:rFonts w:ascii="Arial" w:hAnsi="Arial" w:cs="Arial"/>
          <w:sz w:val="20"/>
          <w:szCs w:val="20"/>
        </w:rPr>
        <w:t>riz öncesinde (2002-2008)</w:t>
      </w:r>
      <w:r w:rsidR="0040699C" w:rsidRPr="00A50641">
        <w:rPr>
          <w:rFonts w:ascii="Arial" w:hAnsi="Arial" w:cs="Arial"/>
          <w:sz w:val="20"/>
          <w:szCs w:val="20"/>
        </w:rPr>
        <w:t>,</w:t>
      </w:r>
      <w:r w:rsidR="00107FCA" w:rsidRPr="00A50641">
        <w:rPr>
          <w:rFonts w:ascii="Arial" w:hAnsi="Arial" w:cs="Arial"/>
          <w:sz w:val="20"/>
          <w:szCs w:val="20"/>
        </w:rPr>
        <w:t xml:space="preserve"> yük</w:t>
      </w:r>
      <w:r w:rsidR="000D7EB3" w:rsidRPr="00A50641">
        <w:rPr>
          <w:rFonts w:ascii="Arial" w:hAnsi="Arial" w:cs="Arial"/>
          <w:sz w:val="20"/>
          <w:szCs w:val="20"/>
        </w:rPr>
        <w:t>sek büyüme hızlarını yüksek yatırımlar (yoğun sermaye birikimi), tarım dışı istihdamda nispeten hızlı artış ve verimlilikte yine nispeten yüksek artışlar sayesinde gerçekleştirdi. Buna bir de Türk Lirası</w:t>
      </w:r>
      <w:r w:rsidR="0040699C" w:rsidRPr="00A50641">
        <w:rPr>
          <w:rFonts w:ascii="Arial" w:hAnsi="Arial" w:cs="Arial"/>
          <w:sz w:val="20"/>
          <w:szCs w:val="20"/>
        </w:rPr>
        <w:t>’</w:t>
      </w:r>
      <w:r w:rsidR="000D7EB3" w:rsidRPr="00A50641">
        <w:rPr>
          <w:rFonts w:ascii="Arial" w:hAnsi="Arial" w:cs="Arial"/>
          <w:sz w:val="20"/>
          <w:szCs w:val="20"/>
        </w:rPr>
        <w:t>nın Dolar karşısında büyük ölçüde değerlenmesi eklenince</w:t>
      </w:r>
      <w:r w:rsidR="0040699C" w:rsidRPr="00A50641">
        <w:rPr>
          <w:rFonts w:ascii="Arial" w:hAnsi="Arial" w:cs="Arial"/>
          <w:sz w:val="20"/>
          <w:szCs w:val="20"/>
        </w:rPr>
        <w:t>,</w:t>
      </w:r>
      <w:r w:rsidR="000D7EB3" w:rsidRPr="00A50641">
        <w:rPr>
          <w:rFonts w:ascii="Arial" w:hAnsi="Arial" w:cs="Arial"/>
          <w:sz w:val="20"/>
          <w:szCs w:val="20"/>
        </w:rPr>
        <w:t xml:space="preserve"> kişi başına gelir artışı Dolar cinsinden büyük sıçrama gösterdi.</w:t>
      </w:r>
      <w:r w:rsidR="00450268">
        <w:rPr>
          <w:rFonts w:ascii="Arial" w:hAnsi="Arial" w:cs="Arial"/>
          <w:sz w:val="20"/>
          <w:szCs w:val="20"/>
        </w:rPr>
        <w:t xml:space="preserve"> Krizi izleyen </w:t>
      </w:r>
      <w:r w:rsidR="00450268" w:rsidRPr="00EC52E9">
        <w:rPr>
          <w:rFonts w:ascii="Arial" w:hAnsi="Arial" w:cs="Arial"/>
          <w:sz w:val="20"/>
          <w:szCs w:val="20"/>
        </w:rPr>
        <w:t>2</w:t>
      </w:r>
      <w:r w:rsidR="00EC52E9" w:rsidRPr="00EC52E9">
        <w:rPr>
          <w:rFonts w:ascii="Arial" w:hAnsi="Arial" w:cs="Arial"/>
          <w:sz w:val="20"/>
          <w:szCs w:val="20"/>
        </w:rPr>
        <w:t>012</w:t>
      </w:r>
      <w:r w:rsidR="00450268">
        <w:rPr>
          <w:rFonts w:ascii="Arial" w:hAnsi="Arial" w:cs="Arial"/>
          <w:sz w:val="20"/>
          <w:szCs w:val="20"/>
        </w:rPr>
        <w:t xml:space="preserve"> yılına </w:t>
      </w:r>
      <w:r w:rsidR="00BA6A12">
        <w:rPr>
          <w:rFonts w:ascii="Arial" w:hAnsi="Arial" w:cs="Arial"/>
          <w:sz w:val="20"/>
          <w:szCs w:val="20"/>
        </w:rPr>
        <w:t>kadarki</w:t>
      </w:r>
      <w:r w:rsidR="00450268">
        <w:rPr>
          <w:rFonts w:ascii="Arial" w:hAnsi="Arial" w:cs="Arial"/>
          <w:sz w:val="20"/>
          <w:szCs w:val="20"/>
        </w:rPr>
        <w:t xml:space="preserve"> dönemde ise yüksek büyümeye istihdam artış oranı ile emek verimlilik artışı eşit düzeyde katkı yaptı. </w:t>
      </w:r>
      <w:r w:rsidR="00450268" w:rsidRPr="00EC52E9">
        <w:rPr>
          <w:rFonts w:ascii="Arial" w:hAnsi="Arial" w:cs="Arial"/>
          <w:sz w:val="20"/>
          <w:szCs w:val="20"/>
        </w:rPr>
        <w:t>Buna karşlık yaklaşık son iki yılda büyüme ve kişi başına gelir artışları büyük ölçüde</w:t>
      </w:r>
      <w:r w:rsidR="00EC52E9" w:rsidRPr="00EC52E9">
        <w:rPr>
          <w:rFonts w:ascii="Arial" w:hAnsi="Arial" w:cs="Arial"/>
          <w:sz w:val="20"/>
          <w:szCs w:val="20"/>
        </w:rPr>
        <w:t xml:space="preserve"> azalırken, emek verimliliği önce düştü ardından da yeniden artışa geçti. Ancak bu artışa rağmen son iki yılda emek verimliliği kişi başı gelir artışına katkı yapamadı. </w:t>
      </w:r>
      <w:r w:rsidR="00450268">
        <w:rPr>
          <w:rFonts w:ascii="Arial" w:hAnsi="Arial" w:cs="Arial"/>
          <w:sz w:val="20"/>
          <w:szCs w:val="20"/>
        </w:rPr>
        <w:t xml:space="preserve">Çalışabilir nüfus oranının marjinal katkısını saymazsak, son iki yılda sınırlı kişi başına gelir artışını büyük ölçüde istihdam oranındaki artış sağladı.  </w:t>
      </w:r>
    </w:p>
    <w:p w:rsidR="000D7EB3" w:rsidRPr="00A50641" w:rsidRDefault="000D7EB3" w:rsidP="008B5C28">
      <w:pPr>
        <w:jc w:val="both"/>
        <w:rPr>
          <w:rFonts w:ascii="Arial" w:hAnsi="Arial" w:cs="Arial"/>
          <w:sz w:val="20"/>
          <w:szCs w:val="20"/>
        </w:rPr>
      </w:pPr>
    </w:p>
    <w:p w:rsidR="007706FB" w:rsidRPr="002F25AD" w:rsidRDefault="00450268" w:rsidP="008B5C28">
      <w:pPr>
        <w:jc w:val="both"/>
        <w:rPr>
          <w:rFonts w:ascii="Arial" w:hAnsi="Arial" w:cs="Arial"/>
          <w:sz w:val="20"/>
          <w:szCs w:val="20"/>
        </w:rPr>
      </w:pPr>
      <w:r>
        <w:rPr>
          <w:rFonts w:ascii="Arial" w:hAnsi="Arial" w:cs="Arial"/>
          <w:sz w:val="20"/>
          <w:szCs w:val="20"/>
        </w:rPr>
        <w:t>Türkiye ekonomisi önü</w:t>
      </w:r>
      <w:r w:rsidR="00BA6A12">
        <w:rPr>
          <w:rFonts w:ascii="Arial" w:hAnsi="Arial" w:cs="Arial"/>
          <w:sz w:val="20"/>
          <w:szCs w:val="20"/>
        </w:rPr>
        <w:t>mü</w:t>
      </w:r>
      <w:r>
        <w:rPr>
          <w:rFonts w:ascii="Arial" w:hAnsi="Arial" w:cs="Arial"/>
          <w:sz w:val="20"/>
          <w:szCs w:val="20"/>
        </w:rPr>
        <w:t xml:space="preserve">zdeki dönemde emek verimliliğini arttırmanın yolunu bulamadığı takdirde düşük kişi başına gelir artışlarına mahkum olmaya devam edecektir. </w:t>
      </w:r>
      <w:r w:rsidR="00A46653" w:rsidRPr="00A50641">
        <w:rPr>
          <w:rFonts w:ascii="Arial" w:hAnsi="Arial" w:cs="Arial"/>
          <w:sz w:val="20"/>
          <w:szCs w:val="20"/>
        </w:rPr>
        <w:t xml:space="preserve">Bu </w:t>
      </w:r>
      <w:r w:rsidR="00E2104A">
        <w:rPr>
          <w:rFonts w:ascii="Arial" w:hAnsi="Arial" w:cs="Arial"/>
          <w:sz w:val="20"/>
          <w:szCs w:val="20"/>
        </w:rPr>
        <w:t>tehlike</w:t>
      </w:r>
      <w:r w:rsidR="00A46653" w:rsidRPr="00A50641">
        <w:rPr>
          <w:rFonts w:ascii="Arial" w:hAnsi="Arial" w:cs="Arial"/>
          <w:sz w:val="20"/>
          <w:szCs w:val="20"/>
        </w:rPr>
        <w:t xml:space="preserve"> Türkiye ekonomisinin Orta Gelir Tuzağı’</w:t>
      </w:r>
      <w:r w:rsidR="00E2104A">
        <w:rPr>
          <w:rFonts w:ascii="Arial" w:hAnsi="Arial" w:cs="Arial"/>
          <w:sz w:val="20"/>
          <w:szCs w:val="20"/>
        </w:rPr>
        <w:t xml:space="preserve">dan kurtulmasının çok uzun yıllar alacağını gündeme getirmektedir. </w:t>
      </w:r>
    </w:p>
    <w:p w:rsidR="00AE2FAA" w:rsidRPr="00821820" w:rsidRDefault="00AE2FAA" w:rsidP="008B5C28">
      <w:pPr>
        <w:jc w:val="both"/>
        <w:rPr>
          <w:rFonts w:ascii="Arial" w:hAnsi="Arial" w:cs="Arial"/>
          <w:b/>
          <w:sz w:val="20"/>
          <w:szCs w:val="20"/>
        </w:rPr>
      </w:pPr>
    </w:p>
    <w:p w:rsidR="00AE2FAA" w:rsidRPr="00821820" w:rsidRDefault="00AE2FAA" w:rsidP="008B5C28">
      <w:pPr>
        <w:jc w:val="both"/>
        <w:rPr>
          <w:rFonts w:ascii="Arial" w:hAnsi="Arial" w:cs="Arial"/>
          <w:b/>
          <w:sz w:val="20"/>
          <w:szCs w:val="20"/>
        </w:rPr>
      </w:pPr>
      <w:r w:rsidRPr="00821820">
        <w:rPr>
          <w:rFonts w:ascii="Arial" w:hAnsi="Arial" w:cs="Arial"/>
          <w:b/>
          <w:sz w:val="20"/>
          <w:szCs w:val="20"/>
        </w:rPr>
        <w:t>Orta Gelir Tuzağı</w:t>
      </w:r>
      <w:r w:rsidR="006F5F83">
        <w:rPr>
          <w:rFonts w:ascii="Arial" w:hAnsi="Arial" w:cs="Arial"/>
          <w:b/>
          <w:sz w:val="20"/>
          <w:szCs w:val="20"/>
        </w:rPr>
        <w:t xml:space="preserve">ndan çıkış </w:t>
      </w:r>
      <w:r w:rsidR="000B0261">
        <w:rPr>
          <w:rFonts w:ascii="Arial" w:hAnsi="Arial" w:cs="Arial"/>
          <w:b/>
          <w:sz w:val="20"/>
          <w:szCs w:val="20"/>
        </w:rPr>
        <w:t>ufukta</w:t>
      </w:r>
      <w:r w:rsidR="006F5F83">
        <w:rPr>
          <w:rFonts w:ascii="Arial" w:hAnsi="Arial" w:cs="Arial"/>
          <w:b/>
          <w:sz w:val="20"/>
          <w:szCs w:val="20"/>
        </w:rPr>
        <w:t xml:space="preserve"> görünmüyor</w:t>
      </w:r>
    </w:p>
    <w:p w:rsidR="00AE2FAA" w:rsidRPr="00821820" w:rsidRDefault="00AE2FAA" w:rsidP="008B5C28">
      <w:pPr>
        <w:jc w:val="both"/>
        <w:rPr>
          <w:rFonts w:ascii="Arial" w:hAnsi="Arial" w:cs="Arial"/>
          <w:b/>
          <w:sz w:val="20"/>
          <w:szCs w:val="20"/>
        </w:rPr>
      </w:pPr>
    </w:p>
    <w:p w:rsidR="00FE5FD7" w:rsidRPr="00821820" w:rsidRDefault="006F5F83" w:rsidP="008B5C28">
      <w:pPr>
        <w:jc w:val="both"/>
        <w:rPr>
          <w:rFonts w:ascii="Arial" w:hAnsi="Arial" w:cs="Arial"/>
          <w:b/>
          <w:sz w:val="20"/>
          <w:szCs w:val="20"/>
        </w:rPr>
      </w:pPr>
      <w:r>
        <w:rPr>
          <w:rFonts w:ascii="Arial" w:hAnsi="Arial" w:cs="Arial"/>
          <w:sz w:val="20"/>
          <w:szCs w:val="20"/>
        </w:rPr>
        <w:t>Yaklaşık bir yıl önce Betam “Türkiye orta gelir tuzağının eşiğinde” başlıklı bir araştırma notu yayınladı (AN 13/154)</w:t>
      </w:r>
      <w:r w:rsidR="004972D1">
        <w:rPr>
          <w:rStyle w:val="FootnoteReference"/>
          <w:rFonts w:ascii="Arial" w:hAnsi="Arial" w:cs="Arial"/>
          <w:sz w:val="20"/>
          <w:szCs w:val="20"/>
        </w:rPr>
        <w:footnoteReference w:id="3"/>
      </w:r>
      <w:r>
        <w:rPr>
          <w:rFonts w:ascii="Arial" w:hAnsi="Arial" w:cs="Arial"/>
          <w:sz w:val="20"/>
          <w:szCs w:val="20"/>
        </w:rPr>
        <w:t>. Bu notta s</w:t>
      </w:r>
      <w:r w:rsidR="00AE2FAA" w:rsidRPr="00821820">
        <w:rPr>
          <w:rFonts w:ascii="Arial" w:hAnsi="Arial" w:cs="Arial"/>
          <w:sz w:val="20"/>
          <w:szCs w:val="20"/>
        </w:rPr>
        <w:t xml:space="preserve">on dönemde </w:t>
      </w:r>
      <w:r>
        <w:rPr>
          <w:rFonts w:ascii="Arial" w:hAnsi="Arial" w:cs="Arial"/>
          <w:sz w:val="20"/>
          <w:szCs w:val="20"/>
        </w:rPr>
        <w:t>hararetle tartışılmaya başlayan Orta Gelir Tuzağı konusunu</w:t>
      </w:r>
      <w:r w:rsidR="00022C3C">
        <w:rPr>
          <w:rStyle w:val="FootnoteReference"/>
          <w:rFonts w:ascii="Arial" w:hAnsi="Arial" w:cs="Arial"/>
          <w:sz w:val="20"/>
          <w:szCs w:val="20"/>
        </w:rPr>
        <w:footnoteReference w:id="4"/>
      </w:r>
      <w:r w:rsidR="008B5C28">
        <w:rPr>
          <w:rFonts w:ascii="Arial" w:hAnsi="Arial" w:cs="Arial"/>
          <w:sz w:val="20"/>
          <w:szCs w:val="20"/>
        </w:rPr>
        <w:t xml:space="preserve"> </w:t>
      </w:r>
      <w:r>
        <w:rPr>
          <w:rFonts w:ascii="Arial" w:hAnsi="Arial" w:cs="Arial"/>
          <w:sz w:val="20"/>
          <w:szCs w:val="20"/>
        </w:rPr>
        <w:lastRenderedPageBreak/>
        <w:t>irdele</w:t>
      </w:r>
      <w:r w:rsidR="00F229BA">
        <w:rPr>
          <w:rFonts w:ascii="Arial" w:hAnsi="Arial" w:cs="Arial"/>
          <w:sz w:val="20"/>
          <w:szCs w:val="20"/>
        </w:rPr>
        <w:t>miştik</w:t>
      </w:r>
      <w:r>
        <w:rPr>
          <w:rFonts w:ascii="Arial" w:hAnsi="Arial" w:cs="Arial"/>
          <w:sz w:val="20"/>
          <w:szCs w:val="20"/>
        </w:rPr>
        <w:t xml:space="preserve">. </w:t>
      </w:r>
      <w:r w:rsidR="00AE2FAA" w:rsidRPr="00821820">
        <w:rPr>
          <w:rFonts w:ascii="Arial" w:hAnsi="Arial" w:cs="Arial"/>
          <w:sz w:val="20"/>
          <w:szCs w:val="20"/>
        </w:rPr>
        <w:t>Türkiye’de kişi başına gelirin 2002’den 2012’ye yaklaşık olarak 3.000 Dolar’dan 10.</w:t>
      </w:r>
      <w:r w:rsidR="00007E63">
        <w:rPr>
          <w:rFonts w:ascii="Arial" w:hAnsi="Arial" w:cs="Arial"/>
          <w:sz w:val="20"/>
          <w:szCs w:val="20"/>
        </w:rPr>
        <w:t>500</w:t>
      </w:r>
      <w:r w:rsidR="00AE2FAA" w:rsidRPr="00821820">
        <w:rPr>
          <w:rFonts w:ascii="Arial" w:hAnsi="Arial" w:cs="Arial"/>
          <w:sz w:val="20"/>
          <w:szCs w:val="20"/>
        </w:rPr>
        <w:t xml:space="preserve"> Dolar</w:t>
      </w:r>
      <w:r w:rsidR="00007E63">
        <w:rPr>
          <w:rFonts w:ascii="Arial" w:hAnsi="Arial" w:cs="Arial"/>
          <w:sz w:val="20"/>
          <w:szCs w:val="20"/>
        </w:rPr>
        <w:t xml:space="preserve"> civarına yüksel</w:t>
      </w:r>
      <w:r w:rsidR="00FE5FD7">
        <w:rPr>
          <w:rFonts w:ascii="Arial" w:hAnsi="Arial" w:cs="Arial"/>
          <w:sz w:val="20"/>
          <w:szCs w:val="20"/>
        </w:rPr>
        <w:t xml:space="preserve">di. </w:t>
      </w:r>
      <w:r w:rsidR="003B0FF6">
        <w:rPr>
          <w:rFonts w:ascii="Arial" w:hAnsi="Arial" w:cs="Arial"/>
          <w:sz w:val="20"/>
          <w:szCs w:val="20"/>
        </w:rPr>
        <w:t>K</w:t>
      </w:r>
      <w:r w:rsidR="00FE5FD7" w:rsidRPr="00FE5FD7">
        <w:rPr>
          <w:rFonts w:ascii="Arial" w:hAnsi="Arial" w:cs="Arial"/>
          <w:sz w:val="20"/>
          <w:szCs w:val="20"/>
        </w:rPr>
        <w:t>işi başına gelirdeki çarpıcı artış iki temel etkenden kaynaklandı. Birinci etken Türkiye’nin uzun dönem ortalamasının üstündeki ekonomik büyüme hızlarıdır. Bu dönemde GSYH reel olarak yüzde 60 arttı. İkinci etken ise bu dönemde Türk Lirası’nın Dolar karşısında büyük ölçüde değerlenmesidir. Sonuçta Türkiye kişi başına Dolar geliri itibariyle Orta Gelir Grubu ülkelerin arasına katılmış oldu. Böylece bir bakıma ekonomik büyüme ve kalkınma yazınında “Orta Gelir Tuzağı” olarak adlandırılan olgunun da çerçevesine girmiş oldu.</w:t>
      </w:r>
    </w:p>
    <w:p w:rsidR="00FE5FD7" w:rsidRDefault="00FE5FD7" w:rsidP="008B5C28">
      <w:pPr>
        <w:jc w:val="both"/>
        <w:rPr>
          <w:rFonts w:ascii="Arial" w:hAnsi="Arial" w:cs="Arial"/>
          <w:sz w:val="20"/>
          <w:szCs w:val="20"/>
        </w:rPr>
      </w:pPr>
    </w:p>
    <w:p w:rsidR="00007E63" w:rsidRDefault="00FE5FD7" w:rsidP="008B5C28">
      <w:pPr>
        <w:jc w:val="both"/>
        <w:rPr>
          <w:rFonts w:ascii="Arial" w:hAnsi="Arial" w:cs="Arial"/>
          <w:sz w:val="20"/>
          <w:szCs w:val="20"/>
        </w:rPr>
      </w:pPr>
      <w:r>
        <w:rPr>
          <w:rFonts w:ascii="Arial" w:hAnsi="Arial" w:cs="Arial"/>
          <w:sz w:val="20"/>
          <w:szCs w:val="20"/>
        </w:rPr>
        <w:t xml:space="preserve">Bu çerçevede </w:t>
      </w:r>
      <w:r w:rsidR="00AE2FAA" w:rsidRPr="00821820">
        <w:rPr>
          <w:rFonts w:ascii="Arial" w:hAnsi="Arial" w:cs="Arial"/>
          <w:sz w:val="20"/>
          <w:szCs w:val="20"/>
        </w:rPr>
        <w:t>“</w:t>
      </w:r>
      <w:r w:rsidR="006F5F83">
        <w:rPr>
          <w:rFonts w:ascii="Arial" w:hAnsi="Arial" w:cs="Arial"/>
          <w:sz w:val="20"/>
          <w:szCs w:val="20"/>
        </w:rPr>
        <w:t>a</w:t>
      </w:r>
      <w:r w:rsidR="00AE2FAA" w:rsidRPr="00821820">
        <w:rPr>
          <w:rFonts w:ascii="Arial" w:hAnsi="Arial" w:cs="Arial"/>
          <w:sz w:val="20"/>
          <w:szCs w:val="20"/>
        </w:rPr>
        <w:t>rtış devam edecek mi, yoksa ekonomi orta gelir düzeyinde sıkışıp kalacak mı?” sorusun</w:t>
      </w:r>
      <w:r w:rsidR="006F5F83">
        <w:rPr>
          <w:rFonts w:ascii="Arial" w:hAnsi="Arial" w:cs="Arial"/>
          <w:sz w:val="20"/>
          <w:szCs w:val="20"/>
        </w:rPr>
        <w:t>a yanıtımız</w:t>
      </w:r>
      <w:r w:rsidR="007870FD">
        <w:rPr>
          <w:rFonts w:ascii="Arial" w:hAnsi="Arial" w:cs="Arial"/>
          <w:sz w:val="20"/>
          <w:szCs w:val="20"/>
        </w:rPr>
        <w:t>,</w:t>
      </w:r>
      <w:r w:rsidR="006F5F83">
        <w:rPr>
          <w:rFonts w:ascii="Arial" w:hAnsi="Arial" w:cs="Arial"/>
          <w:sz w:val="20"/>
          <w:szCs w:val="20"/>
        </w:rPr>
        <w:t xml:space="preserve"> son </w:t>
      </w:r>
      <w:r w:rsidR="001C0D5F">
        <w:rPr>
          <w:rFonts w:ascii="Arial" w:hAnsi="Arial" w:cs="Arial"/>
          <w:sz w:val="20"/>
          <w:szCs w:val="20"/>
        </w:rPr>
        <w:t>dönemde</w:t>
      </w:r>
      <w:r w:rsidR="006F5F83">
        <w:rPr>
          <w:rFonts w:ascii="Arial" w:hAnsi="Arial" w:cs="Arial"/>
          <w:sz w:val="20"/>
          <w:szCs w:val="20"/>
        </w:rPr>
        <w:t xml:space="preserve"> Türkiye’nin bu tuzağa girdiği şeklindeydi. Aradan bir yıl geçti. </w:t>
      </w:r>
      <w:r w:rsidR="00007E63">
        <w:rPr>
          <w:rFonts w:ascii="Arial" w:hAnsi="Arial" w:cs="Arial"/>
          <w:sz w:val="20"/>
          <w:szCs w:val="20"/>
        </w:rPr>
        <w:t>2013 yılında Dolar cinsinden kişi başı ortalama gelirde dikkate değer bir artış olmadı. İlk yaklaşımda bu yerinde sayma durumu şaşırtıcı sayılmaz çünkü 2013’te Türk Lirası re</w:t>
      </w:r>
      <w:r w:rsidR="00E65C89">
        <w:rPr>
          <w:rFonts w:ascii="Arial" w:hAnsi="Arial" w:cs="Arial"/>
          <w:sz w:val="20"/>
          <w:szCs w:val="20"/>
        </w:rPr>
        <w:t>e</w:t>
      </w:r>
      <w:r w:rsidR="00007E63">
        <w:rPr>
          <w:rFonts w:ascii="Arial" w:hAnsi="Arial" w:cs="Arial"/>
          <w:sz w:val="20"/>
          <w:szCs w:val="20"/>
        </w:rPr>
        <w:t xml:space="preserve">l anlamda yüzde 10 kadar değer kaybederken, GSYH </w:t>
      </w:r>
      <w:r w:rsidR="007870FD">
        <w:rPr>
          <w:rFonts w:ascii="Arial" w:hAnsi="Arial" w:cs="Arial"/>
          <w:sz w:val="20"/>
          <w:szCs w:val="20"/>
        </w:rPr>
        <w:t xml:space="preserve">artışı </w:t>
      </w:r>
      <w:r w:rsidR="00007E63">
        <w:rPr>
          <w:rFonts w:ascii="Arial" w:hAnsi="Arial" w:cs="Arial"/>
          <w:sz w:val="20"/>
          <w:szCs w:val="20"/>
        </w:rPr>
        <w:t xml:space="preserve">yüzde 4’te kaldı. Bununla birlikte son dönemde ekonomik büyümeye hiç katkı yapmayan, </w:t>
      </w:r>
      <w:r w:rsidR="00007E63" w:rsidRPr="001C0D5F">
        <w:rPr>
          <w:rFonts w:ascii="Arial" w:hAnsi="Arial" w:cs="Arial"/>
          <w:sz w:val="20"/>
          <w:szCs w:val="20"/>
        </w:rPr>
        <w:t xml:space="preserve">hatta 2012 yılında gerileyen </w:t>
      </w:r>
      <w:r w:rsidR="007870FD" w:rsidRPr="001C0D5F">
        <w:rPr>
          <w:rFonts w:ascii="Arial" w:hAnsi="Arial" w:cs="Arial"/>
          <w:sz w:val="20"/>
          <w:szCs w:val="20"/>
        </w:rPr>
        <w:t xml:space="preserve">emek </w:t>
      </w:r>
      <w:r w:rsidR="00007E63" w:rsidRPr="001C0D5F">
        <w:rPr>
          <w:rFonts w:ascii="Arial" w:hAnsi="Arial" w:cs="Arial"/>
          <w:sz w:val="20"/>
          <w:szCs w:val="20"/>
        </w:rPr>
        <w:t>verimlili</w:t>
      </w:r>
      <w:r w:rsidR="007870FD" w:rsidRPr="001C0D5F">
        <w:rPr>
          <w:rFonts w:ascii="Arial" w:hAnsi="Arial" w:cs="Arial"/>
          <w:sz w:val="20"/>
          <w:szCs w:val="20"/>
        </w:rPr>
        <w:t xml:space="preserve">ğinde </w:t>
      </w:r>
      <w:r w:rsidR="00007E63" w:rsidRPr="001C0D5F">
        <w:rPr>
          <w:rFonts w:ascii="Arial" w:hAnsi="Arial" w:cs="Arial"/>
          <w:sz w:val="20"/>
          <w:szCs w:val="20"/>
        </w:rPr>
        <w:t>son bir yılda olumlu bir gelişmenin olup olmadığını bu notta irdeliyor</w:t>
      </w:r>
      <w:r w:rsidR="00222F0B" w:rsidRPr="001C0D5F">
        <w:rPr>
          <w:rFonts w:ascii="Arial" w:hAnsi="Arial" w:cs="Arial"/>
          <w:sz w:val="20"/>
          <w:szCs w:val="20"/>
        </w:rPr>
        <w:t>u</w:t>
      </w:r>
      <w:r w:rsidR="00007E63" w:rsidRPr="001C0D5F">
        <w:rPr>
          <w:rFonts w:ascii="Arial" w:hAnsi="Arial" w:cs="Arial"/>
          <w:sz w:val="20"/>
          <w:szCs w:val="20"/>
        </w:rPr>
        <w:t>z.</w:t>
      </w:r>
      <w:r w:rsidR="00C06BE2">
        <w:rPr>
          <w:rFonts w:ascii="Arial" w:hAnsi="Arial" w:cs="Arial"/>
          <w:sz w:val="20"/>
          <w:szCs w:val="20"/>
        </w:rPr>
        <w:t xml:space="preserve"> </w:t>
      </w:r>
    </w:p>
    <w:p w:rsidR="00222F0B" w:rsidRDefault="00222F0B" w:rsidP="008B5C28">
      <w:pPr>
        <w:jc w:val="both"/>
        <w:rPr>
          <w:rFonts w:ascii="Arial" w:hAnsi="Arial" w:cs="Arial"/>
          <w:sz w:val="20"/>
          <w:szCs w:val="20"/>
        </w:rPr>
      </w:pPr>
    </w:p>
    <w:p w:rsidR="00AE2FAA" w:rsidRPr="00821820" w:rsidRDefault="00222F0B" w:rsidP="008B5C28">
      <w:pPr>
        <w:jc w:val="both"/>
        <w:rPr>
          <w:rFonts w:ascii="Arial" w:hAnsi="Arial" w:cs="Arial"/>
          <w:sz w:val="20"/>
          <w:szCs w:val="20"/>
        </w:rPr>
      </w:pPr>
      <w:r>
        <w:rPr>
          <w:rFonts w:ascii="Arial" w:hAnsi="Arial" w:cs="Arial"/>
          <w:sz w:val="20"/>
          <w:szCs w:val="20"/>
        </w:rPr>
        <w:t>Bir yıl önceki notta ekonomik büyümenin 2011 yılından itibaren verimlilik artışlarından ziyade sermaye birikimin</w:t>
      </w:r>
      <w:r w:rsidR="001D15F6">
        <w:rPr>
          <w:rFonts w:ascii="Arial" w:hAnsi="Arial" w:cs="Arial"/>
          <w:sz w:val="20"/>
          <w:szCs w:val="20"/>
        </w:rPr>
        <w:t>i</w:t>
      </w:r>
      <w:r>
        <w:rPr>
          <w:rFonts w:ascii="Arial" w:hAnsi="Arial" w:cs="Arial"/>
          <w:sz w:val="20"/>
          <w:szCs w:val="20"/>
        </w:rPr>
        <w:t xml:space="preserve"> de içeren istihdam </w:t>
      </w:r>
      <w:r w:rsidR="007205C5">
        <w:rPr>
          <w:rFonts w:ascii="Arial" w:hAnsi="Arial" w:cs="Arial"/>
          <w:sz w:val="20"/>
          <w:szCs w:val="20"/>
        </w:rPr>
        <w:t xml:space="preserve">oranındaki </w:t>
      </w:r>
      <w:r>
        <w:rPr>
          <w:rFonts w:ascii="Arial" w:hAnsi="Arial" w:cs="Arial"/>
          <w:sz w:val="20"/>
          <w:szCs w:val="20"/>
        </w:rPr>
        <w:t xml:space="preserve">artışlarından kaynaklandığı göstermiştik. Bu bulgu Türkiye’nin Orta Gelir Tuzağı kavramının kabul </w:t>
      </w:r>
      <w:r w:rsidR="00325473">
        <w:rPr>
          <w:rFonts w:ascii="Arial" w:hAnsi="Arial" w:cs="Arial"/>
          <w:sz w:val="20"/>
          <w:szCs w:val="20"/>
        </w:rPr>
        <w:t>edilen</w:t>
      </w:r>
      <w:r>
        <w:rPr>
          <w:rFonts w:ascii="Arial" w:hAnsi="Arial" w:cs="Arial"/>
          <w:sz w:val="20"/>
          <w:szCs w:val="20"/>
        </w:rPr>
        <w:t xml:space="preserve"> tanımına</w:t>
      </w:r>
      <w:r>
        <w:rPr>
          <w:rStyle w:val="FootnoteReference"/>
          <w:rFonts w:ascii="Arial" w:hAnsi="Arial" w:cs="Arial"/>
          <w:sz w:val="20"/>
          <w:szCs w:val="20"/>
        </w:rPr>
        <w:footnoteReference w:id="5"/>
      </w:r>
      <w:r>
        <w:rPr>
          <w:rFonts w:ascii="Arial" w:hAnsi="Arial" w:cs="Arial"/>
          <w:sz w:val="20"/>
          <w:szCs w:val="20"/>
        </w:rPr>
        <w:t xml:space="preserve"> göre Orta Gelir grubunda daha gideceği uzun bir yol olduğunu gösteriyor</w:t>
      </w:r>
      <w:r w:rsidR="007205C5">
        <w:rPr>
          <w:rFonts w:ascii="Arial" w:hAnsi="Arial" w:cs="Arial"/>
          <w:sz w:val="20"/>
          <w:szCs w:val="20"/>
        </w:rPr>
        <w:t>du</w:t>
      </w:r>
      <w:r>
        <w:rPr>
          <w:rFonts w:ascii="Arial" w:hAnsi="Arial" w:cs="Arial"/>
          <w:sz w:val="20"/>
          <w:szCs w:val="20"/>
        </w:rPr>
        <w:t>. Kritik soru bu yolu ne kadar zamanda kat edeceğidir. Emek verimlilik artışının 2011-2012 döneminde önce duraklayıp ardından düşmesi</w:t>
      </w:r>
      <w:r w:rsidR="00D47B52">
        <w:rPr>
          <w:rFonts w:ascii="Arial" w:hAnsi="Arial" w:cs="Arial"/>
          <w:sz w:val="20"/>
          <w:szCs w:val="20"/>
        </w:rPr>
        <w:t>, verimlilikte belirgin bir iyileşme olmadığı takdirde</w:t>
      </w:r>
      <w:r>
        <w:rPr>
          <w:rFonts w:ascii="Arial" w:hAnsi="Arial" w:cs="Arial"/>
          <w:sz w:val="20"/>
          <w:szCs w:val="20"/>
        </w:rPr>
        <w:t xml:space="preserve"> bu </w:t>
      </w:r>
      <w:r w:rsidR="00325473">
        <w:rPr>
          <w:rFonts w:ascii="Arial" w:hAnsi="Arial" w:cs="Arial"/>
          <w:sz w:val="20"/>
          <w:szCs w:val="20"/>
        </w:rPr>
        <w:t>yolculuğun</w:t>
      </w:r>
      <w:r>
        <w:rPr>
          <w:rFonts w:ascii="Arial" w:hAnsi="Arial" w:cs="Arial"/>
          <w:sz w:val="20"/>
          <w:szCs w:val="20"/>
        </w:rPr>
        <w:t xml:space="preserve"> </w:t>
      </w:r>
      <w:r w:rsidR="001D15F6">
        <w:rPr>
          <w:rFonts w:ascii="Arial" w:hAnsi="Arial" w:cs="Arial"/>
          <w:sz w:val="20"/>
          <w:szCs w:val="20"/>
        </w:rPr>
        <w:t>oldukça</w:t>
      </w:r>
      <w:r>
        <w:rPr>
          <w:rFonts w:ascii="Arial" w:hAnsi="Arial" w:cs="Arial"/>
          <w:sz w:val="20"/>
          <w:szCs w:val="20"/>
        </w:rPr>
        <w:t xml:space="preserve"> uzun süreceğine işaret ed</w:t>
      </w:r>
      <w:r w:rsidR="007205C5">
        <w:rPr>
          <w:rFonts w:ascii="Arial" w:hAnsi="Arial" w:cs="Arial"/>
          <w:sz w:val="20"/>
          <w:szCs w:val="20"/>
        </w:rPr>
        <w:t>er</w:t>
      </w:r>
      <w:r w:rsidR="00D47B52">
        <w:rPr>
          <w:rFonts w:ascii="Arial" w:hAnsi="Arial" w:cs="Arial"/>
          <w:sz w:val="20"/>
          <w:szCs w:val="20"/>
        </w:rPr>
        <w:t>.</w:t>
      </w:r>
      <w:r>
        <w:rPr>
          <w:rFonts w:ascii="Arial" w:hAnsi="Arial" w:cs="Arial"/>
          <w:sz w:val="20"/>
          <w:szCs w:val="20"/>
        </w:rPr>
        <w:t xml:space="preserve"> </w:t>
      </w:r>
      <w:r w:rsidR="00AE2FAA" w:rsidRPr="00821820">
        <w:rPr>
          <w:rFonts w:ascii="Arial" w:hAnsi="Arial" w:cs="Arial"/>
          <w:sz w:val="20"/>
          <w:szCs w:val="20"/>
        </w:rPr>
        <w:t xml:space="preserve">Diğer ifadeyle, Dolar cinsinden kişi başına gelirin önümüzdeki yıllarda yakın geçmişe kıyasla çok daha yavaş artma ihtimali </w:t>
      </w:r>
      <w:r w:rsidR="00D47B52">
        <w:rPr>
          <w:rFonts w:ascii="Arial" w:hAnsi="Arial" w:cs="Arial"/>
          <w:sz w:val="20"/>
          <w:szCs w:val="20"/>
        </w:rPr>
        <w:t>ile karşı</w:t>
      </w:r>
      <w:r w:rsidR="00204754">
        <w:rPr>
          <w:rFonts w:ascii="Arial" w:hAnsi="Arial" w:cs="Arial"/>
          <w:sz w:val="20"/>
          <w:szCs w:val="20"/>
        </w:rPr>
        <w:t xml:space="preserve"> </w:t>
      </w:r>
      <w:r w:rsidR="00D47B52">
        <w:rPr>
          <w:rFonts w:ascii="Arial" w:hAnsi="Arial" w:cs="Arial"/>
          <w:sz w:val="20"/>
          <w:szCs w:val="20"/>
        </w:rPr>
        <w:t>karşıyayız</w:t>
      </w:r>
      <w:r w:rsidR="00AE2FAA" w:rsidRPr="00821820">
        <w:rPr>
          <w:rFonts w:ascii="Arial" w:hAnsi="Arial" w:cs="Arial"/>
          <w:sz w:val="20"/>
          <w:szCs w:val="20"/>
        </w:rPr>
        <w:t xml:space="preserve">. </w:t>
      </w:r>
    </w:p>
    <w:p w:rsidR="00AE2FAA" w:rsidRPr="00821820" w:rsidRDefault="00AE2FAA" w:rsidP="008B5C28">
      <w:pPr>
        <w:jc w:val="both"/>
        <w:rPr>
          <w:rFonts w:ascii="Arial" w:hAnsi="Arial" w:cs="Arial"/>
          <w:sz w:val="20"/>
          <w:szCs w:val="20"/>
        </w:rPr>
      </w:pPr>
    </w:p>
    <w:p w:rsidR="00AE2FAA" w:rsidRPr="00821820" w:rsidRDefault="00D47B52" w:rsidP="008B5C28">
      <w:pPr>
        <w:jc w:val="both"/>
        <w:rPr>
          <w:rFonts w:ascii="Arial" w:hAnsi="Arial" w:cs="Arial"/>
          <w:sz w:val="20"/>
          <w:szCs w:val="20"/>
        </w:rPr>
      </w:pPr>
      <w:r w:rsidRPr="003E32FF">
        <w:rPr>
          <w:rFonts w:ascii="Arial" w:hAnsi="Arial" w:cs="Arial"/>
          <w:sz w:val="20"/>
          <w:szCs w:val="20"/>
        </w:rPr>
        <w:t>Bir ülke</w:t>
      </w:r>
      <w:r w:rsidR="00A64EFD" w:rsidRPr="003E32FF">
        <w:rPr>
          <w:rFonts w:ascii="Arial" w:hAnsi="Arial" w:cs="Arial"/>
          <w:sz w:val="20"/>
          <w:szCs w:val="20"/>
        </w:rPr>
        <w:t>nin</w:t>
      </w:r>
      <w:r w:rsidR="00AE2FAA" w:rsidRPr="003E32FF">
        <w:rPr>
          <w:rFonts w:ascii="Arial" w:hAnsi="Arial" w:cs="Arial"/>
          <w:sz w:val="20"/>
          <w:szCs w:val="20"/>
        </w:rPr>
        <w:t xml:space="preserve"> Orta Gelir Tuzağı’na yakalanıp yakalanmadığını anlayabilmek için büyümenin kaynaklarını incelemek gerekir. </w:t>
      </w:r>
      <w:r w:rsidR="00CC50E3" w:rsidRPr="003E32FF">
        <w:rPr>
          <w:rFonts w:ascii="Arial" w:hAnsi="Arial" w:cs="Arial"/>
          <w:sz w:val="20"/>
          <w:szCs w:val="20"/>
        </w:rPr>
        <w:t>Ağırlı</w:t>
      </w:r>
      <w:r w:rsidR="001D15F6" w:rsidRPr="003E32FF">
        <w:rPr>
          <w:rFonts w:ascii="Arial" w:hAnsi="Arial" w:cs="Arial"/>
          <w:sz w:val="20"/>
          <w:szCs w:val="20"/>
        </w:rPr>
        <w:t>klı olarak v</w:t>
      </w:r>
      <w:r w:rsidR="00AE2FAA" w:rsidRPr="003E32FF">
        <w:rPr>
          <w:rFonts w:ascii="Arial" w:hAnsi="Arial" w:cs="Arial"/>
          <w:sz w:val="20"/>
          <w:szCs w:val="20"/>
        </w:rPr>
        <w:t>erimlilik artışlarıyla büyüyen bir ülkenin bu tuzağa düşmeden yoluna devam etmesi, istihdam ya da sermaye birikimiyle büyüyen bir ülkeye kıyasla daha olasıdır.</w:t>
      </w:r>
      <w:r w:rsidR="00AE2FAA" w:rsidRPr="00821820">
        <w:rPr>
          <w:rFonts w:ascii="Arial" w:hAnsi="Arial" w:cs="Arial"/>
          <w:sz w:val="20"/>
          <w:szCs w:val="20"/>
        </w:rPr>
        <w:t xml:space="preserve"> </w:t>
      </w:r>
      <w:r>
        <w:rPr>
          <w:rFonts w:ascii="Arial" w:hAnsi="Arial" w:cs="Arial"/>
          <w:sz w:val="20"/>
          <w:szCs w:val="20"/>
        </w:rPr>
        <w:t>Önceki notta</w:t>
      </w:r>
      <w:r w:rsidR="00AE2FAA" w:rsidRPr="00821820">
        <w:rPr>
          <w:rFonts w:ascii="Arial" w:hAnsi="Arial" w:cs="Arial"/>
          <w:sz w:val="20"/>
          <w:szCs w:val="20"/>
        </w:rPr>
        <w:t xml:space="preserve"> Türkiye’</w:t>
      </w:r>
      <w:r>
        <w:rPr>
          <w:rFonts w:ascii="Arial" w:hAnsi="Arial" w:cs="Arial"/>
          <w:sz w:val="20"/>
          <w:szCs w:val="20"/>
        </w:rPr>
        <w:t xml:space="preserve">de </w:t>
      </w:r>
      <w:r w:rsidR="0035080F">
        <w:rPr>
          <w:rFonts w:ascii="Arial" w:hAnsi="Arial" w:cs="Arial"/>
          <w:sz w:val="20"/>
          <w:szCs w:val="20"/>
        </w:rPr>
        <w:t>kişi başı gelir artışını</w:t>
      </w:r>
      <w:r>
        <w:rPr>
          <w:rFonts w:ascii="Arial" w:hAnsi="Arial" w:cs="Arial"/>
          <w:sz w:val="20"/>
          <w:szCs w:val="20"/>
        </w:rPr>
        <w:t xml:space="preserve"> emek verimliliği, istihdam</w:t>
      </w:r>
      <w:r w:rsidR="007205C5">
        <w:rPr>
          <w:rFonts w:ascii="Arial" w:hAnsi="Arial" w:cs="Arial"/>
          <w:sz w:val="20"/>
          <w:szCs w:val="20"/>
        </w:rPr>
        <w:t xml:space="preserve"> oranı</w:t>
      </w:r>
      <w:r>
        <w:rPr>
          <w:rFonts w:ascii="Arial" w:hAnsi="Arial" w:cs="Arial"/>
          <w:sz w:val="20"/>
          <w:szCs w:val="20"/>
        </w:rPr>
        <w:t xml:space="preserve"> ve çalışabilir nüfus</w:t>
      </w:r>
      <w:r w:rsidR="007205C5">
        <w:rPr>
          <w:rFonts w:ascii="Arial" w:hAnsi="Arial" w:cs="Arial"/>
          <w:sz w:val="20"/>
          <w:szCs w:val="20"/>
        </w:rPr>
        <w:t xml:space="preserve"> oranı</w:t>
      </w:r>
      <w:r>
        <w:rPr>
          <w:rFonts w:ascii="Arial" w:hAnsi="Arial" w:cs="Arial"/>
          <w:sz w:val="20"/>
          <w:szCs w:val="20"/>
        </w:rPr>
        <w:t xml:space="preserve"> bileşenlerine ayrıştırarak incelediğimizde, 2011’in ikinci yarısından itibaren </w:t>
      </w:r>
      <w:r w:rsidR="00AE2FAA" w:rsidRPr="00821820">
        <w:rPr>
          <w:rFonts w:ascii="Arial" w:hAnsi="Arial" w:cs="Arial"/>
          <w:sz w:val="20"/>
          <w:szCs w:val="20"/>
        </w:rPr>
        <w:t>büyüme hızının düşmekle kalmadığını, aynı zamanda verimli</w:t>
      </w:r>
      <w:r w:rsidR="0035080F">
        <w:rPr>
          <w:rFonts w:ascii="Arial" w:hAnsi="Arial" w:cs="Arial"/>
          <w:sz w:val="20"/>
          <w:szCs w:val="20"/>
        </w:rPr>
        <w:t>lik</w:t>
      </w:r>
      <w:r w:rsidR="00AE2FAA" w:rsidRPr="00821820">
        <w:rPr>
          <w:rFonts w:ascii="Arial" w:hAnsi="Arial" w:cs="Arial"/>
          <w:sz w:val="20"/>
          <w:szCs w:val="20"/>
        </w:rPr>
        <w:t xml:space="preserve"> artışlarının büyümeye yaptığı katkının </w:t>
      </w:r>
      <w:r>
        <w:rPr>
          <w:rFonts w:ascii="Arial" w:hAnsi="Arial" w:cs="Arial"/>
          <w:sz w:val="20"/>
          <w:szCs w:val="20"/>
        </w:rPr>
        <w:t>da tükendiğini göstermişti</w:t>
      </w:r>
      <w:r w:rsidR="0035080F">
        <w:rPr>
          <w:rFonts w:ascii="Arial" w:hAnsi="Arial" w:cs="Arial"/>
          <w:sz w:val="20"/>
          <w:szCs w:val="20"/>
        </w:rPr>
        <w:t>k</w:t>
      </w:r>
      <w:r>
        <w:rPr>
          <w:rFonts w:ascii="Arial" w:hAnsi="Arial" w:cs="Arial"/>
          <w:sz w:val="20"/>
          <w:szCs w:val="20"/>
        </w:rPr>
        <w:t>. Son bir yılda ise (2013</w:t>
      </w:r>
      <w:r w:rsidR="00B31B42">
        <w:rPr>
          <w:rFonts w:ascii="Arial" w:hAnsi="Arial" w:cs="Arial"/>
          <w:sz w:val="20"/>
          <w:szCs w:val="20"/>
        </w:rPr>
        <w:t>(1) – 2014(2)</w:t>
      </w:r>
      <w:r>
        <w:rPr>
          <w:rFonts w:ascii="Arial" w:hAnsi="Arial" w:cs="Arial"/>
          <w:sz w:val="20"/>
          <w:szCs w:val="20"/>
        </w:rPr>
        <w:t>) büyümenin b</w:t>
      </w:r>
      <w:r w:rsidR="009321DA">
        <w:rPr>
          <w:rFonts w:ascii="Arial" w:hAnsi="Arial" w:cs="Arial"/>
          <w:sz w:val="20"/>
          <w:szCs w:val="20"/>
        </w:rPr>
        <w:t>ir mi</w:t>
      </w:r>
      <w:r>
        <w:rPr>
          <w:rFonts w:ascii="Arial" w:hAnsi="Arial" w:cs="Arial"/>
          <w:sz w:val="20"/>
          <w:szCs w:val="20"/>
        </w:rPr>
        <w:t>ktar hızlandığını</w:t>
      </w:r>
      <w:r w:rsidR="009321DA">
        <w:rPr>
          <w:rFonts w:ascii="Arial" w:hAnsi="Arial" w:cs="Arial"/>
          <w:sz w:val="20"/>
          <w:szCs w:val="20"/>
        </w:rPr>
        <w:t xml:space="preserve"> ancak emek verimliliğinin büyümeye katkısında ılımlı bir </w:t>
      </w:r>
      <w:r w:rsidR="0035080F">
        <w:rPr>
          <w:rFonts w:ascii="Arial" w:hAnsi="Arial" w:cs="Arial"/>
          <w:sz w:val="20"/>
          <w:szCs w:val="20"/>
        </w:rPr>
        <w:t>iyileşme</w:t>
      </w:r>
      <w:r w:rsidR="009321DA">
        <w:rPr>
          <w:rFonts w:ascii="Arial" w:hAnsi="Arial" w:cs="Arial"/>
          <w:sz w:val="20"/>
          <w:szCs w:val="20"/>
        </w:rPr>
        <w:t xml:space="preserve"> gözlemlense de bu katkının halen </w:t>
      </w:r>
      <w:r w:rsidR="007205C5">
        <w:rPr>
          <w:rFonts w:ascii="Arial" w:hAnsi="Arial" w:cs="Arial"/>
          <w:sz w:val="20"/>
          <w:szCs w:val="20"/>
        </w:rPr>
        <w:t>yetersiz kaldığını, daha önemlisi de yönünün belirsiz olduğunu</w:t>
      </w:r>
      <w:r w:rsidR="00B31B42">
        <w:rPr>
          <w:rFonts w:ascii="Arial" w:hAnsi="Arial" w:cs="Arial"/>
          <w:sz w:val="20"/>
          <w:szCs w:val="20"/>
        </w:rPr>
        <w:t xml:space="preserve"> gözlemliyoruz</w:t>
      </w:r>
      <w:r w:rsidR="003E32FF">
        <w:rPr>
          <w:rFonts w:ascii="Arial" w:hAnsi="Arial" w:cs="Arial"/>
          <w:sz w:val="20"/>
          <w:szCs w:val="20"/>
        </w:rPr>
        <w:t>,</w:t>
      </w:r>
      <w:r w:rsidR="00B31B42">
        <w:rPr>
          <w:rFonts w:ascii="Arial" w:hAnsi="Arial" w:cs="Arial"/>
          <w:sz w:val="20"/>
          <w:szCs w:val="20"/>
        </w:rPr>
        <w:t xml:space="preserve"> </w:t>
      </w:r>
    </w:p>
    <w:p w:rsidR="00D47B52" w:rsidRDefault="00D47B52" w:rsidP="008B5C28">
      <w:pPr>
        <w:jc w:val="both"/>
        <w:rPr>
          <w:rFonts w:ascii="Arial" w:hAnsi="Arial" w:cs="Arial"/>
          <w:b/>
          <w:sz w:val="20"/>
          <w:szCs w:val="20"/>
        </w:rPr>
      </w:pPr>
    </w:p>
    <w:p w:rsidR="00AE2FAA" w:rsidRPr="00821820" w:rsidRDefault="00AE2FAA" w:rsidP="008B5C28">
      <w:pPr>
        <w:jc w:val="both"/>
        <w:rPr>
          <w:rFonts w:ascii="Arial" w:hAnsi="Arial" w:cs="Arial"/>
          <w:b/>
          <w:sz w:val="20"/>
          <w:szCs w:val="20"/>
        </w:rPr>
      </w:pPr>
      <w:r w:rsidRPr="00821820">
        <w:rPr>
          <w:rFonts w:ascii="Arial" w:hAnsi="Arial" w:cs="Arial"/>
          <w:b/>
          <w:sz w:val="20"/>
          <w:szCs w:val="20"/>
        </w:rPr>
        <w:t xml:space="preserve">Büyüme performansında </w:t>
      </w:r>
      <w:r w:rsidR="001D15F6">
        <w:rPr>
          <w:rFonts w:ascii="Arial" w:hAnsi="Arial" w:cs="Arial"/>
          <w:b/>
          <w:sz w:val="20"/>
          <w:szCs w:val="20"/>
        </w:rPr>
        <w:t>üç</w:t>
      </w:r>
      <w:r w:rsidRPr="00821820">
        <w:rPr>
          <w:rFonts w:ascii="Arial" w:hAnsi="Arial" w:cs="Arial"/>
          <w:b/>
          <w:sz w:val="20"/>
          <w:szCs w:val="20"/>
        </w:rPr>
        <w:t xml:space="preserve"> farklı dönem</w:t>
      </w:r>
    </w:p>
    <w:p w:rsidR="00AE2FAA" w:rsidRPr="00821820" w:rsidRDefault="00AE2FAA" w:rsidP="008B5C28">
      <w:pPr>
        <w:jc w:val="both"/>
        <w:rPr>
          <w:rFonts w:ascii="Arial" w:hAnsi="Arial" w:cs="Arial"/>
          <w:b/>
          <w:sz w:val="20"/>
          <w:szCs w:val="20"/>
        </w:rPr>
      </w:pPr>
    </w:p>
    <w:p w:rsidR="00AE2FAA" w:rsidRPr="00821820" w:rsidRDefault="00AE2FAA" w:rsidP="008B5C28">
      <w:pPr>
        <w:jc w:val="both"/>
        <w:rPr>
          <w:rFonts w:ascii="Arial" w:hAnsi="Arial" w:cs="Arial"/>
          <w:sz w:val="20"/>
          <w:szCs w:val="20"/>
        </w:rPr>
      </w:pPr>
      <w:r w:rsidRPr="009406CB">
        <w:rPr>
          <w:rFonts w:ascii="Arial" w:hAnsi="Arial" w:cs="Arial"/>
          <w:sz w:val="20"/>
          <w:szCs w:val="20"/>
        </w:rPr>
        <w:t>Kişi başına gelir artışı</w:t>
      </w:r>
      <w:r w:rsidR="00325473" w:rsidRPr="009406CB">
        <w:rPr>
          <w:rFonts w:ascii="Arial" w:hAnsi="Arial" w:cs="Arial"/>
          <w:sz w:val="20"/>
          <w:szCs w:val="20"/>
        </w:rPr>
        <w:t xml:space="preserve"> üç bileşene ayrı</w:t>
      </w:r>
      <w:r w:rsidR="0035080F" w:rsidRPr="009406CB">
        <w:rPr>
          <w:rFonts w:ascii="Arial" w:hAnsi="Arial" w:cs="Arial"/>
          <w:sz w:val="20"/>
          <w:szCs w:val="20"/>
        </w:rPr>
        <w:t>larak analiz edilebilir</w:t>
      </w:r>
      <w:r w:rsidRPr="009406CB">
        <w:rPr>
          <w:rFonts w:ascii="Arial" w:hAnsi="Arial" w:cs="Arial"/>
          <w:sz w:val="20"/>
          <w:szCs w:val="20"/>
        </w:rPr>
        <w:t>: 1) Çalışabilir nüfusun toplam nüfus</w:t>
      </w:r>
      <w:r w:rsidR="00CD4B2A" w:rsidRPr="009406CB">
        <w:rPr>
          <w:rFonts w:ascii="Arial" w:hAnsi="Arial" w:cs="Arial"/>
          <w:sz w:val="20"/>
          <w:szCs w:val="20"/>
        </w:rPr>
        <w:t>a oranı</w:t>
      </w:r>
      <w:r w:rsidRPr="009406CB">
        <w:rPr>
          <w:rFonts w:ascii="Arial" w:hAnsi="Arial" w:cs="Arial"/>
          <w:sz w:val="20"/>
          <w:szCs w:val="20"/>
        </w:rPr>
        <w:t>, 2) Çalışabilir nüfus içinde fiilen çalışan nüfusun payındaki değişim</w:t>
      </w:r>
      <w:r w:rsidR="003E4BA0" w:rsidRPr="009406CB">
        <w:rPr>
          <w:rFonts w:ascii="Arial" w:hAnsi="Arial" w:cs="Arial"/>
          <w:sz w:val="20"/>
          <w:szCs w:val="20"/>
        </w:rPr>
        <w:t>, diğer ifadeyle</w:t>
      </w:r>
      <w:r w:rsidRPr="009406CB">
        <w:rPr>
          <w:rFonts w:ascii="Arial" w:hAnsi="Arial" w:cs="Arial"/>
          <w:sz w:val="20"/>
          <w:szCs w:val="20"/>
        </w:rPr>
        <w:t xml:space="preserve"> istihdam oranındaki değişim, 3) Çalışan başına GSYH değişimi ya da emek verimliliğindeki değişim (Matematiksel tanımlama için Bkz. KUTU: “Kişi başı gelir artışının bileşenlere ayrıştırılması”).</w:t>
      </w:r>
      <w:r w:rsidRPr="00821820">
        <w:rPr>
          <w:rFonts w:ascii="Arial" w:hAnsi="Arial" w:cs="Arial"/>
          <w:sz w:val="20"/>
          <w:szCs w:val="20"/>
        </w:rPr>
        <w:t xml:space="preserve"> </w:t>
      </w:r>
    </w:p>
    <w:p w:rsidR="00AE2FAA" w:rsidRPr="00821820" w:rsidRDefault="00AE2FAA" w:rsidP="008B5C28">
      <w:pPr>
        <w:jc w:val="both"/>
        <w:rPr>
          <w:rFonts w:ascii="Arial" w:hAnsi="Arial" w:cs="Arial"/>
          <w:sz w:val="20"/>
          <w:szCs w:val="20"/>
        </w:rPr>
      </w:pPr>
    </w:p>
    <w:p w:rsidR="00AE2FAA" w:rsidRPr="00821820" w:rsidRDefault="00AE2FAA" w:rsidP="008B5C28">
      <w:pPr>
        <w:jc w:val="both"/>
        <w:rPr>
          <w:rFonts w:ascii="Arial" w:hAnsi="Arial" w:cs="Arial"/>
          <w:sz w:val="20"/>
          <w:szCs w:val="20"/>
        </w:rPr>
      </w:pPr>
      <w:r w:rsidRPr="00821820">
        <w:rPr>
          <w:rFonts w:ascii="Arial" w:hAnsi="Arial" w:cs="Arial"/>
          <w:sz w:val="20"/>
          <w:szCs w:val="20"/>
        </w:rPr>
        <w:t>Çalışabilir nüfusun payının artmasının büyüme performansına etkisi oldukça sınırlıdır. İstihdam oranının artması, ki bir bakıma hanelerde ortalama çalışan sayısının artması demektir, iyidir ama yeterli değildir. Bir ekonomin Orta Gelir Tuzağına düşmesini engelleyecek esas etken emek verimliliğidir. Bu verimli</w:t>
      </w:r>
      <w:r w:rsidR="008610B3">
        <w:rPr>
          <w:rFonts w:ascii="Arial" w:hAnsi="Arial" w:cs="Arial"/>
          <w:sz w:val="20"/>
          <w:szCs w:val="20"/>
        </w:rPr>
        <w:t>li</w:t>
      </w:r>
      <w:r w:rsidRPr="00821820">
        <w:rPr>
          <w:rFonts w:ascii="Arial" w:hAnsi="Arial" w:cs="Arial"/>
          <w:sz w:val="20"/>
          <w:szCs w:val="20"/>
        </w:rPr>
        <w:t>ğin ardında, yukarıda da belirttiğimiz gibi, yatırımların teknolojik ilerleme içermesi, çalışanların eğitim ve beceri düzeylerinin artması, genel olarak da ekonominin çarklarının daha etkin şekilde dönmesi (ekonomik yönetimin ve kurumların etkinliğinin artması) bulunmaktadır.</w:t>
      </w:r>
    </w:p>
    <w:p w:rsidR="00AE2FAA" w:rsidRPr="00821820" w:rsidRDefault="00AE2FAA" w:rsidP="008B5C28">
      <w:pPr>
        <w:jc w:val="both"/>
        <w:rPr>
          <w:rFonts w:ascii="Arial" w:hAnsi="Arial" w:cs="Arial"/>
          <w:sz w:val="20"/>
          <w:szCs w:val="20"/>
        </w:rPr>
      </w:pPr>
    </w:p>
    <w:p w:rsidR="00AE2FAA" w:rsidRPr="00821820" w:rsidRDefault="00AE2FAA" w:rsidP="008B5C28">
      <w:pPr>
        <w:jc w:val="both"/>
        <w:rPr>
          <w:rFonts w:ascii="Arial" w:hAnsi="Arial" w:cs="Arial"/>
          <w:sz w:val="20"/>
          <w:szCs w:val="20"/>
        </w:rPr>
      </w:pPr>
      <w:r w:rsidRPr="00821820">
        <w:rPr>
          <w:rFonts w:ascii="Arial" w:hAnsi="Arial" w:cs="Arial"/>
          <w:sz w:val="20"/>
          <w:szCs w:val="20"/>
        </w:rPr>
        <w:t>Türkiye ekonomisinin büyüme performansı, bu üç bileşen açısından Şekil 1’de gösteriliyor. Grafiğin kolay okunabilmesi ve eğilimle</w:t>
      </w:r>
      <w:r w:rsidR="00AE160D">
        <w:rPr>
          <w:rFonts w:ascii="Arial" w:hAnsi="Arial" w:cs="Arial"/>
          <w:sz w:val="20"/>
          <w:szCs w:val="20"/>
        </w:rPr>
        <w:t xml:space="preserve">rin belirgin hale gelmesi için </w:t>
      </w:r>
      <w:r w:rsidRPr="00821820">
        <w:rPr>
          <w:rFonts w:ascii="Arial" w:hAnsi="Arial" w:cs="Arial"/>
          <w:sz w:val="20"/>
          <w:szCs w:val="20"/>
        </w:rPr>
        <w:t>çeyrekten çeyreğe değişimleri yumuşatıyoruz.</w:t>
      </w:r>
      <w:r w:rsidRPr="00821820">
        <w:rPr>
          <w:rStyle w:val="FootnoteReference"/>
          <w:rFonts w:ascii="Arial" w:hAnsi="Arial" w:cs="Arial"/>
          <w:sz w:val="20"/>
          <w:szCs w:val="20"/>
        </w:rPr>
        <w:footnoteReference w:id="6"/>
      </w:r>
      <w:r w:rsidRPr="00821820">
        <w:rPr>
          <w:rFonts w:ascii="Arial" w:hAnsi="Arial" w:cs="Arial"/>
          <w:sz w:val="20"/>
          <w:szCs w:val="20"/>
        </w:rPr>
        <w:t xml:space="preserve"> Çeyreklik istihdam rakamları 2005 yılından itibaren mevcut olduğundan anali</w:t>
      </w:r>
      <w:r w:rsidR="008E45A9">
        <w:rPr>
          <w:rFonts w:ascii="Arial" w:hAnsi="Arial" w:cs="Arial"/>
          <w:sz w:val="20"/>
          <w:szCs w:val="20"/>
        </w:rPr>
        <w:t>z dönemini zorunlu olarak 2005(4</w:t>
      </w:r>
      <w:r w:rsidRPr="00821820">
        <w:rPr>
          <w:rFonts w:ascii="Arial" w:hAnsi="Arial" w:cs="Arial"/>
          <w:sz w:val="20"/>
          <w:szCs w:val="20"/>
        </w:rPr>
        <w:t>)</w:t>
      </w:r>
      <w:r w:rsidR="00EE6BF3">
        <w:rPr>
          <w:rFonts w:ascii="Arial" w:hAnsi="Arial" w:cs="Arial"/>
          <w:sz w:val="20"/>
          <w:szCs w:val="20"/>
        </w:rPr>
        <w:t xml:space="preserve"> </w:t>
      </w:r>
      <w:r w:rsidRPr="00821820">
        <w:rPr>
          <w:rFonts w:ascii="Arial" w:hAnsi="Arial" w:cs="Arial"/>
          <w:sz w:val="20"/>
          <w:szCs w:val="20"/>
        </w:rPr>
        <w:t>–</w:t>
      </w:r>
      <w:r w:rsidR="00EE6BF3">
        <w:rPr>
          <w:rFonts w:ascii="Arial" w:hAnsi="Arial" w:cs="Arial"/>
          <w:sz w:val="20"/>
          <w:szCs w:val="20"/>
        </w:rPr>
        <w:t xml:space="preserve"> </w:t>
      </w:r>
      <w:r w:rsidR="008610B3">
        <w:rPr>
          <w:rFonts w:ascii="Arial" w:hAnsi="Arial" w:cs="Arial"/>
          <w:sz w:val="20"/>
          <w:szCs w:val="20"/>
        </w:rPr>
        <w:t>2014</w:t>
      </w:r>
      <w:r w:rsidRPr="00821820">
        <w:rPr>
          <w:rFonts w:ascii="Arial" w:hAnsi="Arial" w:cs="Arial"/>
          <w:sz w:val="20"/>
          <w:szCs w:val="20"/>
        </w:rPr>
        <w:t xml:space="preserve">(1) dönemi ile sınırlıyoruz.  </w:t>
      </w:r>
    </w:p>
    <w:p w:rsidR="00E1418A" w:rsidRDefault="00E1418A" w:rsidP="00AE2FAA">
      <w:pPr>
        <w:jc w:val="both"/>
        <w:rPr>
          <w:rFonts w:ascii="Arial" w:hAnsi="Arial" w:cs="Arial"/>
          <w:b/>
          <w:sz w:val="20"/>
          <w:szCs w:val="20"/>
        </w:rPr>
      </w:pPr>
    </w:p>
    <w:p w:rsidR="00AE2FAA" w:rsidRPr="00821820" w:rsidRDefault="00AE2FAA" w:rsidP="00AE2FAA">
      <w:pPr>
        <w:jc w:val="both"/>
        <w:rPr>
          <w:rFonts w:ascii="Arial" w:hAnsi="Arial" w:cs="Arial"/>
          <w:b/>
          <w:sz w:val="20"/>
          <w:szCs w:val="20"/>
        </w:rPr>
      </w:pPr>
      <w:r w:rsidRPr="00821820">
        <w:rPr>
          <w:rFonts w:ascii="Arial" w:hAnsi="Arial" w:cs="Arial"/>
          <w:b/>
          <w:sz w:val="20"/>
          <w:szCs w:val="20"/>
        </w:rPr>
        <w:t>Şekil 1.</w:t>
      </w:r>
      <w:r w:rsidRPr="00821820">
        <w:rPr>
          <w:rFonts w:ascii="Arial" w:hAnsi="Arial" w:cs="Arial"/>
          <w:sz w:val="20"/>
          <w:szCs w:val="20"/>
        </w:rPr>
        <w:t xml:space="preserve"> </w:t>
      </w:r>
      <w:r w:rsidRPr="00EE6BF3">
        <w:rPr>
          <w:rFonts w:ascii="Arial" w:hAnsi="Arial" w:cs="Arial"/>
          <w:b/>
          <w:sz w:val="20"/>
          <w:szCs w:val="20"/>
        </w:rPr>
        <w:t>K</w:t>
      </w:r>
      <w:r w:rsidRPr="00821820">
        <w:rPr>
          <w:rFonts w:ascii="Arial" w:hAnsi="Arial" w:cs="Arial"/>
          <w:b/>
          <w:sz w:val="20"/>
          <w:szCs w:val="20"/>
        </w:rPr>
        <w:t>işi başına GSYH endeksi ve bileşenleri (Mevsim ve takvim etkilerinden arındırılmış, 2005(4) = 100)</w:t>
      </w:r>
      <w:r w:rsidR="00E052CE">
        <w:rPr>
          <w:rStyle w:val="FootnoteReference"/>
          <w:rFonts w:ascii="Arial" w:hAnsi="Arial" w:cs="Arial"/>
          <w:b/>
          <w:sz w:val="20"/>
          <w:szCs w:val="20"/>
        </w:rPr>
        <w:footnoteReference w:id="7"/>
      </w:r>
      <w:r w:rsidRPr="00821820">
        <w:rPr>
          <w:rFonts w:ascii="Arial" w:hAnsi="Arial" w:cs="Arial"/>
          <w:sz w:val="20"/>
          <w:szCs w:val="20"/>
        </w:rPr>
        <w:t xml:space="preserve">  </w:t>
      </w:r>
    </w:p>
    <w:p w:rsidR="00AE2FAA" w:rsidRPr="00821820" w:rsidRDefault="008B0D71" w:rsidP="00AE2FAA">
      <w:pPr>
        <w:rPr>
          <w:rFonts w:ascii="Arial" w:hAnsi="Arial" w:cs="Arial"/>
          <w:sz w:val="20"/>
          <w:szCs w:val="20"/>
        </w:rPr>
      </w:pPr>
      <w:r w:rsidRPr="008B0D71">
        <w:rPr>
          <w:noProof/>
          <w:szCs w:val="20"/>
          <w:lang w:eastAsia="tr-TR"/>
        </w:rPr>
        <w:drawing>
          <wp:inline distT="0" distB="0" distL="0" distR="0">
            <wp:extent cx="5913755" cy="3077422"/>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13755" cy="3077422"/>
                    </a:xfrm>
                    <a:prstGeom prst="rect">
                      <a:avLst/>
                    </a:prstGeom>
                    <a:noFill/>
                    <a:ln w="9525">
                      <a:noFill/>
                      <a:miter lim="800000"/>
                      <a:headEnd/>
                      <a:tailEnd/>
                    </a:ln>
                  </pic:spPr>
                </pic:pic>
              </a:graphicData>
            </a:graphic>
          </wp:inline>
        </w:drawing>
      </w:r>
    </w:p>
    <w:p w:rsidR="00976A93" w:rsidRPr="00976A93" w:rsidRDefault="00976A93" w:rsidP="00976A93">
      <w:pPr>
        <w:rPr>
          <w:rFonts w:ascii="Arial" w:hAnsi="Arial" w:cs="Arial"/>
          <w:sz w:val="16"/>
          <w:szCs w:val="16"/>
        </w:rPr>
      </w:pPr>
      <w:r w:rsidRPr="00976A93">
        <w:rPr>
          <w:rFonts w:ascii="Arial" w:hAnsi="Arial" w:cs="Arial"/>
          <w:sz w:val="16"/>
          <w:szCs w:val="16"/>
        </w:rPr>
        <w:t>Kaynak: TÜİK, Betam.</w:t>
      </w:r>
    </w:p>
    <w:p w:rsidR="00AE2FAA" w:rsidRPr="00821820" w:rsidRDefault="00AE2FAA" w:rsidP="00AE2FAA">
      <w:pPr>
        <w:rPr>
          <w:rFonts w:ascii="Arial" w:hAnsi="Arial" w:cs="Arial"/>
          <w:sz w:val="20"/>
          <w:szCs w:val="20"/>
        </w:rPr>
      </w:pPr>
    </w:p>
    <w:p w:rsidR="00AE2FAA" w:rsidRDefault="00AE2FAA" w:rsidP="008B5C28">
      <w:pPr>
        <w:jc w:val="both"/>
        <w:rPr>
          <w:rFonts w:ascii="Arial" w:hAnsi="Arial" w:cs="Arial"/>
          <w:sz w:val="20"/>
          <w:szCs w:val="20"/>
        </w:rPr>
      </w:pPr>
      <w:r w:rsidRPr="009406CB">
        <w:rPr>
          <w:rFonts w:ascii="Arial" w:hAnsi="Arial" w:cs="Arial"/>
          <w:sz w:val="20"/>
          <w:szCs w:val="20"/>
        </w:rPr>
        <w:t>Bu üç bileşenden büyümeye en az katkı yapan çalışabilir nüfus oranı</w:t>
      </w:r>
      <w:r w:rsidR="00B92FAC" w:rsidRPr="009406CB">
        <w:rPr>
          <w:rFonts w:ascii="Arial" w:hAnsi="Arial" w:cs="Arial"/>
          <w:sz w:val="20"/>
          <w:szCs w:val="20"/>
        </w:rPr>
        <w:t>dır</w:t>
      </w:r>
      <w:r w:rsidRPr="009406CB">
        <w:rPr>
          <w:rFonts w:ascii="Arial" w:hAnsi="Arial" w:cs="Arial"/>
          <w:sz w:val="20"/>
          <w:szCs w:val="20"/>
        </w:rPr>
        <w:t xml:space="preserve">. </w:t>
      </w:r>
      <w:r w:rsidR="004972D1" w:rsidRPr="009406CB">
        <w:rPr>
          <w:rFonts w:ascii="Arial" w:hAnsi="Arial" w:cs="Arial"/>
          <w:sz w:val="20"/>
          <w:szCs w:val="20"/>
        </w:rPr>
        <w:t>Bu katkı Ş</w:t>
      </w:r>
      <w:r w:rsidR="008610B3" w:rsidRPr="009406CB">
        <w:rPr>
          <w:rFonts w:ascii="Arial" w:hAnsi="Arial" w:cs="Arial"/>
          <w:sz w:val="20"/>
          <w:szCs w:val="20"/>
        </w:rPr>
        <w:t xml:space="preserve">ekil 1’de de görüldüğü gibi son derece istikrarlı bir trend izlemektedir ve bu nedenle dönemden döneme farklılık göstermemektedir. </w:t>
      </w:r>
      <w:r w:rsidRPr="009406CB">
        <w:rPr>
          <w:rFonts w:ascii="Arial" w:hAnsi="Arial" w:cs="Arial"/>
          <w:sz w:val="20"/>
          <w:szCs w:val="20"/>
        </w:rPr>
        <w:t>Türkiye’de nüfus artışına bağlı olarak çalışabilir nüfus da artmaktadır. Ancak bilindiği gibi bu artış giderek yavaşlamaktadır. Çalışabilir nüfusun toplam nüfusa oranı 2005’te yüzde 72 idi. Bu oran 2013’te yüzde 74’e yükseldi. Şekil 1’de görüldüğü gibi endeks olarak (2005(4) = 100) 201</w:t>
      </w:r>
      <w:r w:rsidR="00B92FAC" w:rsidRPr="009406CB">
        <w:rPr>
          <w:rFonts w:ascii="Arial" w:hAnsi="Arial" w:cs="Arial"/>
          <w:sz w:val="20"/>
          <w:szCs w:val="20"/>
        </w:rPr>
        <w:t>4 başında</w:t>
      </w:r>
      <w:r w:rsidRPr="009406CB">
        <w:rPr>
          <w:rFonts w:ascii="Arial" w:hAnsi="Arial" w:cs="Arial"/>
          <w:sz w:val="20"/>
          <w:szCs w:val="20"/>
        </w:rPr>
        <w:t xml:space="preserve"> çok </w:t>
      </w:r>
      <w:r w:rsidR="008610B3" w:rsidRPr="009406CB">
        <w:rPr>
          <w:rFonts w:ascii="Arial" w:hAnsi="Arial" w:cs="Arial"/>
          <w:sz w:val="20"/>
          <w:szCs w:val="20"/>
        </w:rPr>
        <w:t>yavaş</w:t>
      </w:r>
      <w:r w:rsidRPr="009406CB">
        <w:rPr>
          <w:rFonts w:ascii="Arial" w:hAnsi="Arial" w:cs="Arial"/>
          <w:sz w:val="20"/>
          <w:szCs w:val="20"/>
        </w:rPr>
        <w:t xml:space="preserve"> bir artışla 10</w:t>
      </w:r>
      <w:r w:rsidR="000640B4" w:rsidRPr="009406CB">
        <w:rPr>
          <w:rFonts w:ascii="Arial" w:hAnsi="Arial" w:cs="Arial"/>
          <w:sz w:val="20"/>
          <w:szCs w:val="20"/>
        </w:rPr>
        <w:t>5</w:t>
      </w:r>
      <w:r w:rsidRPr="009406CB">
        <w:rPr>
          <w:rFonts w:ascii="Arial" w:hAnsi="Arial" w:cs="Arial"/>
          <w:sz w:val="20"/>
          <w:szCs w:val="20"/>
        </w:rPr>
        <w:t xml:space="preserve">’e yükseldi. Şekil 2’de de görülebileceği gibi kişi başına gelir artışına katkısı düzenli ama çok sınırlı oldu. Önümüzdeki </w:t>
      </w:r>
      <w:r w:rsidR="00CD4B2A" w:rsidRPr="009406CB">
        <w:rPr>
          <w:rFonts w:ascii="Arial" w:hAnsi="Arial" w:cs="Arial"/>
          <w:sz w:val="20"/>
          <w:szCs w:val="20"/>
        </w:rPr>
        <w:t>yıllarda</w:t>
      </w:r>
      <w:r w:rsidRPr="009406CB">
        <w:rPr>
          <w:rFonts w:ascii="Arial" w:hAnsi="Arial" w:cs="Arial"/>
          <w:sz w:val="20"/>
          <w:szCs w:val="20"/>
        </w:rPr>
        <w:t xml:space="preserve"> çalışabilir nüfus artışı daha da yavaşlayarak sıfırlanacak ve demografik fırsat penceresi de kapanmış olacak.</w:t>
      </w:r>
      <w:r w:rsidR="009406CB">
        <w:rPr>
          <w:rFonts w:ascii="Arial" w:hAnsi="Arial" w:cs="Arial"/>
          <w:sz w:val="20"/>
          <w:szCs w:val="20"/>
        </w:rPr>
        <w:t xml:space="preserve"> </w:t>
      </w:r>
    </w:p>
    <w:p w:rsidR="009406CB" w:rsidRDefault="009406CB" w:rsidP="008B5C28">
      <w:pPr>
        <w:jc w:val="both"/>
        <w:rPr>
          <w:rFonts w:ascii="Arial" w:hAnsi="Arial" w:cs="Arial"/>
          <w:sz w:val="20"/>
          <w:szCs w:val="20"/>
        </w:rPr>
      </w:pPr>
    </w:p>
    <w:p w:rsidR="009310E4" w:rsidRDefault="009310E4" w:rsidP="008B5C28">
      <w:pPr>
        <w:jc w:val="both"/>
        <w:rPr>
          <w:rFonts w:ascii="Arial" w:hAnsi="Arial" w:cs="Arial"/>
          <w:sz w:val="20"/>
          <w:szCs w:val="20"/>
        </w:rPr>
      </w:pPr>
      <w:r>
        <w:rPr>
          <w:rFonts w:ascii="Arial" w:hAnsi="Arial" w:cs="Arial"/>
          <w:sz w:val="20"/>
          <w:szCs w:val="20"/>
        </w:rPr>
        <w:t>İstihdam oranındaki ve emek verimliliğindeki değişmler açısından 2005 (1) – 2014(1) döneminde üç farklı alt dönemin temayüz ettiğini görüyoruz</w:t>
      </w:r>
      <w:r w:rsidRPr="009310E4">
        <w:rPr>
          <w:rFonts w:ascii="Arial" w:hAnsi="Arial" w:cs="Arial"/>
          <w:sz w:val="20"/>
          <w:szCs w:val="20"/>
        </w:rPr>
        <w:t>: 1) 2002’den 2008’in ilk yarısını kapsayan sürede emek verimliliği artışlarının sürüklediği yüksek büyüme dönemi, 2) 2009’un ikinci yarısından 2011’in ikinci yarısına kadar geçen yüksek ama düşük kaliteli (verimlilik katkısının düşük olduğu) büyüme dönemi, 3) 2011’in ikinci yarısından 2014’ün ilk çeyreğine büyümenin düştüğü aynı zamanda da emek verimliliği katkısının tükendiği dönem (Şekil 1 ve 2).</w:t>
      </w:r>
      <w:r>
        <w:rPr>
          <w:rFonts w:ascii="Arial" w:hAnsi="Arial" w:cs="Arial"/>
          <w:sz w:val="20"/>
          <w:szCs w:val="20"/>
        </w:rPr>
        <w:t xml:space="preserve">  </w:t>
      </w:r>
    </w:p>
    <w:p w:rsidR="00D6253C" w:rsidRPr="00821820" w:rsidRDefault="00D6253C" w:rsidP="008B5C28">
      <w:pPr>
        <w:jc w:val="both"/>
        <w:rPr>
          <w:rFonts w:ascii="Arial" w:hAnsi="Arial" w:cs="Arial"/>
          <w:sz w:val="20"/>
          <w:szCs w:val="20"/>
        </w:rPr>
      </w:pPr>
    </w:p>
    <w:p w:rsidR="00AE2FAA" w:rsidRDefault="00AF73FC" w:rsidP="008B5C28">
      <w:pPr>
        <w:jc w:val="both"/>
        <w:rPr>
          <w:rFonts w:ascii="Arial" w:hAnsi="Arial" w:cs="Arial"/>
          <w:b/>
          <w:sz w:val="20"/>
          <w:szCs w:val="20"/>
        </w:rPr>
      </w:pPr>
      <w:r w:rsidRPr="00AF73FC">
        <w:rPr>
          <w:rFonts w:ascii="Arial" w:hAnsi="Arial" w:cs="Arial"/>
          <w:b/>
          <w:sz w:val="20"/>
          <w:szCs w:val="20"/>
        </w:rPr>
        <w:t>Yüksek</w:t>
      </w:r>
      <w:r w:rsidR="00AE2FAA" w:rsidRPr="00AF73FC">
        <w:rPr>
          <w:rFonts w:ascii="Arial" w:hAnsi="Arial" w:cs="Arial"/>
          <w:b/>
          <w:sz w:val="20"/>
          <w:szCs w:val="20"/>
        </w:rPr>
        <w:t xml:space="preserve"> büyüme</w:t>
      </w:r>
      <w:r>
        <w:rPr>
          <w:rFonts w:ascii="Arial" w:hAnsi="Arial" w:cs="Arial"/>
          <w:b/>
          <w:sz w:val="20"/>
          <w:szCs w:val="20"/>
        </w:rPr>
        <w:t xml:space="preserve"> </w:t>
      </w:r>
      <w:r w:rsidR="00FF200B">
        <w:rPr>
          <w:rFonts w:ascii="Arial" w:hAnsi="Arial" w:cs="Arial"/>
          <w:b/>
          <w:sz w:val="20"/>
          <w:szCs w:val="20"/>
        </w:rPr>
        <w:t xml:space="preserve">- </w:t>
      </w:r>
      <w:r w:rsidR="00A218E5">
        <w:rPr>
          <w:rFonts w:ascii="Arial" w:hAnsi="Arial" w:cs="Arial"/>
          <w:b/>
          <w:sz w:val="20"/>
          <w:szCs w:val="20"/>
        </w:rPr>
        <w:t>Y</w:t>
      </w:r>
      <w:r>
        <w:rPr>
          <w:rFonts w:ascii="Arial" w:hAnsi="Arial" w:cs="Arial"/>
          <w:b/>
          <w:sz w:val="20"/>
          <w:szCs w:val="20"/>
        </w:rPr>
        <w:t>üksek verimlilik artışı</w:t>
      </w:r>
      <w:r w:rsidR="00FF200B">
        <w:rPr>
          <w:rFonts w:ascii="Arial" w:hAnsi="Arial" w:cs="Arial"/>
          <w:b/>
          <w:sz w:val="20"/>
          <w:szCs w:val="20"/>
        </w:rPr>
        <w:t xml:space="preserve"> dönemi</w:t>
      </w:r>
    </w:p>
    <w:p w:rsidR="00AE2FAA" w:rsidRPr="00821820" w:rsidRDefault="00AE2FAA" w:rsidP="008B5C28">
      <w:pPr>
        <w:jc w:val="both"/>
        <w:rPr>
          <w:rFonts w:ascii="Arial" w:hAnsi="Arial" w:cs="Arial"/>
          <w:b/>
          <w:sz w:val="20"/>
          <w:szCs w:val="20"/>
        </w:rPr>
      </w:pPr>
    </w:p>
    <w:p w:rsidR="00AE2FAA" w:rsidRDefault="00BE08D2" w:rsidP="008B5C28">
      <w:pPr>
        <w:jc w:val="both"/>
        <w:rPr>
          <w:rFonts w:ascii="Arial" w:hAnsi="Arial" w:cs="Arial"/>
          <w:sz w:val="20"/>
          <w:szCs w:val="20"/>
        </w:rPr>
      </w:pPr>
      <w:r>
        <w:rPr>
          <w:rFonts w:ascii="Arial" w:hAnsi="Arial" w:cs="Arial"/>
          <w:sz w:val="20"/>
          <w:szCs w:val="20"/>
        </w:rPr>
        <w:t>Birinci dönemde (2005(</w:t>
      </w:r>
      <w:r w:rsidR="00AF73FC">
        <w:rPr>
          <w:rFonts w:ascii="Arial" w:hAnsi="Arial" w:cs="Arial"/>
          <w:sz w:val="20"/>
          <w:szCs w:val="20"/>
        </w:rPr>
        <w:t>1</w:t>
      </w:r>
      <w:r>
        <w:rPr>
          <w:rFonts w:ascii="Arial" w:hAnsi="Arial" w:cs="Arial"/>
          <w:sz w:val="20"/>
          <w:szCs w:val="20"/>
        </w:rPr>
        <w:t>) – 2008(</w:t>
      </w:r>
      <w:r w:rsidR="00AF73FC">
        <w:rPr>
          <w:rFonts w:ascii="Arial" w:hAnsi="Arial" w:cs="Arial"/>
          <w:sz w:val="20"/>
          <w:szCs w:val="20"/>
        </w:rPr>
        <w:t>1</w:t>
      </w:r>
      <w:r>
        <w:rPr>
          <w:rFonts w:ascii="Arial" w:hAnsi="Arial" w:cs="Arial"/>
          <w:sz w:val="20"/>
          <w:szCs w:val="20"/>
        </w:rPr>
        <w:t>)</w:t>
      </w:r>
      <w:r w:rsidR="00AF73FC">
        <w:rPr>
          <w:rFonts w:ascii="Arial" w:hAnsi="Arial" w:cs="Arial"/>
          <w:sz w:val="20"/>
          <w:szCs w:val="20"/>
        </w:rPr>
        <w:t xml:space="preserve">) Şekil </w:t>
      </w:r>
      <w:r w:rsidR="00FF200B">
        <w:rPr>
          <w:rFonts w:ascii="Arial" w:hAnsi="Arial" w:cs="Arial"/>
          <w:sz w:val="20"/>
          <w:szCs w:val="20"/>
        </w:rPr>
        <w:t xml:space="preserve">1 ve </w:t>
      </w:r>
      <w:r w:rsidR="00AF73FC">
        <w:rPr>
          <w:rFonts w:ascii="Arial" w:hAnsi="Arial" w:cs="Arial"/>
          <w:sz w:val="20"/>
          <w:szCs w:val="20"/>
        </w:rPr>
        <w:t>2’de görüldüğü gibi kişi başına yıllık gelir artışlarının büyük bölümünü emek veri</w:t>
      </w:r>
      <w:r w:rsidR="00416A24">
        <w:rPr>
          <w:rFonts w:ascii="Arial" w:hAnsi="Arial" w:cs="Arial"/>
          <w:sz w:val="20"/>
          <w:szCs w:val="20"/>
        </w:rPr>
        <w:t>mlilik artışları</w:t>
      </w:r>
      <w:r w:rsidR="00AF73FC">
        <w:rPr>
          <w:rFonts w:ascii="Arial" w:hAnsi="Arial" w:cs="Arial"/>
          <w:sz w:val="20"/>
          <w:szCs w:val="20"/>
        </w:rPr>
        <w:t xml:space="preserve"> oluşturuyor. Bu dönemde i</w:t>
      </w:r>
      <w:r w:rsidR="00AE2FAA" w:rsidRPr="00821820">
        <w:rPr>
          <w:rFonts w:ascii="Arial" w:hAnsi="Arial" w:cs="Arial"/>
          <w:sz w:val="20"/>
          <w:szCs w:val="20"/>
        </w:rPr>
        <w:t>stihdam oranı</w:t>
      </w:r>
      <w:r w:rsidR="00FF200B">
        <w:rPr>
          <w:rFonts w:ascii="Arial" w:hAnsi="Arial" w:cs="Arial"/>
          <w:sz w:val="20"/>
          <w:szCs w:val="20"/>
        </w:rPr>
        <w:t>nın</w:t>
      </w:r>
      <w:r w:rsidR="00AE2FAA" w:rsidRPr="00821820">
        <w:rPr>
          <w:rFonts w:ascii="Arial" w:hAnsi="Arial" w:cs="Arial"/>
          <w:sz w:val="20"/>
          <w:szCs w:val="20"/>
        </w:rPr>
        <w:t xml:space="preserve"> </w:t>
      </w:r>
      <w:r w:rsidR="00AF73FC">
        <w:rPr>
          <w:rFonts w:ascii="Arial" w:hAnsi="Arial" w:cs="Arial"/>
          <w:sz w:val="20"/>
          <w:szCs w:val="20"/>
        </w:rPr>
        <w:t>kişi başına gelir artışına katkısı ya çok düşük ya da dönemin ilk ve son çeyreklerinde negatif kalıyor (Şekil 2). Şekil 1’de kişi başına gelir artışı eğrisi ile emek verimliliği eğrisinin hemen hemen örtüşük olması da bu olgunun bir başka tezahürü</w:t>
      </w:r>
      <w:r>
        <w:rPr>
          <w:rFonts w:ascii="Arial" w:hAnsi="Arial" w:cs="Arial"/>
          <w:sz w:val="20"/>
          <w:szCs w:val="20"/>
        </w:rPr>
        <w:t>dür</w:t>
      </w:r>
      <w:r w:rsidR="00AF73FC">
        <w:rPr>
          <w:rFonts w:ascii="Arial" w:hAnsi="Arial" w:cs="Arial"/>
          <w:sz w:val="20"/>
          <w:szCs w:val="20"/>
        </w:rPr>
        <w:t>.</w:t>
      </w:r>
      <w:r w:rsidR="00AE2FAA" w:rsidRPr="00821820">
        <w:rPr>
          <w:rFonts w:ascii="Arial" w:hAnsi="Arial" w:cs="Arial"/>
          <w:sz w:val="20"/>
          <w:szCs w:val="20"/>
        </w:rPr>
        <w:t xml:space="preserve"> Bu gelişmenin ardında iki etken söz konusu: Bu dönemde tarım istihdamında meydana gelen hızlı azalma (Şekil 3) ve emek verimliliğindeki artış. O yıllarda ekonomi gündeminin gözde konularından olan “istihdamsız büyüme” iddiasının ardında tarım istihdamındaki bu hızlı düşüş yatmaktadır. Tarım dışında istihdam artışı </w:t>
      </w:r>
      <w:r w:rsidR="00AF73FC">
        <w:rPr>
          <w:rFonts w:ascii="Arial" w:hAnsi="Arial" w:cs="Arial"/>
          <w:sz w:val="20"/>
          <w:szCs w:val="20"/>
        </w:rPr>
        <w:t xml:space="preserve">emek </w:t>
      </w:r>
      <w:r w:rsidR="00AE2FAA" w:rsidRPr="00821820">
        <w:rPr>
          <w:rFonts w:ascii="Arial" w:hAnsi="Arial" w:cs="Arial"/>
          <w:sz w:val="20"/>
          <w:szCs w:val="20"/>
        </w:rPr>
        <w:t>verimli</w:t>
      </w:r>
      <w:r w:rsidR="00AF73FC">
        <w:rPr>
          <w:rFonts w:ascii="Arial" w:hAnsi="Arial" w:cs="Arial"/>
          <w:sz w:val="20"/>
          <w:szCs w:val="20"/>
        </w:rPr>
        <w:t xml:space="preserve">ğindeki </w:t>
      </w:r>
      <w:r w:rsidR="00AE2FAA" w:rsidRPr="00821820">
        <w:rPr>
          <w:rFonts w:ascii="Arial" w:hAnsi="Arial" w:cs="Arial"/>
          <w:sz w:val="20"/>
          <w:szCs w:val="20"/>
        </w:rPr>
        <w:t>artışlar</w:t>
      </w:r>
      <w:r w:rsidR="00AF73FC">
        <w:rPr>
          <w:rFonts w:ascii="Arial" w:hAnsi="Arial" w:cs="Arial"/>
          <w:sz w:val="20"/>
          <w:szCs w:val="20"/>
        </w:rPr>
        <w:t xml:space="preserve"> ile desteklenirken</w:t>
      </w:r>
      <w:r w:rsidR="00AE2FAA" w:rsidRPr="00821820">
        <w:rPr>
          <w:rFonts w:ascii="Arial" w:hAnsi="Arial" w:cs="Arial"/>
          <w:sz w:val="20"/>
          <w:szCs w:val="20"/>
        </w:rPr>
        <w:t xml:space="preserve"> (kabaca yüzde 1’lik büyüme yüzde 0,5 istihdam artışı yaratıyordu), tarım istihdamındaki gerileme toplam istihdamın yavaş artmasına neden oldu. Şekil 3’te görüldüğü gibi tarım dışı sektörlerde istihdam artışları Gayri Safi Yurtiçi Hasıla artışlarının gerisinde kalmıştır. Bu olgu özellikle sanayi sektöründe belirgindir. </w:t>
      </w:r>
    </w:p>
    <w:p w:rsidR="00AF73FC" w:rsidRPr="00821820" w:rsidRDefault="00AF73FC" w:rsidP="008B5C28">
      <w:pPr>
        <w:jc w:val="both"/>
        <w:rPr>
          <w:rFonts w:ascii="Arial" w:hAnsi="Arial" w:cs="Arial"/>
          <w:sz w:val="20"/>
          <w:szCs w:val="20"/>
        </w:rPr>
      </w:pPr>
    </w:p>
    <w:p w:rsidR="00AE2FAA" w:rsidRPr="00821820" w:rsidRDefault="00AE2FAA" w:rsidP="008B5C28">
      <w:pPr>
        <w:jc w:val="both"/>
        <w:rPr>
          <w:rFonts w:ascii="Arial" w:hAnsi="Arial" w:cs="Arial"/>
          <w:sz w:val="20"/>
          <w:szCs w:val="20"/>
        </w:rPr>
      </w:pPr>
      <w:r w:rsidRPr="00821820">
        <w:rPr>
          <w:rFonts w:ascii="Arial" w:hAnsi="Arial" w:cs="Arial"/>
          <w:sz w:val="20"/>
          <w:szCs w:val="20"/>
        </w:rPr>
        <w:t xml:space="preserve">Çoğunlukla olumsuz olarak yorumlanan bu gelişme aslında hızlı artan emek verimliliği sayesinde kişi başı gelir artışlarını ivmelendirmiştir. Gerek başta sanayi olmak üzere tarım dışı sektörlerde emek verimliliği artışı gerek tarım istihdamındaki hızlı azalma sayesinde istihdam bileşiminin tarıma kıyasla </w:t>
      </w:r>
      <w:r w:rsidRPr="00821820">
        <w:rPr>
          <w:rFonts w:ascii="Arial" w:hAnsi="Arial" w:cs="Arial"/>
          <w:sz w:val="20"/>
          <w:szCs w:val="20"/>
        </w:rPr>
        <w:lastRenderedPageBreak/>
        <w:t>daha yüksek verimli sektörler lehine değişmesi (bileşim etkisi) ortalama emek verimliliğini önemli ölçüde artırmıştır. Şekil 2’de kriz öncesi kişi başına gelir artışına belirleyici katkının emek verimliliğinden geldiği çok net biçimde görülmektedir. 2005(1) – 2008(</w:t>
      </w:r>
      <w:r w:rsidR="005C0B69">
        <w:rPr>
          <w:rFonts w:ascii="Arial" w:hAnsi="Arial" w:cs="Arial"/>
          <w:sz w:val="20"/>
          <w:szCs w:val="20"/>
        </w:rPr>
        <w:t>1</w:t>
      </w:r>
      <w:r w:rsidRPr="00821820">
        <w:rPr>
          <w:rFonts w:ascii="Arial" w:hAnsi="Arial" w:cs="Arial"/>
          <w:sz w:val="20"/>
          <w:szCs w:val="20"/>
        </w:rPr>
        <w:t xml:space="preserve">) döneminde emek verimliliği endeksi 100’den </w:t>
      </w:r>
      <w:r w:rsidR="005C0B69">
        <w:rPr>
          <w:rFonts w:ascii="Arial" w:hAnsi="Arial" w:cs="Arial"/>
          <w:sz w:val="20"/>
          <w:szCs w:val="20"/>
        </w:rPr>
        <w:t>hemen hemen</w:t>
      </w:r>
      <w:r w:rsidR="00BE08D2">
        <w:rPr>
          <w:rFonts w:ascii="Arial" w:hAnsi="Arial" w:cs="Arial"/>
          <w:sz w:val="20"/>
          <w:szCs w:val="20"/>
        </w:rPr>
        <w:t xml:space="preserve"> </w:t>
      </w:r>
      <w:r w:rsidRPr="00821820">
        <w:rPr>
          <w:rFonts w:ascii="Arial" w:hAnsi="Arial" w:cs="Arial"/>
          <w:sz w:val="20"/>
          <w:szCs w:val="20"/>
        </w:rPr>
        <w:t>1</w:t>
      </w:r>
      <w:r w:rsidR="005C0B69">
        <w:rPr>
          <w:rFonts w:ascii="Arial" w:hAnsi="Arial" w:cs="Arial"/>
          <w:sz w:val="20"/>
          <w:szCs w:val="20"/>
        </w:rPr>
        <w:t>1</w:t>
      </w:r>
      <w:r w:rsidRPr="00821820">
        <w:rPr>
          <w:rFonts w:ascii="Arial" w:hAnsi="Arial" w:cs="Arial"/>
          <w:sz w:val="20"/>
          <w:szCs w:val="20"/>
        </w:rPr>
        <w:t>0</w:t>
      </w:r>
      <w:r w:rsidR="005C0B69">
        <w:rPr>
          <w:rFonts w:ascii="Arial" w:hAnsi="Arial" w:cs="Arial"/>
          <w:sz w:val="20"/>
          <w:szCs w:val="20"/>
        </w:rPr>
        <w:t>’</w:t>
      </w:r>
      <w:r w:rsidRPr="00821820">
        <w:rPr>
          <w:rFonts w:ascii="Arial" w:hAnsi="Arial" w:cs="Arial"/>
          <w:sz w:val="20"/>
          <w:szCs w:val="20"/>
        </w:rPr>
        <w:t>a yükselmiş, kişi başına gelir endeksi de 11</w:t>
      </w:r>
      <w:r w:rsidR="005C0B69">
        <w:rPr>
          <w:rFonts w:ascii="Arial" w:hAnsi="Arial" w:cs="Arial"/>
          <w:sz w:val="20"/>
          <w:szCs w:val="20"/>
        </w:rPr>
        <w:t>1’e yaklaşmıştır</w:t>
      </w:r>
      <w:r w:rsidRPr="00821820">
        <w:rPr>
          <w:rFonts w:ascii="Arial" w:hAnsi="Arial" w:cs="Arial"/>
          <w:sz w:val="20"/>
          <w:szCs w:val="20"/>
        </w:rPr>
        <w:t xml:space="preserve"> (Şekil 1). </w:t>
      </w:r>
    </w:p>
    <w:p w:rsidR="00AE160D" w:rsidRDefault="00AE160D" w:rsidP="00AE2FAA">
      <w:pPr>
        <w:rPr>
          <w:rFonts w:ascii="Arial" w:hAnsi="Arial" w:cs="Arial"/>
          <w:b/>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 xml:space="preserve">Şekil 2. Çeyrekten çeyreğe yıllık kişi başına düşen GSYH </w:t>
      </w:r>
      <w:r w:rsidR="00FF200B">
        <w:rPr>
          <w:rFonts w:ascii="Arial" w:hAnsi="Arial" w:cs="Arial"/>
          <w:b/>
          <w:sz w:val="20"/>
          <w:szCs w:val="20"/>
        </w:rPr>
        <w:t xml:space="preserve">artışına </w:t>
      </w:r>
      <w:r w:rsidRPr="00821820">
        <w:rPr>
          <w:rFonts w:ascii="Arial" w:hAnsi="Arial" w:cs="Arial"/>
          <w:b/>
          <w:sz w:val="20"/>
          <w:szCs w:val="20"/>
        </w:rPr>
        <w:t>büyüme bileşenle</w:t>
      </w:r>
      <w:r w:rsidR="00E052CE">
        <w:rPr>
          <w:rFonts w:ascii="Arial" w:hAnsi="Arial" w:cs="Arial"/>
          <w:b/>
          <w:sz w:val="20"/>
          <w:szCs w:val="20"/>
        </w:rPr>
        <w:t>rin</w:t>
      </w:r>
      <w:r w:rsidR="00FF200B">
        <w:rPr>
          <w:rFonts w:ascii="Arial" w:hAnsi="Arial" w:cs="Arial"/>
          <w:b/>
          <w:sz w:val="20"/>
          <w:szCs w:val="20"/>
        </w:rPr>
        <w:t>in katkıları</w:t>
      </w:r>
      <w:r w:rsidR="00E052CE">
        <w:rPr>
          <w:rFonts w:ascii="Arial" w:hAnsi="Arial" w:cs="Arial"/>
          <w:b/>
          <w:sz w:val="20"/>
          <w:szCs w:val="20"/>
        </w:rPr>
        <w:t>: 2006(1)-2014</w:t>
      </w:r>
      <w:r w:rsidRPr="00821820">
        <w:rPr>
          <w:rFonts w:ascii="Arial" w:hAnsi="Arial" w:cs="Arial"/>
          <w:b/>
          <w:sz w:val="20"/>
          <w:szCs w:val="20"/>
        </w:rPr>
        <w:t>(1) (Mevsim ve takvim etkilerinden arındırılmış)</w:t>
      </w:r>
    </w:p>
    <w:p w:rsidR="00AE2FAA" w:rsidRPr="00821820" w:rsidRDefault="008B0D71" w:rsidP="00AE2FAA">
      <w:pPr>
        <w:rPr>
          <w:rFonts w:ascii="Arial" w:hAnsi="Arial" w:cs="Arial"/>
          <w:sz w:val="20"/>
          <w:szCs w:val="20"/>
        </w:rPr>
      </w:pPr>
      <w:r w:rsidRPr="008B0D71">
        <w:rPr>
          <w:noProof/>
          <w:szCs w:val="20"/>
          <w:lang w:eastAsia="tr-TR"/>
        </w:rPr>
        <w:drawing>
          <wp:inline distT="0" distB="0" distL="0" distR="0">
            <wp:extent cx="5913755" cy="3216253"/>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13755" cy="3216253"/>
                    </a:xfrm>
                    <a:prstGeom prst="rect">
                      <a:avLst/>
                    </a:prstGeom>
                    <a:noFill/>
                    <a:ln w="9525">
                      <a:noFill/>
                      <a:miter lim="800000"/>
                      <a:headEnd/>
                      <a:tailEnd/>
                    </a:ln>
                  </pic:spPr>
                </pic:pic>
              </a:graphicData>
            </a:graphic>
          </wp:inline>
        </w:drawing>
      </w:r>
    </w:p>
    <w:p w:rsidR="00976A93" w:rsidRPr="00976A93" w:rsidRDefault="00976A93" w:rsidP="00976A93">
      <w:pPr>
        <w:rPr>
          <w:rFonts w:ascii="Arial" w:hAnsi="Arial" w:cs="Arial"/>
          <w:sz w:val="16"/>
          <w:szCs w:val="16"/>
        </w:rPr>
      </w:pPr>
      <w:r w:rsidRPr="00976A93">
        <w:rPr>
          <w:rFonts w:ascii="Arial" w:hAnsi="Arial" w:cs="Arial"/>
          <w:sz w:val="16"/>
          <w:szCs w:val="16"/>
        </w:rPr>
        <w:t>Kaynak: TÜİK, Betam.</w:t>
      </w:r>
    </w:p>
    <w:p w:rsidR="00D6253C" w:rsidRPr="00821820" w:rsidRDefault="00D6253C" w:rsidP="00AE2FAA">
      <w:pPr>
        <w:rPr>
          <w:rFonts w:ascii="Arial" w:hAnsi="Arial" w:cs="Arial"/>
          <w:sz w:val="20"/>
          <w:szCs w:val="20"/>
        </w:rPr>
      </w:pPr>
    </w:p>
    <w:p w:rsidR="00AE2FAA" w:rsidRPr="00821820" w:rsidRDefault="00971131" w:rsidP="00AE2FAA">
      <w:pPr>
        <w:rPr>
          <w:rFonts w:ascii="Arial" w:hAnsi="Arial" w:cs="Arial"/>
          <w:b/>
          <w:sz w:val="20"/>
          <w:szCs w:val="20"/>
        </w:rPr>
      </w:pPr>
      <w:r>
        <w:rPr>
          <w:rFonts w:ascii="Arial" w:hAnsi="Arial" w:cs="Arial"/>
          <w:b/>
          <w:sz w:val="20"/>
          <w:szCs w:val="20"/>
        </w:rPr>
        <w:t>İ</w:t>
      </w:r>
      <w:r w:rsidR="00AE2FAA" w:rsidRPr="00821820">
        <w:rPr>
          <w:rFonts w:ascii="Arial" w:hAnsi="Arial" w:cs="Arial"/>
          <w:b/>
          <w:sz w:val="20"/>
          <w:szCs w:val="20"/>
        </w:rPr>
        <w:t xml:space="preserve">stihdam </w:t>
      </w:r>
      <w:r w:rsidR="006924FF">
        <w:rPr>
          <w:rFonts w:ascii="Arial" w:hAnsi="Arial" w:cs="Arial"/>
          <w:b/>
          <w:sz w:val="20"/>
          <w:szCs w:val="20"/>
        </w:rPr>
        <w:t xml:space="preserve">oranı </w:t>
      </w:r>
      <w:r>
        <w:rPr>
          <w:rFonts w:ascii="Arial" w:hAnsi="Arial" w:cs="Arial"/>
          <w:b/>
          <w:sz w:val="20"/>
          <w:szCs w:val="20"/>
        </w:rPr>
        <w:t xml:space="preserve">artışı </w:t>
      </w:r>
      <w:r w:rsidR="00AE2FAA" w:rsidRPr="00821820">
        <w:rPr>
          <w:rFonts w:ascii="Arial" w:hAnsi="Arial" w:cs="Arial"/>
          <w:b/>
          <w:sz w:val="20"/>
          <w:szCs w:val="20"/>
        </w:rPr>
        <w:t xml:space="preserve">kaynaklı </w:t>
      </w:r>
      <w:r>
        <w:rPr>
          <w:rFonts w:ascii="Arial" w:hAnsi="Arial" w:cs="Arial"/>
          <w:b/>
          <w:sz w:val="20"/>
          <w:szCs w:val="20"/>
        </w:rPr>
        <w:t xml:space="preserve">yüksek </w:t>
      </w:r>
      <w:r w:rsidR="00AE2FAA" w:rsidRPr="00821820">
        <w:rPr>
          <w:rFonts w:ascii="Arial" w:hAnsi="Arial" w:cs="Arial"/>
          <w:b/>
          <w:sz w:val="20"/>
          <w:szCs w:val="20"/>
        </w:rPr>
        <w:t>büyüme</w:t>
      </w:r>
      <w:r w:rsidR="006924FF">
        <w:rPr>
          <w:rFonts w:ascii="Arial" w:hAnsi="Arial" w:cs="Arial"/>
          <w:b/>
          <w:sz w:val="20"/>
          <w:szCs w:val="20"/>
        </w:rPr>
        <w:t xml:space="preserve"> dönemi</w:t>
      </w:r>
    </w:p>
    <w:p w:rsidR="00AE2FAA" w:rsidRPr="00821820" w:rsidRDefault="00AE2FAA" w:rsidP="00AE2FAA">
      <w:pPr>
        <w:rPr>
          <w:rFonts w:ascii="Arial" w:hAnsi="Arial" w:cs="Arial"/>
          <w:b/>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Kriz döneminin analizi konumuz açısından anlamlı değil. Tahmin edilebileceği gibi, GSYH istihdamdan çok daha hızlı azaldığından, kriz sırasında emek verimliliği büyük ölçüde gerilemiş, istihdam oranı da daha sınırlı olmak üzere azalmıştır. 2009’un </w:t>
      </w:r>
      <w:r w:rsidR="00971131">
        <w:rPr>
          <w:rFonts w:ascii="Arial" w:hAnsi="Arial" w:cs="Arial"/>
          <w:sz w:val="20"/>
          <w:szCs w:val="20"/>
        </w:rPr>
        <w:t>ikinci yarısından</w:t>
      </w:r>
      <w:r w:rsidRPr="00821820">
        <w:rPr>
          <w:rFonts w:ascii="Arial" w:hAnsi="Arial" w:cs="Arial"/>
          <w:sz w:val="20"/>
          <w:szCs w:val="20"/>
        </w:rPr>
        <w:t xml:space="preserve"> itibaren Türkiye ekonomisi krizden hızla çıkmış ve 2011’in ikinci yarısına kadar çok yüksek büyüme hızları gerçekleşmiştir. Ancak bu büyümenin dinamiği kriz öncesi döneme kıyasla çok farklıdır. </w:t>
      </w:r>
    </w:p>
    <w:p w:rsidR="00AE2FAA" w:rsidRPr="00821820" w:rsidRDefault="00AE2FAA" w:rsidP="00AE2FAA">
      <w:pPr>
        <w:jc w:val="both"/>
        <w:rPr>
          <w:rFonts w:ascii="Arial" w:hAnsi="Arial" w:cs="Arial"/>
          <w:sz w:val="20"/>
          <w:szCs w:val="20"/>
        </w:rPr>
      </w:pPr>
    </w:p>
    <w:p w:rsidR="00971131" w:rsidRDefault="00971131" w:rsidP="00AE2FAA">
      <w:pPr>
        <w:jc w:val="both"/>
        <w:rPr>
          <w:rFonts w:ascii="Arial" w:hAnsi="Arial" w:cs="Arial"/>
          <w:sz w:val="20"/>
          <w:szCs w:val="20"/>
        </w:rPr>
      </w:pPr>
      <w:r>
        <w:rPr>
          <w:rFonts w:ascii="Arial" w:hAnsi="Arial" w:cs="Arial"/>
          <w:sz w:val="20"/>
          <w:szCs w:val="20"/>
        </w:rPr>
        <w:t xml:space="preserve">Bu dönemde </w:t>
      </w:r>
      <w:r w:rsidR="00AE2FAA" w:rsidRPr="00821820">
        <w:rPr>
          <w:rFonts w:ascii="Arial" w:hAnsi="Arial" w:cs="Arial"/>
          <w:sz w:val="20"/>
          <w:szCs w:val="20"/>
        </w:rPr>
        <w:t>emek verimliliğindeki artışlar kişi başına gelir artışına pozitif katkı yapmaya devam etmiş ancak bu katkı kriz öncesine kıyasla zayıflamıştır. 2009(1) – 2011(3) döneminde emek verimliliği endeksi 103’den 106</w:t>
      </w:r>
      <w:r>
        <w:rPr>
          <w:rFonts w:ascii="Arial" w:hAnsi="Arial" w:cs="Arial"/>
          <w:sz w:val="20"/>
          <w:szCs w:val="20"/>
        </w:rPr>
        <w:t>’ya</w:t>
      </w:r>
      <w:r w:rsidR="00AE2FAA" w:rsidRPr="00821820">
        <w:rPr>
          <w:rFonts w:ascii="Arial" w:hAnsi="Arial" w:cs="Arial"/>
          <w:sz w:val="20"/>
          <w:szCs w:val="20"/>
        </w:rPr>
        <w:t xml:space="preserve"> </w:t>
      </w:r>
      <w:r w:rsidR="006924FF">
        <w:rPr>
          <w:rFonts w:ascii="Arial" w:hAnsi="Arial" w:cs="Arial"/>
          <w:sz w:val="20"/>
          <w:szCs w:val="20"/>
        </w:rPr>
        <w:t xml:space="preserve">sınırlı ölçüde </w:t>
      </w:r>
      <w:r w:rsidR="00AE2FAA" w:rsidRPr="00821820">
        <w:rPr>
          <w:rFonts w:ascii="Arial" w:hAnsi="Arial" w:cs="Arial"/>
          <w:sz w:val="20"/>
          <w:szCs w:val="20"/>
        </w:rPr>
        <w:t>yükselmiştir (Şekil 1</w:t>
      </w:r>
      <w:r w:rsidR="00FF567A">
        <w:rPr>
          <w:rFonts w:ascii="Arial" w:hAnsi="Arial" w:cs="Arial"/>
          <w:sz w:val="20"/>
          <w:szCs w:val="20"/>
        </w:rPr>
        <w:t>)</w:t>
      </w:r>
      <w:r w:rsidR="00BE08D2">
        <w:rPr>
          <w:rFonts w:ascii="Arial" w:hAnsi="Arial" w:cs="Arial"/>
          <w:sz w:val="20"/>
          <w:szCs w:val="20"/>
        </w:rPr>
        <w:t>. İstihdam oranında da benzer</w:t>
      </w:r>
      <w:r w:rsidR="00AE2FAA" w:rsidRPr="00821820">
        <w:rPr>
          <w:rFonts w:ascii="Arial" w:hAnsi="Arial" w:cs="Arial"/>
          <w:sz w:val="20"/>
          <w:szCs w:val="20"/>
        </w:rPr>
        <w:t xml:space="preserve"> bir artış söz konusudur. Bu değişkenin endeksi aynı dönemde </w:t>
      </w:r>
      <w:r>
        <w:rPr>
          <w:rFonts w:ascii="Arial" w:hAnsi="Arial" w:cs="Arial"/>
          <w:sz w:val="20"/>
          <w:szCs w:val="20"/>
        </w:rPr>
        <w:t>100’den</w:t>
      </w:r>
      <w:r w:rsidR="00AE2FAA" w:rsidRPr="00821820">
        <w:rPr>
          <w:rFonts w:ascii="Arial" w:hAnsi="Arial" w:cs="Arial"/>
          <w:sz w:val="20"/>
          <w:szCs w:val="20"/>
        </w:rPr>
        <w:t xml:space="preserve"> 10</w:t>
      </w:r>
      <w:r>
        <w:rPr>
          <w:rFonts w:ascii="Arial" w:hAnsi="Arial" w:cs="Arial"/>
          <w:sz w:val="20"/>
          <w:szCs w:val="20"/>
        </w:rPr>
        <w:t>3’e çıkmıştır</w:t>
      </w:r>
      <w:r w:rsidR="00AE2FAA" w:rsidRPr="00821820">
        <w:rPr>
          <w:rFonts w:ascii="Arial" w:hAnsi="Arial" w:cs="Arial"/>
          <w:sz w:val="20"/>
          <w:szCs w:val="20"/>
        </w:rPr>
        <w:t xml:space="preserve">. </w:t>
      </w:r>
      <w:r>
        <w:rPr>
          <w:rFonts w:ascii="Arial" w:hAnsi="Arial" w:cs="Arial"/>
          <w:sz w:val="20"/>
          <w:szCs w:val="20"/>
        </w:rPr>
        <w:t>B</w:t>
      </w:r>
      <w:r w:rsidR="00AE2FAA" w:rsidRPr="00821820">
        <w:rPr>
          <w:rFonts w:ascii="Arial" w:hAnsi="Arial" w:cs="Arial"/>
          <w:sz w:val="20"/>
          <w:szCs w:val="20"/>
        </w:rPr>
        <w:t xml:space="preserve">üyümenin kaynakları açısından büyüme </w:t>
      </w:r>
      <w:r>
        <w:rPr>
          <w:rFonts w:ascii="Arial" w:hAnsi="Arial" w:cs="Arial"/>
          <w:sz w:val="20"/>
          <w:szCs w:val="20"/>
        </w:rPr>
        <w:t xml:space="preserve">nispeten </w:t>
      </w:r>
      <w:r w:rsidR="00AE2FAA" w:rsidRPr="00821820">
        <w:rPr>
          <w:rFonts w:ascii="Arial" w:hAnsi="Arial" w:cs="Arial"/>
          <w:sz w:val="20"/>
          <w:szCs w:val="20"/>
        </w:rPr>
        <w:t xml:space="preserve">dengelidir. </w:t>
      </w:r>
      <w:r>
        <w:rPr>
          <w:rFonts w:ascii="Arial" w:hAnsi="Arial" w:cs="Arial"/>
          <w:sz w:val="20"/>
          <w:szCs w:val="20"/>
        </w:rPr>
        <w:t>Diğer ifadeyle, is</w:t>
      </w:r>
      <w:r w:rsidR="00325473">
        <w:rPr>
          <w:rFonts w:ascii="Arial" w:hAnsi="Arial" w:cs="Arial"/>
          <w:sz w:val="20"/>
          <w:szCs w:val="20"/>
        </w:rPr>
        <w:t xml:space="preserve">tihdam oranındaki artışlar ile </w:t>
      </w:r>
      <w:r>
        <w:rPr>
          <w:rFonts w:ascii="Arial" w:hAnsi="Arial" w:cs="Arial"/>
          <w:sz w:val="20"/>
          <w:szCs w:val="20"/>
        </w:rPr>
        <w:t>emek verimliliği</w:t>
      </w:r>
      <w:r w:rsidR="00325473">
        <w:rPr>
          <w:rFonts w:ascii="Arial" w:hAnsi="Arial" w:cs="Arial"/>
          <w:sz w:val="20"/>
          <w:szCs w:val="20"/>
        </w:rPr>
        <w:t>n</w:t>
      </w:r>
      <w:r>
        <w:rPr>
          <w:rFonts w:ascii="Arial" w:hAnsi="Arial" w:cs="Arial"/>
          <w:sz w:val="20"/>
          <w:szCs w:val="20"/>
        </w:rPr>
        <w:t xml:space="preserve">deki artışların büyümeye katkısı aşağı yukarı eşittir (Şekil 2). </w:t>
      </w:r>
      <w:r w:rsidR="00AE2FAA" w:rsidRPr="00821820">
        <w:rPr>
          <w:rFonts w:ascii="Arial" w:hAnsi="Arial" w:cs="Arial"/>
          <w:sz w:val="20"/>
          <w:szCs w:val="20"/>
        </w:rPr>
        <w:t>Ancak, bilindiği gibi talep tarafında yüksek büyüme tamamen iç talebe dayandığından cari açık hızla büyümüş, buna rağmen aşırı sermaye girişleri ve yüksek enflasyon sonucu Türk Lirası belirgin ölçüde değerlenmiştir.</w:t>
      </w: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 </w:t>
      </w:r>
    </w:p>
    <w:p w:rsidR="00AE2FAA" w:rsidRPr="00971131" w:rsidRDefault="00971131" w:rsidP="00AE2FAA">
      <w:pPr>
        <w:jc w:val="both"/>
        <w:rPr>
          <w:rFonts w:ascii="Arial" w:hAnsi="Arial" w:cs="Arial"/>
          <w:b/>
          <w:sz w:val="20"/>
          <w:szCs w:val="20"/>
        </w:rPr>
      </w:pPr>
      <w:r w:rsidRPr="00BE08D2">
        <w:rPr>
          <w:rFonts w:ascii="Arial" w:hAnsi="Arial" w:cs="Arial"/>
          <w:b/>
          <w:sz w:val="20"/>
          <w:szCs w:val="20"/>
        </w:rPr>
        <w:t>Düşük büyüme</w:t>
      </w:r>
      <w:r w:rsidR="00A218E5">
        <w:rPr>
          <w:rFonts w:ascii="Arial" w:hAnsi="Arial" w:cs="Arial"/>
          <w:b/>
          <w:sz w:val="20"/>
          <w:szCs w:val="20"/>
        </w:rPr>
        <w:t xml:space="preserve"> –</w:t>
      </w:r>
      <w:r w:rsidRPr="00BE08D2">
        <w:rPr>
          <w:rFonts w:ascii="Arial" w:hAnsi="Arial" w:cs="Arial"/>
          <w:b/>
          <w:sz w:val="20"/>
          <w:szCs w:val="20"/>
        </w:rPr>
        <w:t xml:space="preserve"> </w:t>
      </w:r>
      <w:r w:rsidR="00A218E5">
        <w:rPr>
          <w:rFonts w:ascii="Arial" w:hAnsi="Arial" w:cs="Arial"/>
          <w:b/>
          <w:sz w:val="20"/>
          <w:szCs w:val="20"/>
        </w:rPr>
        <w:t xml:space="preserve">Sıfır </w:t>
      </w:r>
      <w:r w:rsidRPr="00BE08D2">
        <w:rPr>
          <w:rFonts w:ascii="Arial" w:hAnsi="Arial" w:cs="Arial"/>
          <w:b/>
          <w:sz w:val="20"/>
          <w:szCs w:val="20"/>
        </w:rPr>
        <w:t>emek verimliliği</w:t>
      </w:r>
      <w:r w:rsidR="00A218E5">
        <w:rPr>
          <w:rFonts w:ascii="Arial" w:hAnsi="Arial" w:cs="Arial"/>
          <w:b/>
          <w:sz w:val="20"/>
          <w:szCs w:val="20"/>
        </w:rPr>
        <w:t xml:space="preserve"> dönemi</w:t>
      </w:r>
    </w:p>
    <w:p w:rsidR="00971131" w:rsidRPr="00821820" w:rsidRDefault="00971131"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Bu tarz bir büyümenin sürdürülemez olduğunu kabul eden ekonomi yönetimi, 2011 ikinci yarısından itibaren iktisat politikalarını, özellikle de çok yönlü para politikasını, iç talebi soğutarak ve reel kuru aşağıya çekerek daha düşük ama </w:t>
      </w:r>
      <w:r w:rsidRPr="00C56DBA">
        <w:rPr>
          <w:rFonts w:ascii="Arial" w:hAnsi="Arial" w:cs="Arial"/>
          <w:sz w:val="20"/>
          <w:szCs w:val="20"/>
        </w:rPr>
        <w:t>dengeli</w:t>
      </w:r>
      <w:r w:rsidRPr="00821820">
        <w:rPr>
          <w:rFonts w:ascii="Arial" w:hAnsi="Arial" w:cs="Arial"/>
          <w:sz w:val="20"/>
          <w:szCs w:val="20"/>
        </w:rPr>
        <w:t xml:space="preserve"> (talep bileşimi ve cari açık açısından) bir büyümeye yöneltmiştir. Bilindiği gibi iç talep </w:t>
      </w:r>
      <w:r w:rsidR="00C56DBA">
        <w:rPr>
          <w:rFonts w:ascii="Arial" w:hAnsi="Arial" w:cs="Arial"/>
          <w:sz w:val="20"/>
          <w:szCs w:val="20"/>
        </w:rPr>
        <w:t xml:space="preserve">2012’de </w:t>
      </w:r>
      <w:r w:rsidRPr="00821820">
        <w:rPr>
          <w:rFonts w:ascii="Arial" w:hAnsi="Arial" w:cs="Arial"/>
          <w:sz w:val="20"/>
          <w:szCs w:val="20"/>
        </w:rPr>
        <w:t xml:space="preserve">beklenenden daha fazla soğuyarak durgunlaşmış, buna karşılık ihracatta artış ithalatta düşüş kaydedilmiştir. Büyüme talep yönünden tamamen net ihracata dayanırken, büyüme hızı beklenenin (yüzde 4) çok </w:t>
      </w:r>
      <w:r w:rsidR="00DD4270">
        <w:rPr>
          <w:rFonts w:ascii="Arial" w:hAnsi="Arial" w:cs="Arial"/>
          <w:sz w:val="20"/>
          <w:szCs w:val="20"/>
        </w:rPr>
        <w:t>altına</w:t>
      </w:r>
      <w:r w:rsidRPr="00821820">
        <w:rPr>
          <w:rFonts w:ascii="Arial" w:hAnsi="Arial" w:cs="Arial"/>
          <w:sz w:val="20"/>
          <w:szCs w:val="20"/>
        </w:rPr>
        <w:t xml:space="preserve"> düşerek yüzde 2 ile sınırlı kalmıştır. 2013’</w:t>
      </w:r>
      <w:r w:rsidR="00C56DBA">
        <w:rPr>
          <w:rFonts w:ascii="Arial" w:hAnsi="Arial" w:cs="Arial"/>
          <w:sz w:val="20"/>
          <w:szCs w:val="20"/>
        </w:rPr>
        <w:t>te ise iç talebin sınırlı ölçüde canlanmasına izin verilmiş, bunun sonucunda büyüme hızı yüzde 4’e yükselirken, net ihracatın büyümeye katkısı yeniden negatif olmuş</w:t>
      </w:r>
      <w:r w:rsidR="002A24B1">
        <w:rPr>
          <w:rFonts w:ascii="Arial" w:hAnsi="Arial" w:cs="Arial"/>
          <w:sz w:val="20"/>
          <w:szCs w:val="20"/>
        </w:rPr>
        <w:t xml:space="preserve">tur. </w:t>
      </w:r>
      <w:r w:rsidR="00C56DBA">
        <w:rPr>
          <w:rFonts w:ascii="Arial" w:hAnsi="Arial" w:cs="Arial"/>
          <w:sz w:val="20"/>
          <w:szCs w:val="20"/>
        </w:rPr>
        <w:t>2014 ilk çeyreğinde ise güçlü net ihracat katkısı ve ılımlı iç talep artışı sayesinde büyüme hızı yüzde 4,3 olurken büyüme de talep yönü açısından dengeli bir görünüm kazanmıştır.</w:t>
      </w:r>
    </w:p>
    <w:p w:rsidR="00C56DBA" w:rsidRDefault="00C56DBA" w:rsidP="00AE2FAA">
      <w:pPr>
        <w:jc w:val="both"/>
        <w:rPr>
          <w:rFonts w:ascii="Arial" w:hAnsi="Arial" w:cs="Arial"/>
          <w:sz w:val="20"/>
          <w:szCs w:val="20"/>
        </w:rPr>
      </w:pPr>
    </w:p>
    <w:p w:rsidR="00E257F5" w:rsidRDefault="00AE2FAA" w:rsidP="00AE2FAA">
      <w:pPr>
        <w:jc w:val="both"/>
        <w:rPr>
          <w:rFonts w:ascii="Arial" w:hAnsi="Arial" w:cs="Arial"/>
          <w:sz w:val="20"/>
          <w:szCs w:val="20"/>
        </w:rPr>
      </w:pPr>
      <w:r w:rsidRPr="00821820">
        <w:rPr>
          <w:rFonts w:ascii="Arial" w:hAnsi="Arial" w:cs="Arial"/>
          <w:sz w:val="20"/>
          <w:szCs w:val="20"/>
        </w:rPr>
        <w:lastRenderedPageBreak/>
        <w:t>Bu düşük büyüme</w:t>
      </w:r>
      <w:r w:rsidR="00C56DBA">
        <w:rPr>
          <w:rFonts w:ascii="Arial" w:hAnsi="Arial" w:cs="Arial"/>
          <w:sz w:val="20"/>
          <w:szCs w:val="20"/>
        </w:rPr>
        <w:t xml:space="preserve"> döneminde (son iki yılın ortalaması yüzde 3)</w:t>
      </w:r>
      <w:r w:rsidRPr="00821820">
        <w:rPr>
          <w:rFonts w:ascii="Arial" w:hAnsi="Arial" w:cs="Arial"/>
          <w:sz w:val="20"/>
          <w:szCs w:val="20"/>
        </w:rPr>
        <w:t xml:space="preserve"> konumuz açısından en çarpıcı </w:t>
      </w:r>
      <w:r w:rsidR="00C56DBA">
        <w:rPr>
          <w:rFonts w:ascii="Arial" w:hAnsi="Arial" w:cs="Arial"/>
          <w:sz w:val="20"/>
          <w:szCs w:val="20"/>
        </w:rPr>
        <w:t>gelişme</w:t>
      </w:r>
      <w:r w:rsidRPr="00821820">
        <w:rPr>
          <w:rFonts w:ascii="Arial" w:hAnsi="Arial" w:cs="Arial"/>
          <w:sz w:val="20"/>
          <w:szCs w:val="20"/>
        </w:rPr>
        <w:t xml:space="preserve"> </w:t>
      </w:r>
      <w:r w:rsidR="00C56DBA">
        <w:rPr>
          <w:rFonts w:ascii="Arial" w:hAnsi="Arial" w:cs="Arial"/>
          <w:sz w:val="20"/>
          <w:szCs w:val="20"/>
        </w:rPr>
        <w:t xml:space="preserve">arz yönünden </w:t>
      </w:r>
      <w:r w:rsidRPr="00821820">
        <w:rPr>
          <w:rFonts w:ascii="Arial" w:hAnsi="Arial" w:cs="Arial"/>
          <w:sz w:val="20"/>
          <w:szCs w:val="20"/>
        </w:rPr>
        <w:t>emek verimliliğinin</w:t>
      </w:r>
      <w:r w:rsidR="00364EE4">
        <w:rPr>
          <w:rFonts w:ascii="Arial" w:hAnsi="Arial" w:cs="Arial"/>
          <w:sz w:val="20"/>
          <w:szCs w:val="20"/>
        </w:rPr>
        <w:t>,</w:t>
      </w:r>
      <w:r w:rsidRPr="00821820">
        <w:rPr>
          <w:rFonts w:ascii="Arial" w:hAnsi="Arial" w:cs="Arial"/>
          <w:sz w:val="20"/>
          <w:szCs w:val="20"/>
        </w:rPr>
        <w:t xml:space="preserve"> </w:t>
      </w:r>
      <w:r w:rsidR="00DD4270" w:rsidRPr="002A24B1">
        <w:rPr>
          <w:rFonts w:ascii="Arial" w:hAnsi="Arial" w:cs="Arial"/>
          <w:sz w:val="20"/>
          <w:szCs w:val="20"/>
        </w:rPr>
        <w:t xml:space="preserve">toplamda </w:t>
      </w:r>
      <w:r w:rsidR="00364EE4" w:rsidRPr="002A24B1">
        <w:rPr>
          <w:rFonts w:ascii="Arial" w:hAnsi="Arial" w:cs="Arial"/>
          <w:sz w:val="20"/>
          <w:szCs w:val="20"/>
        </w:rPr>
        <w:t>yüzde</w:t>
      </w:r>
      <w:r w:rsidR="003E27D9" w:rsidRPr="002A24B1">
        <w:rPr>
          <w:rFonts w:ascii="Arial" w:hAnsi="Arial" w:cs="Arial"/>
          <w:sz w:val="20"/>
          <w:szCs w:val="20"/>
        </w:rPr>
        <w:t xml:space="preserve"> </w:t>
      </w:r>
      <w:r w:rsidR="002A24B1" w:rsidRPr="002A24B1">
        <w:rPr>
          <w:rFonts w:ascii="Arial" w:hAnsi="Arial" w:cs="Arial"/>
          <w:sz w:val="20"/>
          <w:szCs w:val="20"/>
        </w:rPr>
        <w:t>4,2</w:t>
      </w:r>
      <w:r w:rsidR="00DD4270" w:rsidRPr="002A24B1">
        <w:rPr>
          <w:rFonts w:ascii="Arial" w:hAnsi="Arial" w:cs="Arial"/>
          <w:sz w:val="20"/>
          <w:szCs w:val="20"/>
        </w:rPr>
        <w:t xml:space="preserve"> civarında artan</w:t>
      </w:r>
      <w:r w:rsidR="00364EE4" w:rsidRPr="002A24B1">
        <w:rPr>
          <w:rFonts w:ascii="Arial" w:hAnsi="Arial" w:cs="Arial"/>
          <w:sz w:val="20"/>
          <w:szCs w:val="20"/>
        </w:rPr>
        <w:t xml:space="preserve"> kişi başına gelire</w:t>
      </w:r>
      <w:r w:rsidR="00DD4270" w:rsidRPr="002A24B1">
        <w:rPr>
          <w:rFonts w:ascii="Arial" w:hAnsi="Arial" w:cs="Arial"/>
          <w:sz w:val="20"/>
          <w:szCs w:val="20"/>
        </w:rPr>
        <w:t xml:space="preserve"> (Bkz Ek Tablo 1)</w:t>
      </w:r>
      <w:r w:rsidR="00364EE4" w:rsidRPr="002A24B1">
        <w:rPr>
          <w:rFonts w:ascii="Arial" w:hAnsi="Arial" w:cs="Arial"/>
          <w:sz w:val="20"/>
          <w:szCs w:val="20"/>
        </w:rPr>
        <w:t xml:space="preserve"> </w:t>
      </w:r>
      <w:r w:rsidRPr="002A24B1">
        <w:rPr>
          <w:rFonts w:ascii="Arial" w:hAnsi="Arial" w:cs="Arial"/>
          <w:sz w:val="20"/>
          <w:szCs w:val="20"/>
        </w:rPr>
        <w:t xml:space="preserve">katkısının </w:t>
      </w:r>
      <w:r w:rsidR="00C56DBA" w:rsidRPr="002A24B1">
        <w:rPr>
          <w:rFonts w:ascii="Arial" w:hAnsi="Arial" w:cs="Arial"/>
          <w:sz w:val="20"/>
          <w:szCs w:val="20"/>
        </w:rPr>
        <w:t>sıfırlanmış</w:t>
      </w:r>
      <w:r w:rsidRPr="002A24B1">
        <w:rPr>
          <w:rFonts w:ascii="Arial" w:hAnsi="Arial" w:cs="Arial"/>
          <w:sz w:val="20"/>
          <w:szCs w:val="20"/>
        </w:rPr>
        <w:t xml:space="preserve"> olmasıdır.</w:t>
      </w:r>
      <w:r w:rsidR="00E64892">
        <w:rPr>
          <w:rFonts w:ascii="Arial" w:hAnsi="Arial" w:cs="Arial"/>
          <w:sz w:val="20"/>
          <w:szCs w:val="20"/>
        </w:rPr>
        <w:t xml:space="preserve"> </w:t>
      </w:r>
      <w:r w:rsidR="00C56DBA">
        <w:rPr>
          <w:rFonts w:ascii="Arial" w:hAnsi="Arial" w:cs="Arial"/>
          <w:sz w:val="20"/>
          <w:szCs w:val="20"/>
        </w:rPr>
        <w:t xml:space="preserve">2012’nin birinci çeyreğinden itibaren emek verimliliğinin </w:t>
      </w:r>
      <w:r w:rsidR="00DD4270">
        <w:rPr>
          <w:rFonts w:ascii="Arial" w:hAnsi="Arial" w:cs="Arial"/>
          <w:sz w:val="20"/>
          <w:szCs w:val="20"/>
        </w:rPr>
        <w:t>kişi başına gelir artışına</w:t>
      </w:r>
      <w:r w:rsidR="00C56DBA">
        <w:rPr>
          <w:rFonts w:ascii="Arial" w:hAnsi="Arial" w:cs="Arial"/>
          <w:sz w:val="20"/>
          <w:szCs w:val="20"/>
        </w:rPr>
        <w:t xml:space="preserve"> katkısı negatif olurken</w:t>
      </w:r>
      <w:r w:rsidR="00DD4270">
        <w:rPr>
          <w:rFonts w:ascii="Arial" w:hAnsi="Arial" w:cs="Arial"/>
          <w:sz w:val="20"/>
          <w:szCs w:val="20"/>
        </w:rPr>
        <w:t>,</w:t>
      </w:r>
      <w:r w:rsidR="00C56DBA">
        <w:rPr>
          <w:rFonts w:ascii="Arial" w:hAnsi="Arial" w:cs="Arial"/>
          <w:sz w:val="20"/>
          <w:szCs w:val="20"/>
        </w:rPr>
        <w:t xml:space="preserve"> iz</w:t>
      </w:r>
      <w:r w:rsidR="00CB52AD">
        <w:rPr>
          <w:rFonts w:ascii="Arial" w:hAnsi="Arial" w:cs="Arial"/>
          <w:sz w:val="20"/>
          <w:szCs w:val="20"/>
        </w:rPr>
        <w:t>leyen üç çeyrekte (2013, 1.,2. v</w:t>
      </w:r>
      <w:r w:rsidR="00C56DBA">
        <w:rPr>
          <w:rFonts w:ascii="Arial" w:hAnsi="Arial" w:cs="Arial"/>
          <w:sz w:val="20"/>
          <w:szCs w:val="20"/>
        </w:rPr>
        <w:t>e 3. çeyrekler) emek verimliliği</w:t>
      </w:r>
      <w:r w:rsidR="00F01493">
        <w:rPr>
          <w:rFonts w:ascii="Arial" w:hAnsi="Arial" w:cs="Arial"/>
          <w:sz w:val="20"/>
          <w:szCs w:val="20"/>
        </w:rPr>
        <w:t xml:space="preserve"> </w:t>
      </w:r>
      <w:r w:rsidR="00C56DBA">
        <w:rPr>
          <w:rFonts w:ascii="Arial" w:hAnsi="Arial" w:cs="Arial"/>
          <w:sz w:val="20"/>
          <w:szCs w:val="20"/>
        </w:rPr>
        <w:t xml:space="preserve">giderek artan oranda </w:t>
      </w:r>
      <w:r w:rsidR="00364EE4">
        <w:rPr>
          <w:rFonts w:ascii="Arial" w:hAnsi="Arial" w:cs="Arial"/>
          <w:sz w:val="20"/>
          <w:szCs w:val="20"/>
        </w:rPr>
        <w:t>kişi başı gelir artışına</w:t>
      </w:r>
      <w:r w:rsidR="00C56DBA">
        <w:rPr>
          <w:rFonts w:ascii="Arial" w:hAnsi="Arial" w:cs="Arial"/>
          <w:sz w:val="20"/>
          <w:szCs w:val="20"/>
        </w:rPr>
        <w:t xml:space="preserve"> katkı yapmıştır (Şekil 2). Bununla birlikte 2014’ün ilk ç</w:t>
      </w:r>
      <w:r w:rsidR="00F01493">
        <w:rPr>
          <w:rFonts w:ascii="Arial" w:hAnsi="Arial" w:cs="Arial"/>
          <w:sz w:val="20"/>
          <w:szCs w:val="20"/>
        </w:rPr>
        <w:t>e</w:t>
      </w:r>
      <w:r w:rsidR="00C56DBA">
        <w:rPr>
          <w:rFonts w:ascii="Arial" w:hAnsi="Arial" w:cs="Arial"/>
          <w:sz w:val="20"/>
          <w:szCs w:val="20"/>
        </w:rPr>
        <w:t xml:space="preserve">yreğinde bu katkı yeniden negatif olmuştur. </w:t>
      </w:r>
      <w:r w:rsidR="00E257F5">
        <w:rPr>
          <w:rFonts w:ascii="Arial" w:hAnsi="Arial" w:cs="Arial"/>
          <w:sz w:val="20"/>
          <w:szCs w:val="20"/>
        </w:rPr>
        <w:t xml:space="preserve">Emek verimliliğinin </w:t>
      </w:r>
      <w:r w:rsidR="00364EE4">
        <w:rPr>
          <w:rFonts w:ascii="Arial" w:hAnsi="Arial" w:cs="Arial"/>
          <w:sz w:val="20"/>
          <w:szCs w:val="20"/>
        </w:rPr>
        <w:t xml:space="preserve">kişi başı gelir artışına </w:t>
      </w:r>
      <w:r w:rsidR="00E257F5">
        <w:rPr>
          <w:rFonts w:ascii="Arial" w:hAnsi="Arial" w:cs="Arial"/>
          <w:sz w:val="20"/>
          <w:szCs w:val="20"/>
        </w:rPr>
        <w:t>katkısının yönü halen belirsizdir. Dokuz ç</w:t>
      </w:r>
      <w:r w:rsidR="00364EE4">
        <w:rPr>
          <w:rFonts w:ascii="Arial" w:hAnsi="Arial" w:cs="Arial"/>
          <w:sz w:val="20"/>
          <w:szCs w:val="20"/>
        </w:rPr>
        <w:t>e</w:t>
      </w:r>
      <w:r w:rsidR="00E257F5">
        <w:rPr>
          <w:rFonts w:ascii="Arial" w:hAnsi="Arial" w:cs="Arial"/>
          <w:sz w:val="20"/>
          <w:szCs w:val="20"/>
        </w:rPr>
        <w:t>y</w:t>
      </w:r>
      <w:r w:rsidR="00364EE4">
        <w:rPr>
          <w:rFonts w:ascii="Arial" w:hAnsi="Arial" w:cs="Arial"/>
          <w:sz w:val="20"/>
          <w:szCs w:val="20"/>
        </w:rPr>
        <w:t>r</w:t>
      </w:r>
      <w:r w:rsidR="00E257F5">
        <w:rPr>
          <w:rFonts w:ascii="Arial" w:hAnsi="Arial" w:cs="Arial"/>
          <w:sz w:val="20"/>
          <w:szCs w:val="20"/>
        </w:rPr>
        <w:t>e</w:t>
      </w:r>
      <w:r w:rsidR="00364EE4">
        <w:rPr>
          <w:rFonts w:ascii="Arial" w:hAnsi="Arial" w:cs="Arial"/>
          <w:sz w:val="20"/>
          <w:szCs w:val="20"/>
        </w:rPr>
        <w:t>k</w:t>
      </w:r>
      <w:r w:rsidR="00CB52AD">
        <w:rPr>
          <w:rFonts w:ascii="Arial" w:hAnsi="Arial" w:cs="Arial"/>
          <w:sz w:val="20"/>
          <w:szCs w:val="20"/>
        </w:rPr>
        <w:t>lik son dönemi (2011(</w:t>
      </w:r>
      <w:r w:rsidR="00E257F5">
        <w:rPr>
          <w:rFonts w:ascii="Arial" w:hAnsi="Arial" w:cs="Arial"/>
          <w:sz w:val="20"/>
          <w:szCs w:val="20"/>
        </w:rPr>
        <w:t>4</w:t>
      </w:r>
      <w:r w:rsidR="00CB52AD">
        <w:rPr>
          <w:rFonts w:ascii="Arial" w:hAnsi="Arial" w:cs="Arial"/>
          <w:sz w:val="20"/>
          <w:szCs w:val="20"/>
        </w:rPr>
        <w:t>) - 2014(</w:t>
      </w:r>
      <w:r w:rsidR="00E257F5">
        <w:rPr>
          <w:rFonts w:ascii="Arial" w:hAnsi="Arial" w:cs="Arial"/>
          <w:sz w:val="20"/>
          <w:szCs w:val="20"/>
        </w:rPr>
        <w:t>1</w:t>
      </w:r>
      <w:r w:rsidR="00CB52AD">
        <w:rPr>
          <w:rFonts w:ascii="Arial" w:hAnsi="Arial" w:cs="Arial"/>
          <w:sz w:val="20"/>
          <w:szCs w:val="20"/>
        </w:rPr>
        <w:t>)</w:t>
      </w:r>
      <w:r w:rsidR="00E257F5">
        <w:rPr>
          <w:rFonts w:ascii="Arial" w:hAnsi="Arial" w:cs="Arial"/>
          <w:sz w:val="20"/>
          <w:szCs w:val="20"/>
        </w:rPr>
        <w:t xml:space="preserve">) toplu olarak değerlendirdiğimizde emek verimlilik endeksinin </w:t>
      </w:r>
      <w:r w:rsidR="003E27D9">
        <w:rPr>
          <w:rFonts w:ascii="Arial" w:hAnsi="Arial" w:cs="Arial"/>
          <w:sz w:val="20"/>
          <w:szCs w:val="20"/>
        </w:rPr>
        <w:t>hiç değişmediği görülmektedir</w:t>
      </w:r>
      <w:r w:rsidR="008702CA">
        <w:rPr>
          <w:rFonts w:ascii="Arial" w:hAnsi="Arial" w:cs="Arial"/>
          <w:sz w:val="20"/>
          <w:szCs w:val="20"/>
        </w:rPr>
        <w:t xml:space="preserve"> </w:t>
      </w:r>
      <w:r w:rsidR="00E257F5" w:rsidRPr="00CB52AD">
        <w:rPr>
          <w:rFonts w:ascii="Arial" w:hAnsi="Arial" w:cs="Arial"/>
          <w:sz w:val="20"/>
          <w:szCs w:val="20"/>
        </w:rPr>
        <w:t>(</w:t>
      </w:r>
      <w:r w:rsidR="00CB52AD">
        <w:rPr>
          <w:rFonts w:ascii="Arial" w:hAnsi="Arial" w:cs="Arial"/>
          <w:sz w:val="20"/>
          <w:szCs w:val="20"/>
        </w:rPr>
        <w:t>E</w:t>
      </w:r>
      <w:r w:rsidR="00CB52AD" w:rsidRPr="00CB52AD">
        <w:rPr>
          <w:rFonts w:ascii="Arial" w:hAnsi="Arial" w:cs="Arial"/>
          <w:sz w:val="20"/>
          <w:szCs w:val="20"/>
        </w:rPr>
        <w:t>k tablo 1</w:t>
      </w:r>
      <w:r w:rsidR="00E257F5" w:rsidRPr="00CB52AD">
        <w:rPr>
          <w:rFonts w:ascii="Arial" w:hAnsi="Arial" w:cs="Arial"/>
          <w:sz w:val="20"/>
          <w:szCs w:val="20"/>
        </w:rPr>
        <w:t>)</w:t>
      </w:r>
      <w:r w:rsidR="008702CA">
        <w:rPr>
          <w:rFonts w:ascii="Arial" w:hAnsi="Arial" w:cs="Arial"/>
          <w:sz w:val="20"/>
          <w:szCs w:val="20"/>
        </w:rPr>
        <w:t>.</w:t>
      </w:r>
      <w:r w:rsidR="00F01493">
        <w:rPr>
          <w:rFonts w:ascii="Arial" w:hAnsi="Arial" w:cs="Arial"/>
          <w:sz w:val="20"/>
          <w:szCs w:val="20"/>
        </w:rPr>
        <w:t xml:space="preserve"> Bu dönemde </w:t>
      </w:r>
      <w:r w:rsidR="00364EE4">
        <w:rPr>
          <w:rFonts w:ascii="Arial" w:hAnsi="Arial" w:cs="Arial"/>
          <w:sz w:val="20"/>
          <w:szCs w:val="20"/>
        </w:rPr>
        <w:t xml:space="preserve">kişi başı gelir artışını </w:t>
      </w:r>
      <w:r w:rsidR="00F01493">
        <w:rPr>
          <w:rFonts w:ascii="Arial" w:hAnsi="Arial" w:cs="Arial"/>
          <w:sz w:val="20"/>
          <w:szCs w:val="20"/>
        </w:rPr>
        <w:t>çok büyük ölçüde istihdam oranındaki artış sırtlamıştır (Şekil 2).</w:t>
      </w:r>
    </w:p>
    <w:p w:rsidR="00E257F5" w:rsidRDefault="00E257F5"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Bu olumsuz gelişmenin başlıca nedeni hizmet kesiminde Gayri Safi Hasıla artışının </w:t>
      </w:r>
      <w:r w:rsidR="005C5EB5" w:rsidRPr="00FE3770">
        <w:rPr>
          <w:rFonts w:ascii="Arial" w:hAnsi="Arial" w:cs="Arial"/>
          <w:sz w:val="20"/>
          <w:szCs w:val="20"/>
        </w:rPr>
        <w:t>hemen hemen tümüyle</w:t>
      </w:r>
      <w:r w:rsidR="005C5EB5">
        <w:rPr>
          <w:rFonts w:ascii="Arial" w:hAnsi="Arial" w:cs="Arial"/>
          <w:sz w:val="20"/>
          <w:szCs w:val="20"/>
        </w:rPr>
        <w:t xml:space="preserve"> istihdam </w:t>
      </w:r>
      <w:r w:rsidR="00FE3770">
        <w:rPr>
          <w:rFonts w:ascii="Arial" w:hAnsi="Arial" w:cs="Arial"/>
          <w:sz w:val="20"/>
          <w:szCs w:val="20"/>
        </w:rPr>
        <w:t xml:space="preserve">oranındaki </w:t>
      </w:r>
      <w:r w:rsidR="005C5EB5">
        <w:rPr>
          <w:rFonts w:ascii="Arial" w:hAnsi="Arial" w:cs="Arial"/>
          <w:sz w:val="20"/>
          <w:szCs w:val="20"/>
        </w:rPr>
        <w:t xml:space="preserve">artışlar sayesinde gerçekleşmiş olmasıdır. Nitekim, hizmet kesiminde GSYH endeksi bu </w:t>
      </w:r>
      <w:r w:rsidR="005C5EB5" w:rsidRPr="00FE3770">
        <w:rPr>
          <w:rFonts w:ascii="Arial" w:hAnsi="Arial" w:cs="Arial"/>
          <w:sz w:val="20"/>
          <w:szCs w:val="20"/>
        </w:rPr>
        <w:t>dönemde</w:t>
      </w:r>
      <w:r w:rsidR="00FE3770" w:rsidRPr="00FE3770">
        <w:rPr>
          <w:rFonts w:ascii="Arial" w:hAnsi="Arial" w:cs="Arial"/>
          <w:sz w:val="20"/>
          <w:szCs w:val="20"/>
        </w:rPr>
        <w:t xml:space="preserve"> yüzde 10,5 artarken,</w:t>
      </w:r>
      <w:r w:rsidR="005C5EB5" w:rsidRPr="00FE3770">
        <w:rPr>
          <w:rFonts w:ascii="Arial" w:hAnsi="Arial" w:cs="Arial"/>
          <w:sz w:val="20"/>
          <w:szCs w:val="20"/>
        </w:rPr>
        <w:t xml:space="preserve"> </w:t>
      </w:r>
      <w:r w:rsidR="00FE3770" w:rsidRPr="00FE3770">
        <w:rPr>
          <w:rFonts w:ascii="Arial" w:hAnsi="Arial" w:cs="Arial"/>
          <w:sz w:val="20"/>
          <w:szCs w:val="20"/>
        </w:rPr>
        <w:t>i</w:t>
      </w:r>
      <w:r w:rsidR="005C5EB5" w:rsidRPr="00FE3770">
        <w:rPr>
          <w:rFonts w:ascii="Arial" w:hAnsi="Arial" w:cs="Arial"/>
          <w:sz w:val="20"/>
          <w:szCs w:val="20"/>
        </w:rPr>
        <w:t xml:space="preserve">stihdam endeksi </w:t>
      </w:r>
      <w:r w:rsidR="00FE3770" w:rsidRPr="00FE3770">
        <w:rPr>
          <w:rFonts w:ascii="Arial" w:hAnsi="Arial" w:cs="Arial"/>
          <w:sz w:val="20"/>
          <w:szCs w:val="20"/>
        </w:rPr>
        <w:t xml:space="preserve">yüzde 11,1 </w:t>
      </w:r>
      <w:r w:rsidR="00FE3770" w:rsidRPr="00CB52AD">
        <w:rPr>
          <w:rFonts w:ascii="Arial" w:hAnsi="Arial" w:cs="Arial"/>
          <w:sz w:val="20"/>
          <w:szCs w:val="20"/>
        </w:rPr>
        <w:t>artmıştır.</w:t>
      </w:r>
      <w:r w:rsidR="005C5EB5" w:rsidRPr="00CB52AD">
        <w:rPr>
          <w:rFonts w:ascii="Arial" w:hAnsi="Arial" w:cs="Arial"/>
          <w:sz w:val="20"/>
          <w:szCs w:val="20"/>
        </w:rPr>
        <w:t xml:space="preserve"> </w:t>
      </w:r>
      <w:r w:rsidR="00CB52AD" w:rsidRPr="00CB52AD">
        <w:rPr>
          <w:rFonts w:ascii="Arial" w:hAnsi="Arial" w:cs="Arial"/>
          <w:sz w:val="20"/>
          <w:szCs w:val="20"/>
        </w:rPr>
        <w:t>(Şekli 3 ve E</w:t>
      </w:r>
      <w:r w:rsidR="005C5EB5" w:rsidRPr="00CB52AD">
        <w:rPr>
          <w:rFonts w:ascii="Arial" w:hAnsi="Arial" w:cs="Arial"/>
          <w:sz w:val="20"/>
          <w:szCs w:val="20"/>
        </w:rPr>
        <w:t xml:space="preserve">k tablo </w:t>
      </w:r>
      <w:r w:rsidR="00416A24">
        <w:rPr>
          <w:rFonts w:ascii="Arial" w:hAnsi="Arial" w:cs="Arial"/>
          <w:sz w:val="20"/>
          <w:szCs w:val="20"/>
        </w:rPr>
        <w:t>2</w:t>
      </w:r>
      <w:r w:rsidR="005C5EB5" w:rsidRPr="00CB52AD">
        <w:rPr>
          <w:rFonts w:ascii="Arial" w:hAnsi="Arial" w:cs="Arial"/>
          <w:sz w:val="20"/>
          <w:szCs w:val="20"/>
        </w:rPr>
        <w:t>)</w:t>
      </w:r>
      <w:r w:rsidR="005C5EB5">
        <w:rPr>
          <w:rFonts w:ascii="Arial" w:hAnsi="Arial" w:cs="Arial"/>
          <w:sz w:val="20"/>
          <w:szCs w:val="20"/>
        </w:rPr>
        <w:t xml:space="preserve"> </w:t>
      </w:r>
      <w:r w:rsidR="00FE3770" w:rsidRPr="00FE3770">
        <w:rPr>
          <w:rFonts w:ascii="Arial" w:hAnsi="Arial" w:cs="Arial"/>
          <w:sz w:val="20"/>
          <w:szCs w:val="20"/>
        </w:rPr>
        <w:t>T</w:t>
      </w:r>
      <w:r w:rsidRPr="00FE3770">
        <w:rPr>
          <w:rFonts w:ascii="Arial" w:hAnsi="Arial" w:cs="Arial"/>
          <w:sz w:val="20"/>
          <w:szCs w:val="20"/>
        </w:rPr>
        <w:t xml:space="preserve">arım istihdamında 2008’den itibaren şaşırtıcı şekilde hızlı bir artış meydana geldiği, son iki yıldır ise tarım istihdamının </w:t>
      </w:r>
      <w:r w:rsidR="00FE3770" w:rsidRPr="00FE3770">
        <w:rPr>
          <w:rFonts w:ascii="Arial" w:hAnsi="Arial" w:cs="Arial"/>
          <w:sz w:val="20"/>
          <w:szCs w:val="20"/>
        </w:rPr>
        <w:t xml:space="preserve">azalmakta olduğu </w:t>
      </w:r>
      <w:r w:rsidRPr="00FE3770">
        <w:rPr>
          <w:rFonts w:ascii="Arial" w:hAnsi="Arial" w:cs="Arial"/>
          <w:sz w:val="20"/>
          <w:szCs w:val="20"/>
        </w:rPr>
        <w:t xml:space="preserve">not edilmelidir (Şekil 3). Bu, kriz öncesi tarım istihdamındaki gerilemenin ortalama emek verimliliğine yaptığı pozitif bileşim katkısının </w:t>
      </w:r>
      <w:r w:rsidR="00FE3770" w:rsidRPr="00FE3770">
        <w:rPr>
          <w:rFonts w:ascii="Arial" w:hAnsi="Arial" w:cs="Arial"/>
          <w:sz w:val="20"/>
          <w:szCs w:val="20"/>
        </w:rPr>
        <w:t>yeniden başladığı</w:t>
      </w:r>
      <w:r w:rsidRPr="00FE3770">
        <w:rPr>
          <w:rFonts w:ascii="Arial" w:hAnsi="Arial" w:cs="Arial"/>
          <w:sz w:val="20"/>
          <w:szCs w:val="20"/>
        </w:rPr>
        <w:t xml:space="preserve"> anlamına gelmektedir.</w:t>
      </w:r>
      <w:r w:rsidRPr="00821820">
        <w:rPr>
          <w:rFonts w:ascii="Arial" w:hAnsi="Arial" w:cs="Arial"/>
          <w:sz w:val="20"/>
          <w:szCs w:val="20"/>
        </w:rPr>
        <w:t xml:space="preserve"> </w:t>
      </w:r>
    </w:p>
    <w:p w:rsidR="00AE2FAA" w:rsidRPr="00821820" w:rsidRDefault="00AE2FAA" w:rsidP="00AE2FAA">
      <w:pPr>
        <w:rPr>
          <w:rFonts w:ascii="Arial" w:hAnsi="Arial" w:cs="Arial"/>
          <w:b/>
          <w:sz w:val="20"/>
          <w:szCs w:val="20"/>
        </w:rPr>
      </w:pPr>
    </w:p>
    <w:p w:rsidR="00976A93" w:rsidRPr="00976A93" w:rsidRDefault="00AE2FAA" w:rsidP="00976A93">
      <w:pPr>
        <w:rPr>
          <w:rFonts w:ascii="Arial" w:hAnsi="Arial" w:cs="Arial"/>
          <w:sz w:val="16"/>
          <w:szCs w:val="16"/>
        </w:rPr>
      </w:pPr>
      <w:r w:rsidRPr="00FE3770">
        <w:rPr>
          <w:rFonts w:ascii="Arial" w:hAnsi="Arial" w:cs="Arial"/>
          <w:b/>
          <w:sz w:val="20"/>
          <w:szCs w:val="20"/>
        </w:rPr>
        <w:t>Şekil 3. Sektörlere göre büyüme ve ist</w:t>
      </w:r>
      <w:r w:rsidR="00E052CE" w:rsidRPr="00FE3770">
        <w:rPr>
          <w:rFonts w:ascii="Arial" w:hAnsi="Arial" w:cs="Arial"/>
          <w:b/>
          <w:sz w:val="20"/>
          <w:szCs w:val="20"/>
        </w:rPr>
        <w:t>ihdam endeksleri: 2005(1) – 2014</w:t>
      </w:r>
      <w:r w:rsidRPr="00FE3770">
        <w:rPr>
          <w:rFonts w:ascii="Arial" w:hAnsi="Arial" w:cs="Arial"/>
          <w:b/>
          <w:sz w:val="20"/>
          <w:szCs w:val="20"/>
        </w:rPr>
        <w:t>(1) (Mevsim ve takvim etkilerinden arındırılmış ve 2005(1) = 100)</w:t>
      </w:r>
      <w:r w:rsidR="00AF73FC">
        <w:rPr>
          <w:rFonts w:ascii="Arial" w:hAnsi="Arial" w:cs="Arial"/>
          <w:b/>
          <w:sz w:val="20"/>
          <w:szCs w:val="20"/>
        </w:rPr>
        <w:t xml:space="preserve"> </w:t>
      </w:r>
      <w:r w:rsidR="00E052CE" w:rsidRPr="00E052CE">
        <w:rPr>
          <w:noProof/>
          <w:szCs w:val="16"/>
          <w:lang w:eastAsia="tr-TR"/>
        </w:rPr>
        <w:drawing>
          <wp:inline distT="0" distB="0" distL="0" distR="0">
            <wp:extent cx="5888091" cy="2822391"/>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1610" r="966" b="5764"/>
                    <a:stretch>
                      <a:fillRect/>
                    </a:stretch>
                  </pic:blipFill>
                  <pic:spPr bwMode="auto">
                    <a:xfrm>
                      <a:off x="0" y="0"/>
                      <a:ext cx="5896091" cy="2826226"/>
                    </a:xfrm>
                    <a:prstGeom prst="rect">
                      <a:avLst/>
                    </a:prstGeom>
                    <a:noFill/>
                    <a:ln w="9525">
                      <a:noFill/>
                      <a:miter lim="800000"/>
                      <a:headEnd/>
                      <a:tailEnd/>
                    </a:ln>
                  </pic:spPr>
                </pic:pic>
              </a:graphicData>
            </a:graphic>
          </wp:inline>
        </w:drawing>
      </w:r>
      <w:r w:rsidR="00976A93" w:rsidRPr="00976A93">
        <w:rPr>
          <w:rFonts w:ascii="Arial" w:hAnsi="Arial" w:cs="Arial"/>
          <w:sz w:val="16"/>
          <w:szCs w:val="16"/>
        </w:rPr>
        <w:t xml:space="preserve"> Kaynak: TÜİK, Betam.</w:t>
      </w:r>
    </w:p>
    <w:p w:rsidR="00AE2FAA" w:rsidRPr="00821820" w:rsidRDefault="00AE2FAA" w:rsidP="00AE2FAA">
      <w:pPr>
        <w:rPr>
          <w:rFonts w:ascii="Arial" w:hAnsi="Arial" w:cs="Arial"/>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Büyümede ikilem: İstihdam mı? Verimlilik mi?</w:t>
      </w:r>
    </w:p>
    <w:p w:rsidR="00AE2FAA" w:rsidRPr="00821820" w:rsidRDefault="00AE2FAA" w:rsidP="00AE2FAA">
      <w:pPr>
        <w:rPr>
          <w:rFonts w:ascii="Arial" w:hAnsi="Arial" w:cs="Arial"/>
          <w:b/>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Yaklaşık son iki yıldır Türkiye ekonomisi sadece düşük tempoda büyümekle kalmadı, aynı zamanda emek verimliliğinin </w:t>
      </w:r>
      <w:r w:rsidRPr="0042103B">
        <w:rPr>
          <w:rFonts w:ascii="Arial" w:hAnsi="Arial" w:cs="Arial"/>
          <w:sz w:val="20"/>
          <w:szCs w:val="20"/>
        </w:rPr>
        <w:t>hiç katkı yapmadığı</w:t>
      </w:r>
      <w:r w:rsidRPr="00821820">
        <w:rPr>
          <w:rFonts w:ascii="Arial" w:hAnsi="Arial" w:cs="Arial"/>
          <w:sz w:val="20"/>
          <w:szCs w:val="20"/>
        </w:rPr>
        <w:t>, esas olarak istihdam oranındaki artışın sürüklediği bir büyümeyle yetinmek durumunda kaldı.</w:t>
      </w:r>
      <w:r w:rsidRPr="00821820">
        <w:rPr>
          <w:rStyle w:val="FootnoteReference"/>
          <w:rFonts w:ascii="Arial" w:hAnsi="Arial" w:cs="Arial"/>
          <w:sz w:val="20"/>
          <w:szCs w:val="20"/>
        </w:rPr>
        <w:footnoteReference w:id="8"/>
      </w:r>
      <w:r w:rsidRPr="00821820">
        <w:rPr>
          <w:rFonts w:ascii="Arial" w:hAnsi="Arial" w:cs="Arial"/>
          <w:sz w:val="20"/>
          <w:szCs w:val="20"/>
        </w:rPr>
        <w:t xml:space="preserve"> Bunun sonucu olarak Şekil 1’de de görüldüğü gibi kişi başına gelir artışı büyük ölçüde yavaşlamış durumda. İstihdam oranının artıyor, dolayısıyla hanelerde ortalama çalışan sayısının artıyor olması (ki bu artışta kadın istihdam artışı başat rol oynuyor) olumlu bir gelişme</w:t>
      </w:r>
      <w:r w:rsidR="00325473">
        <w:rPr>
          <w:rFonts w:ascii="Arial" w:hAnsi="Arial" w:cs="Arial"/>
          <w:sz w:val="20"/>
          <w:szCs w:val="20"/>
        </w:rPr>
        <w:t xml:space="preserve"> sayılabilir</w:t>
      </w:r>
      <w:r w:rsidR="001F7F8A">
        <w:rPr>
          <w:rFonts w:ascii="Arial" w:hAnsi="Arial" w:cs="Arial"/>
          <w:sz w:val="20"/>
          <w:szCs w:val="20"/>
        </w:rPr>
        <w:t>. Bu sayede düşük büyümeye rağmen işsizlik artmamış, genelde yatay seyir izlemiştir.</w:t>
      </w:r>
      <w:r w:rsidRPr="00821820">
        <w:rPr>
          <w:rFonts w:ascii="Arial" w:hAnsi="Arial" w:cs="Arial"/>
          <w:sz w:val="20"/>
          <w:szCs w:val="20"/>
        </w:rPr>
        <w:t xml:space="preserve"> </w:t>
      </w:r>
    </w:p>
    <w:p w:rsidR="00AE2FAA" w:rsidRPr="00821820" w:rsidRDefault="00AE2FAA"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Bununla birlikte, Türkiye ekonomisinin daha yüksek büyüme hızlarına ulaşması, aynı zamanda da kişi başına </w:t>
      </w:r>
      <w:r w:rsidR="00FF567A">
        <w:rPr>
          <w:rFonts w:ascii="Arial" w:hAnsi="Arial" w:cs="Arial"/>
          <w:sz w:val="20"/>
          <w:szCs w:val="20"/>
        </w:rPr>
        <w:t>geliri daha hızlı arttırarak 202</w:t>
      </w:r>
      <w:r w:rsidRPr="00821820">
        <w:rPr>
          <w:rFonts w:ascii="Arial" w:hAnsi="Arial" w:cs="Arial"/>
          <w:sz w:val="20"/>
          <w:szCs w:val="20"/>
        </w:rPr>
        <w:t>3 hedefine (25.000 dolar) hiç olmazsa yaklaşabilmesi için verimlilik artışlarının da devreye girmesi şart</w:t>
      </w:r>
      <w:r w:rsidR="00364EE4">
        <w:rPr>
          <w:rFonts w:ascii="Arial" w:hAnsi="Arial" w:cs="Arial"/>
          <w:sz w:val="20"/>
          <w:szCs w:val="20"/>
        </w:rPr>
        <w:t>tır</w:t>
      </w:r>
      <w:r w:rsidRPr="00821820">
        <w:rPr>
          <w:rFonts w:ascii="Arial" w:hAnsi="Arial" w:cs="Arial"/>
          <w:sz w:val="20"/>
          <w:szCs w:val="20"/>
        </w:rPr>
        <w:t xml:space="preserve">. Tekrarlama pahasına bir kez daha belirtmek isteriz ki, verimlilik artışlarının yolu da, başta eğitim sistemi olmak üzere, işgücü piyasasında, vergi sisteminde, enerji </w:t>
      </w:r>
      <w:r w:rsidR="00A15C3D">
        <w:rPr>
          <w:rFonts w:ascii="Arial" w:hAnsi="Arial" w:cs="Arial"/>
          <w:sz w:val="20"/>
          <w:szCs w:val="20"/>
        </w:rPr>
        <w:t xml:space="preserve">ve </w:t>
      </w:r>
      <w:r w:rsidR="00364EE4">
        <w:rPr>
          <w:rFonts w:ascii="Arial" w:hAnsi="Arial" w:cs="Arial"/>
          <w:sz w:val="20"/>
          <w:szCs w:val="20"/>
        </w:rPr>
        <w:t xml:space="preserve">ürün </w:t>
      </w:r>
      <w:r w:rsidRPr="00821820">
        <w:rPr>
          <w:rFonts w:ascii="Arial" w:hAnsi="Arial" w:cs="Arial"/>
          <w:sz w:val="20"/>
          <w:szCs w:val="20"/>
        </w:rPr>
        <w:t>piyasa</w:t>
      </w:r>
      <w:r w:rsidR="00364EE4">
        <w:rPr>
          <w:rFonts w:ascii="Arial" w:hAnsi="Arial" w:cs="Arial"/>
          <w:sz w:val="20"/>
          <w:szCs w:val="20"/>
        </w:rPr>
        <w:t>larında</w:t>
      </w:r>
      <w:r w:rsidRPr="00821820">
        <w:rPr>
          <w:rFonts w:ascii="Arial" w:hAnsi="Arial" w:cs="Arial"/>
          <w:sz w:val="20"/>
          <w:szCs w:val="20"/>
        </w:rPr>
        <w:t xml:space="preserve">, daha genel söyleyecek olursak her alanda ekonominin çarklarını çok daha etkin bir şekilde </w:t>
      </w:r>
      <w:r w:rsidR="00364EE4">
        <w:rPr>
          <w:rFonts w:ascii="Arial" w:hAnsi="Arial" w:cs="Arial"/>
          <w:sz w:val="20"/>
          <w:szCs w:val="20"/>
        </w:rPr>
        <w:t>döndürecek</w:t>
      </w:r>
      <w:r w:rsidRPr="00821820">
        <w:rPr>
          <w:rFonts w:ascii="Arial" w:hAnsi="Arial" w:cs="Arial"/>
          <w:sz w:val="20"/>
          <w:szCs w:val="20"/>
        </w:rPr>
        <w:t xml:space="preserve"> esaslı yapısal reformlardan geç</w:t>
      </w:r>
      <w:r w:rsidR="00364EE4">
        <w:rPr>
          <w:rFonts w:ascii="Arial" w:hAnsi="Arial" w:cs="Arial"/>
          <w:sz w:val="20"/>
          <w:szCs w:val="20"/>
        </w:rPr>
        <w:t>mektedir</w:t>
      </w:r>
      <w:r w:rsidRPr="00821820">
        <w:rPr>
          <w:rFonts w:ascii="Arial" w:hAnsi="Arial" w:cs="Arial"/>
          <w:sz w:val="20"/>
          <w:szCs w:val="20"/>
        </w:rPr>
        <w:t xml:space="preserve">. Aksi takdirde Türkiye uzun yıllar Orta Gelir Grubundan </w:t>
      </w:r>
      <w:r w:rsidR="002A24B1">
        <w:rPr>
          <w:rFonts w:ascii="Arial" w:hAnsi="Arial" w:cs="Arial"/>
          <w:sz w:val="20"/>
          <w:szCs w:val="20"/>
        </w:rPr>
        <w:t>çıkamayabilir.</w:t>
      </w:r>
      <w:r w:rsidRPr="00821820">
        <w:rPr>
          <w:rFonts w:ascii="Arial" w:hAnsi="Arial" w:cs="Arial"/>
          <w:sz w:val="20"/>
          <w:szCs w:val="20"/>
        </w:rPr>
        <w:t xml:space="preserve"> </w:t>
      </w:r>
    </w:p>
    <w:p w:rsidR="00AE2FAA" w:rsidRPr="00821820" w:rsidRDefault="00AE2FAA" w:rsidP="00AE2FAA">
      <w:pPr>
        <w:rPr>
          <w:rFonts w:ascii="Arial" w:hAnsi="Arial" w:cs="Arial"/>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KUTU: Kişi başına gelir artışının bileşenlerine ayrıştırılması</w:t>
      </w:r>
    </w:p>
    <w:p w:rsidR="008B1B11" w:rsidRPr="008B1B11" w:rsidRDefault="00654351" w:rsidP="008B1B11">
      <w:pPr>
        <w:rPr>
          <w:rFonts w:ascii="Arial" w:hAnsi="Arial" w:cs="Arial"/>
          <w:b/>
          <w:sz w:val="20"/>
          <w:szCs w:val="20"/>
        </w:rPr>
      </w:pPr>
      <w:r>
        <w:rPr>
          <w:rFonts w:ascii="Arial" w:hAnsi="Arial" w:cs="Arial"/>
          <w:b/>
          <w:noProof/>
          <w:sz w:val="20"/>
          <w:szCs w:val="20"/>
          <w:lang w:eastAsia="tr-TR"/>
        </w:rPr>
        <w:pict>
          <v:rect id="Rectangle 6" o:spid="_x0000_s1028" style="position:absolute;margin-left:-4.05pt;margin-top:2.05pt;width:456.75pt;height:217.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">
            <v:fill opacity="0"/>
          </v:rect>
        </w:pict>
      </w:r>
    </w:p>
    <w:p w:rsidR="008B1B11" w:rsidRPr="008B1B11" w:rsidRDefault="008B1B11" w:rsidP="008B1B11">
      <w:pPr>
        <w:rPr>
          <w:rFonts w:ascii="Arial" w:hAnsi="Arial" w:cs="Arial"/>
          <w:b/>
          <w:sz w:val="20"/>
          <w:szCs w:val="20"/>
        </w:rPr>
      </w:pPr>
      <w:r w:rsidRPr="008B1B11">
        <w:rPr>
          <w:rFonts w:ascii="Arial" w:hAnsi="Arial" w:cs="Arial"/>
          <w:b/>
          <w:sz w:val="20"/>
          <w:szCs w:val="20"/>
        </w:rPr>
        <w:t>1) Çalışan sayısı itibariyle</w:t>
      </w:r>
    </w:p>
    <w:p w:rsidR="008B1B11" w:rsidRPr="008B1B11" w:rsidRDefault="008B1B11" w:rsidP="008B1B11">
      <w:pPr>
        <w:ind w:left="360"/>
        <w:rPr>
          <w:rFonts w:ascii="Arial" w:hAnsi="Arial" w:cs="Arial"/>
          <w:sz w:val="20"/>
          <w:szCs w:val="20"/>
        </w:rPr>
      </w:pPr>
    </w:p>
    <w:p w:rsidR="008B1B11" w:rsidRPr="008B1B11" w:rsidRDefault="00654351"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den>
        </m:f>
        <m:r>
          <w:rPr>
            <w:rFonts w:ascii="Cambria Math" w:hAnsi="Cambria Math"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den>
        </m:f>
        <m:r>
          <w:rPr>
            <w:rFonts w:ascii="Cambria Math" w:hAnsi="Cambria Math"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oMath>
      <w:r w:rsidR="008B1B11" w:rsidRPr="008B1B11">
        <w:rPr>
          <w:rFonts w:ascii="Arial" w:hAnsi="Arial" w:cs="Arial"/>
          <w:sz w:val="20"/>
          <w:szCs w:val="20"/>
        </w:rPr>
        <w:t xml:space="preserve"> </w:t>
      </w:r>
    </w:p>
    <w:p w:rsidR="008B1B11" w:rsidRPr="008B1B11" w:rsidRDefault="008B1B11" w:rsidP="008B1B11">
      <w:pPr>
        <w:rPr>
          <w:rFonts w:ascii="Arial" w:hAnsi="Arial" w:cs="Arial"/>
          <w:sz w:val="20"/>
          <w:szCs w:val="20"/>
        </w:rPr>
      </w:pPr>
    </w:p>
    <w:p w:rsidR="008B1B11" w:rsidRPr="008B1B11" w:rsidRDefault="00654351"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r>
          <w:rPr>
            <w:rFonts w:ascii="Cambria Math" w:hAnsi="Arial" w:cs="Arial"/>
            <w:sz w:val="20"/>
            <w:szCs w:val="20"/>
          </w:rPr>
          <m:t xml:space="preserve"> </m:t>
        </m:r>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oMath>
      <w:r w:rsidR="008B1B11" w:rsidRPr="008B1B11">
        <w:rPr>
          <w:rFonts w:ascii="Arial" w:hAnsi="Arial" w:cs="Arial"/>
          <w:sz w:val="20"/>
          <w:szCs w:val="20"/>
        </w:rPr>
        <w:t xml:space="preserve"> (kişi başına düşen GSYH)</w:t>
      </w:r>
    </w:p>
    <w:p w:rsidR="008B1B11" w:rsidRPr="008B1B11" w:rsidRDefault="008B1B11" w:rsidP="008B1B11">
      <w:pPr>
        <w:rPr>
          <w:rFonts w:ascii="Arial" w:hAnsi="Arial" w:cs="Arial"/>
          <w:sz w:val="20"/>
          <w:szCs w:val="20"/>
        </w:rPr>
      </w:pPr>
    </w:p>
    <w:p w:rsidR="008B1B11" w:rsidRPr="008B1B11" w:rsidRDefault="00654351"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m:t>
            </m:r>
          </m:sub>
        </m:sSub>
      </m:oMath>
      <w:r w:rsidR="008B1B11" w:rsidRPr="008B1B11">
        <w:rPr>
          <w:rFonts w:ascii="Arial" w:hAnsi="Arial" w:cs="Arial"/>
          <w:sz w:val="20"/>
          <w:szCs w:val="20"/>
        </w:rPr>
        <w:t xml:space="preserve"> (çalışan sayısı / İstihdam (</w:t>
      </w:r>
      <m:oMath>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oMath>
      <w:r w:rsidR="008B1B11" w:rsidRPr="008B1B11">
        <w:rPr>
          <w:rFonts w:ascii="Arial" w:hAnsi="Arial" w:cs="Arial"/>
          <w:sz w:val="20"/>
          <w:szCs w:val="20"/>
        </w:rPr>
        <w:t>) itibariyle ortalama emek verimliliği)</w:t>
      </w:r>
    </w:p>
    <w:p w:rsidR="008B1B11" w:rsidRPr="008B1B11" w:rsidRDefault="008B1B11" w:rsidP="008B1B11">
      <w:pPr>
        <w:rPr>
          <w:rFonts w:ascii="Arial" w:hAnsi="Arial" w:cs="Arial"/>
          <w:sz w:val="20"/>
          <w:szCs w:val="20"/>
        </w:rPr>
      </w:pPr>
    </w:p>
    <w:p w:rsidR="008B1B11" w:rsidRPr="008B1B11" w:rsidRDefault="00654351"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m:t>
            </m:r>
          </m:sub>
        </m:sSub>
      </m:oMath>
      <w:r w:rsidR="008B1B11" w:rsidRPr="008B1B11">
        <w:rPr>
          <w:rFonts w:ascii="Arial" w:hAnsi="Arial" w:cs="Arial"/>
          <w:sz w:val="20"/>
          <w:szCs w:val="20"/>
        </w:rPr>
        <w:t xml:space="preserve">  (çalışan sayısının çalışabilir nüfusa (</w:t>
      </w:r>
      <m:oMath>
        <m:sSub>
          <m:sSubPr>
            <m:ctrlPr>
              <w:rPr>
                <w:rFonts w:ascii="Cambria Math" w:hAnsi="Arial" w:cs="Arial"/>
                <w:sz w:val="20"/>
                <w:szCs w:val="20"/>
                <w:lang w:val="en-US" w:eastAsia="en-US"/>
              </w:rPr>
            </m:ctrlPr>
          </m:sSubPr>
          <m:e>
            <m:r>
              <m:rPr>
                <m:nor/>
              </m:rPr>
              <w:rPr>
                <w:rFonts w:ascii="Arial" w:hAnsi="Arial" w:cs="Arial"/>
                <w:sz w:val="20"/>
                <w:szCs w:val="20"/>
              </w:rPr>
              <m:t>ÇN</m:t>
            </m:r>
          </m:e>
          <m:sub>
            <m:r>
              <m:rPr>
                <m:nor/>
              </m:rPr>
              <w:rPr>
                <w:rFonts w:ascii="Arial" w:hAnsi="Arial" w:cs="Arial"/>
                <w:sz w:val="20"/>
                <w:szCs w:val="20"/>
              </w:rPr>
              <m:t>t</m:t>
            </m:r>
          </m:sub>
        </m:sSub>
      </m:oMath>
      <w:r w:rsidR="008B1B11" w:rsidRPr="008B1B11">
        <w:rPr>
          <w:rFonts w:ascii="Arial" w:hAnsi="Arial" w:cs="Arial"/>
          <w:sz w:val="20"/>
          <w:szCs w:val="20"/>
        </w:rPr>
        <w:t>) oranı (istihdam oranı))</w:t>
      </w:r>
    </w:p>
    <w:p w:rsidR="008B1B11" w:rsidRPr="008B1B11" w:rsidRDefault="008B1B11" w:rsidP="008B1B11">
      <w:pPr>
        <w:rPr>
          <w:rFonts w:ascii="Arial" w:hAnsi="Arial" w:cs="Arial"/>
          <w:sz w:val="20"/>
          <w:szCs w:val="20"/>
        </w:rPr>
      </w:pPr>
    </w:p>
    <w:p w:rsidR="008B1B11" w:rsidRPr="008B1B11" w:rsidRDefault="00654351"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m:t>
            </m:r>
          </m:sub>
        </m:sSub>
      </m:oMath>
      <w:r w:rsidR="008B1B11" w:rsidRPr="008B1B11">
        <w:rPr>
          <w:rFonts w:ascii="Arial" w:hAnsi="Arial" w:cs="Arial"/>
          <w:sz w:val="20"/>
          <w:szCs w:val="20"/>
        </w:rPr>
        <w:t xml:space="preserve">  (çalışabilir nüfusun toplam nüfusa oranı)</w:t>
      </w:r>
    </w:p>
    <w:p w:rsidR="008B1B11" w:rsidRPr="008B1B11" w:rsidRDefault="008B1B11" w:rsidP="008B1B11">
      <w:pPr>
        <w:rPr>
          <w:rFonts w:ascii="Arial" w:hAnsi="Arial" w:cs="Arial"/>
          <w:sz w:val="20"/>
          <w:szCs w:val="20"/>
        </w:rPr>
      </w:pPr>
    </w:p>
    <w:p w:rsidR="008B1B11" w:rsidRPr="008B1B11" w:rsidRDefault="00654351"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t-1</m:t>
                </m:r>
              </m:sub>
            </m:sSub>
          </m:den>
        </m:f>
      </m:oMath>
      <w:r w:rsidR="008B1B11" w:rsidRPr="008B1B11">
        <w:rPr>
          <w:rFonts w:ascii="Arial" w:hAnsi="Arial" w:cs="Arial"/>
          <w:sz w:val="20"/>
          <w:szCs w:val="20"/>
        </w:rPr>
        <w:t xml:space="preserve"> </w:t>
      </w:r>
    </w:p>
    <w:p w:rsidR="008B1B11" w:rsidRPr="008B1B11" w:rsidRDefault="008B1B11" w:rsidP="008B1B11">
      <w:pPr>
        <w:rPr>
          <w:rFonts w:ascii="Arial" w:hAnsi="Arial" w:cs="Arial"/>
          <w:sz w:val="20"/>
          <w:szCs w:val="20"/>
        </w:rPr>
      </w:pPr>
    </w:p>
    <w:p w:rsidR="00AE2FAA" w:rsidRPr="00821820" w:rsidRDefault="00AE2FAA" w:rsidP="00AE2FAA">
      <w:pPr>
        <w:rPr>
          <w:rFonts w:ascii="Arial" w:hAnsi="Arial" w:cs="Arial"/>
          <w:sz w:val="20"/>
          <w:szCs w:val="20"/>
        </w:rPr>
      </w:pPr>
    </w:p>
    <w:p w:rsidR="00E6215D" w:rsidRDefault="00E6215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CB52AD" w:rsidRDefault="00CB52AD" w:rsidP="00F269F7"/>
    <w:p w:rsidR="00FF200B" w:rsidRDefault="00FF200B" w:rsidP="00F269F7">
      <w:pPr>
        <w:rPr>
          <w:rFonts w:ascii="Arial" w:hAnsi="Arial" w:cs="Arial"/>
          <w:b/>
          <w:sz w:val="20"/>
          <w:szCs w:val="20"/>
        </w:rPr>
      </w:pPr>
    </w:p>
    <w:p w:rsidR="008B5C28" w:rsidRDefault="008B5C28" w:rsidP="00F269F7">
      <w:pPr>
        <w:rPr>
          <w:rFonts w:ascii="Arial" w:hAnsi="Arial" w:cs="Arial"/>
          <w:b/>
          <w:sz w:val="20"/>
          <w:szCs w:val="20"/>
        </w:rPr>
      </w:pPr>
    </w:p>
    <w:p w:rsidR="008B5C28" w:rsidRDefault="008B5C28" w:rsidP="00F269F7">
      <w:pPr>
        <w:rPr>
          <w:rFonts w:ascii="Arial" w:hAnsi="Arial" w:cs="Arial"/>
          <w:b/>
          <w:sz w:val="20"/>
          <w:szCs w:val="20"/>
        </w:rPr>
      </w:pPr>
    </w:p>
    <w:p w:rsidR="008B5C28" w:rsidRDefault="008B5C28" w:rsidP="00F269F7">
      <w:pPr>
        <w:rPr>
          <w:rFonts w:ascii="Arial" w:hAnsi="Arial" w:cs="Arial"/>
          <w:b/>
          <w:sz w:val="20"/>
          <w:szCs w:val="20"/>
        </w:rPr>
      </w:pPr>
    </w:p>
    <w:p w:rsidR="008B5C28" w:rsidRDefault="008B5C28" w:rsidP="00F269F7">
      <w:pPr>
        <w:rPr>
          <w:rFonts w:ascii="Arial" w:hAnsi="Arial" w:cs="Arial"/>
          <w:b/>
          <w:sz w:val="20"/>
          <w:szCs w:val="20"/>
        </w:rPr>
      </w:pPr>
    </w:p>
    <w:p w:rsidR="008B5C28" w:rsidRDefault="008B5C28" w:rsidP="00F269F7">
      <w:pPr>
        <w:rPr>
          <w:rFonts w:ascii="Arial" w:hAnsi="Arial" w:cs="Arial"/>
          <w:b/>
          <w:sz w:val="20"/>
          <w:szCs w:val="20"/>
        </w:rPr>
      </w:pPr>
    </w:p>
    <w:p w:rsidR="008B5C28" w:rsidRDefault="008B5C28" w:rsidP="00F269F7">
      <w:pPr>
        <w:rPr>
          <w:rFonts w:ascii="Arial" w:hAnsi="Arial" w:cs="Arial"/>
          <w:b/>
          <w:sz w:val="20"/>
          <w:szCs w:val="20"/>
        </w:rPr>
      </w:pPr>
    </w:p>
    <w:p w:rsidR="00185CE6" w:rsidRDefault="00185CE6" w:rsidP="00F269F7">
      <w:pPr>
        <w:rPr>
          <w:rFonts w:ascii="Arial" w:hAnsi="Arial" w:cs="Arial"/>
          <w:b/>
          <w:sz w:val="20"/>
          <w:szCs w:val="20"/>
        </w:rPr>
      </w:pPr>
    </w:p>
    <w:p w:rsidR="00185CE6" w:rsidRDefault="00185CE6" w:rsidP="00F269F7">
      <w:pPr>
        <w:rPr>
          <w:rFonts w:ascii="Arial" w:hAnsi="Arial" w:cs="Arial"/>
          <w:b/>
          <w:sz w:val="20"/>
          <w:szCs w:val="20"/>
        </w:rPr>
      </w:pPr>
    </w:p>
    <w:p w:rsidR="00185CE6" w:rsidRDefault="00185CE6" w:rsidP="00F269F7">
      <w:pPr>
        <w:rPr>
          <w:rFonts w:ascii="Arial" w:hAnsi="Arial" w:cs="Arial"/>
          <w:b/>
          <w:sz w:val="20"/>
          <w:szCs w:val="20"/>
        </w:rPr>
      </w:pPr>
    </w:p>
    <w:p w:rsidR="008B5C28" w:rsidRDefault="008B5C28" w:rsidP="00F269F7">
      <w:pPr>
        <w:rPr>
          <w:rFonts w:ascii="Arial" w:hAnsi="Arial" w:cs="Arial"/>
          <w:b/>
          <w:sz w:val="20"/>
          <w:szCs w:val="20"/>
        </w:rPr>
      </w:pPr>
    </w:p>
    <w:p w:rsidR="00E54A61" w:rsidRDefault="00E54A61" w:rsidP="00F269F7">
      <w:pPr>
        <w:rPr>
          <w:rFonts w:ascii="Arial" w:hAnsi="Arial" w:cs="Arial"/>
          <w:b/>
          <w:sz w:val="20"/>
          <w:szCs w:val="20"/>
        </w:rPr>
      </w:pPr>
      <w:r w:rsidRPr="00416A24">
        <w:rPr>
          <w:rFonts w:ascii="Arial" w:hAnsi="Arial" w:cs="Arial"/>
          <w:b/>
          <w:sz w:val="20"/>
          <w:szCs w:val="20"/>
        </w:rPr>
        <w:lastRenderedPageBreak/>
        <w:t xml:space="preserve">Ek Tablo 1. </w:t>
      </w:r>
      <w:r w:rsidR="00416A24" w:rsidRPr="00416A24">
        <w:rPr>
          <w:rFonts w:ascii="Arial" w:hAnsi="Arial" w:cs="Arial"/>
          <w:b/>
          <w:sz w:val="20"/>
          <w:szCs w:val="20"/>
        </w:rPr>
        <w:t xml:space="preserve">Kişi başına GSYH endeksi ve bileşenleri </w:t>
      </w:r>
      <w:r w:rsidRPr="00416A24">
        <w:rPr>
          <w:rFonts w:ascii="Arial" w:hAnsi="Arial" w:cs="Arial"/>
          <w:b/>
          <w:sz w:val="20"/>
          <w:szCs w:val="20"/>
        </w:rPr>
        <w:t>(2005(4) = 100)</w:t>
      </w:r>
    </w:p>
    <w:p w:rsidR="00FF200B" w:rsidRPr="00416A24" w:rsidRDefault="00FF200B" w:rsidP="00F269F7">
      <w:pPr>
        <w:rPr>
          <w:rFonts w:ascii="Arial" w:hAnsi="Arial" w:cs="Arial"/>
          <w:b/>
          <w:sz w:val="20"/>
          <w:szCs w:val="20"/>
        </w:rPr>
      </w:pPr>
    </w:p>
    <w:tbl>
      <w:tblPr>
        <w:tblW w:w="9219" w:type="dxa"/>
        <w:tblInd w:w="65" w:type="dxa"/>
        <w:tblLayout w:type="fixed"/>
        <w:tblCellMar>
          <w:left w:w="70" w:type="dxa"/>
          <w:right w:w="70" w:type="dxa"/>
        </w:tblCellMar>
        <w:tblLook w:val="04A0" w:firstRow="1" w:lastRow="0" w:firstColumn="1" w:lastColumn="0" w:noHBand="0" w:noVBand="1"/>
      </w:tblPr>
      <w:tblGrid>
        <w:gridCol w:w="886"/>
        <w:gridCol w:w="2083"/>
        <w:gridCol w:w="2083"/>
        <w:gridCol w:w="2083"/>
        <w:gridCol w:w="2084"/>
      </w:tblGrid>
      <w:tr w:rsidR="00CB52AD" w:rsidRPr="00CB52AD" w:rsidTr="00CB52AD">
        <w:trPr>
          <w:trHeight w:val="300"/>
        </w:trPr>
        <w:tc>
          <w:tcPr>
            <w:tcW w:w="886" w:type="dxa"/>
            <w:tcBorders>
              <w:top w:val="single" w:sz="4" w:space="0" w:color="auto"/>
              <w:left w:val="single" w:sz="4" w:space="0" w:color="auto"/>
              <w:bottom w:val="single" w:sz="4" w:space="0" w:color="auto"/>
              <w:right w:val="single" w:sz="4" w:space="0" w:color="auto"/>
            </w:tcBorders>
          </w:tcPr>
          <w:p w:rsidR="00CB52AD" w:rsidRPr="005F25E2" w:rsidRDefault="00CB52AD" w:rsidP="00CB52AD">
            <w:pPr>
              <w:suppressAutoHyphens w:val="0"/>
              <w:jc w:val="center"/>
              <w:rPr>
                <w:rFonts w:ascii="Arial" w:hAnsi="Arial" w:cs="Arial"/>
                <w:color w:val="000000"/>
                <w:sz w:val="20"/>
                <w:szCs w:val="20"/>
                <w:lang w:eastAsia="tr-TR"/>
              </w:rPr>
            </w:pP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2AD" w:rsidRPr="00185CE6" w:rsidRDefault="00CB52AD" w:rsidP="00CB52AD">
            <w:pPr>
              <w:suppressAutoHyphens w:val="0"/>
              <w:jc w:val="center"/>
              <w:rPr>
                <w:rFonts w:ascii="Arial" w:hAnsi="Arial" w:cs="Arial"/>
                <w:color w:val="000000"/>
                <w:sz w:val="20"/>
                <w:szCs w:val="20"/>
                <w:lang w:eastAsia="tr-TR"/>
              </w:rPr>
            </w:pPr>
            <w:r w:rsidRPr="00185CE6">
              <w:rPr>
                <w:rFonts w:ascii="Arial" w:hAnsi="Arial" w:cs="Arial"/>
                <w:color w:val="000000"/>
                <w:sz w:val="20"/>
                <w:szCs w:val="20"/>
                <w:lang w:eastAsia="tr-TR"/>
              </w:rPr>
              <w:t>Ortalama Emek Verimliliği</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CB52AD" w:rsidRPr="00185CE6" w:rsidRDefault="00CB52AD" w:rsidP="00CB52AD">
            <w:pPr>
              <w:suppressAutoHyphens w:val="0"/>
              <w:jc w:val="center"/>
              <w:rPr>
                <w:rFonts w:ascii="Arial" w:hAnsi="Arial" w:cs="Arial"/>
                <w:color w:val="000000"/>
                <w:sz w:val="20"/>
                <w:szCs w:val="20"/>
                <w:lang w:eastAsia="tr-TR"/>
              </w:rPr>
            </w:pPr>
            <w:r w:rsidRPr="00185CE6">
              <w:rPr>
                <w:rFonts w:ascii="Arial" w:hAnsi="Arial" w:cs="Arial"/>
                <w:color w:val="000000"/>
                <w:sz w:val="20"/>
                <w:szCs w:val="20"/>
                <w:lang w:eastAsia="tr-TR"/>
              </w:rPr>
              <w:t>İstihdam Oranı</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CB52AD" w:rsidRPr="00185CE6" w:rsidRDefault="00CB52AD" w:rsidP="00CB52AD">
            <w:pPr>
              <w:suppressAutoHyphens w:val="0"/>
              <w:jc w:val="center"/>
              <w:rPr>
                <w:rFonts w:ascii="Arial" w:hAnsi="Arial" w:cs="Arial"/>
                <w:color w:val="000000"/>
                <w:sz w:val="20"/>
                <w:szCs w:val="20"/>
                <w:lang w:eastAsia="tr-TR"/>
              </w:rPr>
            </w:pPr>
            <w:r w:rsidRPr="00185CE6">
              <w:rPr>
                <w:rFonts w:ascii="Arial" w:hAnsi="Arial" w:cs="Arial"/>
                <w:color w:val="000000"/>
                <w:sz w:val="20"/>
                <w:szCs w:val="20"/>
                <w:lang w:eastAsia="tr-TR"/>
              </w:rPr>
              <w:t>Çalışabilir Nüfusun Toplam Nüfusa Oranı</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rsidR="00CB52AD" w:rsidRPr="00185CE6" w:rsidRDefault="00CB52AD" w:rsidP="00CB52AD">
            <w:pPr>
              <w:suppressAutoHyphens w:val="0"/>
              <w:jc w:val="center"/>
              <w:rPr>
                <w:rFonts w:ascii="Arial" w:hAnsi="Arial" w:cs="Arial"/>
                <w:color w:val="000000"/>
                <w:sz w:val="20"/>
                <w:szCs w:val="20"/>
                <w:lang w:eastAsia="tr-TR"/>
              </w:rPr>
            </w:pPr>
            <w:r w:rsidRPr="00185CE6">
              <w:rPr>
                <w:rFonts w:ascii="Arial" w:hAnsi="Arial" w:cs="Arial"/>
                <w:color w:val="000000"/>
                <w:sz w:val="20"/>
                <w:szCs w:val="20"/>
                <w:lang w:eastAsia="tr-TR"/>
              </w:rPr>
              <w:t>Kişi Başına GSYH</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2005(4)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2006(1)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2006(2)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2006(3)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2006(4)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105</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105</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2007(1)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105</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2007(2)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2007(3)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9</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2007(4)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2008(1)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2008(2)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2008(3)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2008(4)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2009(1)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2009(2)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2009(3)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9</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2009(4)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2010(1)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9</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99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2010(2)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2010(3)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2010(4)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2011(1)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2011(2)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9</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115</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2011(3)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105</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2011(4)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2012(1)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2012(2)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2012(3)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9</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2012(4)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2013(1)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0</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119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2013(2)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120</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2</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2013(3)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106</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8</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3</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121</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2013(4)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108</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6</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122</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r>
      <w:tr w:rsidR="00CB52AD" w:rsidRPr="00CB52AD" w:rsidTr="00CB52AD">
        <w:trPr>
          <w:trHeight w:val="300"/>
        </w:trPr>
        <w:tc>
          <w:tcPr>
            <w:tcW w:w="886" w:type="dxa"/>
            <w:tcBorders>
              <w:top w:val="nil"/>
              <w:left w:val="single" w:sz="4" w:space="0" w:color="auto"/>
              <w:bottom w:val="single" w:sz="4" w:space="0" w:color="auto"/>
              <w:right w:val="single" w:sz="4" w:space="0" w:color="auto"/>
            </w:tcBorders>
            <w:vAlign w:val="center"/>
          </w:tcPr>
          <w:p w:rsidR="00CB52AD" w:rsidRPr="00185CE6" w:rsidRDefault="00CB52AD" w:rsidP="002F7855">
            <w:pPr>
              <w:suppressAutoHyphens w:val="0"/>
              <w:jc w:val="center"/>
              <w:rPr>
                <w:rFonts w:ascii="Arial" w:hAnsi="Arial" w:cs="Arial"/>
                <w:b/>
                <w:color w:val="000000"/>
                <w:sz w:val="20"/>
                <w:szCs w:val="20"/>
                <w:lang w:eastAsia="tr-TR"/>
              </w:rPr>
            </w:pPr>
            <w:r w:rsidRPr="00185CE6">
              <w:rPr>
                <w:rFonts w:ascii="Arial" w:hAnsi="Arial" w:cs="Arial"/>
                <w:b/>
                <w:color w:val="000000"/>
                <w:sz w:val="20"/>
                <w:szCs w:val="20"/>
                <w:lang w:eastAsia="tr-TR"/>
              </w:rPr>
              <w:t>2014(1)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107</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5</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109</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4</w:t>
            </w:r>
          </w:p>
        </w:tc>
        <w:tc>
          <w:tcPr>
            <w:tcW w:w="2083"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104</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7</w:t>
            </w:r>
          </w:p>
        </w:tc>
        <w:tc>
          <w:tcPr>
            <w:tcW w:w="2084" w:type="dxa"/>
            <w:tcBorders>
              <w:top w:val="nil"/>
              <w:left w:val="nil"/>
              <w:bottom w:val="single" w:sz="4" w:space="0" w:color="auto"/>
              <w:right w:val="single" w:sz="4" w:space="0" w:color="auto"/>
            </w:tcBorders>
            <w:shd w:val="clear" w:color="auto" w:fill="auto"/>
            <w:noWrap/>
            <w:vAlign w:val="center"/>
            <w:hideMark/>
          </w:tcPr>
          <w:p w:rsidR="00CB52AD" w:rsidRPr="00CB52AD" w:rsidRDefault="00CB52AD" w:rsidP="00CB52AD">
            <w:pPr>
              <w:suppressAutoHyphens w:val="0"/>
              <w:jc w:val="center"/>
              <w:rPr>
                <w:rFonts w:ascii="Arial" w:hAnsi="Arial" w:cs="Arial"/>
                <w:color w:val="000000"/>
                <w:sz w:val="20"/>
                <w:szCs w:val="20"/>
                <w:lang w:eastAsia="tr-TR"/>
              </w:rPr>
            </w:pPr>
            <w:r w:rsidRPr="00CB52AD">
              <w:rPr>
                <w:rFonts w:ascii="Arial" w:hAnsi="Arial" w:cs="Arial"/>
                <w:color w:val="000000"/>
                <w:sz w:val="20"/>
                <w:szCs w:val="20"/>
                <w:lang w:eastAsia="tr-TR"/>
              </w:rPr>
              <w:t>123</w:t>
            </w:r>
            <w:r w:rsidR="00416A24">
              <w:rPr>
                <w:rFonts w:ascii="Arial" w:hAnsi="Arial" w:cs="Arial"/>
                <w:color w:val="000000"/>
                <w:sz w:val="20"/>
                <w:szCs w:val="20"/>
                <w:lang w:eastAsia="tr-TR"/>
              </w:rPr>
              <w:t>,</w:t>
            </w:r>
            <w:r w:rsidRPr="00CB52AD">
              <w:rPr>
                <w:rFonts w:ascii="Arial" w:hAnsi="Arial" w:cs="Arial"/>
                <w:color w:val="000000"/>
                <w:sz w:val="20"/>
                <w:szCs w:val="20"/>
                <w:lang w:eastAsia="tr-TR"/>
              </w:rPr>
              <w:t>1</w:t>
            </w:r>
          </w:p>
        </w:tc>
      </w:tr>
    </w:tbl>
    <w:p w:rsidR="00416A24" w:rsidRDefault="00E54A61" w:rsidP="00F269F7">
      <w:pPr>
        <w:rPr>
          <w:rFonts w:ascii="Arial" w:hAnsi="Arial" w:cs="Arial"/>
          <w:sz w:val="16"/>
          <w:szCs w:val="16"/>
        </w:rPr>
      </w:pPr>
      <w:r w:rsidRPr="00976A93">
        <w:rPr>
          <w:rFonts w:ascii="Arial" w:hAnsi="Arial" w:cs="Arial"/>
          <w:sz w:val="16"/>
          <w:szCs w:val="16"/>
        </w:rPr>
        <w:t>Kaynak: TÜİK, Betam.</w:t>
      </w: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p>
    <w:p w:rsidR="00416A24" w:rsidRDefault="00416A24" w:rsidP="00F269F7">
      <w:pPr>
        <w:rPr>
          <w:rFonts w:ascii="Arial" w:hAnsi="Arial" w:cs="Arial"/>
          <w:sz w:val="16"/>
          <w:szCs w:val="16"/>
        </w:rPr>
      </w:pPr>
      <w:r w:rsidRPr="00416A24">
        <w:rPr>
          <w:rFonts w:ascii="Arial" w:hAnsi="Arial" w:cs="Arial"/>
          <w:b/>
          <w:sz w:val="20"/>
          <w:szCs w:val="20"/>
        </w:rPr>
        <w:lastRenderedPageBreak/>
        <w:t>Ek Tablo 2.</w:t>
      </w:r>
      <w:r>
        <w:rPr>
          <w:rFonts w:ascii="Arial" w:hAnsi="Arial" w:cs="Arial"/>
          <w:sz w:val="16"/>
          <w:szCs w:val="16"/>
        </w:rPr>
        <w:t xml:space="preserve"> </w:t>
      </w:r>
      <w:r w:rsidRPr="00FE3770">
        <w:rPr>
          <w:rFonts w:ascii="Arial" w:hAnsi="Arial" w:cs="Arial"/>
          <w:b/>
          <w:sz w:val="20"/>
          <w:szCs w:val="20"/>
        </w:rPr>
        <w:t>Sektörlere göre büyüme ve istihdam endeksleri</w:t>
      </w:r>
      <w:r>
        <w:rPr>
          <w:rFonts w:ascii="Arial" w:hAnsi="Arial" w:cs="Arial"/>
          <w:b/>
          <w:sz w:val="20"/>
          <w:szCs w:val="20"/>
        </w:rPr>
        <w:t xml:space="preserve"> (2005(1) = 100)</w:t>
      </w:r>
    </w:p>
    <w:tbl>
      <w:tblPr>
        <w:tblW w:w="9148" w:type="dxa"/>
        <w:tblInd w:w="65" w:type="dxa"/>
        <w:tblCellMar>
          <w:left w:w="70" w:type="dxa"/>
          <w:right w:w="70" w:type="dxa"/>
        </w:tblCellMar>
        <w:tblLook w:val="04A0" w:firstRow="1" w:lastRow="0" w:firstColumn="1" w:lastColumn="0" w:noHBand="0" w:noVBand="1"/>
      </w:tblPr>
      <w:tblGrid>
        <w:gridCol w:w="960"/>
        <w:gridCol w:w="960"/>
        <w:gridCol w:w="860"/>
        <w:gridCol w:w="760"/>
        <w:gridCol w:w="796"/>
        <w:gridCol w:w="960"/>
        <w:gridCol w:w="963"/>
        <w:gridCol w:w="963"/>
        <w:gridCol w:w="963"/>
        <w:gridCol w:w="963"/>
      </w:tblGrid>
      <w:tr w:rsidR="00416A24" w:rsidRPr="00416A24" w:rsidTr="00416A24">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bCs/>
                <w:color w:val="000000"/>
                <w:sz w:val="20"/>
                <w:szCs w:val="20"/>
                <w:lang w:eastAsia="tr-TR"/>
              </w:rPr>
            </w:pPr>
            <w:r w:rsidRPr="00185CE6">
              <w:rPr>
                <w:rFonts w:ascii="Arial" w:hAnsi="Arial" w:cs="Arial"/>
                <w:bCs/>
                <w:color w:val="000000"/>
                <w:sz w:val="20"/>
                <w:szCs w:val="20"/>
                <w:lang w:eastAsia="tr-TR"/>
              </w:rPr>
              <w:t>Tarım GSYH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bCs/>
                <w:color w:val="000000"/>
                <w:sz w:val="20"/>
                <w:szCs w:val="20"/>
                <w:lang w:eastAsia="tr-TR"/>
              </w:rPr>
            </w:pPr>
            <w:r w:rsidRPr="00185CE6">
              <w:rPr>
                <w:rFonts w:ascii="Arial" w:hAnsi="Arial" w:cs="Arial"/>
                <w:bCs/>
                <w:color w:val="000000"/>
                <w:sz w:val="20"/>
                <w:szCs w:val="20"/>
                <w:lang w:eastAsia="tr-TR"/>
              </w:rPr>
              <w:t>Sanayi GSYH</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bCs/>
                <w:color w:val="000000"/>
                <w:sz w:val="20"/>
                <w:szCs w:val="20"/>
                <w:lang w:eastAsia="tr-TR"/>
              </w:rPr>
            </w:pPr>
            <w:r w:rsidRPr="00185CE6">
              <w:rPr>
                <w:rFonts w:ascii="Arial" w:hAnsi="Arial" w:cs="Arial"/>
                <w:bCs/>
                <w:color w:val="000000"/>
                <w:sz w:val="20"/>
                <w:szCs w:val="20"/>
                <w:lang w:eastAsia="tr-TR"/>
              </w:rPr>
              <w:t>İnşaat GSYH</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bCs/>
                <w:color w:val="000000"/>
                <w:sz w:val="20"/>
                <w:szCs w:val="20"/>
                <w:lang w:eastAsia="tr-TR"/>
              </w:rPr>
            </w:pPr>
            <w:r w:rsidRPr="00185CE6">
              <w:rPr>
                <w:rFonts w:ascii="Arial" w:hAnsi="Arial" w:cs="Arial"/>
                <w:bCs/>
                <w:color w:val="000000"/>
                <w:sz w:val="20"/>
                <w:szCs w:val="20"/>
                <w:lang w:eastAsia="tr-TR"/>
              </w:rPr>
              <w:t>Hizmet GSYH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color w:val="000000"/>
                <w:sz w:val="20"/>
                <w:szCs w:val="20"/>
                <w:lang w:eastAsia="tr-TR"/>
              </w:rPr>
            </w:pPr>
            <w:r w:rsidRPr="00185CE6">
              <w:rPr>
                <w:rFonts w:ascii="Arial" w:hAnsi="Arial" w:cs="Arial"/>
                <w:color w:val="000000"/>
                <w:sz w:val="20"/>
                <w:szCs w:val="20"/>
                <w:lang w:eastAsia="tr-TR"/>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bCs/>
                <w:color w:val="000000"/>
                <w:sz w:val="20"/>
                <w:szCs w:val="20"/>
                <w:lang w:eastAsia="tr-TR"/>
              </w:rPr>
            </w:pPr>
            <w:r w:rsidRPr="00185CE6">
              <w:rPr>
                <w:rFonts w:ascii="Arial" w:hAnsi="Arial" w:cs="Arial"/>
                <w:bCs/>
                <w:color w:val="000000"/>
                <w:sz w:val="20"/>
                <w:szCs w:val="20"/>
                <w:lang w:eastAsia="tr-TR"/>
              </w:rPr>
              <w:t>Tarım istihdam</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bCs/>
                <w:color w:val="000000"/>
                <w:sz w:val="20"/>
                <w:szCs w:val="20"/>
                <w:lang w:eastAsia="tr-TR"/>
              </w:rPr>
            </w:pPr>
            <w:r w:rsidRPr="00185CE6">
              <w:rPr>
                <w:rFonts w:ascii="Arial" w:hAnsi="Arial" w:cs="Arial"/>
                <w:bCs/>
                <w:color w:val="000000"/>
                <w:sz w:val="20"/>
                <w:szCs w:val="20"/>
                <w:lang w:eastAsia="tr-TR"/>
              </w:rPr>
              <w:t>Sanayi istihdam</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bCs/>
                <w:color w:val="000000"/>
                <w:sz w:val="20"/>
                <w:szCs w:val="20"/>
                <w:lang w:eastAsia="tr-TR"/>
              </w:rPr>
            </w:pPr>
            <w:r w:rsidRPr="00185CE6">
              <w:rPr>
                <w:rFonts w:ascii="Arial" w:hAnsi="Arial" w:cs="Arial"/>
                <w:bCs/>
                <w:color w:val="000000"/>
                <w:sz w:val="20"/>
                <w:szCs w:val="20"/>
                <w:lang w:eastAsia="tr-TR"/>
              </w:rPr>
              <w:t>İnşaat istihdam</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416A24" w:rsidRPr="00185CE6" w:rsidRDefault="00416A24" w:rsidP="00416A24">
            <w:pPr>
              <w:suppressAutoHyphens w:val="0"/>
              <w:jc w:val="center"/>
              <w:rPr>
                <w:rFonts w:ascii="Arial" w:hAnsi="Arial" w:cs="Arial"/>
                <w:bCs/>
                <w:color w:val="000000"/>
                <w:sz w:val="20"/>
                <w:szCs w:val="20"/>
                <w:lang w:eastAsia="tr-TR"/>
              </w:rPr>
            </w:pPr>
            <w:r w:rsidRPr="00185CE6">
              <w:rPr>
                <w:rFonts w:ascii="Arial" w:hAnsi="Arial" w:cs="Arial"/>
                <w:bCs/>
                <w:color w:val="000000"/>
                <w:sz w:val="20"/>
                <w:szCs w:val="20"/>
                <w:lang w:eastAsia="tr-TR"/>
              </w:rPr>
              <w:t>Hizmet istihdam</w:t>
            </w:r>
          </w:p>
        </w:tc>
      </w:tr>
      <w:tr w:rsidR="00416A24" w:rsidRPr="00416A24" w:rsidTr="00416A24">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2005(1)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2005(1)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2005(2)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2005(2)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98</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103</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103</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2005(3)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102</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105</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103</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2005(3)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93</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106</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105</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103</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2005(4)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97</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106</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109</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106</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2005(4)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88</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108</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105</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105</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2006(1)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98</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106</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115</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107</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2006(1)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86</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104</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106</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106</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2006(2)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111</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122</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2006(2)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88</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105</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107</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2006(3)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111</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126</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2006(3)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88</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109</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113</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108</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2006(4)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102</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112</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129</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111</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2006(4)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89</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111</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118</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109</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2007(1)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94</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114</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130</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114</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2007(1)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89</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106</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114</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2007(2)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95</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115</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130</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115</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2007(2)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87</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108</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115</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2007(3)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91</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130</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2007(3)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85</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109</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121</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111</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2007(4)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95</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129</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120</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2007(4)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83</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111</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111</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2008(1)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122</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127</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121</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2008(1)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84</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111</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118</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112</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2008(2)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95</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121</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124</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120</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2008(2)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88</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112</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113</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2008(3)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98</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118</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2008(3)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87</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114</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113</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2008(4)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107</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116</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2008(4)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88</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113</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2009(1)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98</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97</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103</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112</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2009(1)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86</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118</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114</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2009(2)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106</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97</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116</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2009(2)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88</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114</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2009(3)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103</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115</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98</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2009(3)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91</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104</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124</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115</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2009(4)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102</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121</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2009(4)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94</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108</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131</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116</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2010(1)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116</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122</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2010(1)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96</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109</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132</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2010(2)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103</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122</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116</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124</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2010(2)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95</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113</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135</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118</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2010(3)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104</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124</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122</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126</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2010(3)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95</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115</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136</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2010(4)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105</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129</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126</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132</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2010(4)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143</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120</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2011(1)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108</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133</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129</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135</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2011(1)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102</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152</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122</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2011(2)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109</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133</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132</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136</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2011(2)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121</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157</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124</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2011(3)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110</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135</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133</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138</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2011(3)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102</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165</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126</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2011(4)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112</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137</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133</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139</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2011(4)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120</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158</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128</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2012(1)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112</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137</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132</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139</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2012(1)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119</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154</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130</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2012(2)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112</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138</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132</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141</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2012(2)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121</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161</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132</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2012(3)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113</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137</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133</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141</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2012(3)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99</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121</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166</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134</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2012(4)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115</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137</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135</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142</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2012(4)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101</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123</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170</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136</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2013(1)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116</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139</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139</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145</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2013(1)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100</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125</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173</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137</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2013(2)</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118</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142</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141</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147</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2013(2)</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98</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128</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167</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138</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2013(3)</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116</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143</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144</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149</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2013(3)</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98</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126</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164</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139</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2013(4)</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117</w:t>
            </w:r>
            <w:r>
              <w:rPr>
                <w:rFonts w:ascii="Arial" w:hAnsi="Arial" w:cs="Arial"/>
                <w:color w:val="000000"/>
                <w:sz w:val="20"/>
                <w:szCs w:val="20"/>
                <w:lang w:eastAsia="tr-TR"/>
              </w:rPr>
              <w:t>,</w:t>
            </w:r>
            <w:r w:rsidRPr="00416A24">
              <w:rPr>
                <w:rFonts w:ascii="Arial" w:hAnsi="Arial" w:cs="Arial"/>
                <w:color w:val="000000"/>
                <w:sz w:val="20"/>
                <w:szCs w:val="20"/>
                <w:lang w:eastAsia="tr-TR"/>
              </w:rPr>
              <w:t>4</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144</w:t>
            </w:r>
            <w:r>
              <w:rPr>
                <w:rFonts w:ascii="Arial" w:hAnsi="Arial" w:cs="Arial"/>
                <w:color w:val="000000"/>
                <w:sz w:val="20"/>
                <w:szCs w:val="20"/>
                <w:lang w:eastAsia="tr-TR"/>
              </w:rPr>
              <w:t>,</w:t>
            </w:r>
            <w:r w:rsidRPr="00416A24">
              <w:rPr>
                <w:rFonts w:ascii="Arial" w:hAnsi="Arial" w:cs="Arial"/>
                <w:color w:val="000000"/>
                <w:sz w:val="20"/>
                <w:szCs w:val="20"/>
                <w:lang w:eastAsia="tr-TR"/>
              </w:rPr>
              <w:t>1</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145</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151</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2013(4)</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96</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126</w:t>
            </w:r>
            <w:r>
              <w:rPr>
                <w:rFonts w:ascii="Arial" w:hAnsi="Arial" w:cs="Arial"/>
                <w:color w:val="000000"/>
                <w:sz w:val="20"/>
                <w:szCs w:val="20"/>
                <w:lang w:eastAsia="tr-TR"/>
              </w:rPr>
              <w:t>,</w:t>
            </w:r>
            <w:r w:rsidRPr="00416A24">
              <w:rPr>
                <w:rFonts w:ascii="Arial" w:hAnsi="Arial" w:cs="Arial"/>
                <w:color w:val="000000"/>
                <w:sz w:val="20"/>
                <w:szCs w:val="20"/>
                <w:lang w:eastAsia="tr-TR"/>
              </w:rPr>
              <w:t>0</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176</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140</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r>
      <w:tr w:rsidR="00416A24" w:rsidRPr="00416A24" w:rsidTr="00416A2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2014(1)</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123</w:t>
            </w:r>
            <w:r>
              <w:rPr>
                <w:rFonts w:ascii="Arial" w:hAnsi="Arial" w:cs="Arial"/>
                <w:color w:val="000000"/>
                <w:sz w:val="20"/>
                <w:szCs w:val="20"/>
                <w:lang w:eastAsia="tr-TR"/>
              </w:rPr>
              <w:t>,</w:t>
            </w:r>
            <w:r w:rsidRPr="00416A24">
              <w:rPr>
                <w:rFonts w:ascii="Arial" w:hAnsi="Arial" w:cs="Arial"/>
                <w:color w:val="000000"/>
                <w:sz w:val="20"/>
                <w:szCs w:val="20"/>
                <w:lang w:eastAsia="tr-TR"/>
              </w:rPr>
              <w:t>2</w:t>
            </w:r>
          </w:p>
        </w:tc>
        <w:tc>
          <w:tcPr>
            <w:tcW w:w="8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146</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7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147</w:t>
            </w:r>
            <w:r>
              <w:rPr>
                <w:rFonts w:ascii="Arial" w:hAnsi="Arial" w:cs="Arial"/>
                <w:color w:val="000000"/>
                <w:sz w:val="20"/>
                <w:szCs w:val="20"/>
                <w:lang w:eastAsia="tr-TR"/>
              </w:rPr>
              <w:t>,</w:t>
            </w:r>
            <w:r w:rsidRPr="00416A24">
              <w:rPr>
                <w:rFonts w:ascii="Arial" w:hAnsi="Arial" w:cs="Arial"/>
                <w:color w:val="000000"/>
                <w:sz w:val="20"/>
                <w:szCs w:val="20"/>
                <w:lang w:eastAsia="tr-TR"/>
              </w:rPr>
              <w:t>3</w:t>
            </w:r>
          </w:p>
        </w:tc>
        <w:tc>
          <w:tcPr>
            <w:tcW w:w="796"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153</w:t>
            </w:r>
            <w:r>
              <w:rPr>
                <w:rFonts w:ascii="Arial" w:hAnsi="Arial" w:cs="Arial"/>
                <w:color w:val="000000"/>
                <w:sz w:val="20"/>
                <w:szCs w:val="20"/>
                <w:lang w:eastAsia="tr-TR"/>
              </w:rPr>
              <w:t>,</w:t>
            </w:r>
            <w:r w:rsidRPr="00416A24">
              <w:rPr>
                <w:rFonts w:ascii="Arial" w:hAnsi="Arial" w:cs="Arial"/>
                <w:color w:val="000000"/>
                <w:sz w:val="20"/>
                <w:szCs w:val="20"/>
                <w:lang w:eastAsia="tr-TR"/>
              </w:rPr>
              <w:t>8</w:t>
            </w:r>
          </w:p>
        </w:tc>
        <w:tc>
          <w:tcPr>
            <w:tcW w:w="960"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b/>
                <w:bCs/>
                <w:sz w:val="20"/>
                <w:szCs w:val="20"/>
                <w:lang w:eastAsia="tr-TR"/>
              </w:rPr>
            </w:pPr>
            <w:r w:rsidRPr="00416A24">
              <w:rPr>
                <w:rFonts w:ascii="Arial" w:hAnsi="Arial" w:cs="Arial"/>
                <w:b/>
                <w:bCs/>
                <w:sz w:val="20"/>
                <w:szCs w:val="20"/>
                <w:lang w:eastAsia="tr-TR"/>
              </w:rPr>
              <w:t>2014(1)</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104</w:t>
            </w:r>
            <w:r>
              <w:rPr>
                <w:rFonts w:ascii="Arial" w:hAnsi="Arial" w:cs="Arial"/>
                <w:color w:val="000000"/>
                <w:sz w:val="20"/>
                <w:szCs w:val="20"/>
                <w:lang w:eastAsia="tr-TR"/>
              </w:rPr>
              <w:t>,</w:t>
            </w:r>
            <w:r w:rsidRPr="00416A24">
              <w:rPr>
                <w:rFonts w:ascii="Arial" w:hAnsi="Arial" w:cs="Arial"/>
                <w:color w:val="000000"/>
                <w:sz w:val="20"/>
                <w:szCs w:val="20"/>
                <w:lang w:eastAsia="tr-TR"/>
              </w:rPr>
              <w:t>5</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131</w:t>
            </w:r>
            <w:r>
              <w:rPr>
                <w:rFonts w:ascii="Arial" w:hAnsi="Arial" w:cs="Arial"/>
                <w:color w:val="000000"/>
                <w:sz w:val="20"/>
                <w:szCs w:val="20"/>
                <w:lang w:eastAsia="tr-TR"/>
              </w:rPr>
              <w:t>,</w:t>
            </w:r>
            <w:r w:rsidRPr="00416A24">
              <w:rPr>
                <w:rFonts w:ascii="Arial" w:hAnsi="Arial" w:cs="Arial"/>
                <w:color w:val="000000"/>
                <w:sz w:val="20"/>
                <w:szCs w:val="20"/>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192</w:t>
            </w:r>
            <w:r>
              <w:rPr>
                <w:rFonts w:ascii="Arial" w:hAnsi="Arial" w:cs="Arial"/>
                <w:color w:val="000000"/>
                <w:sz w:val="20"/>
                <w:szCs w:val="20"/>
                <w:lang w:eastAsia="tr-TR"/>
              </w:rPr>
              <w:t>,</w:t>
            </w:r>
            <w:r w:rsidRPr="00416A24">
              <w:rPr>
                <w:rFonts w:ascii="Arial" w:hAnsi="Arial" w:cs="Arial"/>
                <w:color w:val="000000"/>
                <w:sz w:val="20"/>
                <w:szCs w:val="20"/>
                <w:lang w:eastAsia="tr-TR"/>
              </w:rPr>
              <w:t>7</w:t>
            </w:r>
          </w:p>
        </w:tc>
        <w:tc>
          <w:tcPr>
            <w:tcW w:w="963" w:type="dxa"/>
            <w:tcBorders>
              <w:top w:val="nil"/>
              <w:left w:val="nil"/>
              <w:bottom w:val="single" w:sz="4" w:space="0" w:color="auto"/>
              <w:right w:val="single" w:sz="4" w:space="0" w:color="auto"/>
            </w:tcBorders>
            <w:shd w:val="clear" w:color="auto" w:fill="auto"/>
            <w:noWrap/>
            <w:vAlign w:val="center"/>
            <w:hideMark/>
          </w:tcPr>
          <w:p w:rsidR="00416A24" w:rsidRPr="00416A24" w:rsidRDefault="00416A24" w:rsidP="00416A24">
            <w:pPr>
              <w:suppressAutoHyphens w:val="0"/>
              <w:jc w:val="center"/>
              <w:rPr>
                <w:rFonts w:ascii="Arial" w:hAnsi="Arial" w:cs="Arial"/>
                <w:color w:val="000000"/>
                <w:sz w:val="20"/>
                <w:szCs w:val="20"/>
                <w:lang w:eastAsia="tr-TR"/>
              </w:rPr>
            </w:pPr>
            <w:r w:rsidRPr="00416A24">
              <w:rPr>
                <w:rFonts w:ascii="Arial" w:hAnsi="Arial" w:cs="Arial"/>
                <w:color w:val="000000"/>
                <w:sz w:val="20"/>
                <w:szCs w:val="20"/>
                <w:lang w:eastAsia="tr-TR"/>
              </w:rPr>
              <w:t>142</w:t>
            </w:r>
            <w:r>
              <w:rPr>
                <w:rFonts w:ascii="Arial" w:hAnsi="Arial" w:cs="Arial"/>
                <w:color w:val="000000"/>
                <w:sz w:val="20"/>
                <w:szCs w:val="20"/>
                <w:lang w:eastAsia="tr-TR"/>
              </w:rPr>
              <w:t>,</w:t>
            </w:r>
            <w:r w:rsidRPr="00416A24">
              <w:rPr>
                <w:rFonts w:ascii="Arial" w:hAnsi="Arial" w:cs="Arial"/>
                <w:color w:val="000000"/>
                <w:sz w:val="20"/>
                <w:szCs w:val="20"/>
                <w:lang w:eastAsia="tr-TR"/>
              </w:rPr>
              <w:t>9</w:t>
            </w:r>
          </w:p>
        </w:tc>
      </w:tr>
    </w:tbl>
    <w:p w:rsidR="00416A24" w:rsidRPr="00E54A61" w:rsidRDefault="00416A24" w:rsidP="00F269F7">
      <w:pPr>
        <w:rPr>
          <w:rFonts w:ascii="Arial" w:hAnsi="Arial" w:cs="Arial"/>
          <w:sz w:val="16"/>
          <w:szCs w:val="16"/>
        </w:rPr>
      </w:pPr>
      <w:r w:rsidRPr="00976A93">
        <w:rPr>
          <w:rFonts w:ascii="Arial" w:hAnsi="Arial" w:cs="Arial"/>
          <w:sz w:val="16"/>
          <w:szCs w:val="16"/>
        </w:rPr>
        <w:t>Kaynak: TÜİK, Betam.</w:t>
      </w:r>
    </w:p>
    <w:sectPr w:rsidR="00416A24" w:rsidRPr="00E54A61" w:rsidSect="00184833">
      <w:footerReference w:type="default" r:id="rId13"/>
      <w:pgSz w:w="11905" w:h="16837"/>
      <w:pgMar w:top="1296" w:right="1296" w:bottom="1296" w:left="129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51" w:rsidRDefault="00654351" w:rsidP="00640379">
      <w:r>
        <w:separator/>
      </w:r>
    </w:p>
  </w:endnote>
  <w:endnote w:type="continuationSeparator" w:id="0">
    <w:p w:rsidR="00654351" w:rsidRDefault="00654351" w:rsidP="006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FD" w:rsidRPr="00EA46E1" w:rsidRDefault="001F5B6B" w:rsidP="00184833">
    <w:pPr>
      <w:pStyle w:val="Footer"/>
      <w:framePr w:wrap="auto" w:vAnchor="text" w:hAnchor="margin" w:xAlign="right" w:y="1"/>
      <w:rPr>
        <w:rStyle w:val="PageNumber"/>
        <w:rFonts w:ascii="Calibri" w:hAnsi="Calibri" w:cs="Calibri"/>
        <w:sz w:val="22"/>
        <w:szCs w:val="22"/>
      </w:rPr>
    </w:pPr>
    <w:r w:rsidRPr="00EA46E1">
      <w:rPr>
        <w:rStyle w:val="PageNumber"/>
        <w:rFonts w:ascii="Calibri" w:hAnsi="Calibri" w:cs="Calibri"/>
        <w:sz w:val="22"/>
        <w:szCs w:val="22"/>
      </w:rPr>
      <w:fldChar w:fldCharType="begin"/>
    </w:r>
    <w:r w:rsidR="00A64EFD" w:rsidRPr="00EA46E1">
      <w:rPr>
        <w:rStyle w:val="PageNumber"/>
        <w:rFonts w:ascii="Calibri" w:hAnsi="Calibri" w:cs="Calibri"/>
        <w:sz w:val="22"/>
        <w:szCs w:val="22"/>
      </w:rPr>
      <w:instrText xml:space="preserve">PAGE  </w:instrText>
    </w:r>
    <w:r w:rsidRPr="00EA46E1">
      <w:rPr>
        <w:rStyle w:val="PageNumber"/>
        <w:rFonts w:ascii="Calibri" w:hAnsi="Calibri" w:cs="Calibri"/>
        <w:sz w:val="22"/>
        <w:szCs w:val="22"/>
      </w:rPr>
      <w:fldChar w:fldCharType="separate"/>
    </w:r>
    <w:r w:rsidR="0049714E">
      <w:rPr>
        <w:rStyle w:val="PageNumber"/>
        <w:rFonts w:ascii="Calibri" w:hAnsi="Calibri" w:cs="Calibri"/>
        <w:noProof/>
        <w:sz w:val="22"/>
        <w:szCs w:val="22"/>
      </w:rPr>
      <w:t>8</w:t>
    </w:r>
    <w:r w:rsidRPr="00EA46E1">
      <w:rPr>
        <w:rStyle w:val="PageNumber"/>
        <w:rFonts w:ascii="Calibri" w:hAnsi="Calibri" w:cs="Calibri"/>
        <w:sz w:val="22"/>
        <w:szCs w:val="22"/>
      </w:rPr>
      <w:fldChar w:fldCharType="end"/>
    </w:r>
  </w:p>
  <w:p w:rsidR="00A64EFD" w:rsidRDefault="00A64EFD" w:rsidP="00184833">
    <w:pPr>
      <w:pStyle w:val="Footer"/>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51" w:rsidRDefault="00654351" w:rsidP="00640379">
      <w:r>
        <w:separator/>
      </w:r>
    </w:p>
  </w:footnote>
  <w:footnote w:type="continuationSeparator" w:id="0">
    <w:p w:rsidR="00654351" w:rsidRDefault="00654351" w:rsidP="00640379">
      <w:r>
        <w:continuationSeparator/>
      </w:r>
    </w:p>
  </w:footnote>
  <w:footnote w:id="1">
    <w:p w:rsidR="00A64EFD" w:rsidRDefault="00A64EFD">
      <w:pPr>
        <w:pStyle w:val="FootnoteText"/>
      </w:pPr>
      <w:r w:rsidRPr="002408E1">
        <w:rPr>
          <w:rStyle w:val="FootnoteReference"/>
        </w:rPr>
        <w:sym w:font="Symbol" w:char="F02A"/>
      </w:r>
      <w: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2">
    <w:p w:rsidR="00A64EFD" w:rsidRDefault="00A64EFD">
      <w:pPr>
        <w:pStyle w:val="FootnoteText"/>
      </w:pPr>
      <w:r>
        <w:rPr>
          <w:rStyle w:val="FootnoteReference"/>
        </w:rPr>
        <w:t>**</w:t>
      </w:r>
      <w:r>
        <w:t xml:space="preserve"> </w:t>
      </w:r>
      <w:r>
        <w:rPr>
          <w:rFonts w:ascii="Arial" w:hAnsi="Arial" w:cs="Arial"/>
          <w:sz w:val="16"/>
          <w:szCs w:val="16"/>
        </w:rPr>
        <w:t>Barış Soybilgen, Betam, Araştırma Görevlisi, baris.soybilgen@bahcesehir.edu.tr</w:t>
      </w:r>
    </w:p>
  </w:footnote>
  <w:footnote w:id="3">
    <w:p w:rsidR="00A64EFD" w:rsidRPr="004972D1" w:rsidRDefault="00A64EFD">
      <w:pPr>
        <w:pStyle w:val="FootnoteText"/>
        <w:rPr>
          <w:rFonts w:ascii="Arial" w:hAnsi="Arial" w:cs="Arial"/>
          <w:sz w:val="16"/>
          <w:szCs w:val="16"/>
        </w:rPr>
      </w:pPr>
      <w:r w:rsidRPr="004972D1">
        <w:rPr>
          <w:rStyle w:val="FootnoteReference"/>
          <w:rFonts w:ascii="Arial" w:hAnsi="Arial" w:cs="Arial"/>
          <w:sz w:val="16"/>
          <w:szCs w:val="16"/>
        </w:rPr>
        <w:footnoteRef/>
      </w:r>
      <w:r w:rsidRPr="004972D1">
        <w:rPr>
          <w:rFonts w:ascii="Arial" w:hAnsi="Arial" w:cs="Arial"/>
          <w:sz w:val="16"/>
          <w:szCs w:val="16"/>
        </w:rPr>
        <w:t xml:space="preserve"> </w:t>
      </w:r>
      <w:r w:rsidRPr="004972D1">
        <w:rPr>
          <w:rFonts w:ascii="Arial" w:hAnsi="Arial" w:cs="Arial"/>
          <w:sz w:val="16"/>
          <w:szCs w:val="16"/>
        </w:rPr>
        <w:t>Seyfettin Gürsel ve Barış Soybilgen</w:t>
      </w:r>
      <w:r>
        <w:rPr>
          <w:rFonts w:ascii="Arial" w:hAnsi="Arial" w:cs="Arial"/>
          <w:sz w:val="16"/>
          <w:szCs w:val="16"/>
        </w:rPr>
        <w:t xml:space="preserve">, 2013. "Türkiye Orta Gelir Tuzağının Eşiğinde" Betam Araştırma Notu 13/154. </w:t>
      </w:r>
    </w:p>
  </w:footnote>
  <w:footnote w:id="4">
    <w:p w:rsidR="00022C3C" w:rsidRPr="00022C3C" w:rsidRDefault="00022C3C" w:rsidP="00022C3C">
      <w:pPr>
        <w:jc w:val="both"/>
        <w:rPr>
          <w:rFonts w:ascii="Arial" w:hAnsi="Arial" w:cs="Arial"/>
          <w:color w:val="FF0000"/>
          <w:sz w:val="16"/>
          <w:szCs w:val="16"/>
        </w:rPr>
      </w:pPr>
      <w:r w:rsidRPr="00022C3C">
        <w:rPr>
          <w:rStyle w:val="FootnoteReference"/>
          <w:sz w:val="16"/>
          <w:szCs w:val="16"/>
        </w:rPr>
        <w:footnoteRef/>
      </w:r>
      <w:r w:rsidRPr="00022C3C">
        <w:rPr>
          <w:sz w:val="16"/>
          <w:szCs w:val="16"/>
        </w:rPr>
        <w:t xml:space="preserve"> </w:t>
      </w:r>
      <w:r w:rsidRPr="00022C3C">
        <w:rPr>
          <w:rFonts w:ascii="Arial" w:hAnsi="Arial" w:cs="Arial"/>
          <w:sz w:val="16"/>
          <w:szCs w:val="16"/>
        </w:rPr>
        <w:t>Orta Gelir Tuzağının kuramsal arka planındaki ana fikir, teknoloji düzeyi verili iken, yatırımlarla üretim kapasitesini arttırmak, aynı zamanda da istihdamı verimin düşük olduğu tarım, zanaat kesimi gibi geleneksel kesimlerden verimin yüksek olduğu modern kesime aktarmaktır. Böylece ekonomik kalkınmanın ilk dönemlerinde yüksek büyüme hızlarına ulaşmak mümkün olur. Ancak üretim kapasitesi arttıkça, diğer ifadeyle sermaye stoku büyüdükçe, sermayenin ek getirisi giderek azalacağından, kişi başına gelir artışı giderek yavaşlar, daha sonra da durgunlaşır. Büyümenin bu tunç yasasına karşı koymanın yolu, teknoloji ile çalışanların bilgi ve beceri düzeylerini aynı zamanda da ekonomik işleyişin</w:t>
      </w:r>
      <w:r w:rsidRPr="00022C3C">
        <w:rPr>
          <w:rFonts w:ascii="Arial" w:hAnsi="Arial" w:cs="Arial"/>
          <w:sz w:val="20"/>
          <w:szCs w:val="20"/>
        </w:rPr>
        <w:t xml:space="preserve"> </w:t>
      </w:r>
      <w:r w:rsidRPr="00022C3C">
        <w:rPr>
          <w:rFonts w:ascii="Arial" w:hAnsi="Arial" w:cs="Arial"/>
          <w:sz w:val="16"/>
          <w:szCs w:val="16"/>
        </w:rPr>
        <w:t xml:space="preserve">etkinliğini sürekli geliştirmekten geçer. Kısacası çalışan başına üretimi (emek verimliliğini) arttırmaktan geçer. Bu koşulları yeterince sağlayamayan ülkeler orta gelir grubundan yüksek gelir grubuna geçmekte zorlanırlar.  </w:t>
      </w:r>
    </w:p>
    <w:p w:rsidR="00022C3C" w:rsidRDefault="00022C3C">
      <w:pPr>
        <w:pStyle w:val="FootnoteText"/>
      </w:pPr>
    </w:p>
  </w:footnote>
  <w:footnote w:id="5">
    <w:p w:rsidR="00A64EFD" w:rsidRPr="00222F0B" w:rsidRDefault="00A64EFD" w:rsidP="00530066">
      <w:pPr>
        <w:pStyle w:val="FootnoteText"/>
        <w:jc w:val="both"/>
        <w:rPr>
          <w:sz w:val="16"/>
          <w:szCs w:val="16"/>
        </w:rPr>
      </w:pPr>
      <w:r w:rsidRPr="00222F0B">
        <w:rPr>
          <w:rStyle w:val="FootnoteReference"/>
          <w:sz w:val="16"/>
          <w:szCs w:val="16"/>
        </w:rPr>
        <w:footnoteRef/>
      </w:r>
      <w:r w:rsidRPr="00222F0B">
        <w:rPr>
          <w:sz w:val="16"/>
          <w:szCs w:val="16"/>
        </w:rPr>
        <w:t xml:space="preserve"> </w:t>
      </w:r>
      <w:r w:rsidRPr="00222F0B">
        <w:rPr>
          <w:rFonts w:ascii="Arial" w:hAnsi="Arial" w:cs="Arial"/>
          <w:sz w:val="16"/>
          <w:szCs w:val="16"/>
        </w:rPr>
        <w:t>Eichengreen üç kriter öneriyor: 1) Kişi başına gelirin 16000 Dolara yükselmesi, 2) Kişi başına gelirin ABD düzeyinin yüzde 58’ine ulaşması, 3) Ülke imalat sanayinin milli gelir içindeki payının yüzde 23’e ulaşması. Bu kriterleri mutlak olarak değil belirli bir esnek aralık içinde düşünmek gerekir.</w:t>
      </w:r>
      <w:r>
        <w:rPr>
          <w:rFonts w:ascii="Arial" w:hAnsi="Arial" w:cs="Arial"/>
          <w:sz w:val="16"/>
          <w:szCs w:val="16"/>
        </w:rPr>
        <w:t xml:space="preserve"> Bkz. </w:t>
      </w:r>
      <w:r w:rsidRPr="00DB1016">
        <w:rPr>
          <w:rFonts w:ascii="Arial" w:hAnsi="Arial" w:cs="Arial"/>
          <w:sz w:val="16"/>
          <w:szCs w:val="16"/>
        </w:rPr>
        <w:t>B</w:t>
      </w:r>
      <w:r>
        <w:rPr>
          <w:rFonts w:ascii="Arial" w:hAnsi="Arial" w:cs="Arial"/>
          <w:sz w:val="16"/>
          <w:szCs w:val="16"/>
        </w:rPr>
        <w:t>arry Eichengreen, Donghyun Park ve Kwanho Sin, 2011.</w:t>
      </w:r>
      <w:r w:rsidR="00530066">
        <w:rPr>
          <w:rFonts w:ascii="Arial" w:hAnsi="Arial" w:cs="Arial"/>
          <w:sz w:val="16"/>
          <w:szCs w:val="16"/>
        </w:rPr>
        <w:t xml:space="preserve"> “When Fast Growing Economies </w:t>
      </w:r>
      <w:r w:rsidRPr="00DB1016">
        <w:rPr>
          <w:rFonts w:ascii="Arial" w:hAnsi="Arial" w:cs="Arial"/>
          <w:sz w:val="16"/>
          <w:szCs w:val="16"/>
        </w:rPr>
        <w:t>Slow Down: International Evidence and Implications for China” NBER</w:t>
      </w:r>
      <w:r>
        <w:rPr>
          <w:rFonts w:ascii="Arial" w:hAnsi="Arial" w:cs="Arial"/>
          <w:sz w:val="16"/>
          <w:szCs w:val="16"/>
        </w:rPr>
        <w:t xml:space="preserve"> </w:t>
      </w:r>
      <w:r w:rsidRPr="00DB1016">
        <w:rPr>
          <w:rFonts w:ascii="Arial" w:hAnsi="Arial" w:cs="Arial"/>
          <w:sz w:val="16"/>
          <w:szCs w:val="16"/>
        </w:rPr>
        <w:t>Econom</w:t>
      </w:r>
      <w:r>
        <w:rPr>
          <w:rFonts w:ascii="Arial" w:hAnsi="Arial" w:cs="Arial"/>
          <w:sz w:val="16"/>
          <w:szCs w:val="16"/>
        </w:rPr>
        <w:t>ic papers,</w:t>
      </w:r>
      <w:r w:rsidR="00947733">
        <w:rPr>
          <w:rFonts w:ascii="Arial" w:hAnsi="Arial" w:cs="Arial"/>
          <w:sz w:val="16"/>
          <w:szCs w:val="16"/>
        </w:rPr>
        <w:t xml:space="preserve"> No 16909. Orta gelir tuzağı ve Türkiye ile</w:t>
      </w:r>
      <w:r>
        <w:rPr>
          <w:rFonts w:ascii="Arial" w:hAnsi="Arial" w:cs="Arial"/>
          <w:sz w:val="16"/>
          <w:szCs w:val="16"/>
        </w:rPr>
        <w:t xml:space="preserve"> ilgili bir çalışma için bkz. Erinç Yeldan, Kamil Taşcı, Ebru Voyvoda ve Mehmet Emin Özsan, 2012. "Orta Gelir Tuzağı'ndan Çıkış: Hangi Türkiye?", Türkonfed, İstanbul.</w:t>
      </w:r>
    </w:p>
  </w:footnote>
  <w:footnote w:id="6">
    <w:p w:rsidR="00A64EFD" w:rsidRPr="00082852" w:rsidRDefault="00A64EFD" w:rsidP="00530066">
      <w:pPr>
        <w:pStyle w:val="FootnoteText"/>
        <w:jc w:val="both"/>
        <w:rPr>
          <w:rFonts w:ascii="Arial" w:hAnsi="Arial" w:cs="Arial"/>
          <w:sz w:val="16"/>
          <w:szCs w:val="16"/>
        </w:rPr>
      </w:pPr>
      <w:r w:rsidRPr="00082852">
        <w:rPr>
          <w:rStyle w:val="FootnoteReference"/>
          <w:rFonts w:ascii="Arial" w:hAnsi="Arial" w:cs="Arial"/>
          <w:sz w:val="16"/>
          <w:szCs w:val="16"/>
        </w:rPr>
        <w:footnoteRef/>
      </w:r>
      <w:r w:rsidRPr="00082852">
        <w:rPr>
          <w:rFonts w:ascii="Arial" w:hAnsi="Arial" w:cs="Arial"/>
          <w:sz w:val="16"/>
          <w:szCs w:val="16"/>
        </w:rPr>
        <w:t xml:space="preserve"> </w:t>
      </w:r>
      <w:r w:rsidRPr="00082852">
        <w:rPr>
          <w:rFonts w:ascii="Arial" w:hAnsi="Arial" w:cs="Arial"/>
          <w:sz w:val="16"/>
          <w:szCs w:val="16"/>
        </w:rPr>
        <w:t>Reel GSYH, nüfus, çalışabilir nüfus ve istihdam değişkenleri mevsim etkisinden arındırıldıktan sonra hareketli yıllık ortalamalar dikkate alınar</w:t>
      </w:r>
      <w:r>
        <w:rPr>
          <w:rFonts w:ascii="Arial" w:hAnsi="Arial" w:cs="Arial"/>
          <w:sz w:val="16"/>
          <w:szCs w:val="16"/>
        </w:rPr>
        <w:t>ak çeyrekten çeyreğe değişimler</w:t>
      </w:r>
      <w:r w:rsidRPr="00082852">
        <w:rPr>
          <w:rFonts w:ascii="Arial" w:hAnsi="Arial" w:cs="Arial"/>
          <w:sz w:val="16"/>
          <w:szCs w:val="16"/>
        </w:rPr>
        <w:t xml:space="preserve"> hesaplanmıştır. Örneğin 2005(4)’den 2006(1)’e değişim 2005 1., 2., 3. ve 4. çeyreklerin toplamı ile 2005 2., 3., 4. ve 2006 1. çeyreklerin toplamı arasınd</w:t>
      </w:r>
      <w:r>
        <w:rPr>
          <w:rFonts w:ascii="Arial" w:hAnsi="Arial" w:cs="Arial"/>
          <w:sz w:val="16"/>
          <w:szCs w:val="16"/>
        </w:rPr>
        <w:t>aki değişimdir. Değişimler 2005</w:t>
      </w:r>
      <w:r w:rsidRPr="00082852">
        <w:rPr>
          <w:rFonts w:ascii="Arial" w:hAnsi="Arial" w:cs="Arial"/>
          <w:sz w:val="16"/>
          <w:szCs w:val="16"/>
        </w:rPr>
        <w:t xml:space="preserve">(4) = 100 alınarak endekslenmiştir. </w:t>
      </w:r>
    </w:p>
  </w:footnote>
  <w:footnote w:id="7">
    <w:p w:rsidR="00A64EFD" w:rsidRPr="00E052CE" w:rsidRDefault="00A64EFD">
      <w:pPr>
        <w:pStyle w:val="FootnoteText"/>
        <w:rPr>
          <w:rFonts w:ascii="Arial" w:hAnsi="Arial" w:cs="Arial"/>
          <w:sz w:val="16"/>
          <w:szCs w:val="16"/>
        </w:rPr>
      </w:pPr>
      <w:r w:rsidRPr="00E052CE">
        <w:rPr>
          <w:rStyle w:val="FootnoteReference"/>
          <w:rFonts w:ascii="Arial" w:hAnsi="Arial" w:cs="Arial"/>
          <w:sz w:val="16"/>
          <w:szCs w:val="16"/>
        </w:rPr>
        <w:footnoteRef/>
      </w:r>
      <w:r w:rsidRPr="00E052CE">
        <w:rPr>
          <w:rFonts w:ascii="Arial" w:hAnsi="Arial" w:cs="Arial"/>
          <w:sz w:val="16"/>
          <w:szCs w:val="16"/>
        </w:rPr>
        <w:t xml:space="preserve"> </w:t>
      </w:r>
      <w:r w:rsidRPr="00E052CE">
        <w:rPr>
          <w:rFonts w:ascii="Arial" w:hAnsi="Arial" w:cs="Arial"/>
          <w:sz w:val="16"/>
          <w:szCs w:val="16"/>
        </w:rPr>
        <w:t xml:space="preserve">Elimizde Şubat ve Mart 2014 kurumsal olmayan nüfus verisi olmadığı için bu iki ayda uzun dönemli ortalamaya uygun bir biçimde aylık binde 1'lik bir büyüme kabul ettik.  </w:t>
      </w:r>
    </w:p>
  </w:footnote>
  <w:footnote w:id="8">
    <w:p w:rsidR="00A64EFD" w:rsidRPr="00082852" w:rsidRDefault="00A64EFD" w:rsidP="00AE2FAA">
      <w:pPr>
        <w:pStyle w:val="FootnoteText"/>
        <w:jc w:val="both"/>
        <w:rPr>
          <w:rFonts w:ascii="Arial" w:hAnsi="Arial" w:cs="Arial"/>
          <w:sz w:val="16"/>
          <w:szCs w:val="16"/>
        </w:rPr>
      </w:pPr>
      <w:r w:rsidRPr="00082852">
        <w:rPr>
          <w:rStyle w:val="FootnoteReference"/>
          <w:rFonts w:ascii="Arial" w:hAnsi="Arial" w:cs="Arial"/>
          <w:sz w:val="16"/>
          <w:szCs w:val="16"/>
        </w:rPr>
        <w:footnoteRef/>
      </w:r>
      <w:r w:rsidRPr="00082852">
        <w:rPr>
          <w:rFonts w:ascii="Arial" w:hAnsi="Arial" w:cs="Arial"/>
          <w:sz w:val="16"/>
          <w:szCs w:val="16"/>
        </w:rPr>
        <w:t xml:space="preserve"> </w:t>
      </w:r>
      <w:r w:rsidRPr="00082852">
        <w:rPr>
          <w:rFonts w:ascii="Arial" w:hAnsi="Arial" w:cs="Arial"/>
          <w:sz w:val="16"/>
          <w:szCs w:val="16"/>
        </w:rPr>
        <w:t>Kullanılan ayrıştırma yönteminin sta</w:t>
      </w:r>
      <w:r>
        <w:rPr>
          <w:rFonts w:ascii="Arial" w:hAnsi="Arial" w:cs="Arial"/>
          <w:sz w:val="16"/>
          <w:szCs w:val="16"/>
        </w:rPr>
        <w:t>ndart neo</w:t>
      </w:r>
      <w:r w:rsidRPr="00082852">
        <w:rPr>
          <w:rFonts w:ascii="Arial" w:hAnsi="Arial" w:cs="Arial"/>
          <w:sz w:val="16"/>
          <w:szCs w:val="16"/>
        </w:rPr>
        <w:t>klasik modelde (Solow modeli) yapıldığı gibi sermaye ve emeğin büyüme katkılarını ayrıştırmadığını belirtelim. Burada kullanılan ayrıştırma yöntemi, sermayenin katkısı ile toplam faktör verimliliğinin katkılarını içeren emek verimliliğine odaklanmaktadır. Sermayenin katkısı negatif</w:t>
      </w:r>
      <w:r w:rsidRPr="00A96733">
        <w:t xml:space="preserve"> </w:t>
      </w:r>
      <w:r w:rsidRPr="00082852">
        <w:rPr>
          <w:rFonts w:ascii="Arial" w:hAnsi="Arial" w:cs="Arial"/>
          <w:sz w:val="16"/>
          <w:szCs w:val="16"/>
        </w:rPr>
        <w:t>olamayacağına göre, emek verimliliğinde artışın</w:t>
      </w:r>
      <w:r w:rsidRPr="00A96733">
        <w:t xml:space="preserve"> </w:t>
      </w:r>
      <w:r>
        <w:rPr>
          <w:rFonts w:ascii="Arial" w:hAnsi="Arial" w:cs="Arial"/>
          <w:sz w:val="16"/>
          <w:szCs w:val="16"/>
        </w:rPr>
        <w:t>sıfırlanması</w:t>
      </w:r>
      <w:r w:rsidRPr="00082852">
        <w:rPr>
          <w:rFonts w:ascii="Arial" w:hAnsi="Arial" w:cs="Arial"/>
          <w:sz w:val="16"/>
          <w:szCs w:val="16"/>
        </w:rPr>
        <w:t xml:space="preserve"> toplam faktör verimliliği katkısının son dönemde negatife döndüğünü </w:t>
      </w:r>
      <w:r>
        <w:rPr>
          <w:rFonts w:ascii="Arial" w:hAnsi="Arial" w:cs="Arial"/>
          <w:sz w:val="16"/>
          <w:szCs w:val="16"/>
        </w:rPr>
        <w:t>kanıtlamaktadır</w:t>
      </w:r>
      <w:r w:rsidRPr="00082852">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0379"/>
    <w:rsid w:val="00007E63"/>
    <w:rsid w:val="00022C3C"/>
    <w:rsid w:val="00023AE1"/>
    <w:rsid w:val="000277AE"/>
    <w:rsid w:val="00047577"/>
    <w:rsid w:val="0005778E"/>
    <w:rsid w:val="000640B4"/>
    <w:rsid w:val="000738AA"/>
    <w:rsid w:val="00075CAC"/>
    <w:rsid w:val="00076DE2"/>
    <w:rsid w:val="00082852"/>
    <w:rsid w:val="00084B74"/>
    <w:rsid w:val="0008507E"/>
    <w:rsid w:val="00096B8E"/>
    <w:rsid w:val="000A59DC"/>
    <w:rsid w:val="000B0261"/>
    <w:rsid w:val="000C1380"/>
    <w:rsid w:val="000C2EE8"/>
    <w:rsid w:val="000D1186"/>
    <w:rsid w:val="000D7EB3"/>
    <w:rsid w:val="000E09BC"/>
    <w:rsid w:val="000E6298"/>
    <w:rsid w:val="000F3071"/>
    <w:rsid w:val="00104145"/>
    <w:rsid w:val="00107FCA"/>
    <w:rsid w:val="001128D9"/>
    <w:rsid w:val="001163F4"/>
    <w:rsid w:val="0011718E"/>
    <w:rsid w:val="0011756F"/>
    <w:rsid w:val="001411AE"/>
    <w:rsid w:val="001547D9"/>
    <w:rsid w:val="00157906"/>
    <w:rsid w:val="00163268"/>
    <w:rsid w:val="0016555A"/>
    <w:rsid w:val="00184833"/>
    <w:rsid w:val="00185154"/>
    <w:rsid w:val="00185A19"/>
    <w:rsid w:val="00185CE6"/>
    <w:rsid w:val="00197D6B"/>
    <w:rsid w:val="001A355C"/>
    <w:rsid w:val="001C0D5F"/>
    <w:rsid w:val="001C38E5"/>
    <w:rsid w:val="001C68B9"/>
    <w:rsid w:val="001D15F6"/>
    <w:rsid w:val="001D39B3"/>
    <w:rsid w:val="001F5B6B"/>
    <w:rsid w:val="001F7F8A"/>
    <w:rsid w:val="00204754"/>
    <w:rsid w:val="0021265A"/>
    <w:rsid w:val="00215F11"/>
    <w:rsid w:val="00222F0B"/>
    <w:rsid w:val="002408E1"/>
    <w:rsid w:val="00247A1E"/>
    <w:rsid w:val="00262F48"/>
    <w:rsid w:val="002959DA"/>
    <w:rsid w:val="002A0024"/>
    <w:rsid w:val="002A06D6"/>
    <w:rsid w:val="002A24B1"/>
    <w:rsid w:val="002A38BD"/>
    <w:rsid w:val="002A5334"/>
    <w:rsid w:val="002B0479"/>
    <w:rsid w:val="002B770E"/>
    <w:rsid w:val="002D2127"/>
    <w:rsid w:val="002E4210"/>
    <w:rsid w:val="002F25AD"/>
    <w:rsid w:val="002F401D"/>
    <w:rsid w:val="002F7855"/>
    <w:rsid w:val="00304B22"/>
    <w:rsid w:val="00313662"/>
    <w:rsid w:val="0032258D"/>
    <w:rsid w:val="00324DB1"/>
    <w:rsid w:val="00325473"/>
    <w:rsid w:val="00326807"/>
    <w:rsid w:val="00327112"/>
    <w:rsid w:val="0033592D"/>
    <w:rsid w:val="0034185B"/>
    <w:rsid w:val="0035080F"/>
    <w:rsid w:val="00355C0D"/>
    <w:rsid w:val="0035747E"/>
    <w:rsid w:val="00357F18"/>
    <w:rsid w:val="00364EE4"/>
    <w:rsid w:val="003712B6"/>
    <w:rsid w:val="00374F9E"/>
    <w:rsid w:val="00384FBA"/>
    <w:rsid w:val="003920C1"/>
    <w:rsid w:val="003A0637"/>
    <w:rsid w:val="003A17FD"/>
    <w:rsid w:val="003A2098"/>
    <w:rsid w:val="003B0FF6"/>
    <w:rsid w:val="003C5577"/>
    <w:rsid w:val="003E03E1"/>
    <w:rsid w:val="003E27D9"/>
    <w:rsid w:val="003E32FF"/>
    <w:rsid w:val="003E4BA0"/>
    <w:rsid w:val="003F5C5F"/>
    <w:rsid w:val="0040699C"/>
    <w:rsid w:val="00416A24"/>
    <w:rsid w:val="004209A5"/>
    <w:rsid w:val="0042103B"/>
    <w:rsid w:val="0043734C"/>
    <w:rsid w:val="00437EC6"/>
    <w:rsid w:val="00450268"/>
    <w:rsid w:val="004549ED"/>
    <w:rsid w:val="004602E5"/>
    <w:rsid w:val="00462D3C"/>
    <w:rsid w:val="00495135"/>
    <w:rsid w:val="0049714E"/>
    <w:rsid w:val="004972D1"/>
    <w:rsid w:val="004A1AFF"/>
    <w:rsid w:val="004A27C3"/>
    <w:rsid w:val="004A6291"/>
    <w:rsid w:val="004A70CC"/>
    <w:rsid w:val="004C5EE8"/>
    <w:rsid w:val="004E5EB5"/>
    <w:rsid w:val="004F63B2"/>
    <w:rsid w:val="005011D8"/>
    <w:rsid w:val="00521D1C"/>
    <w:rsid w:val="00530066"/>
    <w:rsid w:val="00533ED4"/>
    <w:rsid w:val="005356EB"/>
    <w:rsid w:val="00550DCC"/>
    <w:rsid w:val="00551FDA"/>
    <w:rsid w:val="00555E86"/>
    <w:rsid w:val="0058630B"/>
    <w:rsid w:val="00596A7E"/>
    <w:rsid w:val="005A10A2"/>
    <w:rsid w:val="005B02AD"/>
    <w:rsid w:val="005B2AB5"/>
    <w:rsid w:val="005B3B24"/>
    <w:rsid w:val="005B7E2F"/>
    <w:rsid w:val="005C0B69"/>
    <w:rsid w:val="005C5EB5"/>
    <w:rsid w:val="005D27B9"/>
    <w:rsid w:val="005D3649"/>
    <w:rsid w:val="005D6CE9"/>
    <w:rsid w:val="005F1270"/>
    <w:rsid w:val="005F25E2"/>
    <w:rsid w:val="005F3D42"/>
    <w:rsid w:val="00605001"/>
    <w:rsid w:val="006123B8"/>
    <w:rsid w:val="00631E3D"/>
    <w:rsid w:val="00640379"/>
    <w:rsid w:val="006469FF"/>
    <w:rsid w:val="006516DE"/>
    <w:rsid w:val="00653DA1"/>
    <w:rsid w:val="00654351"/>
    <w:rsid w:val="00656793"/>
    <w:rsid w:val="00663B4F"/>
    <w:rsid w:val="0067740A"/>
    <w:rsid w:val="006829C2"/>
    <w:rsid w:val="00687E12"/>
    <w:rsid w:val="006924FF"/>
    <w:rsid w:val="00695C7D"/>
    <w:rsid w:val="006A3C0F"/>
    <w:rsid w:val="006A5C1A"/>
    <w:rsid w:val="006B2D7D"/>
    <w:rsid w:val="006B4B20"/>
    <w:rsid w:val="006B72D1"/>
    <w:rsid w:val="006B79F3"/>
    <w:rsid w:val="006D2241"/>
    <w:rsid w:val="006E20A4"/>
    <w:rsid w:val="006F30D1"/>
    <w:rsid w:val="006F4CBD"/>
    <w:rsid w:val="006F50DE"/>
    <w:rsid w:val="006F5F83"/>
    <w:rsid w:val="00714C03"/>
    <w:rsid w:val="00716B8D"/>
    <w:rsid w:val="007205C5"/>
    <w:rsid w:val="00763184"/>
    <w:rsid w:val="007706FB"/>
    <w:rsid w:val="007762D0"/>
    <w:rsid w:val="007870FD"/>
    <w:rsid w:val="007911BC"/>
    <w:rsid w:val="007A6D2B"/>
    <w:rsid w:val="007B4902"/>
    <w:rsid w:val="007C6456"/>
    <w:rsid w:val="007D0C70"/>
    <w:rsid w:val="007D0DAD"/>
    <w:rsid w:val="007D3C93"/>
    <w:rsid w:val="007D42C0"/>
    <w:rsid w:val="007F4D5A"/>
    <w:rsid w:val="00821820"/>
    <w:rsid w:val="008306D5"/>
    <w:rsid w:val="00831303"/>
    <w:rsid w:val="008317D7"/>
    <w:rsid w:val="00836991"/>
    <w:rsid w:val="0084191B"/>
    <w:rsid w:val="00842ED0"/>
    <w:rsid w:val="00856712"/>
    <w:rsid w:val="008610B3"/>
    <w:rsid w:val="008702CA"/>
    <w:rsid w:val="00874250"/>
    <w:rsid w:val="008813B7"/>
    <w:rsid w:val="00886FDA"/>
    <w:rsid w:val="00893437"/>
    <w:rsid w:val="00895F09"/>
    <w:rsid w:val="008B0D71"/>
    <w:rsid w:val="008B1B11"/>
    <w:rsid w:val="008B5C28"/>
    <w:rsid w:val="008B7180"/>
    <w:rsid w:val="008C2E64"/>
    <w:rsid w:val="008C7982"/>
    <w:rsid w:val="008E45A9"/>
    <w:rsid w:val="008F23D2"/>
    <w:rsid w:val="008F6064"/>
    <w:rsid w:val="009310E4"/>
    <w:rsid w:val="009321DA"/>
    <w:rsid w:val="009337CF"/>
    <w:rsid w:val="00937DBC"/>
    <w:rsid w:val="009406CB"/>
    <w:rsid w:val="00941FE8"/>
    <w:rsid w:val="00947733"/>
    <w:rsid w:val="00953FCC"/>
    <w:rsid w:val="00970F1A"/>
    <w:rsid w:val="00971131"/>
    <w:rsid w:val="00976A93"/>
    <w:rsid w:val="009A2202"/>
    <w:rsid w:val="009C31F2"/>
    <w:rsid w:val="009C6549"/>
    <w:rsid w:val="009D1684"/>
    <w:rsid w:val="009E45E7"/>
    <w:rsid w:val="009F232F"/>
    <w:rsid w:val="009F58D1"/>
    <w:rsid w:val="009F7D21"/>
    <w:rsid w:val="00A132BE"/>
    <w:rsid w:val="00A15C3D"/>
    <w:rsid w:val="00A218E5"/>
    <w:rsid w:val="00A366B7"/>
    <w:rsid w:val="00A40AE3"/>
    <w:rsid w:val="00A4360E"/>
    <w:rsid w:val="00A44230"/>
    <w:rsid w:val="00A46653"/>
    <w:rsid w:val="00A50641"/>
    <w:rsid w:val="00A6357A"/>
    <w:rsid w:val="00A64EFD"/>
    <w:rsid w:val="00A6503E"/>
    <w:rsid w:val="00A7119E"/>
    <w:rsid w:val="00A80ACA"/>
    <w:rsid w:val="00A81C31"/>
    <w:rsid w:val="00A901B3"/>
    <w:rsid w:val="00A93F77"/>
    <w:rsid w:val="00AA2A84"/>
    <w:rsid w:val="00AA59F3"/>
    <w:rsid w:val="00AB7668"/>
    <w:rsid w:val="00AC217D"/>
    <w:rsid w:val="00AC3BE1"/>
    <w:rsid w:val="00AD0877"/>
    <w:rsid w:val="00AE042B"/>
    <w:rsid w:val="00AE106A"/>
    <w:rsid w:val="00AE160D"/>
    <w:rsid w:val="00AE2FAA"/>
    <w:rsid w:val="00AF73FC"/>
    <w:rsid w:val="00B02E38"/>
    <w:rsid w:val="00B03195"/>
    <w:rsid w:val="00B039A2"/>
    <w:rsid w:val="00B174D5"/>
    <w:rsid w:val="00B31B42"/>
    <w:rsid w:val="00B31C94"/>
    <w:rsid w:val="00B641C3"/>
    <w:rsid w:val="00B90F1C"/>
    <w:rsid w:val="00B92FAC"/>
    <w:rsid w:val="00B93CD3"/>
    <w:rsid w:val="00BA6A12"/>
    <w:rsid w:val="00BB1F2F"/>
    <w:rsid w:val="00BB6051"/>
    <w:rsid w:val="00BC7009"/>
    <w:rsid w:val="00BC79F0"/>
    <w:rsid w:val="00BD3F96"/>
    <w:rsid w:val="00BD641C"/>
    <w:rsid w:val="00BE08D2"/>
    <w:rsid w:val="00BE6B3B"/>
    <w:rsid w:val="00C036E8"/>
    <w:rsid w:val="00C06BE2"/>
    <w:rsid w:val="00C14CED"/>
    <w:rsid w:val="00C155C6"/>
    <w:rsid w:val="00C277D8"/>
    <w:rsid w:val="00C32B59"/>
    <w:rsid w:val="00C3455D"/>
    <w:rsid w:val="00C36654"/>
    <w:rsid w:val="00C563F6"/>
    <w:rsid w:val="00C56DBA"/>
    <w:rsid w:val="00C57D88"/>
    <w:rsid w:val="00C61B9F"/>
    <w:rsid w:val="00C71279"/>
    <w:rsid w:val="00C71395"/>
    <w:rsid w:val="00C85586"/>
    <w:rsid w:val="00C94FFC"/>
    <w:rsid w:val="00CA0A3A"/>
    <w:rsid w:val="00CA1D33"/>
    <w:rsid w:val="00CA4007"/>
    <w:rsid w:val="00CB52AD"/>
    <w:rsid w:val="00CC0F19"/>
    <w:rsid w:val="00CC49C2"/>
    <w:rsid w:val="00CC50E3"/>
    <w:rsid w:val="00CD0632"/>
    <w:rsid w:val="00CD0803"/>
    <w:rsid w:val="00CD4B2A"/>
    <w:rsid w:val="00CD58F7"/>
    <w:rsid w:val="00CE63AF"/>
    <w:rsid w:val="00D15846"/>
    <w:rsid w:val="00D36080"/>
    <w:rsid w:val="00D36759"/>
    <w:rsid w:val="00D468C4"/>
    <w:rsid w:val="00D4794A"/>
    <w:rsid w:val="00D47B52"/>
    <w:rsid w:val="00D6253C"/>
    <w:rsid w:val="00D65493"/>
    <w:rsid w:val="00D663BE"/>
    <w:rsid w:val="00D664FF"/>
    <w:rsid w:val="00D70C80"/>
    <w:rsid w:val="00D71CC6"/>
    <w:rsid w:val="00D771A8"/>
    <w:rsid w:val="00DA22C2"/>
    <w:rsid w:val="00DB1016"/>
    <w:rsid w:val="00DC37AE"/>
    <w:rsid w:val="00DD15E1"/>
    <w:rsid w:val="00DD4270"/>
    <w:rsid w:val="00DD4347"/>
    <w:rsid w:val="00DE2B2C"/>
    <w:rsid w:val="00DF10E8"/>
    <w:rsid w:val="00E052CE"/>
    <w:rsid w:val="00E06808"/>
    <w:rsid w:val="00E1418A"/>
    <w:rsid w:val="00E2104A"/>
    <w:rsid w:val="00E257F5"/>
    <w:rsid w:val="00E4151D"/>
    <w:rsid w:val="00E51638"/>
    <w:rsid w:val="00E5219A"/>
    <w:rsid w:val="00E53CFB"/>
    <w:rsid w:val="00E54A61"/>
    <w:rsid w:val="00E6002E"/>
    <w:rsid w:val="00E6215D"/>
    <w:rsid w:val="00E64892"/>
    <w:rsid w:val="00E65C89"/>
    <w:rsid w:val="00E71DEE"/>
    <w:rsid w:val="00E8169E"/>
    <w:rsid w:val="00E87152"/>
    <w:rsid w:val="00EA2F72"/>
    <w:rsid w:val="00EA67D8"/>
    <w:rsid w:val="00EA7278"/>
    <w:rsid w:val="00EB0999"/>
    <w:rsid w:val="00EB544A"/>
    <w:rsid w:val="00EB5CFD"/>
    <w:rsid w:val="00EC52E9"/>
    <w:rsid w:val="00ED7FFA"/>
    <w:rsid w:val="00EE6BF3"/>
    <w:rsid w:val="00F01493"/>
    <w:rsid w:val="00F02D6A"/>
    <w:rsid w:val="00F20E86"/>
    <w:rsid w:val="00F217CC"/>
    <w:rsid w:val="00F229BA"/>
    <w:rsid w:val="00F269F7"/>
    <w:rsid w:val="00F46F09"/>
    <w:rsid w:val="00F61853"/>
    <w:rsid w:val="00F61E44"/>
    <w:rsid w:val="00F70844"/>
    <w:rsid w:val="00F95A1D"/>
    <w:rsid w:val="00FA2D7B"/>
    <w:rsid w:val="00FB4A7C"/>
    <w:rsid w:val="00FD4EBE"/>
    <w:rsid w:val="00FE3770"/>
    <w:rsid w:val="00FE5FD7"/>
    <w:rsid w:val="00FF200B"/>
    <w:rsid w:val="00FF5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semiHidden/>
    <w:unhideWhenUsed/>
    <w:rsid w:val="005011D8"/>
    <w:pPr>
      <w:tabs>
        <w:tab w:val="center" w:pos="4536"/>
        <w:tab w:val="right" w:pos="9072"/>
      </w:tabs>
    </w:pPr>
  </w:style>
  <w:style w:type="character" w:customStyle="1" w:styleId="HeaderChar">
    <w:name w:val="Header Char"/>
    <w:link w:val="Header"/>
    <w:uiPriority w:val="99"/>
    <w:semiHidden/>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semiHidden/>
    <w:unhideWhenUsed/>
    <w:rsid w:val="005011D8"/>
    <w:pPr>
      <w:tabs>
        <w:tab w:val="center" w:pos="4536"/>
        <w:tab w:val="right" w:pos="9072"/>
      </w:tabs>
    </w:pPr>
  </w:style>
  <w:style w:type="character" w:customStyle="1" w:styleId="HeaderChar">
    <w:name w:val="Header Char"/>
    <w:link w:val="Header"/>
    <w:uiPriority w:val="99"/>
    <w:semiHidden/>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2934">
      <w:bodyDiv w:val="1"/>
      <w:marLeft w:val="0"/>
      <w:marRight w:val="0"/>
      <w:marTop w:val="0"/>
      <w:marBottom w:val="0"/>
      <w:divBdr>
        <w:top w:val="none" w:sz="0" w:space="0" w:color="auto"/>
        <w:left w:val="none" w:sz="0" w:space="0" w:color="auto"/>
        <w:bottom w:val="none" w:sz="0" w:space="0" w:color="auto"/>
        <w:right w:val="none" w:sz="0" w:space="0" w:color="auto"/>
      </w:divBdr>
    </w:div>
    <w:div w:id="782459435">
      <w:bodyDiv w:val="1"/>
      <w:marLeft w:val="0"/>
      <w:marRight w:val="0"/>
      <w:marTop w:val="0"/>
      <w:marBottom w:val="0"/>
      <w:divBdr>
        <w:top w:val="none" w:sz="0" w:space="0" w:color="auto"/>
        <w:left w:val="none" w:sz="0" w:space="0" w:color="auto"/>
        <w:bottom w:val="none" w:sz="0" w:space="0" w:color="auto"/>
        <w:right w:val="none" w:sz="0" w:space="0" w:color="auto"/>
      </w:divBdr>
    </w:div>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929236498">
      <w:bodyDiv w:val="1"/>
      <w:marLeft w:val="0"/>
      <w:marRight w:val="0"/>
      <w:marTop w:val="0"/>
      <w:marBottom w:val="0"/>
      <w:divBdr>
        <w:top w:val="none" w:sz="0" w:space="0" w:color="auto"/>
        <w:left w:val="none" w:sz="0" w:space="0" w:color="auto"/>
        <w:bottom w:val="none" w:sz="0" w:space="0" w:color="auto"/>
        <w:right w:val="none" w:sz="0" w:space="0" w:color="auto"/>
      </w:divBdr>
    </w:div>
    <w:div w:id="1115366550">
      <w:bodyDiv w:val="1"/>
      <w:marLeft w:val="0"/>
      <w:marRight w:val="0"/>
      <w:marTop w:val="0"/>
      <w:marBottom w:val="0"/>
      <w:divBdr>
        <w:top w:val="none" w:sz="0" w:space="0" w:color="auto"/>
        <w:left w:val="none" w:sz="0" w:space="0" w:color="auto"/>
        <w:bottom w:val="none" w:sz="0" w:space="0" w:color="auto"/>
        <w:right w:val="none" w:sz="0" w:space="0" w:color="auto"/>
      </w:divBdr>
    </w:div>
    <w:div w:id="1156727256">
      <w:bodyDiv w:val="1"/>
      <w:marLeft w:val="0"/>
      <w:marRight w:val="0"/>
      <w:marTop w:val="0"/>
      <w:marBottom w:val="0"/>
      <w:divBdr>
        <w:top w:val="none" w:sz="0" w:space="0" w:color="auto"/>
        <w:left w:val="none" w:sz="0" w:space="0" w:color="auto"/>
        <w:bottom w:val="none" w:sz="0" w:space="0" w:color="auto"/>
        <w:right w:val="none" w:sz="0" w:space="0" w:color="auto"/>
      </w:divBdr>
    </w:div>
    <w:div w:id="1282616707">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 w:id="1723629337">
      <w:bodyDiv w:val="1"/>
      <w:marLeft w:val="0"/>
      <w:marRight w:val="0"/>
      <w:marTop w:val="0"/>
      <w:marBottom w:val="0"/>
      <w:divBdr>
        <w:top w:val="none" w:sz="0" w:space="0" w:color="auto"/>
        <w:left w:val="none" w:sz="0" w:space="0" w:color="auto"/>
        <w:bottom w:val="none" w:sz="0" w:space="0" w:color="auto"/>
        <w:right w:val="none" w:sz="0" w:space="0" w:color="auto"/>
      </w:divBdr>
    </w:div>
    <w:div w:id="18361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C84B-8970-4AC0-9982-CA0CA4FB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3082</Words>
  <Characters>17568</Characters>
  <Application>Microsoft Office Word</Application>
  <DocSecurity>0</DocSecurity>
  <Lines>146</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8</cp:revision>
  <cp:lastPrinted>2014-07-23T07:31:00Z</cp:lastPrinted>
  <dcterms:created xsi:type="dcterms:W3CDTF">2014-07-23T06:36:00Z</dcterms:created>
  <dcterms:modified xsi:type="dcterms:W3CDTF">2014-07-23T07:32:00Z</dcterms:modified>
</cp:coreProperties>
</file>