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6D6B" w:rsidRPr="001F282D" w:rsidRDefault="00E01B7C" w:rsidP="003373DA">
      <w:pPr>
        <w:rPr>
          <w:rFonts w:ascii="Calibri" w:hAnsi="Calibri" w:cs="Calibri"/>
          <w:sz w:val="20"/>
          <w:szCs w:val="20"/>
        </w:rPr>
      </w:pPr>
      <w:r>
        <w:rPr>
          <w:noProof/>
          <w:lang w:eastAsia="tr-TR"/>
        </w:rPr>
        <w:drawing>
          <wp:anchor distT="0" distB="0" distL="114300" distR="114300" simplePos="0" relativeHeight="251658752" behindDoc="1" locked="0" layoutInCell="1" allowOverlap="1">
            <wp:simplePos x="0" y="0"/>
            <wp:positionH relativeFrom="column">
              <wp:posOffset>-742950</wp:posOffset>
            </wp:positionH>
            <wp:positionV relativeFrom="paragraph">
              <wp:posOffset>-737870</wp:posOffset>
            </wp:positionV>
            <wp:extent cx="7315200" cy="1330325"/>
            <wp:effectExtent l="19050" t="0" r="0" b="0"/>
            <wp:wrapNone/>
            <wp:docPr id="2"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a:srcRect/>
                    <a:stretch>
                      <a:fillRect/>
                    </a:stretch>
                  </pic:blipFill>
                  <pic:spPr bwMode="auto">
                    <a:xfrm>
                      <a:off x="0" y="0"/>
                      <a:ext cx="7315200" cy="1330325"/>
                    </a:xfrm>
                    <a:prstGeom prst="rect">
                      <a:avLst/>
                    </a:prstGeom>
                    <a:noFill/>
                  </pic:spPr>
                </pic:pic>
              </a:graphicData>
            </a:graphic>
          </wp:anchor>
        </w:drawing>
      </w:r>
      <w:r w:rsidR="009353E1" w:rsidRPr="009353E1">
        <w:rPr>
          <w:noProof/>
          <w:lang w:eastAsia="tr-TR"/>
        </w:rPr>
        <w:pict>
          <v:shapetype id="_x0000_t202" coordsize="21600,21600" o:spt="202" path="m,l,21600r21600,l21600,xe">
            <v:stroke joinstyle="miter"/>
            <v:path gradientshapeok="t" o:connecttype="rect"/>
          </v:shapetype>
          <v:shape id="_x0000_s1027" type="#_x0000_t202" style="position:absolute;margin-left:142.8pt;margin-top:-43.5pt;width:312.1pt;height:44.8pt;z-index:251656704;mso-wrap-distance-left:9.05pt;mso-wrap-distance-right:9.05pt;mso-position-horizontal-relative:text;mso-position-vertical-relative:text" stroked="f">
            <v:fill opacity="0" color2="black"/>
            <v:textbox style="mso-next-textbox:#_x0000_s1027" inset="0,0,0,0">
              <w:txbxContent>
                <w:p w:rsidR="00D66D6B" w:rsidRPr="00526178" w:rsidRDefault="00D66D6B" w:rsidP="00182F22">
                  <w:pPr>
                    <w:pStyle w:val="Balk1"/>
                    <w:rPr>
                      <w:rFonts w:ascii="Times New Roman" w:hAnsi="Times New Roman" w:cs="Times New Roman"/>
                      <w:sz w:val="52"/>
                      <w:szCs w:val="52"/>
                    </w:rPr>
                  </w:pPr>
                  <w:r w:rsidRPr="00526178">
                    <w:rPr>
                      <w:rFonts w:ascii="Times New Roman" w:hAnsi="Times New Roman" w:cs="Times New Roman"/>
                      <w:sz w:val="52"/>
                      <w:szCs w:val="52"/>
                    </w:rPr>
                    <w:t>Ara</w:t>
                  </w:r>
                  <w:r>
                    <w:rPr>
                      <w:rFonts w:ascii="Times New Roman" w:hAnsi="Times New Roman" w:cs="Times New Roman"/>
                      <w:sz w:val="52"/>
                      <w:szCs w:val="52"/>
                    </w:rPr>
                    <w:t>ştırma</w:t>
                  </w:r>
                  <w:r w:rsidRPr="00526178">
                    <w:rPr>
                      <w:rFonts w:ascii="Times New Roman" w:hAnsi="Times New Roman" w:cs="Times New Roman"/>
                      <w:sz w:val="52"/>
                      <w:szCs w:val="52"/>
                    </w:rPr>
                    <w:t xml:space="preserve"> Notu </w:t>
                  </w:r>
                  <w:r w:rsidR="00E01B7C">
                    <w:rPr>
                      <w:rFonts w:ascii="Times New Roman" w:hAnsi="Times New Roman" w:cs="Times New Roman"/>
                      <w:sz w:val="52"/>
                      <w:szCs w:val="52"/>
                    </w:rPr>
                    <w:t>13/147</w:t>
                  </w:r>
                </w:p>
                <w:p w:rsidR="00D66D6B" w:rsidRPr="00526178" w:rsidRDefault="00D66D6B">
                  <w:pPr>
                    <w:pStyle w:val="Balk2"/>
                    <w:rPr>
                      <w:b w:val="0"/>
                      <w:bCs w:val="0"/>
                      <w:i w:val="0"/>
                      <w:iCs w:val="0"/>
                    </w:rPr>
                  </w:pPr>
                </w:p>
              </w:txbxContent>
            </v:textbox>
          </v:shape>
        </w:pict>
      </w:r>
    </w:p>
    <w:p w:rsidR="00D66D6B" w:rsidRPr="001F282D" w:rsidRDefault="009353E1" w:rsidP="003373DA">
      <w:pPr>
        <w:rPr>
          <w:rFonts w:ascii="Calibri" w:hAnsi="Calibri" w:cs="Calibri"/>
          <w:sz w:val="20"/>
          <w:szCs w:val="20"/>
        </w:rPr>
      </w:pPr>
      <w:r w:rsidRPr="009353E1">
        <w:rPr>
          <w:noProof/>
          <w:lang w:eastAsia="tr-TR"/>
        </w:rPr>
        <w:pict>
          <v:shape id="_x0000_s1028" type="#_x0000_t202" style="position:absolute;margin-left:419.25pt;margin-top:.25pt;width:103.3pt;height:34.2pt;z-index:251657728;mso-wrap-distance-left:9.05pt;mso-wrap-distance-right:9.05pt" stroked="f">
            <v:fill opacity="0" color2="black"/>
            <v:textbox style="mso-next-textbox:#_x0000_s1028" inset="0,0,0,0">
              <w:txbxContent>
                <w:p w:rsidR="00D66D6B" w:rsidRDefault="00D66D6B" w:rsidP="00C24EA0">
                  <w:pPr>
                    <w:pStyle w:val="Balk3"/>
                    <w:numPr>
                      <w:ilvl w:val="0"/>
                      <w:numId w:val="0"/>
                    </w:numPr>
                    <w:rPr>
                      <w:color w:val="FFFFFF"/>
                      <w:sz w:val="22"/>
                      <w:szCs w:val="22"/>
                      <w:lang w:val="tr-TR"/>
                    </w:rPr>
                  </w:pPr>
                  <w:r>
                    <w:rPr>
                      <w:color w:val="FFFFFF"/>
                      <w:sz w:val="22"/>
                      <w:szCs w:val="22"/>
                    </w:rPr>
                    <w:t xml:space="preserve">    22 Nisan </w:t>
                  </w:r>
                  <w:r>
                    <w:rPr>
                      <w:color w:val="FFFFFF"/>
                      <w:sz w:val="22"/>
                      <w:szCs w:val="22"/>
                      <w:lang w:val="tr-TR"/>
                    </w:rPr>
                    <w:t>2013</w:t>
                  </w:r>
                </w:p>
                <w:p w:rsidR="00D66D6B" w:rsidRDefault="00D66D6B"/>
              </w:txbxContent>
            </v:textbox>
          </v:shape>
        </w:pict>
      </w:r>
    </w:p>
    <w:p w:rsidR="00D66D6B" w:rsidRPr="001F282D" w:rsidRDefault="00D66D6B" w:rsidP="003373DA">
      <w:pPr>
        <w:rPr>
          <w:rFonts w:ascii="Calibri" w:hAnsi="Calibri" w:cs="Calibri"/>
          <w:sz w:val="20"/>
          <w:szCs w:val="20"/>
        </w:rPr>
      </w:pPr>
    </w:p>
    <w:p w:rsidR="00D66D6B" w:rsidRPr="001F282D" w:rsidRDefault="00D66D6B" w:rsidP="003373DA">
      <w:pPr>
        <w:rPr>
          <w:rFonts w:ascii="Calibri" w:hAnsi="Calibri" w:cs="Calibri"/>
          <w:sz w:val="20"/>
          <w:szCs w:val="20"/>
        </w:rPr>
      </w:pPr>
    </w:p>
    <w:p w:rsidR="00D66D6B" w:rsidRPr="00E912CC" w:rsidRDefault="00D66D6B" w:rsidP="003373DA">
      <w:pPr>
        <w:rPr>
          <w:rFonts w:ascii="Arial" w:hAnsi="Arial" w:cs="Arial"/>
          <w:b/>
          <w:bCs/>
          <w:sz w:val="28"/>
          <w:szCs w:val="28"/>
        </w:rPr>
      </w:pPr>
    </w:p>
    <w:p w:rsidR="00D66D6B" w:rsidRDefault="00D66D6B" w:rsidP="003373DA">
      <w:pPr>
        <w:jc w:val="center"/>
        <w:rPr>
          <w:rFonts w:ascii="Arial" w:hAnsi="Arial" w:cs="Arial"/>
          <w:b/>
          <w:bCs/>
          <w:sz w:val="28"/>
          <w:szCs w:val="28"/>
        </w:rPr>
      </w:pPr>
      <w:r>
        <w:rPr>
          <w:rFonts w:ascii="Arial" w:hAnsi="Arial" w:cs="Arial"/>
          <w:b/>
          <w:bCs/>
          <w:sz w:val="28"/>
          <w:szCs w:val="28"/>
        </w:rPr>
        <w:t>TÜRKİYE’DE HER DÖRT ÇOCUKTAN BİRİ YOKSUL</w:t>
      </w:r>
    </w:p>
    <w:p w:rsidR="00D66D6B" w:rsidRPr="00216D1F" w:rsidRDefault="00D66D6B" w:rsidP="00E05462">
      <w:pPr>
        <w:rPr>
          <w:rFonts w:ascii="Arial" w:hAnsi="Arial" w:cs="Arial"/>
          <w:b/>
          <w:bCs/>
        </w:rPr>
      </w:pPr>
    </w:p>
    <w:p w:rsidR="00D66D6B" w:rsidRPr="001541B3" w:rsidRDefault="00D66D6B" w:rsidP="003373DA">
      <w:pPr>
        <w:jc w:val="center"/>
        <w:rPr>
          <w:rFonts w:ascii="Arial" w:hAnsi="Arial" w:cs="Arial"/>
          <w:b/>
          <w:bCs/>
          <w:sz w:val="20"/>
          <w:szCs w:val="20"/>
        </w:rPr>
      </w:pPr>
      <w:r w:rsidRPr="001541B3">
        <w:rPr>
          <w:rFonts w:ascii="Arial" w:hAnsi="Arial" w:cs="Arial"/>
          <w:b/>
          <w:bCs/>
          <w:sz w:val="20"/>
          <w:szCs w:val="20"/>
        </w:rPr>
        <w:t>Seyfettin Gürsel</w:t>
      </w:r>
      <w:r w:rsidRPr="001541B3">
        <w:rPr>
          <w:rStyle w:val="DipnotBavurusu"/>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DipnotBavurusu"/>
          <w:rFonts w:ascii="Arial" w:hAnsi="Arial" w:cs="Arial"/>
          <w:b/>
          <w:bCs/>
          <w:sz w:val="20"/>
          <w:szCs w:val="20"/>
        </w:rPr>
        <w:footnoteReference w:customMarkFollows="1" w:id="3"/>
        <w:sym w:font="Symbol" w:char="F02A"/>
      </w:r>
      <w:r w:rsidRPr="001541B3">
        <w:rPr>
          <w:rStyle w:val="DipnotBavurusu"/>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DipnotBavurusu"/>
          <w:rFonts w:ascii="Arial" w:hAnsi="Arial" w:cs="Arial"/>
          <w:b/>
          <w:bCs/>
          <w:sz w:val="20"/>
          <w:szCs w:val="20"/>
        </w:rPr>
        <w:footnoteReference w:customMarkFollows="1" w:id="4"/>
        <w:sym w:font="Symbol" w:char="F02A"/>
      </w:r>
      <w:r w:rsidRPr="001541B3">
        <w:rPr>
          <w:rStyle w:val="DipnotBavurusu"/>
          <w:rFonts w:ascii="Arial" w:hAnsi="Arial" w:cs="Arial"/>
          <w:b/>
          <w:bCs/>
          <w:sz w:val="20"/>
          <w:szCs w:val="20"/>
        </w:rPr>
        <w:sym w:font="Symbol" w:char="F02A"/>
      </w:r>
      <w:r w:rsidRPr="001541B3">
        <w:rPr>
          <w:rStyle w:val="DipnotBavurusu"/>
          <w:rFonts w:ascii="Arial" w:hAnsi="Arial" w:cs="Arial"/>
          <w:b/>
          <w:bCs/>
          <w:sz w:val="20"/>
          <w:szCs w:val="20"/>
        </w:rPr>
        <w:sym w:font="Symbol" w:char="F02A"/>
      </w:r>
    </w:p>
    <w:p w:rsidR="00D66D6B" w:rsidRPr="00724E47" w:rsidRDefault="00D66D6B" w:rsidP="003373DA">
      <w:pPr>
        <w:jc w:val="center"/>
        <w:rPr>
          <w:rFonts w:ascii="Arial" w:hAnsi="Arial" w:cs="Arial"/>
          <w:b/>
          <w:bCs/>
          <w:sz w:val="20"/>
          <w:szCs w:val="20"/>
        </w:rPr>
      </w:pPr>
    </w:p>
    <w:p w:rsidR="00D66D6B" w:rsidRPr="00E912CC" w:rsidRDefault="00D66D6B" w:rsidP="003373DA">
      <w:pPr>
        <w:jc w:val="center"/>
        <w:rPr>
          <w:rFonts w:ascii="Arial" w:hAnsi="Arial" w:cs="Arial"/>
          <w:b/>
          <w:bCs/>
          <w:sz w:val="22"/>
          <w:szCs w:val="22"/>
        </w:rPr>
      </w:pPr>
      <w:r w:rsidRPr="00E912CC">
        <w:rPr>
          <w:rFonts w:ascii="Arial" w:hAnsi="Arial" w:cs="Arial"/>
          <w:b/>
          <w:bCs/>
          <w:sz w:val="22"/>
          <w:szCs w:val="22"/>
        </w:rPr>
        <w:t xml:space="preserve">Yönetici Özeti </w:t>
      </w: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p>
    <w:p w:rsidR="00023C91" w:rsidRDefault="00943509" w:rsidP="003373DA">
      <w:pPr>
        <w:rPr>
          <w:rFonts w:ascii="Arial" w:hAnsi="Arial" w:cs="Arial"/>
          <w:sz w:val="20"/>
          <w:szCs w:val="20"/>
        </w:rPr>
      </w:pPr>
      <w:r>
        <w:rPr>
          <w:rFonts w:ascii="Arial" w:hAnsi="Arial" w:cs="Arial"/>
          <w:sz w:val="20"/>
          <w:szCs w:val="20"/>
        </w:rPr>
        <w:t>Türkiye’de her dört çocuktan biri</w:t>
      </w:r>
      <w:r w:rsidR="00E40138">
        <w:rPr>
          <w:rFonts w:ascii="Arial" w:hAnsi="Arial" w:cs="Arial"/>
          <w:sz w:val="20"/>
          <w:szCs w:val="20"/>
        </w:rPr>
        <w:t xml:space="preserve"> beslenme, ısınma ve giyim gibi </w:t>
      </w:r>
      <w:r>
        <w:rPr>
          <w:rFonts w:ascii="Arial" w:hAnsi="Arial" w:cs="Arial"/>
          <w:sz w:val="20"/>
          <w:szCs w:val="20"/>
        </w:rPr>
        <w:t>temel ihtiyaçlarını karşılayamamaktadır.</w:t>
      </w:r>
      <w:r w:rsidR="00F34FAD">
        <w:rPr>
          <w:rFonts w:ascii="Arial" w:hAnsi="Arial" w:cs="Arial"/>
          <w:sz w:val="20"/>
          <w:szCs w:val="20"/>
        </w:rPr>
        <w:t xml:space="preserve"> 2006’dan 2010’a önemli düzelmeler kaydedilse de halen</w:t>
      </w:r>
      <w:r w:rsidR="00963ADF">
        <w:rPr>
          <w:rFonts w:ascii="Arial" w:hAnsi="Arial" w:cs="Arial"/>
          <w:sz w:val="20"/>
          <w:szCs w:val="20"/>
        </w:rPr>
        <w:t xml:space="preserve"> 4,6 milyon çocuk maddi yoksunluk içerisinde yaşamaktadır.</w:t>
      </w:r>
      <w:r w:rsidR="000C0511" w:rsidRPr="000C0511">
        <w:rPr>
          <w:rFonts w:ascii="Arial" w:hAnsi="Arial" w:cs="Arial"/>
          <w:sz w:val="20"/>
          <w:szCs w:val="20"/>
        </w:rPr>
        <w:t xml:space="preserve"> </w:t>
      </w:r>
      <w:r w:rsidR="00576A77">
        <w:rPr>
          <w:rFonts w:ascii="Arial" w:hAnsi="Arial" w:cs="Arial"/>
          <w:sz w:val="20"/>
          <w:szCs w:val="20"/>
        </w:rPr>
        <w:t>Bölgeler arasında da çocuk yoksulluğu açısından derin farklılıklar bulunmaktadır. Doğuda daha vahim olduğu görülen çocuk yoksulluğu Güneydoğu Anadolu bölgesinde yaşayan çocukların yüzde 40’ını olumsuz etkilemektedir. C</w:t>
      </w:r>
      <w:r w:rsidR="000C0511" w:rsidRPr="00415327">
        <w:rPr>
          <w:rFonts w:ascii="Arial" w:hAnsi="Arial" w:cs="Arial"/>
          <w:sz w:val="20"/>
          <w:szCs w:val="20"/>
        </w:rPr>
        <w:t xml:space="preserve">iddi </w:t>
      </w:r>
      <w:r w:rsidR="000C0511">
        <w:rPr>
          <w:rFonts w:ascii="Arial" w:hAnsi="Arial" w:cs="Arial"/>
          <w:sz w:val="20"/>
          <w:szCs w:val="20"/>
        </w:rPr>
        <w:t xml:space="preserve">maddi </w:t>
      </w:r>
      <w:r w:rsidR="000C0511" w:rsidRPr="00415327">
        <w:rPr>
          <w:rFonts w:ascii="Arial" w:hAnsi="Arial" w:cs="Arial"/>
          <w:sz w:val="20"/>
          <w:szCs w:val="20"/>
        </w:rPr>
        <w:t>yoksu</w:t>
      </w:r>
      <w:r w:rsidR="00576A77">
        <w:rPr>
          <w:rFonts w:ascii="Arial" w:hAnsi="Arial" w:cs="Arial"/>
          <w:sz w:val="20"/>
          <w:szCs w:val="20"/>
        </w:rPr>
        <w:t>nluk koşullarında yetişmenin</w:t>
      </w:r>
      <w:r w:rsidR="00EE5157">
        <w:rPr>
          <w:rFonts w:ascii="Arial" w:hAnsi="Arial" w:cs="Arial"/>
          <w:sz w:val="20"/>
          <w:szCs w:val="20"/>
        </w:rPr>
        <w:t xml:space="preserve"> yanı sıra çocuklar hayatlarının geri kalanında</w:t>
      </w:r>
      <w:r w:rsidR="000C0511" w:rsidRPr="00415327">
        <w:rPr>
          <w:rFonts w:ascii="Arial" w:hAnsi="Arial" w:cs="Arial"/>
          <w:sz w:val="20"/>
          <w:szCs w:val="20"/>
        </w:rPr>
        <w:t xml:space="preserve"> gelir ve fırsat eşitsizliği gibi siy</w:t>
      </w:r>
      <w:r w:rsidR="00576A77">
        <w:rPr>
          <w:rFonts w:ascii="Arial" w:hAnsi="Arial" w:cs="Arial"/>
          <w:sz w:val="20"/>
          <w:szCs w:val="20"/>
        </w:rPr>
        <w:t>asal ve ahlaki sorunlar</w:t>
      </w:r>
      <w:r w:rsidR="00EE5157">
        <w:rPr>
          <w:rFonts w:ascii="Arial" w:hAnsi="Arial" w:cs="Arial"/>
          <w:sz w:val="20"/>
          <w:szCs w:val="20"/>
        </w:rPr>
        <w:t xml:space="preserve">la karşılaşacaktır. Çocukların yoksullukta yetişmesinin </w:t>
      </w:r>
      <w:r w:rsidR="000C0511" w:rsidRPr="00415327">
        <w:rPr>
          <w:rFonts w:ascii="Arial" w:hAnsi="Arial" w:cs="Arial"/>
          <w:sz w:val="20"/>
          <w:szCs w:val="20"/>
        </w:rPr>
        <w:t xml:space="preserve">ekonomik kalkınma üzerinde </w:t>
      </w:r>
      <w:r w:rsidR="000C0511">
        <w:rPr>
          <w:rFonts w:ascii="Arial" w:hAnsi="Arial" w:cs="Arial"/>
          <w:sz w:val="20"/>
          <w:szCs w:val="20"/>
        </w:rPr>
        <w:t xml:space="preserve">de </w:t>
      </w:r>
      <w:r w:rsidR="000C0511" w:rsidRPr="00415327">
        <w:rPr>
          <w:rFonts w:ascii="Arial" w:hAnsi="Arial" w:cs="Arial"/>
          <w:sz w:val="20"/>
          <w:szCs w:val="20"/>
        </w:rPr>
        <w:t>olumsuz etkileri söz konusudur.</w:t>
      </w:r>
      <w:r w:rsidR="00CF46AB">
        <w:rPr>
          <w:rFonts w:ascii="Arial" w:hAnsi="Arial" w:cs="Arial"/>
          <w:sz w:val="20"/>
          <w:szCs w:val="20"/>
        </w:rPr>
        <w:t xml:space="preserve"> </w:t>
      </w:r>
      <w:r w:rsidR="0025512B">
        <w:rPr>
          <w:rFonts w:ascii="Arial" w:hAnsi="Arial" w:cs="Arial"/>
          <w:sz w:val="20"/>
          <w:szCs w:val="20"/>
        </w:rPr>
        <w:t xml:space="preserve">Bu bakımdan yoksul çocuklara yönelik araştırmaların derinleştirilmesi ve etkili destek politikalarının acilen tasarlanması gerekiyor. </w:t>
      </w:r>
    </w:p>
    <w:p w:rsidR="00576A77" w:rsidRDefault="00576A77" w:rsidP="003373DA">
      <w:pPr>
        <w:rPr>
          <w:rFonts w:ascii="Arial" w:hAnsi="Arial" w:cs="Arial"/>
          <w:sz w:val="20"/>
          <w:szCs w:val="20"/>
        </w:rPr>
      </w:pPr>
    </w:p>
    <w:p w:rsidR="00023C91" w:rsidRDefault="00023C91" w:rsidP="003373DA">
      <w:pPr>
        <w:rPr>
          <w:rFonts w:ascii="Arial" w:hAnsi="Arial" w:cs="Arial"/>
          <w:b/>
          <w:bCs/>
          <w:sz w:val="22"/>
          <w:szCs w:val="22"/>
        </w:rPr>
      </w:pPr>
      <w:r w:rsidRPr="00E05462">
        <w:rPr>
          <w:rFonts w:ascii="Arial" w:hAnsi="Arial" w:cs="Arial"/>
          <w:b/>
          <w:bCs/>
          <w:sz w:val="22"/>
          <w:szCs w:val="22"/>
        </w:rPr>
        <w:t>Türkiye’de her dört çocuktan bir maddi yoksunluk çekiyor</w:t>
      </w:r>
    </w:p>
    <w:p w:rsidR="00023C91" w:rsidRDefault="00023C91" w:rsidP="003373DA">
      <w:pPr>
        <w:rPr>
          <w:rFonts w:ascii="Arial" w:hAnsi="Arial" w:cs="Arial"/>
          <w:sz w:val="20"/>
          <w:szCs w:val="20"/>
        </w:rPr>
      </w:pPr>
    </w:p>
    <w:p w:rsidR="00023C91" w:rsidRDefault="00023C91" w:rsidP="00023C91">
      <w:pPr>
        <w:rPr>
          <w:rFonts w:ascii="Arial" w:hAnsi="Arial" w:cs="Arial"/>
          <w:sz w:val="20"/>
          <w:szCs w:val="20"/>
        </w:rPr>
      </w:pPr>
      <w:r>
        <w:rPr>
          <w:rFonts w:ascii="Arial" w:hAnsi="Arial" w:cs="Arial"/>
          <w:sz w:val="20"/>
          <w:szCs w:val="20"/>
        </w:rPr>
        <w:t xml:space="preserve">Yetişkin yoksulluğu geçici olabilen bir durumken çocuk yoksulluğu genelde ömür boyu süren ve sonraki nesillere aktarılan bir yoksulluktur. Bu bağlamda her ülkenin çocuk yoksulluğunu tanımlaması, tanıması ve kararlılıkla çocuk yoksulluğuna karşı savaşması elzemdir.   </w:t>
      </w:r>
    </w:p>
    <w:p w:rsidR="00023C91" w:rsidRDefault="00023C91" w:rsidP="003A23EB">
      <w:pPr>
        <w:rPr>
          <w:rFonts w:ascii="Arial" w:hAnsi="Arial" w:cs="Arial"/>
          <w:sz w:val="20"/>
          <w:szCs w:val="20"/>
        </w:rPr>
      </w:pPr>
    </w:p>
    <w:p w:rsidR="00D66D6B" w:rsidRDefault="00D66D6B" w:rsidP="003A23EB">
      <w:pPr>
        <w:rPr>
          <w:rFonts w:ascii="Arial" w:hAnsi="Arial" w:cs="Arial"/>
          <w:sz w:val="20"/>
          <w:szCs w:val="20"/>
        </w:rPr>
      </w:pPr>
      <w:r>
        <w:rPr>
          <w:rFonts w:ascii="Arial" w:hAnsi="Arial" w:cs="Arial"/>
          <w:sz w:val="20"/>
          <w:szCs w:val="20"/>
        </w:rPr>
        <w:t xml:space="preserve">Çocuk yoksulluğu çok boyutlu bir durumdur ve dolayısıyla birçok farklı ölçütü bulunmaktadır. Bu araştırmada maddi yoksunluğu yansıtan üç farklı ihtiyaca odaklanılmıştır. Hanelerin </w:t>
      </w:r>
      <w:r w:rsidR="00EA1698">
        <w:rPr>
          <w:rFonts w:ascii="Arial" w:hAnsi="Arial" w:cs="Arial"/>
          <w:sz w:val="20"/>
          <w:szCs w:val="20"/>
        </w:rPr>
        <w:t>beslenme, ısınma ve giyim</w:t>
      </w:r>
      <w:r>
        <w:rPr>
          <w:rFonts w:ascii="Arial" w:hAnsi="Arial" w:cs="Arial"/>
          <w:sz w:val="20"/>
          <w:szCs w:val="20"/>
        </w:rPr>
        <w:t xml:space="preserve"> ihtiyaçları temel ihtiyaçlar olarak belirlenmiş, bu ihtiyaçların hiçbirini gideremeyen hanelere maddi yoksunluk içerisindeki haneler, bu hanede yaşayan bireylere maddi yoksunluk çeken bireyler denmiştir. Maddi yoksunluk</w:t>
      </w:r>
      <w:r w:rsidR="00EB131F">
        <w:rPr>
          <w:rFonts w:ascii="Arial" w:hAnsi="Arial" w:cs="Arial"/>
          <w:sz w:val="20"/>
          <w:szCs w:val="20"/>
        </w:rPr>
        <w:t>,</w:t>
      </w:r>
      <w:r>
        <w:rPr>
          <w:rFonts w:ascii="Arial" w:hAnsi="Arial" w:cs="Arial"/>
          <w:sz w:val="20"/>
          <w:szCs w:val="20"/>
        </w:rPr>
        <w:t xml:space="preserve"> diğer bazı gelire dayalı yoksunluk ölçütlerinin aksine</w:t>
      </w:r>
      <w:r w:rsidR="00EB131F">
        <w:rPr>
          <w:rFonts w:ascii="Arial" w:hAnsi="Arial" w:cs="Arial"/>
          <w:sz w:val="20"/>
          <w:szCs w:val="20"/>
        </w:rPr>
        <w:t>,</w:t>
      </w:r>
      <w:r>
        <w:rPr>
          <w:rFonts w:ascii="Arial" w:hAnsi="Arial" w:cs="Arial"/>
          <w:sz w:val="20"/>
          <w:szCs w:val="20"/>
        </w:rPr>
        <w:t xml:space="preserve"> gelir dağılımının değil yaşam koşullarındaki mutlak olumsuzlukların bir ölçütüdür. </w:t>
      </w:r>
    </w:p>
    <w:p w:rsidR="00D66D6B" w:rsidRPr="003A23EB" w:rsidRDefault="00D66D6B" w:rsidP="003A23EB">
      <w:pPr>
        <w:rPr>
          <w:rFonts w:ascii="Arial" w:hAnsi="Arial" w:cs="Arial"/>
          <w:sz w:val="20"/>
          <w:szCs w:val="20"/>
        </w:rPr>
      </w:pPr>
    </w:p>
    <w:p w:rsidR="00D66D6B" w:rsidRPr="00B51B8C" w:rsidRDefault="00D66D6B" w:rsidP="00B51B8C">
      <w:pPr>
        <w:pStyle w:val="ResimYazs"/>
        <w:keepNext/>
        <w:rPr>
          <w:rFonts w:ascii="Arial" w:hAnsi="Arial" w:cs="Arial"/>
        </w:rPr>
      </w:pPr>
      <w:bookmarkStart w:id="0" w:name="_Ref354131807"/>
      <w:r>
        <w:rPr>
          <w:rFonts w:ascii="Arial" w:hAnsi="Arial" w:cs="Arial"/>
        </w:rPr>
        <w:t>Tablo</w:t>
      </w:r>
      <w:r w:rsidRPr="003A23EB">
        <w:rPr>
          <w:rFonts w:ascii="Arial" w:hAnsi="Arial" w:cs="Arial"/>
        </w:rPr>
        <w:t xml:space="preserve"> </w:t>
      </w:r>
      <w:r w:rsidR="009353E1" w:rsidRPr="003A23EB">
        <w:rPr>
          <w:rFonts w:ascii="Arial" w:hAnsi="Arial" w:cs="Arial"/>
        </w:rPr>
        <w:fldChar w:fldCharType="begin"/>
      </w:r>
      <w:r w:rsidRPr="003A23EB">
        <w:rPr>
          <w:rFonts w:ascii="Arial" w:hAnsi="Arial" w:cs="Arial"/>
        </w:rPr>
        <w:instrText xml:space="preserve"> SEQ Table \* ARABIC </w:instrText>
      </w:r>
      <w:r w:rsidR="009353E1" w:rsidRPr="003A23EB">
        <w:rPr>
          <w:rFonts w:ascii="Arial" w:hAnsi="Arial" w:cs="Arial"/>
        </w:rPr>
        <w:fldChar w:fldCharType="separate"/>
      </w:r>
      <w:r w:rsidR="00C217EA">
        <w:rPr>
          <w:rFonts w:ascii="Arial" w:hAnsi="Arial" w:cs="Arial"/>
          <w:noProof/>
        </w:rPr>
        <w:t>1</w:t>
      </w:r>
      <w:r w:rsidR="009353E1" w:rsidRPr="003A23EB">
        <w:rPr>
          <w:rFonts w:ascii="Arial" w:hAnsi="Arial" w:cs="Arial"/>
        </w:rPr>
        <w:fldChar w:fldCharType="end"/>
      </w:r>
      <w:bookmarkEnd w:id="0"/>
      <w:r w:rsidRPr="003A23EB">
        <w:rPr>
          <w:rFonts w:ascii="Arial" w:hAnsi="Arial" w:cs="Arial"/>
        </w:rPr>
        <w:t xml:space="preserve"> Maddi yoksunluk, 2006 ve 2010</w:t>
      </w:r>
      <w:r>
        <w:rPr>
          <w:rFonts w:ascii="Arial" w:hAnsi="Arial" w:cs="Arial"/>
        </w:rPr>
        <w:t xml:space="preserve"> </w:t>
      </w:r>
    </w:p>
    <w:tbl>
      <w:tblPr>
        <w:tblW w:w="6843" w:type="dxa"/>
        <w:tblInd w:w="2" w:type="dxa"/>
        <w:tblCellMar>
          <w:left w:w="0" w:type="dxa"/>
          <w:right w:w="0" w:type="dxa"/>
        </w:tblCellMar>
        <w:tblLook w:val="00A0"/>
      </w:tblPr>
      <w:tblGrid>
        <w:gridCol w:w="1972"/>
        <w:gridCol w:w="911"/>
        <w:gridCol w:w="1429"/>
        <w:gridCol w:w="1091"/>
        <w:gridCol w:w="1440"/>
      </w:tblGrid>
      <w:tr w:rsidR="00D66D6B">
        <w:trPr>
          <w:trHeight w:val="223"/>
        </w:trPr>
        <w:tc>
          <w:tcPr>
            <w:tcW w:w="1972" w:type="dxa"/>
            <w:vMerge w:val="restart"/>
            <w:tcBorders>
              <w:top w:val="single" w:sz="8" w:space="0" w:color="auto"/>
              <w:left w:val="single" w:sz="8" w:space="0" w:color="auto"/>
              <w:right w:val="nil"/>
            </w:tcBorders>
            <w:noWrap/>
            <w:tcMar>
              <w:top w:w="0" w:type="dxa"/>
              <w:left w:w="70" w:type="dxa"/>
              <w:bottom w:w="0" w:type="dxa"/>
              <w:right w:w="70" w:type="dxa"/>
            </w:tcMar>
            <w:vAlign w:val="bottom"/>
          </w:tcPr>
          <w:p w:rsidR="00D66D6B" w:rsidRDefault="00D66D6B">
            <w:pPr>
              <w:rPr>
                <w:rFonts w:ascii="Arial" w:hAnsi="Arial" w:cs="Arial"/>
                <w:color w:val="000000"/>
                <w:sz w:val="18"/>
                <w:szCs w:val="18"/>
              </w:rPr>
            </w:pPr>
            <w:r>
              <w:rPr>
                <w:rFonts w:ascii="Arial" w:hAnsi="Arial" w:cs="Arial"/>
                <w:color w:val="000000"/>
                <w:sz w:val="18"/>
                <w:szCs w:val="18"/>
              </w:rPr>
              <w:t> </w:t>
            </w:r>
          </w:p>
          <w:p w:rsidR="00D66D6B" w:rsidRDefault="00D66D6B" w:rsidP="009E365C">
            <w:pPr>
              <w:rPr>
                <w:rFonts w:ascii="Arial" w:hAnsi="Arial" w:cs="Arial"/>
                <w:color w:val="000000"/>
                <w:sz w:val="18"/>
                <w:szCs w:val="18"/>
              </w:rPr>
            </w:pPr>
            <w:r>
              <w:rPr>
                <w:rFonts w:ascii="Arial" w:hAnsi="Arial" w:cs="Arial"/>
                <w:color w:val="000000"/>
                <w:sz w:val="18"/>
                <w:szCs w:val="18"/>
              </w:rPr>
              <w:t> </w:t>
            </w:r>
          </w:p>
        </w:tc>
        <w:tc>
          <w:tcPr>
            <w:tcW w:w="2340" w:type="dxa"/>
            <w:gridSpan w:val="2"/>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bottom"/>
          </w:tcPr>
          <w:p w:rsidR="00D66D6B" w:rsidRDefault="00D66D6B">
            <w:pPr>
              <w:jc w:val="center"/>
              <w:rPr>
                <w:rFonts w:ascii="Arial" w:hAnsi="Arial" w:cs="Arial"/>
                <w:b/>
                <w:bCs/>
                <w:color w:val="000000"/>
                <w:sz w:val="18"/>
                <w:szCs w:val="18"/>
              </w:rPr>
            </w:pPr>
            <w:r>
              <w:rPr>
                <w:rFonts w:ascii="Arial" w:hAnsi="Arial" w:cs="Arial"/>
                <w:b/>
                <w:bCs/>
                <w:color w:val="000000"/>
                <w:sz w:val="18"/>
                <w:szCs w:val="18"/>
              </w:rPr>
              <w:t>2006</w:t>
            </w:r>
          </w:p>
        </w:tc>
        <w:tc>
          <w:tcPr>
            <w:tcW w:w="2531" w:type="dxa"/>
            <w:gridSpan w:val="2"/>
            <w:tcBorders>
              <w:top w:val="single" w:sz="8" w:space="0" w:color="auto"/>
              <w:left w:val="nil"/>
              <w:bottom w:val="single" w:sz="8" w:space="0" w:color="auto"/>
              <w:right w:val="single" w:sz="8" w:space="0" w:color="000000"/>
            </w:tcBorders>
            <w:noWrap/>
            <w:tcMar>
              <w:top w:w="0" w:type="dxa"/>
              <w:left w:w="70" w:type="dxa"/>
              <w:bottom w:w="0" w:type="dxa"/>
              <w:right w:w="70" w:type="dxa"/>
            </w:tcMar>
            <w:vAlign w:val="bottom"/>
          </w:tcPr>
          <w:p w:rsidR="00D66D6B" w:rsidRDefault="00D66D6B">
            <w:pPr>
              <w:jc w:val="center"/>
              <w:rPr>
                <w:rFonts w:ascii="Arial" w:hAnsi="Arial" w:cs="Arial"/>
                <w:b/>
                <w:bCs/>
                <w:color w:val="000000"/>
                <w:sz w:val="18"/>
                <w:szCs w:val="18"/>
              </w:rPr>
            </w:pPr>
            <w:r>
              <w:rPr>
                <w:rFonts w:ascii="Arial" w:hAnsi="Arial" w:cs="Arial"/>
                <w:b/>
                <w:bCs/>
                <w:color w:val="000000"/>
                <w:sz w:val="18"/>
                <w:szCs w:val="18"/>
              </w:rPr>
              <w:t>2010</w:t>
            </w:r>
          </w:p>
        </w:tc>
      </w:tr>
      <w:tr w:rsidR="00D66D6B">
        <w:trPr>
          <w:trHeight w:val="1069"/>
        </w:trPr>
        <w:tc>
          <w:tcPr>
            <w:tcW w:w="1972" w:type="dxa"/>
            <w:vMerge/>
            <w:tcBorders>
              <w:left w:val="single" w:sz="8" w:space="0" w:color="auto"/>
              <w:bottom w:val="single" w:sz="8" w:space="0" w:color="auto"/>
              <w:right w:val="nil"/>
            </w:tcBorders>
            <w:noWrap/>
            <w:tcMar>
              <w:top w:w="0" w:type="dxa"/>
              <w:left w:w="70" w:type="dxa"/>
              <w:bottom w:w="0" w:type="dxa"/>
              <w:right w:w="70" w:type="dxa"/>
            </w:tcMar>
            <w:vAlign w:val="bottom"/>
          </w:tcPr>
          <w:p w:rsidR="00D66D6B" w:rsidRDefault="00D66D6B">
            <w:pPr>
              <w:rPr>
                <w:rFonts w:ascii="Arial" w:hAnsi="Arial" w:cs="Arial"/>
                <w:color w:val="000000"/>
                <w:sz w:val="18"/>
                <w:szCs w:val="18"/>
              </w:rPr>
            </w:pPr>
          </w:p>
        </w:tc>
        <w:tc>
          <w:tcPr>
            <w:tcW w:w="911" w:type="dxa"/>
            <w:tcBorders>
              <w:top w:val="nil"/>
              <w:left w:val="single" w:sz="8" w:space="0" w:color="auto"/>
              <w:bottom w:val="single" w:sz="8" w:space="0" w:color="auto"/>
              <w:right w:val="nil"/>
            </w:tcBorders>
            <w:tcMar>
              <w:top w:w="0" w:type="dxa"/>
              <w:left w:w="70" w:type="dxa"/>
              <w:bottom w:w="0" w:type="dxa"/>
              <w:right w:w="70" w:type="dxa"/>
            </w:tcMar>
            <w:vAlign w:val="bottom"/>
          </w:tcPr>
          <w:p w:rsidR="00D66D6B" w:rsidRDefault="00D66D6B">
            <w:pPr>
              <w:rPr>
                <w:rFonts w:ascii="Arial" w:hAnsi="Arial" w:cs="Arial"/>
                <w:b/>
                <w:bCs/>
                <w:color w:val="000000"/>
                <w:sz w:val="18"/>
                <w:szCs w:val="18"/>
              </w:rPr>
            </w:pPr>
            <w:r>
              <w:rPr>
                <w:rFonts w:ascii="Arial" w:hAnsi="Arial" w:cs="Arial"/>
                <w:b/>
                <w:bCs/>
                <w:color w:val="000000"/>
                <w:sz w:val="18"/>
                <w:szCs w:val="18"/>
              </w:rPr>
              <w:t>Yoksul çocuk sayısı (Bin kişi)</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bottom"/>
          </w:tcPr>
          <w:p w:rsidR="00D66D6B" w:rsidRDefault="00D66D6B">
            <w:pPr>
              <w:rPr>
                <w:rFonts w:ascii="Arial" w:hAnsi="Arial" w:cs="Arial"/>
                <w:b/>
                <w:bCs/>
                <w:color w:val="000000"/>
                <w:sz w:val="18"/>
                <w:szCs w:val="18"/>
              </w:rPr>
            </w:pPr>
            <w:r>
              <w:rPr>
                <w:rFonts w:ascii="Arial" w:hAnsi="Arial" w:cs="Arial"/>
                <w:b/>
                <w:bCs/>
                <w:color w:val="000000"/>
                <w:sz w:val="18"/>
                <w:szCs w:val="18"/>
              </w:rPr>
              <w:t>Yoksul çocukların çocuklar içindeki payı (%)</w:t>
            </w:r>
          </w:p>
        </w:tc>
        <w:tc>
          <w:tcPr>
            <w:tcW w:w="1091" w:type="dxa"/>
            <w:tcBorders>
              <w:top w:val="nil"/>
              <w:left w:val="nil"/>
              <w:bottom w:val="single" w:sz="8" w:space="0" w:color="auto"/>
              <w:right w:val="nil"/>
            </w:tcBorders>
            <w:tcMar>
              <w:top w:w="0" w:type="dxa"/>
              <w:left w:w="70" w:type="dxa"/>
              <w:bottom w:w="0" w:type="dxa"/>
              <w:right w:w="70" w:type="dxa"/>
            </w:tcMar>
            <w:vAlign w:val="bottom"/>
          </w:tcPr>
          <w:p w:rsidR="00D66D6B" w:rsidRDefault="00D66D6B">
            <w:pPr>
              <w:rPr>
                <w:rFonts w:ascii="Arial" w:hAnsi="Arial" w:cs="Arial"/>
                <w:b/>
                <w:bCs/>
                <w:color w:val="000000"/>
                <w:sz w:val="18"/>
                <w:szCs w:val="18"/>
              </w:rPr>
            </w:pPr>
            <w:r>
              <w:rPr>
                <w:rFonts w:ascii="Arial" w:hAnsi="Arial" w:cs="Arial"/>
                <w:b/>
                <w:bCs/>
                <w:color w:val="000000"/>
                <w:sz w:val="18"/>
                <w:szCs w:val="18"/>
              </w:rPr>
              <w:t>Yoksul çocuk sayısı (Bin kişi)</w:t>
            </w:r>
          </w:p>
        </w:tc>
        <w:tc>
          <w:tcPr>
            <w:tcW w:w="1440" w:type="dxa"/>
            <w:tcBorders>
              <w:top w:val="nil"/>
              <w:left w:val="nil"/>
              <w:bottom w:val="single" w:sz="8" w:space="0" w:color="auto"/>
              <w:right w:val="single" w:sz="8" w:space="0" w:color="auto"/>
            </w:tcBorders>
            <w:tcMar>
              <w:top w:w="0" w:type="dxa"/>
              <w:left w:w="70" w:type="dxa"/>
              <w:bottom w:w="0" w:type="dxa"/>
              <w:right w:w="70" w:type="dxa"/>
            </w:tcMar>
            <w:vAlign w:val="bottom"/>
          </w:tcPr>
          <w:p w:rsidR="00D66D6B" w:rsidRDefault="00D66D6B">
            <w:pPr>
              <w:rPr>
                <w:rFonts w:ascii="Arial" w:hAnsi="Arial" w:cs="Arial"/>
                <w:b/>
                <w:bCs/>
                <w:color w:val="000000"/>
                <w:sz w:val="18"/>
                <w:szCs w:val="18"/>
              </w:rPr>
            </w:pPr>
            <w:r>
              <w:rPr>
                <w:rFonts w:ascii="Arial" w:hAnsi="Arial" w:cs="Arial"/>
                <w:b/>
                <w:bCs/>
                <w:color w:val="000000"/>
                <w:sz w:val="18"/>
                <w:szCs w:val="18"/>
              </w:rPr>
              <w:t>Yoksul çocukların çocuklar içindeki payı (%)</w:t>
            </w:r>
          </w:p>
        </w:tc>
      </w:tr>
      <w:tr w:rsidR="00D66D6B" w:rsidTr="004E5722">
        <w:trPr>
          <w:trHeight w:val="300"/>
        </w:trPr>
        <w:tc>
          <w:tcPr>
            <w:tcW w:w="1972" w:type="dxa"/>
            <w:tcBorders>
              <w:top w:val="nil"/>
              <w:left w:val="single" w:sz="8" w:space="0" w:color="auto"/>
              <w:bottom w:val="nil"/>
              <w:right w:val="nil"/>
            </w:tcBorders>
            <w:noWrap/>
            <w:tcMar>
              <w:top w:w="0" w:type="dxa"/>
              <w:left w:w="70" w:type="dxa"/>
              <w:bottom w:w="0" w:type="dxa"/>
              <w:right w:w="70" w:type="dxa"/>
            </w:tcMar>
            <w:vAlign w:val="center"/>
          </w:tcPr>
          <w:p w:rsidR="00D66D6B" w:rsidRPr="00F34FAD" w:rsidRDefault="00D66D6B" w:rsidP="004E5722">
            <w:pPr>
              <w:rPr>
                <w:rFonts w:ascii="Arial" w:hAnsi="Arial" w:cs="Arial"/>
                <w:b/>
                <w:bCs/>
                <w:color w:val="000000"/>
                <w:sz w:val="18"/>
                <w:szCs w:val="18"/>
              </w:rPr>
            </w:pPr>
            <w:r w:rsidRPr="00F34FAD">
              <w:rPr>
                <w:rFonts w:ascii="Arial" w:hAnsi="Arial" w:cs="Arial"/>
                <w:b/>
                <w:bCs/>
                <w:color w:val="000000"/>
                <w:sz w:val="18"/>
                <w:szCs w:val="18"/>
              </w:rPr>
              <w:t>Maddi yoksunluk</w:t>
            </w:r>
          </w:p>
        </w:tc>
        <w:tc>
          <w:tcPr>
            <w:tcW w:w="911" w:type="dxa"/>
            <w:tcBorders>
              <w:top w:val="nil"/>
              <w:left w:val="single" w:sz="8" w:space="0" w:color="auto"/>
              <w:bottom w:val="nil"/>
              <w:right w:val="nil"/>
            </w:tcBorders>
            <w:noWrap/>
            <w:tcMar>
              <w:top w:w="0" w:type="dxa"/>
              <w:left w:w="70" w:type="dxa"/>
              <w:bottom w:w="0" w:type="dxa"/>
              <w:right w:w="70" w:type="dxa"/>
            </w:tcMar>
            <w:vAlign w:val="center"/>
          </w:tcPr>
          <w:p w:rsidR="00D66D6B" w:rsidRPr="00F34FAD" w:rsidRDefault="00D66D6B" w:rsidP="004E5722">
            <w:pPr>
              <w:jc w:val="center"/>
              <w:rPr>
                <w:rFonts w:ascii="Arial" w:hAnsi="Arial" w:cs="Arial"/>
                <w:b/>
                <w:color w:val="000000"/>
                <w:sz w:val="18"/>
                <w:szCs w:val="18"/>
              </w:rPr>
            </w:pPr>
            <w:r w:rsidRPr="00F34FAD">
              <w:rPr>
                <w:rFonts w:ascii="Arial" w:hAnsi="Arial" w:cs="Arial"/>
                <w:b/>
                <w:color w:val="000000"/>
                <w:sz w:val="18"/>
                <w:szCs w:val="18"/>
              </w:rPr>
              <w:t>6,735</w:t>
            </w:r>
          </w:p>
        </w:tc>
        <w:tc>
          <w:tcPr>
            <w:tcW w:w="1429" w:type="dxa"/>
            <w:tcBorders>
              <w:top w:val="nil"/>
              <w:left w:val="nil"/>
              <w:bottom w:val="nil"/>
              <w:right w:val="single" w:sz="8" w:space="0" w:color="auto"/>
            </w:tcBorders>
            <w:noWrap/>
            <w:tcMar>
              <w:top w:w="0" w:type="dxa"/>
              <w:left w:w="70" w:type="dxa"/>
              <w:bottom w:w="0" w:type="dxa"/>
              <w:right w:w="70" w:type="dxa"/>
            </w:tcMar>
            <w:vAlign w:val="center"/>
          </w:tcPr>
          <w:p w:rsidR="00D66D6B" w:rsidRPr="00F34FAD" w:rsidRDefault="00D66D6B" w:rsidP="004E5722">
            <w:pPr>
              <w:jc w:val="center"/>
              <w:rPr>
                <w:rFonts w:ascii="Arial" w:hAnsi="Arial" w:cs="Arial"/>
                <w:b/>
                <w:color w:val="000000"/>
                <w:sz w:val="18"/>
                <w:szCs w:val="18"/>
              </w:rPr>
            </w:pPr>
            <w:r w:rsidRPr="00F34FAD">
              <w:rPr>
                <w:rFonts w:ascii="Arial" w:hAnsi="Arial" w:cs="Arial"/>
                <w:b/>
                <w:color w:val="000000"/>
                <w:sz w:val="18"/>
                <w:szCs w:val="18"/>
              </w:rPr>
              <w:t>34.7</w:t>
            </w:r>
          </w:p>
        </w:tc>
        <w:tc>
          <w:tcPr>
            <w:tcW w:w="1091" w:type="dxa"/>
            <w:noWrap/>
            <w:tcMar>
              <w:top w:w="0" w:type="dxa"/>
              <w:left w:w="70" w:type="dxa"/>
              <w:bottom w:w="0" w:type="dxa"/>
              <w:right w:w="70" w:type="dxa"/>
            </w:tcMar>
            <w:vAlign w:val="center"/>
          </w:tcPr>
          <w:p w:rsidR="00D66D6B" w:rsidRPr="00F34FAD" w:rsidRDefault="00D66D6B" w:rsidP="004E5722">
            <w:pPr>
              <w:jc w:val="center"/>
              <w:rPr>
                <w:rFonts w:ascii="Arial" w:hAnsi="Arial" w:cs="Arial"/>
                <w:b/>
                <w:color w:val="000000"/>
                <w:sz w:val="18"/>
                <w:szCs w:val="18"/>
              </w:rPr>
            </w:pPr>
            <w:r w:rsidRPr="00F34FAD">
              <w:rPr>
                <w:rFonts w:ascii="Arial" w:hAnsi="Arial" w:cs="Arial"/>
                <w:b/>
                <w:color w:val="000000"/>
                <w:sz w:val="18"/>
                <w:szCs w:val="18"/>
              </w:rPr>
              <w:t>4,583</w:t>
            </w:r>
          </w:p>
        </w:tc>
        <w:tc>
          <w:tcPr>
            <w:tcW w:w="1440" w:type="dxa"/>
            <w:tcBorders>
              <w:top w:val="nil"/>
              <w:left w:val="nil"/>
              <w:bottom w:val="nil"/>
              <w:right w:val="single" w:sz="8" w:space="0" w:color="auto"/>
            </w:tcBorders>
            <w:noWrap/>
            <w:tcMar>
              <w:top w:w="0" w:type="dxa"/>
              <w:left w:w="70" w:type="dxa"/>
              <w:bottom w:w="0" w:type="dxa"/>
              <w:right w:w="70" w:type="dxa"/>
            </w:tcMar>
            <w:vAlign w:val="center"/>
          </w:tcPr>
          <w:p w:rsidR="00D66D6B" w:rsidRPr="00F34FAD" w:rsidRDefault="00D66D6B" w:rsidP="004E5722">
            <w:pPr>
              <w:jc w:val="center"/>
              <w:rPr>
                <w:rFonts w:ascii="Arial" w:hAnsi="Arial" w:cs="Arial"/>
                <w:b/>
                <w:color w:val="000000"/>
                <w:sz w:val="18"/>
                <w:szCs w:val="18"/>
              </w:rPr>
            </w:pPr>
            <w:r w:rsidRPr="00F34FAD">
              <w:rPr>
                <w:rFonts w:ascii="Arial" w:hAnsi="Arial" w:cs="Arial"/>
                <w:b/>
                <w:color w:val="000000"/>
                <w:sz w:val="18"/>
                <w:szCs w:val="18"/>
              </w:rPr>
              <w:t>24.4</w:t>
            </w:r>
          </w:p>
        </w:tc>
      </w:tr>
      <w:tr w:rsidR="005369AD" w:rsidTr="004E5722">
        <w:trPr>
          <w:trHeight w:val="300"/>
        </w:trPr>
        <w:tc>
          <w:tcPr>
            <w:tcW w:w="1972" w:type="dxa"/>
            <w:tcBorders>
              <w:top w:val="nil"/>
              <w:left w:val="single" w:sz="8" w:space="0" w:color="auto"/>
              <w:bottom w:val="nil"/>
              <w:right w:val="nil"/>
            </w:tcBorders>
            <w:noWrap/>
            <w:tcMar>
              <w:top w:w="0" w:type="dxa"/>
              <w:left w:w="70" w:type="dxa"/>
              <w:bottom w:w="0" w:type="dxa"/>
              <w:right w:w="70" w:type="dxa"/>
            </w:tcMar>
            <w:vAlign w:val="center"/>
          </w:tcPr>
          <w:p w:rsidR="005369AD" w:rsidRDefault="005369AD" w:rsidP="004E5722">
            <w:pPr>
              <w:rPr>
                <w:rFonts w:ascii="Arial" w:hAnsi="Arial" w:cs="Arial"/>
                <w:b/>
                <w:bCs/>
                <w:color w:val="000000"/>
                <w:sz w:val="18"/>
                <w:szCs w:val="18"/>
              </w:rPr>
            </w:pPr>
            <w:r>
              <w:rPr>
                <w:rFonts w:ascii="Arial" w:hAnsi="Arial" w:cs="Arial"/>
                <w:b/>
                <w:bCs/>
                <w:color w:val="000000"/>
                <w:sz w:val="18"/>
                <w:szCs w:val="18"/>
              </w:rPr>
              <w:t>Beslenme</w:t>
            </w:r>
          </w:p>
        </w:tc>
        <w:tc>
          <w:tcPr>
            <w:tcW w:w="911" w:type="dxa"/>
            <w:tcBorders>
              <w:top w:val="nil"/>
              <w:left w:val="single" w:sz="8" w:space="0" w:color="auto"/>
              <w:bottom w:val="nil"/>
              <w:right w:val="nil"/>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13,395</w:t>
            </w:r>
          </w:p>
        </w:tc>
        <w:tc>
          <w:tcPr>
            <w:tcW w:w="1429" w:type="dxa"/>
            <w:tcBorders>
              <w:top w:val="nil"/>
              <w:left w:val="nil"/>
              <w:bottom w:val="nil"/>
              <w:right w:val="single" w:sz="8"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69.1</w:t>
            </w:r>
          </w:p>
        </w:tc>
        <w:tc>
          <w:tcPr>
            <w:tcW w:w="1091" w:type="dxa"/>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12,577</w:t>
            </w:r>
          </w:p>
        </w:tc>
        <w:tc>
          <w:tcPr>
            <w:tcW w:w="1440" w:type="dxa"/>
            <w:tcBorders>
              <w:top w:val="nil"/>
              <w:left w:val="nil"/>
              <w:bottom w:val="nil"/>
              <w:right w:val="single" w:sz="8"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66.9</w:t>
            </w:r>
          </w:p>
        </w:tc>
      </w:tr>
      <w:tr w:rsidR="005369AD" w:rsidTr="004E5722">
        <w:trPr>
          <w:trHeight w:val="300"/>
        </w:trPr>
        <w:tc>
          <w:tcPr>
            <w:tcW w:w="1972" w:type="dxa"/>
            <w:tcBorders>
              <w:top w:val="nil"/>
              <w:left w:val="single" w:sz="8" w:space="0" w:color="auto"/>
              <w:bottom w:val="nil"/>
              <w:right w:val="nil"/>
            </w:tcBorders>
            <w:noWrap/>
            <w:tcMar>
              <w:top w:w="0" w:type="dxa"/>
              <w:left w:w="70" w:type="dxa"/>
              <w:bottom w:w="0" w:type="dxa"/>
              <w:right w:w="70" w:type="dxa"/>
            </w:tcMar>
            <w:vAlign w:val="center"/>
          </w:tcPr>
          <w:p w:rsidR="005369AD" w:rsidRDefault="005369AD" w:rsidP="004E5722">
            <w:pPr>
              <w:rPr>
                <w:rFonts w:ascii="Arial" w:hAnsi="Arial" w:cs="Arial"/>
                <w:b/>
                <w:bCs/>
                <w:color w:val="000000"/>
                <w:sz w:val="18"/>
                <w:szCs w:val="18"/>
              </w:rPr>
            </w:pPr>
            <w:r>
              <w:rPr>
                <w:rFonts w:ascii="Arial" w:hAnsi="Arial" w:cs="Arial"/>
                <w:b/>
                <w:bCs/>
                <w:color w:val="000000"/>
                <w:sz w:val="18"/>
                <w:szCs w:val="18"/>
              </w:rPr>
              <w:t>Isınma</w:t>
            </w:r>
          </w:p>
        </w:tc>
        <w:tc>
          <w:tcPr>
            <w:tcW w:w="911" w:type="dxa"/>
            <w:tcBorders>
              <w:top w:val="nil"/>
              <w:left w:val="single" w:sz="8" w:space="0" w:color="auto"/>
              <w:bottom w:val="nil"/>
              <w:right w:val="nil"/>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8,770</w:t>
            </w:r>
          </w:p>
        </w:tc>
        <w:tc>
          <w:tcPr>
            <w:tcW w:w="1429" w:type="dxa"/>
            <w:tcBorders>
              <w:top w:val="nil"/>
              <w:left w:val="nil"/>
              <w:bottom w:val="nil"/>
              <w:right w:val="single" w:sz="8"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45.2</w:t>
            </w:r>
          </w:p>
        </w:tc>
        <w:tc>
          <w:tcPr>
            <w:tcW w:w="1091" w:type="dxa"/>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7,585</w:t>
            </w:r>
          </w:p>
        </w:tc>
        <w:tc>
          <w:tcPr>
            <w:tcW w:w="1440" w:type="dxa"/>
            <w:tcBorders>
              <w:top w:val="nil"/>
              <w:left w:val="nil"/>
              <w:bottom w:val="nil"/>
              <w:right w:val="single" w:sz="8"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40.3</w:t>
            </w:r>
          </w:p>
        </w:tc>
      </w:tr>
      <w:tr w:rsidR="005369AD" w:rsidTr="004E5722">
        <w:trPr>
          <w:trHeight w:val="300"/>
        </w:trPr>
        <w:tc>
          <w:tcPr>
            <w:tcW w:w="1972" w:type="dxa"/>
            <w:tcBorders>
              <w:top w:val="nil"/>
              <w:left w:val="single" w:sz="8" w:space="0" w:color="auto"/>
              <w:bottom w:val="nil"/>
              <w:right w:val="nil"/>
            </w:tcBorders>
            <w:noWrap/>
            <w:tcMar>
              <w:top w:w="0" w:type="dxa"/>
              <w:left w:w="70" w:type="dxa"/>
              <w:bottom w:w="0" w:type="dxa"/>
              <w:right w:w="70" w:type="dxa"/>
            </w:tcMar>
            <w:vAlign w:val="center"/>
          </w:tcPr>
          <w:p w:rsidR="005369AD" w:rsidRDefault="005369AD" w:rsidP="004E5722">
            <w:pPr>
              <w:rPr>
                <w:rFonts w:ascii="Arial" w:hAnsi="Arial" w:cs="Arial"/>
                <w:b/>
                <w:bCs/>
                <w:color w:val="000000"/>
                <w:sz w:val="18"/>
                <w:szCs w:val="18"/>
              </w:rPr>
            </w:pPr>
            <w:r>
              <w:rPr>
                <w:rFonts w:ascii="Arial" w:hAnsi="Arial" w:cs="Arial"/>
                <w:b/>
                <w:bCs/>
                <w:color w:val="000000"/>
                <w:sz w:val="18"/>
                <w:szCs w:val="18"/>
              </w:rPr>
              <w:t>Giyim</w:t>
            </w:r>
          </w:p>
        </w:tc>
        <w:tc>
          <w:tcPr>
            <w:tcW w:w="911" w:type="dxa"/>
            <w:tcBorders>
              <w:top w:val="nil"/>
              <w:left w:val="single" w:sz="8" w:space="0" w:color="auto"/>
              <w:bottom w:val="nil"/>
              <w:right w:val="nil"/>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11,669</w:t>
            </w:r>
          </w:p>
        </w:tc>
        <w:tc>
          <w:tcPr>
            <w:tcW w:w="1429" w:type="dxa"/>
            <w:tcBorders>
              <w:top w:val="nil"/>
              <w:left w:val="nil"/>
              <w:bottom w:val="nil"/>
              <w:right w:val="single" w:sz="8"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60.2</w:t>
            </w:r>
          </w:p>
        </w:tc>
        <w:tc>
          <w:tcPr>
            <w:tcW w:w="1091" w:type="dxa"/>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7,665</w:t>
            </w:r>
          </w:p>
        </w:tc>
        <w:tc>
          <w:tcPr>
            <w:tcW w:w="1440" w:type="dxa"/>
            <w:tcBorders>
              <w:top w:val="nil"/>
              <w:left w:val="nil"/>
              <w:bottom w:val="nil"/>
              <w:right w:val="single" w:sz="8"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40.8</w:t>
            </w:r>
          </w:p>
        </w:tc>
      </w:tr>
      <w:tr w:rsidR="005369AD" w:rsidTr="004E5722">
        <w:trPr>
          <w:trHeight w:val="296"/>
        </w:trPr>
        <w:tc>
          <w:tcPr>
            <w:tcW w:w="1972" w:type="dxa"/>
            <w:tcBorders>
              <w:top w:val="single" w:sz="4" w:space="0" w:color="auto"/>
              <w:left w:val="single" w:sz="4" w:space="0" w:color="auto"/>
              <w:bottom w:val="single" w:sz="4" w:space="0" w:color="auto"/>
              <w:right w:val="nil"/>
            </w:tcBorders>
            <w:noWrap/>
            <w:tcMar>
              <w:top w:w="0" w:type="dxa"/>
              <w:left w:w="70" w:type="dxa"/>
              <w:bottom w:w="0" w:type="dxa"/>
              <w:right w:w="70" w:type="dxa"/>
            </w:tcMar>
            <w:vAlign w:val="center"/>
          </w:tcPr>
          <w:p w:rsidR="005369AD" w:rsidRDefault="005369AD" w:rsidP="004E5722">
            <w:pPr>
              <w:rPr>
                <w:rFonts w:ascii="Arial" w:hAnsi="Arial" w:cs="Arial"/>
                <w:b/>
                <w:bCs/>
                <w:color w:val="000000"/>
                <w:sz w:val="18"/>
                <w:szCs w:val="18"/>
              </w:rPr>
            </w:pPr>
            <w:r>
              <w:rPr>
                <w:rFonts w:ascii="Arial" w:hAnsi="Arial" w:cs="Arial"/>
                <w:b/>
                <w:bCs/>
                <w:color w:val="000000"/>
                <w:sz w:val="18"/>
                <w:szCs w:val="18"/>
              </w:rPr>
              <w:t xml:space="preserve">Toplam çocuk sayısı </w:t>
            </w:r>
          </w:p>
        </w:tc>
        <w:tc>
          <w:tcPr>
            <w:tcW w:w="911" w:type="dxa"/>
            <w:tcBorders>
              <w:top w:val="single" w:sz="4" w:space="0" w:color="auto"/>
              <w:left w:val="single" w:sz="8" w:space="0" w:color="auto"/>
              <w:bottom w:val="single" w:sz="4" w:space="0" w:color="auto"/>
              <w:right w:val="nil"/>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19,392</w:t>
            </w:r>
          </w:p>
        </w:tc>
        <w:tc>
          <w:tcPr>
            <w:tcW w:w="1429" w:type="dxa"/>
            <w:tcBorders>
              <w:top w:val="single" w:sz="4" w:space="0" w:color="auto"/>
              <w:left w:val="nil"/>
              <w:bottom w:val="single" w:sz="4" w:space="0" w:color="auto"/>
              <w:right w:val="single" w:sz="8"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p>
        </w:tc>
        <w:tc>
          <w:tcPr>
            <w:tcW w:w="1091" w:type="dxa"/>
            <w:tcBorders>
              <w:top w:val="single" w:sz="4" w:space="0" w:color="auto"/>
              <w:left w:val="nil"/>
              <w:bottom w:val="single" w:sz="4" w:space="0" w:color="auto"/>
              <w:right w:val="nil"/>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r>
              <w:rPr>
                <w:rFonts w:ascii="Arial" w:hAnsi="Arial" w:cs="Arial"/>
                <w:color w:val="000000"/>
                <w:sz w:val="18"/>
                <w:szCs w:val="18"/>
              </w:rPr>
              <w:t>18,800</w:t>
            </w:r>
          </w:p>
        </w:tc>
        <w:tc>
          <w:tcPr>
            <w:tcW w:w="1440"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5369AD" w:rsidRDefault="005369AD" w:rsidP="004E5722">
            <w:pPr>
              <w:jc w:val="center"/>
              <w:rPr>
                <w:rFonts w:ascii="Arial" w:hAnsi="Arial" w:cs="Arial"/>
                <w:color w:val="000000"/>
                <w:sz w:val="18"/>
                <w:szCs w:val="18"/>
              </w:rPr>
            </w:pPr>
          </w:p>
        </w:tc>
      </w:tr>
    </w:tbl>
    <w:p w:rsidR="00D66D6B" w:rsidRDefault="00D66D6B" w:rsidP="00545BB4">
      <w:pPr>
        <w:pStyle w:val="ResimYazs"/>
        <w:keepNext/>
        <w:rPr>
          <w:rFonts w:ascii="Arial" w:hAnsi="Arial" w:cs="Arial"/>
          <w:b w:val="0"/>
          <w:bCs w:val="0"/>
          <w:sz w:val="16"/>
          <w:szCs w:val="16"/>
        </w:rPr>
      </w:pPr>
      <w:r w:rsidRPr="004A6756">
        <w:rPr>
          <w:rFonts w:ascii="Arial" w:hAnsi="Arial" w:cs="Arial"/>
          <w:b w:val="0"/>
          <w:bCs w:val="0"/>
          <w:sz w:val="16"/>
          <w:szCs w:val="16"/>
        </w:rPr>
        <w:t>Kaynak: TÜİK tarafından yayınlanan Gelir ve Yaşam Koşulları 2010 mikro veri seti; Betam</w:t>
      </w:r>
    </w:p>
    <w:p w:rsidR="00E72223" w:rsidRPr="003A23EB" w:rsidRDefault="00E72223" w:rsidP="00E72223">
      <w:pPr>
        <w:rPr>
          <w:rFonts w:ascii="Arial" w:hAnsi="Arial" w:cs="Arial"/>
          <w:sz w:val="20"/>
          <w:szCs w:val="20"/>
        </w:rPr>
      </w:pPr>
    </w:p>
    <w:p w:rsidR="00E72223" w:rsidRPr="003A23EB" w:rsidRDefault="00E72223" w:rsidP="00E72223">
      <w:pPr>
        <w:rPr>
          <w:rFonts w:ascii="Arial" w:hAnsi="Arial" w:cs="Arial"/>
          <w:sz w:val="20"/>
          <w:szCs w:val="20"/>
        </w:rPr>
      </w:pPr>
      <w:r>
        <w:rPr>
          <w:rFonts w:ascii="Arial" w:hAnsi="Arial" w:cs="Arial"/>
          <w:sz w:val="20"/>
          <w:szCs w:val="20"/>
        </w:rPr>
        <w:t xml:space="preserve">Bu araştırmada, 0-15 yaş aralığındaki çocukların maddi yoksunluk durumlarını incelemek amacıyla Gelir ve Yaşam Koşulları Anketinin 2006 ve 2010 yılı verilerinde yer alan beslenme, ısınma ve giyim ihtiyacını yansıtan değişkenler kullanılmıştır. Bu değişkenler sırasıyla, “iki günde bir et, tavuk, balık ya da içeren yemek yeme durumunu”, “evin ısınma ihtiyacını yeterince karşılayabilme durumunu” ve “yeni giysiler alabilme durumunu (ikinci el hariç)” yansıtmaktadır. Bu ihtiyaçların hiçbirini gideremeyen hanelere mensup çocuklar “maddi yoksunluk içerisinde çocuklar” olarak tanımlanmıştır. Temel ihtiyaçları yeterince </w:t>
      </w:r>
      <w:r>
        <w:rPr>
          <w:rFonts w:ascii="Arial" w:hAnsi="Arial" w:cs="Arial"/>
          <w:sz w:val="20"/>
          <w:szCs w:val="20"/>
        </w:rPr>
        <w:lastRenderedPageBreak/>
        <w:t>karşılayamayan haneleri ve sahip oldukları çocukları “yoksul” olarak kabul edebiliriz. 2010 yılında Türkiye’de yaşayan 4,6 milyon çocuk, yani her dört çocuktan biri maddi yoksunluk çekmektedir (</w:t>
      </w:r>
      <w:fldSimple w:instr=" REF _Ref354131807 \h  \* MERGEFORMAT ">
        <w:r w:rsidR="00C217EA" w:rsidRPr="00C217EA">
          <w:rPr>
            <w:rFonts w:ascii="Arial" w:hAnsi="Arial" w:cs="Arial"/>
            <w:sz w:val="20"/>
            <w:szCs w:val="20"/>
          </w:rPr>
          <w:t>Tablo 1</w:t>
        </w:r>
      </w:fldSimple>
      <w:r>
        <w:rPr>
          <w:rFonts w:ascii="Arial" w:hAnsi="Arial" w:cs="Arial"/>
          <w:sz w:val="20"/>
          <w:szCs w:val="20"/>
        </w:rPr>
        <w:t xml:space="preserve">). </w:t>
      </w:r>
    </w:p>
    <w:p w:rsidR="00E72223" w:rsidRDefault="00E72223" w:rsidP="003373DA">
      <w:pPr>
        <w:rPr>
          <w:rFonts w:ascii="Arial" w:hAnsi="Arial" w:cs="Arial"/>
          <w:sz w:val="20"/>
          <w:szCs w:val="20"/>
        </w:rPr>
      </w:pPr>
    </w:p>
    <w:p w:rsidR="00D66D6B" w:rsidRDefault="00D66D6B" w:rsidP="003373DA">
      <w:pPr>
        <w:rPr>
          <w:rFonts w:ascii="Arial" w:hAnsi="Arial" w:cs="Arial"/>
          <w:sz w:val="20"/>
          <w:szCs w:val="20"/>
        </w:rPr>
      </w:pPr>
      <w:r>
        <w:rPr>
          <w:rFonts w:ascii="Arial" w:hAnsi="Arial" w:cs="Arial"/>
          <w:sz w:val="20"/>
          <w:szCs w:val="20"/>
        </w:rPr>
        <w:t xml:space="preserve">Maddi yoksunluğun alt kalemlerine bakıldığında </w:t>
      </w:r>
      <w:r w:rsidR="007E08FF">
        <w:rPr>
          <w:rFonts w:ascii="Arial" w:hAnsi="Arial" w:cs="Arial"/>
          <w:sz w:val="20"/>
          <w:szCs w:val="20"/>
        </w:rPr>
        <w:t xml:space="preserve">2010 yılında </w:t>
      </w:r>
      <w:r>
        <w:rPr>
          <w:rFonts w:ascii="Arial" w:hAnsi="Arial" w:cs="Arial"/>
          <w:sz w:val="20"/>
          <w:szCs w:val="20"/>
        </w:rPr>
        <w:t>Türkiye’deki çocukların yüzde 40,3’ü</w:t>
      </w:r>
      <w:r w:rsidR="006C5A15">
        <w:rPr>
          <w:rFonts w:ascii="Arial" w:hAnsi="Arial" w:cs="Arial"/>
          <w:sz w:val="20"/>
          <w:szCs w:val="20"/>
        </w:rPr>
        <w:t>nün</w:t>
      </w:r>
      <w:r>
        <w:rPr>
          <w:rFonts w:ascii="Arial" w:hAnsi="Arial" w:cs="Arial"/>
          <w:sz w:val="20"/>
          <w:szCs w:val="20"/>
        </w:rPr>
        <w:t xml:space="preserve"> ısınma ihtiyacını yeterli derecede karşılayamadığı, yüzde 40,8’inin ise eskiyen giyeceklerini yenileyemediği görülmektedir. Gün aşırı et, tavuk ya da balık içeren yiyecekler yiyememe durumu ise Türkiye’deki çocukların beslenme ihtiyaçlarını yeterince karşılayamadıklarını göstermektedir. Türkiye’de 12,5 milyon çocuk gün aşırı et, tavuk ya da balık tüketememektedir. Her üç çocuktan ikisinin gün aşırı bile ana protein kaynaklarına ulaşamıyor olması çocukların sağlıklı beslenemediğine işaret etmektedir.</w:t>
      </w:r>
    </w:p>
    <w:p w:rsidR="00D66D6B" w:rsidRDefault="00D66D6B" w:rsidP="003373DA">
      <w:pPr>
        <w:rPr>
          <w:rFonts w:ascii="Arial" w:hAnsi="Arial" w:cs="Arial"/>
          <w:sz w:val="20"/>
          <w:szCs w:val="20"/>
        </w:rPr>
      </w:pPr>
    </w:p>
    <w:p w:rsidR="00D66D6B" w:rsidRPr="001531DD" w:rsidRDefault="00D66D6B" w:rsidP="003373DA">
      <w:pPr>
        <w:rPr>
          <w:rFonts w:ascii="Arial" w:hAnsi="Arial" w:cs="Arial"/>
          <w:sz w:val="20"/>
          <w:szCs w:val="20"/>
        </w:rPr>
      </w:pPr>
      <w:r>
        <w:rPr>
          <w:rFonts w:ascii="Arial" w:hAnsi="Arial" w:cs="Arial"/>
          <w:sz w:val="20"/>
          <w:szCs w:val="20"/>
        </w:rPr>
        <w:t xml:space="preserve">Kuşkusuz 2006 yılından 2010 yılına bir iyileşme kaydedilmiştir. Bu süre zarfında tüm çocuklar içerisinde maddi yoksunluk çekenlerin oranı yüzde 34,7’den yüzde 24,4’e gerilemiştir. Maddi yoksunluğu tanımlayan alt kalemlere bakıldığında </w:t>
      </w:r>
      <w:r w:rsidR="009449C1">
        <w:rPr>
          <w:rFonts w:ascii="Arial" w:hAnsi="Arial" w:cs="Arial"/>
          <w:sz w:val="20"/>
          <w:szCs w:val="20"/>
        </w:rPr>
        <w:t>bu iyileşmenin özellikle giyim</w:t>
      </w:r>
      <w:r>
        <w:rPr>
          <w:rFonts w:ascii="Arial" w:hAnsi="Arial" w:cs="Arial"/>
          <w:sz w:val="20"/>
          <w:szCs w:val="20"/>
        </w:rPr>
        <w:t xml:space="preserve"> ihtiyacının giderilmesindeki düzelmeden kayn</w:t>
      </w:r>
      <w:r w:rsidR="009449C1">
        <w:rPr>
          <w:rFonts w:ascii="Arial" w:hAnsi="Arial" w:cs="Arial"/>
          <w:sz w:val="20"/>
          <w:szCs w:val="20"/>
        </w:rPr>
        <w:t>aklandığı görülmektedir. Giyim</w:t>
      </w:r>
      <w:r>
        <w:rPr>
          <w:rFonts w:ascii="Arial" w:hAnsi="Arial" w:cs="Arial"/>
          <w:sz w:val="20"/>
          <w:szCs w:val="20"/>
        </w:rPr>
        <w:t xml:space="preserve"> ihtiyacını karşılayamayan çocuk oranı yüzde 60,2’den yüzde 40,8’e gerilemiştir. Bu dikkat çekici iyileşmede giysi nispi fiyatında</w:t>
      </w:r>
      <w:r w:rsidR="00DF4FEC">
        <w:rPr>
          <w:rFonts w:ascii="Arial" w:hAnsi="Arial" w:cs="Arial"/>
          <w:sz w:val="20"/>
          <w:szCs w:val="20"/>
        </w:rPr>
        <w:t xml:space="preserve"> gözlemlenen büyük düşüşün önem</w:t>
      </w:r>
      <w:r>
        <w:rPr>
          <w:rFonts w:ascii="Arial" w:hAnsi="Arial" w:cs="Arial"/>
          <w:sz w:val="20"/>
          <w:szCs w:val="20"/>
        </w:rPr>
        <w:t xml:space="preserve">li rol oynadığı tahmin edilebilir. Isınma ve beslenmede de,  daha az olmakla beraber, iyileşme kaydedilmiştir.   </w:t>
      </w:r>
    </w:p>
    <w:p w:rsidR="00D66D6B" w:rsidRDefault="00D66D6B" w:rsidP="003373DA">
      <w:pPr>
        <w:rPr>
          <w:rFonts w:ascii="Arial" w:hAnsi="Arial" w:cs="Arial"/>
          <w:sz w:val="20"/>
          <w:szCs w:val="20"/>
        </w:rPr>
      </w:pPr>
    </w:p>
    <w:p w:rsidR="00D66D6B" w:rsidRPr="0030471B" w:rsidRDefault="00D66D6B" w:rsidP="00C04625">
      <w:pPr>
        <w:rPr>
          <w:rFonts w:ascii="Arial" w:hAnsi="Arial" w:cs="Arial"/>
          <w:b/>
          <w:bCs/>
          <w:sz w:val="22"/>
          <w:szCs w:val="22"/>
        </w:rPr>
      </w:pPr>
      <w:r>
        <w:rPr>
          <w:rFonts w:ascii="Arial" w:hAnsi="Arial" w:cs="Arial"/>
          <w:b/>
          <w:bCs/>
          <w:sz w:val="22"/>
          <w:szCs w:val="22"/>
        </w:rPr>
        <w:t xml:space="preserve">Çocuk yoksulluğu doğuda daha vahim </w:t>
      </w:r>
    </w:p>
    <w:p w:rsidR="00D66D6B" w:rsidRDefault="00D66D6B" w:rsidP="003373DA">
      <w:pPr>
        <w:rPr>
          <w:rFonts w:ascii="Arial" w:hAnsi="Arial" w:cs="Arial"/>
          <w:sz w:val="20"/>
          <w:szCs w:val="20"/>
        </w:rPr>
      </w:pPr>
    </w:p>
    <w:p w:rsidR="00D66D6B" w:rsidRDefault="00D66D6B" w:rsidP="00C04625">
      <w:pPr>
        <w:rPr>
          <w:rFonts w:ascii="Arial" w:hAnsi="Arial" w:cs="Arial"/>
          <w:sz w:val="20"/>
          <w:szCs w:val="20"/>
        </w:rPr>
      </w:pPr>
      <w:r>
        <w:rPr>
          <w:rFonts w:ascii="Arial" w:hAnsi="Arial" w:cs="Arial"/>
          <w:sz w:val="20"/>
          <w:szCs w:val="20"/>
        </w:rPr>
        <w:t>Veriler bölgeler bazında önemli farklılıklara işaret etmektedir</w:t>
      </w:r>
      <w:r w:rsidRPr="00C1333B">
        <w:rPr>
          <w:rFonts w:ascii="Arial" w:hAnsi="Arial" w:cs="Arial"/>
          <w:sz w:val="20"/>
          <w:szCs w:val="20"/>
        </w:rPr>
        <w:t xml:space="preserve">. </w:t>
      </w:r>
      <w:fldSimple w:instr=" REF _Ref354063604 \h  \* MERGEFORMAT ">
        <w:r w:rsidR="00C217EA" w:rsidRPr="00C217EA">
          <w:rPr>
            <w:rFonts w:ascii="Arial" w:hAnsi="Arial" w:cs="Arial"/>
            <w:sz w:val="20"/>
            <w:szCs w:val="20"/>
          </w:rPr>
          <w:t xml:space="preserve">Tablo </w:t>
        </w:r>
        <w:r w:rsidR="00C217EA" w:rsidRPr="00C217EA">
          <w:rPr>
            <w:rFonts w:ascii="Arial" w:hAnsi="Arial" w:cs="Arial"/>
            <w:noProof/>
            <w:sz w:val="20"/>
            <w:szCs w:val="20"/>
          </w:rPr>
          <w:t>2</w:t>
        </w:r>
      </w:fldSimple>
      <w:r>
        <w:rPr>
          <w:rFonts w:ascii="Arial" w:hAnsi="Arial" w:cs="Arial"/>
          <w:sz w:val="20"/>
          <w:szCs w:val="20"/>
        </w:rPr>
        <w:t>’de maddi yoksunluk olarak ölçülen çocuk yoksulluğunu bölgeler ayrımında verilmektedir. Genel bir bakışla Türkiye’nin batısından doğusuna gidildikçe çocuk yoksulluğunun arttığı</w:t>
      </w:r>
      <w:r w:rsidR="00D63168">
        <w:rPr>
          <w:rFonts w:ascii="Arial" w:hAnsi="Arial" w:cs="Arial"/>
          <w:sz w:val="20"/>
          <w:szCs w:val="20"/>
        </w:rPr>
        <w:t>nı</w:t>
      </w:r>
      <w:r>
        <w:rPr>
          <w:rFonts w:ascii="Arial" w:hAnsi="Arial" w:cs="Arial"/>
          <w:sz w:val="20"/>
          <w:szCs w:val="20"/>
        </w:rPr>
        <w:t xml:space="preserve"> görmek mümkündür. Batı Marmara, Ege, Doğu Marmara, Batı Anadolu, Orta Anadolu ve Batı Karadeniz’de çocuklar arasında maddi yoksunluk çekenlerin oranı Türkiye ortalamasının altındadır. Bu bölgeler arasında Batı Anadolu (yüzde 13,6) ve Orta Anadolu (yüzde 15,5) çocuk yoksulluğunun en düşük olduğu bölgeler olarak temayüz etmektedir. Diğer taraftan İstanbul ve Akdeniz’in Türkiye ortalamasına çok yakın oldukları görülmektedir. Bu bölgelerin çok göç alıyor olmaları bir açıklama olabilir.    </w:t>
      </w:r>
    </w:p>
    <w:p w:rsidR="00D66D6B" w:rsidRDefault="00D66D6B" w:rsidP="00C04625">
      <w:pPr>
        <w:rPr>
          <w:rFonts w:ascii="Arial" w:hAnsi="Arial" w:cs="Arial"/>
          <w:sz w:val="20"/>
          <w:szCs w:val="20"/>
        </w:rPr>
      </w:pPr>
    </w:p>
    <w:p w:rsidR="00D66D6B" w:rsidRDefault="00D66D6B" w:rsidP="00C04625">
      <w:pPr>
        <w:rPr>
          <w:rFonts w:ascii="Arial" w:hAnsi="Arial" w:cs="Arial"/>
          <w:sz w:val="20"/>
          <w:szCs w:val="20"/>
        </w:rPr>
      </w:pPr>
      <w:r>
        <w:rPr>
          <w:rFonts w:ascii="Arial" w:hAnsi="Arial" w:cs="Arial"/>
          <w:sz w:val="20"/>
          <w:szCs w:val="20"/>
        </w:rPr>
        <w:t xml:space="preserve">Doğu Karadeniz ve Kuzeydoğu Anadolu bölgelerinde her üç çocuktan biri maddi yoksunluk içinde yaşamaktadır. Açık ara ile Türkiye’de çocuk yoksulluğunun en yaygın olduğu bölge ise Güneydoğu Anadolu’dur. Bu bölgede yaşayan çocukların yüzde 42,1’i maddi yoksunluk çekmektedir. Diğer bir ifadeyle, Güneydoğu Anadolu bölgesindeki haneler toplam 1 milyon 200 bin çocuğun </w:t>
      </w:r>
      <w:r w:rsidR="00B9647A">
        <w:rPr>
          <w:rFonts w:ascii="Arial" w:hAnsi="Arial" w:cs="Arial"/>
          <w:sz w:val="20"/>
          <w:szCs w:val="20"/>
        </w:rPr>
        <w:t xml:space="preserve">ne </w:t>
      </w:r>
      <w:r w:rsidR="004B1943">
        <w:rPr>
          <w:rFonts w:ascii="Arial" w:hAnsi="Arial" w:cs="Arial"/>
          <w:sz w:val="20"/>
          <w:szCs w:val="20"/>
        </w:rPr>
        <w:t xml:space="preserve">beslenme, </w:t>
      </w:r>
      <w:r w:rsidR="00B9647A">
        <w:rPr>
          <w:rFonts w:ascii="Arial" w:hAnsi="Arial" w:cs="Arial"/>
          <w:sz w:val="20"/>
          <w:szCs w:val="20"/>
        </w:rPr>
        <w:t xml:space="preserve">ne </w:t>
      </w:r>
      <w:r w:rsidR="004B1943">
        <w:rPr>
          <w:rFonts w:ascii="Arial" w:hAnsi="Arial" w:cs="Arial"/>
          <w:sz w:val="20"/>
          <w:szCs w:val="20"/>
        </w:rPr>
        <w:t>ısınma</w:t>
      </w:r>
      <w:r w:rsidR="00B9647A">
        <w:rPr>
          <w:rFonts w:ascii="Arial" w:hAnsi="Arial" w:cs="Arial"/>
          <w:sz w:val="20"/>
          <w:szCs w:val="20"/>
        </w:rPr>
        <w:t xml:space="preserve"> ne de giyim</w:t>
      </w:r>
      <w:r>
        <w:rPr>
          <w:rFonts w:ascii="Arial" w:hAnsi="Arial" w:cs="Arial"/>
          <w:sz w:val="20"/>
          <w:szCs w:val="20"/>
        </w:rPr>
        <w:t xml:space="preserve"> ihtiyaçlarını </w:t>
      </w:r>
      <w:r w:rsidR="00B9647A">
        <w:rPr>
          <w:rFonts w:ascii="Arial" w:hAnsi="Arial" w:cs="Arial"/>
          <w:sz w:val="20"/>
          <w:szCs w:val="20"/>
        </w:rPr>
        <w:t>k</w:t>
      </w:r>
      <w:r w:rsidR="00021AFF">
        <w:rPr>
          <w:rFonts w:ascii="Arial" w:hAnsi="Arial" w:cs="Arial"/>
          <w:sz w:val="20"/>
          <w:szCs w:val="20"/>
        </w:rPr>
        <w:t>arşılayabilmektedir</w:t>
      </w:r>
      <w:r>
        <w:rPr>
          <w:rFonts w:ascii="Arial" w:hAnsi="Arial" w:cs="Arial"/>
          <w:sz w:val="20"/>
          <w:szCs w:val="20"/>
        </w:rPr>
        <w:t xml:space="preserve">.  </w:t>
      </w:r>
    </w:p>
    <w:p w:rsidR="00D66D6B" w:rsidRPr="00DC0D82" w:rsidRDefault="00D66D6B" w:rsidP="00F526D5">
      <w:pPr>
        <w:rPr>
          <w:rFonts w:ascii="Arial" w:hAnsi="Arial" w:cs="Arial"/>
          <w:sz w:val="20"/>
          <w:szCs w:val="20"/>
        </w:rPr>
      </w:pPr>
    </w:p>
    <w:p w:rsidR="00D66D6B" w:rsidRDefault="00D66D6B" w:rsidP="00C1333B">
      <w:pPr>
        <w:pStyle w:val="ResimYazs"/>
        <w:keepNext/>
        <w:spacing w:line="276" w:lineRule="auto"/>
        <w:rPr>
          <w:rFonts w:ascii="Arial" w:hAnsi="Arial" w:cs="Arial"/>
        </w:rPr>
      </w:pPr>
      <w:bookmarkStart w:id="1" w:name="_Ref354063604"/>
      <w:r w:rsidRPr="00DC0D82">
        <w:rPr>
          <w:rFonts w:ascii="Arial" w:hAnsi="Arial" w:cs="Arial"/>
        </w:rPr>
        <w:t xml:space="preserve">Tablo </w:t>
      </w:r>
      <w:r w:rsidR="009353E1" w:rsidRPr="00DC0D82">
        <w:rPr>
          <w:rFonts w:ascii="Arial" w:hAnsi="Arial" w:cs="Arial"/>
        </w:rPr>
        <w:fldChar w:fldCharType="begin"/>
      </w:r>
      <w:r w:rsidRPr="00DC0D82">
        <w:rPr>
          <w:rFonts w:ascii="Arial" w:hAnsi="Arial" w:cs="Arial"/>
        </w:rPr>
        <w:instrText xml:space="preserve"> SEQ Table \* ARABIC </w:instrText>
      </w:r>
      <w:r w:rsidR="009353E1" w:rsidRPr="00DC0D82">
        <w:rPr>
          <w:rFonts w:ascii="Arial" w:hAnsi="Arial" w:cs="Arial"/>
        </w:rPr>
        <w:fldChar w:fldCharType="separate"/>
      </w:r>
      <w:r w:rsidR="00C217EA">
        <w:rPr>
          <w:rFonts w:ascii="Arial" w:hAnsi="Arial" w:cs="Arial"/>
          <w:noProof/>
        </w:rPr>
        <w:t>2</w:t>
      </w:r>
      <w:r w:rsidR="009353E1" w:rsidRPr="00DC0D82">
        <w:rPr>
          <w:rFonts w:ascii="Arial" w:hAnsi="Arial" w:cs="Arial"/>
        </w:rPr>
        <w:fldChar w:fldCharType="end"/>
      </w:r>
      <w:bookmarkEnd w:id="1"/>
      <w:r w:rsidRPr="00DC0D82">
        <w:rPr>
          <w:rFonts w:ascii="Arial" w:hAnsi="Arial" w:cs="Arial"/>
        </w:rPr>
        <w:t xml:space="preserve"> </w:t>
      </w:r>
      <w:r>
        <w:rPr>
          <w:rFonts w:ascii="Arial" w:hAnsi="Arial" w:cs="Arial"/>
        </w:rPr>
        <w:t>Bölgelere göre çocukların m</w:t>
      </w:r>
      <w:r w:rsidRPr="00DC0D82">
        <w:rPr>
          <w:rFonts w:ascii="Arial" w:hAnsi="Arial" w:cs="Arial"/>
        </w:rPr>
        <w:t xml:space="preserve">addi </w:t>
      </w:r>
      <w:r>
        <w:rPr>
          <w:rFonts w:ascii="Arial" w:hAnsi="Arial" w:cs="Arial"/>
        </w:rPr>
        <w:t>yoksunluğu, 2010</w:t>
      </w:r>
    </w:p>
    <w:tbl>
      <w:tblPr>
        <w:tblW w:w="6390" w:type="dxa"/>
        <w:tblLayout w:type="fixed"/>
        <w:tblLook w:val="00A0"/>
      </w:tblPr>
      <w:tblGrid>
        <w:gridCol w:w="2305"/>
        <w:gridCol w:w="939"/>
        <w:gridCol w:w="1191"/>
        <w:gridCol w:w="1020"/>
        <w:gridCol w:w="935"/>
      </w:tblGrid>
      <w:tr w:rsidR="00991AEF" w:rsidRPr="001F0E60" w:rsidTr="00E01B7C">
        <w:trPr>
          <w:trHeight w:val="266"/>
        </w:trPr>
        <w:tc>
          <w:tcPr>
            <w:tcW w:w="2305" w:type="dxa"/>
            <w:tcBorders>
              <w:top w:val="single" w:sz="4" w:space="0" w:color="auto"/>
              <w:left w:val="single" w:sz="4" w:space="0" w:color="auto"/>
              <w:bottom w:val="nil"/>
              <w:right w:val="nil"/>
            </w:tcBorders>
            <w:noWrap/>
            <w:vAlign w:val="bottom"/>
          </w:tcPr>
          <w:p w:rsidR="00991AEF" w:rsidRPr="00CB02A9" w:rsidRDefault="00991AEF" w:rsidP="00991AEF">
            <w:pPr>
              <w:suppressAutoHyphens w:val="0"/>
              <w:rPr>
                <w:rFonts w:ascii="Arial" w:hAnsi="Arial" w:cs="Arial"/>
                <w:color w:val="000000"/>
                <w:sz w:val="18"/>
                <w:szCs w:val="18"/>
                <w:lang w:eastAsia="en-US"/>
              </w:rPr>
            </w:pPr>
            <w:r w:rsidRPr="00CB02A9">
              <w:rPr>
                <w:rFonts w:ascii="Arial" w:hAnsi="Arial" w:cs="Arial"/>
                <w:color w:val="000000"/>
                <w:sz w:val="18"/>
                <w:szCs w:val="18"/>
                <w:lang w:eastAsia="en-US"/>
              </w:rPr>
              <w:t> </w:t>
            </w:r>
          </w:p>
        </w:tc>
        <w:tc>
          <w:tcPr>
            <w:tcW w:w="2130" w:type="dxa"/>
            <w:gridSpan w:val="2"/>
            <w:tcBorders>
              <w:top w:val="single" w:sz="4" w:space="0" w:color="auto"/>
              <w:left w:val="single" w:sz="4" w:space="0" w:color="auto"/>
              <w:bottom w:val="single" w:sz="4" w:space="0" w:color="auto"/>
              <w:right w:val="single" w:sz="4" w:space="0" w:color="000000"/>
            </w:tcBorders>
            <w:vAlign w:val="center"/>
          </w:tcPr>
          <w:p w:rsidR="00991AEF" w:rsidRPr="00CB02A9" w:rsidRDefault="00991AEF" w:rsidP="00991AEF">
            <w:pPr>
              <w:suppressAutoHyphens w:val="0"/>
              <w:jc w:val="center"/>
              <w:rPr>
                <w:rFonts w:ascii="Arial" w:hAnsi="Arial" w:cs="Arial"/>
                <w:b/>
                <w:bCs/>
                <w:color w:val="000000"/>
                <w:sz w:val="18"/>
                <w:szCs w:val="18"/>
                <w:lang w:eastAsia="en-US"/>
              </w:rPr>
            </w:pPr>
            <w:r w:rsidRPr="00CB02A9">
              <w:rPr>
                <w:rFonts w:ascii="Arial" w:hAnsi="Arial" w:cs="Arial"/>
                <w:b/>
                <w:bCs/>
                <w:color w:val="000000"/>
                <w:sz w:val="18"/>
                <w:szCs w:val="18"/>
                <w:lang w:eastAsia="en-US"/>
              </w:rPr>
              <w:t>Maddi yoksunluğa göre       (Temel ihtiyaçlara ulaşım)</w:t>
            </w:r>
          </w:p>
        </w:tc>
        <w:tc>
          <w:tcPr>
            <w:tcW w:w="1020" w:type="dxa"/>
            <w:tcBorders>
              <w:top w:val="single" w:sz="4" w:space="0" w:color="auto"/>
              <w:left w:val="nil"/>
              <w:bottom w:val="single" w:sz="4" w:space="0" w:color="auto"/>
              <w:right w:val="nil"/>
            </w:tcBorders>
            <w:vAlign w:val="center"/>
          </w:tcPr>
          <w:p w:rsidR="00991AEF" w:rsidRPr="001F0E60" w:rsidRDefault="00991AEF" w:rsidP="00991AEF">
            <w:pPr>
              <w:suppressAutoHyphens w:val="0"/>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Tüm Türkiye</w:t>
            </w:r>
          </w:p>
        </w:tc>
        <w:tc>
          <w:tcPr>
            <w:tcW w:w="935" w:type="dxa"/>
            <w:tcBorders>
              <w:top w:val="single" w:sz="4" w:space="0" w:color="auto"/>
              <w:left w:val="nil"/>
              <w:bottom w:val="single" w:sz="4" w:space="0" w:color="auto"/>
              <w:right w:val="single" w:sz="4" w:space="0" w:color="auto"/>
            </w:tcBorders>
            <w:vAlign w:val="center"/>
          </w:tcPr>
          <w:p w:rsidR="00991AEF" w:rsidRPr="001F0E60" w:rsidRDefault="00991AEF" w:rsidP="00991AEF">
            <w:pPr>
              <w:suppressAutoHyphens w:val="0"/>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 </w:t>
            </w:r>
          </w:p>
        </w:tc>
      </w:tr>
      <w:tr w:rsidR="00991AEF" w:rsidRPr="001F0E60" w:rsidTr="00E01B7C">
        <w:trPr>
          <w:trHeight w:val="1006"/>
        </w:trPr>
        <w:tc>
          <w:tcPr>
            <w:tcW w:w="2305" w:type="dxa"/>
            <w:tcBorders>
              <w:top w:val="nil"/>
              <w:left w:val="single" w:sz="4" w:space="0" w:color="auto"/>
              <w:bottom w:val="nil"/>
              <w:right w:val="nil"/>
            </w:tcBorders>
            <w:noWrap/>
            <w:vAlign w:val="bottom"/>
          </w:tcPr>
          <w:p w:rsidR="00991AEF" w:rsidRPr="001F0E60" w:rsidRDefault="00991AEF" w:rsidP="00991AEF">
            <w:pPr>
              <w:suppressAutoHyphens w:val="0"/>
              <w:rPr>
                <w:rFonts w:ascii="Arial" w:hAnsi="Arial" w:cs="Arial"/>
                <w:color w:val="000000"/>
                <w:sz w:val="18"/>
                <w:szCs w:val="18"/>
                <w:lang w:val="en-US" w:eastAsia="en-US"/>
              </w:rPr>
            </w:pPr>
            <w:r w:rsidRPr="001F0E60">
              <w:rPr>
                <w:rFonts w:ascii="Arial" w:hAnsi="Arial" w:cs="Arial"/>
                <w:color w:val="000000"/>
                <w:sz w:val="18"/>
                <w:szCs w:val="18"/>
                <w:lang w:val="en-US" w:eastAsia="en-US"/>
              </w:rPr>
              <w:t> </w:t>
            </w:r>
          </w:p>
        </w:tc>
        <w:tc>
          <w:tcPr>
            <w:tcW w:w="939" w:type="dxa"/>
            <w:tcBorders>
              <w:top w:val="nil"/>
              <w:left w:val="single" w:sz="4" w:space="0" w:color="auto"/>
              <w:bottom w:val="nil"/>
              <w:right w:val="nil"/>
            </w:tcBorders>
            <w:vAlign w:val="bottom"/>
          </w:tcPr>
          <w:p w:rsidR="00991AEF" w:rsidRPr="001F0E60" w:rsidRDefault="00991AEF" w:rsidP="00991AEF">
            <w:pPr>
              <w:suppressAutoHyphens w:val="0"/>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Yoksul çocuk sayısı (Bin kişi)</w:t>
            </w:r>
          </w:p>
        </w:tc>
        <w:tc>
          <w:tcPr>
            <w:tcW w:w="1191" w:type="dxa"/>
            <w:tcBorders>
              <w:top w:val="nil"/>
              <w:left w:val="nil"/>
              <w:bottom w:val="nil"/>
              <w:right w:val="single" w:sz="4" w:space="0" w:color="auto"/>
            </w:tcBorders>
            <w:vAlign w:val="bottom"/>
          </w:tcPr>
          <w:p w:rsidR="00991AEF" w:rsidRPr="001F0E60" w:rsidRDefault="00991AEF" w:rsidP="00991AEF">
            <w:pPr>
              <w:suppressAutoHyphens w:val="0"/>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Yoksul çocukların çocuklar içindeki payı (%)</w:t>
            </w:r>
          </w:p>
        </w:tc>
        <w:tc>
          <w:tcPr>
            <w:tcW w:w="1020" w:type="dxa"/>
            <w:tcBorders>
              <w:top w:val="nil"/>
              <w:left w:val="nil"/>
              <w:bottom w:val="single" w:sz="4" w:space="0" w:color="auto"/>
              <w:right w:val="nil"/>
            </w:tcBorders>
            <w:vAlign w:val="bottom"/>
          </w:tcPr>
          <w:p w:rsidR="00991AEF" w:rsidRPr="001F0E60" w:rsidRDefault="00991AEF" w:rsidP="00991AEF">
            <w:pPr>
              <w:suppressAutoHyphens w:val="0"/>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Toplam çocuk sayısı (Bin kişi)</w:t>
            </w:r>
          </w:p>
        </w:tc>
        <w:tc>
          <w:tcPr>
            <w:tcW w:w="935" w:type="dxa"/>
            <w:tcBorders>
              <w:top w:val="nil"/>
              <w:left w:val="nil"/>
              <w:bottom w:val="single" w:sz="4" w:space="0" w:color="auto"/>
              <w:right w:val="single" w:sz="4" w:space="0" w:color="auto"/>
            </w:tcBorders>
            <w:vAlign w:val="bottom"/>
          </w:tcPr>
          <w:p w:rsidR="00991AEF" w:rsidRPr="001F0E60" w:rsidRDefault="00991AEF" w:rsidP="00991AEF">
            <w:pPr>
              <w:suppressAutoHyphens w:val="0"/>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Toplam nüfus (Bin kişi)</w:t>
            </w:r>
          </w:p>
        </w:tc>
      </w:tr>
      <w:tr w:rsidR="00991AEF" w:rsidRPr="001F0E60" w:rsidTr="00E01B7C">
        <w:trPr>
          <w:trHeight w:val="266"/>
        </w:trPr>
        <w:tc>
          <w:tcPr>
            <w:tcW w:w="2305" w:type="dxa"/>
            <w:tcBorders>
              <w:top w:val="single" w:sz="4" w:space="0" w:color="auto"/>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TR1 İstanbul</w:t>
            </w:r>
          </w:p>
        </w:tc>
        <w:tc>
          <w:tcPr>
            <w:tcW w:w="939" w:type="dxa"/>
            <w:tcBorders>
              <w:top w:val="single" w:sz="4" w:space="0" w:color="auto"/>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736</w:t>
            </w:r>
          </w:p>
        </w:tc>
        <w:tc>
          <w:tcPr>
            <w:tcW w:w="1191" w:type="dxa"/>
            <w:tcBorders>
              <w:top w:val="single" w:sz="4" w:space="0" w:color="auto"/>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24.5</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3,008</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12,692</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TR2 Batı Marmara</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125</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20.0</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627</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3,085</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TR3 Ege</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408</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19.7</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2,075</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9,289</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TR4 Doğu Marmara</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283</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17.4</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1,627</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6,691</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TR5 Batı Anadolu</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219</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13.6</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1,610</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6,726</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TR6 Akdeniz</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554</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23.6</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2,342</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9,055</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TR7 Orta Anadolu</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159</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15.5</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1,030</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3,739</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TR8 Batı Karadeniz</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171</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16.8</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1,019</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4,385</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TR9 Doğu Karadeniz</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173</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29.3</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590</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2,496</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TRA Kuzeydoğu Anadolu</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215</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30.0</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715</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2,101</w:t>
            </w:r>
          </w:p>
        </w:tc>
      </w:tr>
      <w:tr w:rsidR="00991AEF" w:rsidRPr="001F0E60" w:rsidTr="00E01B7C">
        <w:trPr>
          <w:trHeight w:val="266"/>
        </w:trPr>
        <w:tc>
          <w:tcPr>
            <w:tcW w:w="2305" w:type="dxa"/>
            <w:tcBorders>
              <w:top w:val="nil"/>
              <w:left w:val="single" w:sz="4" w:space="0" w:color="auto"/>
              <w:bottom w:val="nil"/>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TRB Ortadoğu Anadolu</w:t>
            </w:r>
          </w:p>
        </w:tc>
        <w:tc>
          <w:tcPr>
            <w:tcW w:w="939" w:type="dxa"/>
            <w:tcBorders>
              <w:top w:val="nil"/>
              <w:left w:val="single" w:sz="4" w:space="0" w:color="auto"/>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340</w:t>
            </w:r>
          </w:p>
        </w:tc>
        <w:tc>
          <w:tcPr>
            <w:tcW w:w="1191"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26.0</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1,307</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3,603</w:t>
            </w:r>
          </w:p>
        </w:tc>
      </w:tr>
      <w:tr w:rsidR="00991AEF" w:rsidRPr="001F0E60" w:rsidTr="00E01B7C">
        <w:trPr>
          <w:trHeight w:val="266"/>
        </w:trPr>
        <w:tc>
          <w:tcPr>
            <w:tcW w:w="2305" w:type="dxa"/>
            <w:tcBorders>
              <w:top w:val="nil"/>
              <w:left w:val="single" w:sz="4" w:space="0" w:color="auto"/>
              <w:bottom w:val="single" w:sz="4" w:space="0" w:color="auto"/>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TRC Güneydoğu Anadolu</w:t>
            </w:r>
          </w:p>
        </w:tc>
        <w:tc>
          <w:tcPr>
            <w:tcW w:w="939" w:type="dxa"/>
            <w:tcBorders>
              <w:top w:val="nil"/>
              <w:left w:val="single" w:sz="4" w:space="0" w:color="auto"/>
              <w:bottom w:val="single" w:sz="4" w:space="0" w:color="auto"/>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1,201</w:t>
            </w:r>
          </w:p>
        </w:tc>
        <w:tc>
          <w:tcPr>
            <w:tcW w:w="1191" w:type="dxa"/>
            <w:tcBorders>
              <w:top w:val="nil"/>
              <w:left w:val="nil"/>
              <w:bottom w:val="single" w:sz="4" w:space="0" w:color="auto"/>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42.1</w:t>
            </w:r>
          </w:p>
        </w:tc>
        <w:tc>
          <w:tcPr>
            <w:tcW w:w="1020" w:type="dxa"/>
            <w:tcBorders>
              <w:top w:val="nil"/>
              <w:left w:val="nil"/>
              <w:bottom w:val="nil"/>
              <w:right w:val="nil"/>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2,851</w:t>
            </w:r>
          </w:p>
        </w:tc>
        <w:tc>
          <w:tcPr>
            <w:tcW w:w="935" w:type="dxa"/>
            <w:tcBorders>
              <w:top w:val="nil"/>
              <w:left w:val="nil"/>
              <w:bottom w:val="nil"/>
              <w:right w:val="single" w:sz="4" w:space="0" w:color="auto"/>
            </w:tcBorders>
            <w:noWrap/>
            <w:vAlign w:val="center"/>
          </w:tcPr>
          <w:p w:rsidR="00991AEF" w:rsidRPr="001F0E60" w:rsidRDefault="00991AEF" w:rsidP="002E3436">
            <w:pPr>
              <w:suppressAutoHyphens w:val="0"/>
              <w:jc w:val="center"/>
              <w:rPr>
                <w:rFonts w:ascii="Arial" w:hAnsi="Arial" w:cs="Arial"/>
                <w:color w:val="000000"/>
                <w:sz w:val="18"/>
                <w:szCs w:val="18"/>
                <w:lang w:val="en-US" w:eastAsia="en-US"/>
              </w:rPr>
            </w:pPr>
            <w:r w:rsidRPr="001F0E60">
              <w:rPr>
                <w:rFonts w:ascii="Arial" w:hAnsi="Arial" w:cs="Arial"/>
                <w:color w:val="000000"/>
                <w:sz w:val="18"/>
                <w:szCs w:val="18"/>
                <w:lang w:val="en-US" w:eastAsia="en-US"/>
              </w:rPr>
              <w:t>7,481</w:t>
            </w:r>
          </w:p>
        </w:tc>
      </w:tr>
      <w:tr w:rsidR="00991AEF" w:rsidRPr="001F0E60" w:rsidTr="00E01B7C">
        <w:trPr>
          <w:trHeight w:val="266"/>
        </w:trPr>
        <w:tc>
          <w:tcPr>
            <w:tcW w:w="2305" w:type="dxa"/>
            <w:tcBorders>
              <w:top w:val="nil"/>
              <w:left w:val="single" w:sz="4" w:space="0" w:color="auto"/>
              <w:bottom w:val="single" w:sz="4" w:space="0" w:color="auto"/>
              <w:right w:val="nil"/>
            </w:tcBorders>
            <w:noWrap/>
            <w:vAlign w:val="center"/>
          </w:tcPr>
          <w:p w:rsidR="00991AEF" w:rsidRPr="001F0E60" w:rsidRDefault="00991AEF" w:rsidP="002E3436">
            <w:pPr>
              <w:suppressAutoHyphens w:val="0"/>
              <w:rPr>
                <w:rFonts w:ascii="Arial" w:hAnsi="Arial" w:cs="Arial"/>
                <w:b/>
                <w:bCs/>
                <w:sz w:val="18"/>
                <w:szCs w:val="18"/>
                <w:lang w:val="en-US" w:eastAsia="en-US"/>
              </w:rPr>
            </w:pPr>
            <w:r w:rsidRPr="001F0E60">
              <w:rPr>
                <w:rFonts w:ascii="Arial" w:hAnsi="Arial" w:cs="Arial"/>
                <w:b/>
                <w:bCs/>
                <w:sz w:val="18"/>
                <w:szCs w:val="18"/>
                <w:lang w:val="en-US" w:eastAsia="en-US"/>
              </w:rPr>
              <w:t>Türkiye</w:t>
            </w:r>
          </w:p>
        </w:tc>
        <w:tc>
          <w:tcPr>
            <w:tcW w:w="939" w:type="dxa"/>
            <w:tcBorders>
              <w:top w:val="nil"/>
              <w:left w:val="single" w:sz="4" w:space="0" w:color="auto"/>
              <w:bottom w:val="single" w:sz="4" w:space="0" w:color="auto"/>
              <w:right w:val="nil"/>
            </w:tcBorders>
            <w:noWrap/>
            <w:vAlign w:val="center"/>
          </w:tcPr>
          <w:p w:rsidR="00991AEF" w:rsidRPr="001F0E60" w:rsidRDefault="00991AEF" w:rsidP="002E3436">
            <w:pPr>
              <w:suppressAutoHyphens w:val="0"/>
              <w:jc w:val="center"/>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4,583</w:t>
            </w:r>
          </w:p>
        </w:tc>
        <w:tc>
          <w:tcPr>
            <w:tcW w:w="1191" w:type="dxa"/>
            <w:tcBorders>
              <w:top w:val="nil"/>
              <w:left w:val="nil"/>
              <w:bottom w:val="single" w:sz="4" w:space="0" w:color="auto"/>
              <w:right w:val="single" w:sz="4" w:space="0" w:color="auto"/>
            </w:tcBorders>
            <w:noWrap/>
            <w:vAlign w:val="center"/>
          </w:tcPr>
          <w:p w:rsidR="00991AEF" w:rsidRPr="001F0E60" w:rsidRDefault="00991AEF" w:rsidP="002E3436">
            <w:pPr>
              <w:suppressAutoHyphens w:val="0"/>
              <w:jc w:val="center"/>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24.4</w:t>
            </w:r>
          </w:p>
        </w:tc>
        <w:tc>
          <w:tcPr>
            <w:tcW w:w="1020" w:type="dxa"/>
            <w:tcBorders>
              <w:top w:val="single" w:sz="4" w:space="0" w:color="auto"/>
              <w:left w:val="nil"/>
              <w:bottom w:val="single" w:sz="4" w:space="0" w:color="auto"/>
              <w:right w:val="nil"/>
            </w:tcBorders>
            <w:noWrap/>
            <w:vAlign w:val="center"/>
          </w:tcPr>
          <w:p w:rsidR="00991AEF" w:rsidRPr="001F0E60" w:rsidRDefault="00991AEF" w:rsidP="002E3436">
            <w:pPr>
              <w:suppressAutoHyphens w:val="0"/>
              <w:jc w:val="center"/>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18,800</w:t>
            </w:r>
          </w:p>
        </w:tc>
        <w:tc>
          <w:tcPr>
            <w:tcW w:w="935" w:type="dxa"/>
            <w:tcBorders>
              <w:top w:val="single" w:sz="4" w:space="0" w:color="auto"/>
              <w:left w:val="nil"/>
              <w:bottom w:val="single" w:sz="4" w:space="0" w:color="auto"/>
              <w:right w:val="single" w:sz="4" w:space="0" w:color="auto"/>
            </w:tcBorders>
            <w:noWrap/>
            <w:vAlign w:val="center"/>
          </w:tcPr>
          <w:p w:rsidR="00991AEF" w:rsidRPr="001F0E60" w:rsidRDefault="00991AEF" w:rsidP="002E3436">
            <w:pPr>
              <w:suppressAutoHyphens w:val="0"/>
              <w:jc w:val="center"/>
              <w:rPr>
                <w:rFonts w:ascii="Arial" w:hAnsi="Arial" w:cs="Arial"/>
                <w:b/>
                <w:bCs/>
                <w:color w:val="000000"/>
                <w:sz w:val="18"/>
                <w:szCs w:val="18"/>
                <w:lang w:val="en-US" w:eastAsia="en-US"/>
              </w:rPr>
            </w:pPr>
            <w:r w:rsidRPr="001F0E60">
              <w:rPr>
                <w:rFonts w:ascii="Arial" w:hAnsi="Arial" w:cs="Arial"/>
                <w:b/>
                <w:bCs/>
                <w:color w:val="000000"/>
                <w:sz w:val="18"/>
                <w:szCs w:val="18"/>
                <w:lang w:val="en-US" w:eastAsia="en-US"/>
              </w:rPr>
              <w:t>71,343</w:t>
            </w:r>
          </w:p>
        </w:tc>
      </w:tr>
    </w:tbl>
    <w:p w:rsidR="00D66D6B" w:rsidRDefault="00D66D6B" w:rsidP="002E3436">
      <w:pPr>
        <w:pStyle w:val="ResimYazs"/>
        <w:keepNext/>
        <w:spacing w:line="276" w:lineRule="auto"/>
        <w:rPr>
          <w:rFonts w:ascii="Arial" w:hAnsi="Arial" w:cs="Arial"/>
          <w:b w:val="0"/>
          <w:bCs w:val="0"/>
          <w:sz w:val="16"/>
          <w:szCs w:val="16"/>
        </w:rPr>
      </w:pPr>
      <w:r w:rsidRPr="004A6756">
        <w:rPr>
          <w:rFonts w:ascii="Arial" w:hAnsi="Arial" w:cs="Arial"/>
          <w:b w:val="0"/>
          <w:bCs w:val="0"/>
          <w:sz w:val="16"/>
          <w:szCs w:val="16"/>
        </w:rPr>
        <w:t>Kaynak: TÜİK tarafından yayınlanan Gelir ve Yaşam Koşulları 2010 mikro veri seti; Betam</w:t>
      </w:r>
    </w:p>
    <w:p w:rsidR="00D66D6B" w:rsidRPr="00E2337F" w:rsidRDefault="00D66D6B" w:rsidP="00F526D5">
      <w:pPr>
        <w:rPr>
          <w:rFonts w:ascii="Arial" w:hAnsi="Arial" w:cs="Arial"/>
          <w:sz w:val="20"/>
          <w:szCs w:val="20"/>
        </w:rPr>
      </w:pPr>
    </w:p>
    <w:p w:rsidR="00D66D6B" w:rsidRDefault="00D66D6B" w:rsidP="003373DA">
      <w:pPr>
        <w:rPr>
          <w:rFonts w:ascii="Arial" w:hAnsi="Arial" w:cs="Arial"/>
          <w:sz w:val="20"/>
          <w:szCs w:val="20"/>
        </w:rPr>
      </w:pPr>
    </w:p>
    <w:p w:rsidR="00D66D6B" w:rsidRPr="001531DD" w:rsidRDefault="00D66D6B" w:rsidP="003373DA">
      <w:pPr>
        <w:rPr>
          <w:rFonts w:ascii="Arial" w:hAnsi="Arial" w:cs="Arial"/>
          <w:sz w:val="20"/>
          <w:szCs w:val="20"/>
        </w:rPr>
      </w:pPr>
    </w:p>
    <w:p w:rsidR="00D66D6B" w:rsidRPr="0030471B" w:rsidRDefault="00D66D6B" w:rsidP="003E1472">
      <w:pPr>
        <w:rPr>
          <w:rFonts w:ascii="Arial" w:hAnsi="Arial" w:cs="Arial"/>
          <w:b/>
          <w:bCs/>
          <w:sz w:val="22"/>
          <w:szCs w:val="22"/>
        </w:rPr>
      </w:pPr>
      <w:r>
        <w:rPr>
          <w:rFonts w:ascii="Arial" w:hAnsi="Arial" w:cs="Arial"/>
          <w:b/>
          <w:bCs/>
          <w:sz w:val="22"/>
          <w:szCs w:val="22"/>
        </w:rPr>
        <w:t>Güneydoğu Anadolu bölgesinde çocuk olmak her açıdan dezavantajlı</w:t>
      </w:r>
    </w:p>
    <w:p w:rsidR="00D66D6B" w:rsidRDefault="00D66D6B" w:rsidP="00E92B02">
      <w:pPr>
        <w:rPr>
          <w:rFonts w:ascii="Arial" w:hAnsi="Arial" w:cs="Arial"/>
          <w:sz w:val="20"/>
          <w:szCs w:val="20"/>
        </w:rPr>
      </w:pPr>
    </w:p>
    <w:p w:rsidR="00D66D6B" w:rsidRDefault="009353E1" w:rsidP="00E92B02">
      <w:pPr>
        <w:rPr>
          <w:rFonts w:ascii="Arial" w:hAnsi="Arial" w:cs="Arial"/>
          <w:sz w:val="20"/>
          <w:szCs w:val="20"/>
        </w:rPr>
      </w:pPr>
      <w:fldSimple w:instr=" REF _Ref354134762 \h  \* MERGEFORMAT ">
        <w:r w:rsidR="00C217EA" w:rsidRPr="00C217EA">
          <w:rPr>
            <w:rFonts w:ascii="Arial" w:hAnsi="Arial" w:cs="Arial"/>
            <w:sz w:val="20"/>
            <w:szCs w:val="20"/>
          </w:rPr>
          <w:t xml:space="preserve">Table </w:t>
        </w:r>
        <w:r w:rsidR="00C217EA" w:rsidRPr="00C217EA">
          <w:rPr>
            <w:rFonts w:ascii="Arial" w:hAnsi="Arial" w:cs="Arial"/>
            <w:noProof/>
            <w:sz w:val="20"/>
            <w:szCs w:val="20"/>
          </w:rPr>
          <w:t>3</w:t>
        </w:r>
      </w:fldSimple>
      <w:r w:rsidR="00D66D6B">
        <w:rPr>
          <w:rFonts w:ascii="Arial" w:hAnsi="Arial" w:cs="Arial"/>
          <w:sz w:val="20"/>
          <w:szCs w:val="20"/>
        </w:rPr>
        <w:t xml:space="preserve">’de maddi yoksunluğu tanımlamak için kullanılan alt kalemlerin bölgesel dağılımları verilmektedir. Gün aşırı et, tavuk ya da balık içeren yiyecekler yiyememe durumu Türkiye’deki çocukların yüzde 66,9’unu olumsuz etkilemektedir. En avantajlı bölgelerde (İstanbul, yüzde 57,4; Orta Anadolu, yüzde 55,6) bile çocukların yarısından fazlası gün aşırı et, tavuk ya da balık yiyememektedir. Bu oran Güneydoğu Anadolu bölgesinde yüzde 80’e ulaşmaktadır.  </w:t>
      </w:r>
    </w:p>
    <w:p w:rsidR="00D66D6B" w:rsidRDefault="00D66D6B" w:rsidP="003373DA">
      <w:pPr>
        <w:rPr>
          <w:rFonts w:ascii="Arial" w:hAnsi="Arial" w:cs="Arial"/>
          <w:b/>
          <w:bCs/>
          <w:sz w:val="22"/>
          <w:szCs w:val="22"/>
        </w:rPr>
      </w:pPr>
    </w:p>
    <w:p w:rsidR="00D66D6B" w:rsidRDefault="00D66D6B" w:rsidP="00AB6493">
      <w:pPr>
        <w:rPr>
          <w:rFonts w:ascii="Arial" w:hAnsi="Arial" w:cs="Arial"/>
          <w:sz w:val="20"/>
          <w:szCs w:val="20"/>
        </w:rPr>
      </w:pPr>
      <w:r>
        <w:rPr>
          <w:rFonts w:ascii="Arial" w:hAnsi="Arial" w:cs="Arial"/>
          <w:sz w:val="20"/>
          <w:szCs w:val="20"/>
        </w:rPr>
        <w:t xml:space="preserve">Türkiye’deki çocukların yüzde 40,3’ü ısınma ihtiyacını yeterli derecede karşılayamadığını söyleyen hanelerde yaşamaktadır. Türkiye’nin batı bölgelerinde daha az sıklıkla karşılaşılan yeterince ısınamama sıkıntısı İstanbul’da, Ortadoğu ve Güneydoğu Anadolu bölgelerinde çocukların yaklaşık yarısını etkilemektedir. </w:t>
      </w:r>
    </w:p>
    <w:p w:rsidR="00D66D6B" w:rsidRDefault="00D66D6B" w:rsidP="00AB6493">
      <w:pPr>
        <w:rPr>
          <w:rFonts w:ascii="Arial" w:hAnsi="Arial" w:cs="Arial"/>
          <w:sz w:val="20"/>
          <w:szCs w:val="20"/>
        </w:rPr>
      </w:pPr>
    </w:p>
    <w:p w:rsidR="00D66D6B" w:rsidRDefault="00D66D6B" w:rsidP="003373DA">
      <w:pPr>
        <w:rPr>
          <w:rFonts w:ascii="Arial" w:hAnsi="Arial" w:cs="Arial"/>
          <w:sz w:val="20"/>
          <w:szCs w:val="20"/>
        </w:rPr>
      </w:pPr>
      <w:r>
        <w:rPr>
          <w:rFonts w:ascii="Arial" w:hAnsi="Arial" w:cs="Arial"/>
          <w:sz w:val="20"/>
          <w:szCs w:val="20"/>
        </w:rPr>
        <w:t xml:space="preserve">Türkiye genelinde çocukların yüzde 40’ının ise eskiyen giyeceklerini yenileyemediği görülmektedir. Bu durum Akdeniz, Doğu Karadeniz ve Ortadoğu Anadolu bölgelerinde Türkiye’nin geneline kıyasla daha sık gözlemlenmektedir. Kuzeydoğu ve Güneydoğu Anadolu bölgelerinde ise çocukların yarısından fazlası eskiyen giyeceklerinin yerine yenisi alamamaktadır. </w:t>
      </w:r>
    </w:p>
    <w:p w:rsidR="00D66D6B" w:rsidRDefault="00D66D6B" w:rsidP="003373DA">
      <w:pPr>
        <w:rPr>
          <w:rFonts w:ascii="Arial" w:hAnsi="Arial" w:cs="Arial"/>
          <w:sz w:val="20"/>
          <w:szCs w:val="20"/>
        </w:rPr>
      </w:pPr>
    </w:p>
    <w:p w:rsidR="00F8648F" w:rsidRDefault="00D66D6B" w:rsidP="00F8648F">
      <w:pPr>
        <w:pStyle w:val="ResimYazs"/>
        <w:keepNext/>
        <w:spacing w:line="276" w:lineRule="auto"/>
        <w:rPr>
          <w:rFonts w:ascii="Arial" w:hAnsi="Arial" w:cs="Arial"/>
        </w:rPr>
      </w:pPr>
      <w:bookmarkStart w:id="2" w:name="_Ref354134762"/>
      <w:r w:rsidRPr="00AB6493">
        <w:rPr>
          <w:rFonts w:ascii="Arial" w:hAnsi="Arial" w:cs="Arial"/>
        </w:rPr>
        <w:t xml:space="preserve">Table </w:t>
      </w:r>
      <w:r w:rsidR="009353E1" w:rsidRPr="00AB6493">
        <w:rPr>
          <w:rFonts w:ascii="Arial" w:hAnsi="Arial" w:cs="Arial"/>
        </w:rPr>
        <w:fldChar w:fldCharType="begin"/>
      </w:r>
      <w:r w:rsidRPr="00AB6493">
        <w:rPr>
          <w:rFonts w:ascii="Arial" w:hAnsi="Arial" w:cs="Arial"/>
        </w:rPr>
        <w:instrText xml:space="preserve"> SEQ Table \* ARABIC </w:instrText>
      </w:r>
      <w:r w:rsidR="009353E1" w:rsidRPr="00AB6493">
        <w:rPr>
          <w:rFonts w:ascii="Arial" w:hAnsi="Arial" w:cs="Arial"/>
        </w:rPr>
        <w:fldChar w:fldCharType="separate"/>
      </w:r>
      <w:r w:rsidR="00C217EA">
        <w:rPr>
          <w:rFonts w:ascii="Arial" w:hAnsi="Arial" w:cs="Arial"/>
          <w:noProof/>
        </w:rPr>
        <w:t>3</w:t>
      </w:r>
      <w:r w:rsidR="009353E1" w:rsidRPr="00AB6493">
        <w:rPr>
          <w:rFonts w:ascii="Arial" w:hAnsi="Arial" w:cs="Arial"/>
        </w:rPr>
        <w:fldChar w:fldCharType="end"/>
      </w:r>
      <w:bookmarkEnd w:id="2"/>
      <w:r w:rsidRPr="00AB6493">
        <w:rPr>
          <w:rFonts w:ascii="Arial" w:hAnsi="Arial" w:cs="Arial"/>
        </w:rPr>
        <w:t xml:space="preserve"> Alt kalemlere göre bölgesel çocuk yoksulluğu, 2010</w:t>
      </w:r>
      <w:r>
        <w:rPr>
          <w:rFonts w:ascii="Arial" w:hAnsi="Arial" w:cs="Arial"/>
        </w:rPr>
        <w:t xml:space="preserve"> </w:t>
      </w:r>
    </w:p>
    <w:tbl>
      <w:tblPr>
        <w:tblW w:w="8220" w:type="dxa"/>
        <w:tblInd w:w="93" w:type="dxa"/>
        <w:tblLook w:val="04A0"/>
      </w:tblPr>
      <w:tblGrid>
        <w:gridCol w:w="2440"/>
        <w:gridCol w:w="840"/>
        <w:gridCol w:w="1117"/>
        <w:gridCol w:w="995"/>
        <w:gridCol w:w="1117"/>
        <w:gridCol w:w="1015"/>
        <w:gridCol w:w="1117"/>
      </w:tblGrid>
      <w:tr w:rsidR="00F8648F" w:rsidRPr="00F8648F" w:rsidTr="00F8648F">
        <w:trPr>
          <w:trHeight w:val="300"/>
        </w:trPr>
        <w:tc>
          <w:tcPr>
            <w:tcW w:w="2440" w:type="dxa"/>
            <w:tcBorders>
              <w:top w:val="single" w:sz="4" w:space="0" w:color="auto"/>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color w:val="000000"/>
                <w:sz w:val="18"/>
                <w:szCs w:val="18"/>
                <w:lang w:val="en-US" w:eastAsia="en-US"/>
              </w:rPr>
            </w:pPr>
            <w:r w:rsidRPr="00F8648F">
              <w:rPr>
                <w:rFonts w:ascii="Arial" w:hAnsi="Arial" w:cs="Arial"/>
                <w:color w:val="000000"/>
                <w:sz w:val="18"/>
                <w:szCs w:val="18"/>
                <w:lang w:val="en-US" w:eastAsia="en-US"/>
              </w:rPr>
              <w:t> </w:t>
            </w:r>
          </w:p>
        </w:tc>
        <w:tc>
          <w:tcPr>
            <w:tcW w:w="18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Beslenme</w:t>
            </w:r>
          </w:p>
        </w:tc>
        <w:tc>
          <w:tcPr>
            <w:tcW w:w="1926" w:type="dxa"/>
            <w:gridSpan w:val="2"/>
            <w:tcBorders>
              <w:top w:val="single" w:sz="4" w:space="0" w:color="auto"/>
              <w:left w:val="nil"/>
              <w:bottom w:val="single" w:sz="4" w:space="0" w:color="auto"/>
              <w:right w:val="single" w:sz="4" w:space="0" w:color="000000"/>
            </w:tcBorders>
            <w:shd w:val="clear" w:color="auto" w:fill="auto"/>
            <w:vAlign w:val="center"/>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Isınma</w:t>
            </w:r>
          </w:p>
        </w:tc>
        <w:tc>
          <w:tcPr>
            <w:tcW w:w="2014" w:type="dxa"/>
            <w:gridSpan w:val="2"/>
            <w:tcBorders>
              <w:top w:val="single" w:sz="4" w:space="0" w:color="auto"/>
              <w:left w:val="nil"/>
              <w:bottom w:val="single" w:sz="4" w:space="0" w:color="auto"/>
              <w:right w:val="single" w:sz="4" w:space="0" w:color="000000"/>
            </w:tcBorders>
            <w:shd w:val="clear" w:color="auto" w:fill="auto"/>
            <w:vAlign w:val="center"/>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Giyim</w:t>
            </w:r>
          </w:p>
        </w:tc>
      </w:tr>
      <w:tr w:rsidR="00F8648F" w:rsidRPr="00F8648F" w:rsidTr="00F8648F">
        <w:trPr>
          <w:trHeight w:val="1455"/>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color w:val="000000"/>
                <w:sz w:val="18"/>
                <w:szCs w:val="18"/>
                <w:lang w:val="en-US" w:eastAsia="en-US"/>
              </w:rPr>
            </w:pPr>
            <w:r w:rsidRPr="00F8648F">
              <w:rPr>
                <w:rFonts w:ascii="Arial" w:hAnsi="Arial" w:cs="Arial"/>
                <w:color w:val="000000"/>
                <w:sz w:val="18"/>
                <w:szCs w:val="18"/>
                <w:lang w:val="en-US" w:eastAsia="en-US"/>
              </w:rPr>
              <w:t> </w:t>
            </w:r>
          </w:p>
        </w:tc>
        <w:tc>
          <w:tcPr>
            <w:tcW w:w="840" w:type="dxa"/>
            <w:tcBorders>
              <w:top w:val="nil"/>
              <w:left w:val="single" w:sz="4" w:space="0" w:color="auto"/>
              <w:bottom w:val="single" w:sz="4" w:space="0" w:color="auto"/>
              <w:right w:val="nil"/>
            </w:tcBorders>
            <w:shd w:val="clear" w:color="auto" w:fill="auto"/>
            <w:vAlign w:val="bottom"/>
            <w:hideMark/>
          </w:tcPr>
          <w:p w:rsidR="00F8648F" w:rsidRPr="00F8648F" w:rsidRDefault="00F8648F" w:rsidP="00F8648F">
            <w:pPr>
              <w:suppressAutoHyphens w:val="0"/>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Yoksul çocuk sayısı (Bin kişi)</w:t>
            </w:r>
          </w:p>
        </w:tc>
        <w:tc>
          <w:tcPr>
            <w:tcW w:w="1000" w:type="dxa"/>
            <w:tcBorders>
              <w:top w:val="nil"/>
              <w:left w:val="nil"/>
              <w:bottom w:val="single" w:sz="4" w:space="0" w:color="auto"/>
              <w:right w:val="single" w:sz="4" w:space="0" w:color="auto"/>
            </w:tcBorders>
            <w:shd w:val="clear" w:color="auto" w:fill="auto"/>
            <w:vAlign w:val="bottom"/>
            <w:hideMark/>
          </w:tcPr>
          <w:p w:rsidR="00F8648F" w:rsidRPr="00F8648F" w:rsidRDefault="00F8648F" w:rsidP="00F8648F">
            <w:pPr>
              <w:suppressAutoHyphens w:val="0"/>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Yoksul çocukların çocuklar içindeki payı (%)</w:t>
            </w:r>
          </w:p>
        </w:tc>
        <w:tc>
          <w:tcPr>
            <w:tcW w:w="995" w:type="dxa"/>
            <w:tcBorders>
              <w:top w:val="nil"/>
              <w:left w:val="nil"/>
              <w:bottom w:val="single" w:sz="4" w:space="0" w:color="auto"/>
              <w:right w:val="nil"/>
            </w:tcBorders>
            <w:shd w:val="clear" w:color="auto" w:fill="auto"/>
            <w:vAlign w:val="bottom"/>
            <w:hideMark/>
          </w:tcPr>
          <w:p w:rsidR="00F8648F" w:rsidRPr="00F8648F" w:rsidRDefault="00F8648F" w:rsidP="00F8648F">
            <w:pPr>
              <w:suppressAutoHyphens w:val="0"/>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Yoksul çocuk sayısı (Bin kişi)</w:t>
            </w:r>
          </w:p>
        </w:tc>
        <w:tc>
          <w:tcPr>
            <w:tcW w:w="931" w:type="dxa"/>
            <w:tcBorders>
              <w:top w:val="nil"/>
              <w:left w:val="nil"/>
              <w:bottom w:val="single" w:sz="4" w:space="0" w:color="auto"/>
              <w:right w:val="single" w:sz="4" w:space="0" w:color="auto"/>
            </w:tcBorders>
            <w:shd w:val="clear" w:color="auto" w:fill="auto"/>
            <w:vAlign w:val="bottom"/>
            <w:hideMark/>
          </w:tcPr>
          <w:p w:rsidR="00F8648F" w:rsidRPr="00F8648F" w:rsidRDefault="00F8648F" w:rsidP="00F8648F">
            <w:pPr>
              <w:suppressAutoHyphens w:val="0"/>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Yoksul çocukların çocuklar içindeki payı (%)</w:t>
            </w:r>
          </w:p>
        </w:tc>
        <w:tc>
          <w:tcPr>
            <w:tcW w:w="1015" w:type="dxa"/>
            <w:tcBorders>
              <w:top w:val="nil"/>
              <w:left w:val="nil"/>
              <w:bottom w:val="single" w:sz="4" w:space="0" w:color="auto"/>
              <w:right w:val="nil"/>
            </w:tcBorders>
            <w:shd w:val="clear" w:color="auto" w:fill="auto"/>
            <w:vAlign w:val="bottom"/>
            <w:hideMark/>
          </w:tcPr>
          <w:p w:rsidR="00F8648F" w:rsidRPr="00F8648F" w:rsidRDefault="00F8648F" w:rsidP="00F8648F">
            <w:pPr>
              <w:suppressAutoHyphens w:val="0"/>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Yoksul çocuk sayısı (Bin kişi)</w:t>
            </w:r>
          </w:p>
        </w:tc>
        <w:tc>
          <w:tcPr>
            <w:tcW w:w="999" w:type="dxa"/>
            <w:tcBorders>
              <w:top w:val="nil"/>
              <w:left w:val="nil"/>
              <w:bottom w:val="single" w:sz="4" w:space="0" w:color="auto"/>
              <w:right w:val="single" w:sz="4" w:space="0" w:color="auto"/>
            </w:tcBorders>
            <w:shd w:val="clear" w:color="auto" w:fill="auto"/>
            <w:vAlign w:val="bottom"/>
            <w:hideMark/>
          </w:tcPr>
          <w:p w:rsidR="00F8648F" w:rsidRPr="00F8648F" w:rsidRDefault="00F8648F" w:rsidP="00F8648F">
            <w:pPr>
              <w:suppressAutoHyphens w:val="0"/>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Yoksul çocukların çocuklar içindeki payı (%)</w:t>
            </w:r>
          </w:p>
        </w:tc>
      </w:tr>
      <w:tr w:rsidR="00F8648F" w:rsidRPr="00F8648F" w:rsidTr="00F8648F">
        <w:trPr>
          <w:trHeight w:val="300"/>
        </w:trPr>
        <w:tc>
          <w:tcPr>
            <w:tcW w:w="2440" w:type="dxa"/>
            <w:tcBorders>
              <w:top w:val="single" w:sz="4" w:space="0" w:color="auto"/>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TR1 İstanbul</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1,726</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57.4</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1,484</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49.3</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1,169</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38.9</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TR2 Batı Marmara</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405</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64.6</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166</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26.5</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215</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34.4</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TR3 Ege</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1,316</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63.4</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647</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31.2</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659</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31.8</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TR4 Doğu Marmara</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1,007</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61.9</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578</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35.5</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569</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35.0</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TR5 Batı Anadolu</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1,115</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69.2</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455</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28.2</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360</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22.4</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TR6 Akdeniz</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1,650</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70.5</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884</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37.7</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1,060</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45.3</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TR7 Orta Anadolu</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572</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55.6</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299</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29.1</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321</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31.2</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TR8 Batı Karadeniz</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740</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72.6</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326</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32.0</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326</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32.0</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TR9 Doğu Karadeniz</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405</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68.8</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234</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39.7</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260</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44.2</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TRA Kuzeydoğu Anadolu</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506</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70.8</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275</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38.5</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398</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55.7</w:t>
            </w:r>
          </w:p>
        </w:tc>
      </w:tr>
      <w:tr w:rsidR="00F8648F" w:rsidRPr="00F8648F" w:rsidTr="00F8648F">
        <w:trPr>
          <w:trHeight w:val="300"/>
        </w:trPr>
        <w:tc>
          <w:tcPr>
            <w:tcW w:w="24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TRB Ortadoğu Anadolu</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842</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64.4</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652</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49.9</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586</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44.8</w:t>
            </w:r>
          </w:p>
        </w:tc>
      </w:tr>
      <w:tr w:rsidR="00F8648F" w:rsidRPr="00F8648F" w:rsidTr="00F8648F">
        <w:trPr>
          <w:trHeight w:val="300"/>
        </w:trPr>
        <w:tc>
          <w:tcPr>
            <w:tcW w:w="2440" w:type="dxa"/>
            <w:tcBorders>
              <w:top w:val="nil"/>
              <w:left w:val="single" w:sz="4" w:space="0" w:color="auto"/>
              <w:bottom w:val="single" w:sz="4" w:space="0" w:color="auto"/>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TRC Güneydoğu Anadolu</w:t>
            </w:r>
          </w:p>
        </w:tc>
        <w:tc>
          <w:tcPr>
            <w:tcW w:w="840" w:type="dxa"/>
            <w:tcBorders>
              <w:top w:val="nil"/>
              <w:left w:val="single" w:sz="4" w:space="0" w:color="auto"/>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2,292</w:t>
            </w:r>
          </w:p>
        </w:tc>
        <w:tc>
          <w:tcPr>
            <w:tcW w:w="1000"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80.4</w:t>
            </w:r>
          </w:p>
        </w:tc>
        <w:tc>
          <w:tcPr>
            <w:tcW w:w="99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1,584</w:t>
            </w:r>
          </w:p>
        </w:tc>
        <w:tc>
          <w:tcPr>
            <w:tcW w:w="931"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55.6</w:t>
            </w:r>
          </w:p>
        </w:tc>
        <w:tc>
          <w:tcPr>
            <w:tcW w:w="1015" w:type="dxa"/>
            <w:tcBorders>
              <w:top w:val="nil"/>
              <w:left w:val="nil"/>
              <w:bottom w:val="nil"/>
              <w:right w:val="nil"/>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1,741</w:t>
            </w:r>
          </w:p>
        </w:tc>
        <w:tc>
          <w:tcPr>
            <w:tcW w:w="999" w:type="dxa"/>
            <w:tcBorders>
              <w:top w:val="nil"/>
              <w:left w:val="nil"/>
              <w:bottom w:val="nil"/>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color w:val="000000"/>
                <w:sz w:val="18"/>
                <w:szCs w:val="18"/>
                <w:lang w:val="en-US" w:eastAsia="en-US"/>
              </w:rPr>
            </w:pPr>
            <w:r w:rsidRPr="00F8648F">
              <w:rPr>
                <w:rFonts w:ascii="Arial" w:hAnsi="Arial" w:cs="Arial"/>
                <w:color w:val="000000"/>
                <w:sz w:val="18"/>
                <w:szCs w:val="18"/>
                <w:lang w:val="en-US" w:eastAsia="en-US"/>
              </w:rPr>
              <w:t>61.1</w:t>
            </w:r>
          </w:p>
        </w:tc>
      </w:tr>
      <w:tr w:rsidR="00F8648F" w:rsidRPr="00F8648F" w:rsidTr="00F8648F">
        <w:trPr>
          <w:trHeight w:val="300"/>
        </w:trPr>
        <w:tc>
          <w:tcPr>
            <w:tcW w:w="2440" w:type="dxa"/>
            <w:tcBorders>
              <w:top w:val="nil"/>
              <w:left w:val="single" w:sz="4" w:space="0" w:color="auto"/>
              <w:bottom w:val="single" w:sz="4" w:space="0" w:color="auto"/>
              <w:right w:val="nil"/>
            </w:tcBorders>
            <w:shd w:val="clear" w:color="auto" w:fill="auto"/>
            <w:noWrap/>
            <w:vAlign w:val="bottom"/>
            <w:hideMark/>
          </w:tcPr>
          <w:p w:rsidR="00F8648F" w:rsidRPr="00F8648F" w:rsidRDefault="00F8648F" w:rsidP="00F8648F">
            <w:pPr>
              <w:suppressAutoHyphens w:val="0"/>
              <w:rPr>
                <w:rFonts w:ascii="Arial" w:hAnsi="Arial" w:cs="Arial"/>
                <w:b/>
                <w:bCs/>
                <w:sz w:val="18"/>
                <w:szCs w:val="18"/>
                <w:lang w:val="en-US" w:eastAsia="en-US"/>
              </w:rPr>
            </w:pPr>
            <w:r w:rsidRPr="00F8648F">
              <w:rPr>
                <w:rFonts w:ascii="Arial" w:hAnsi="Arial" w:cs="Arial"/>
                <w:b/>
                <w:bCs/>
                <w:sz w:val="18"/>
                <w:szCs w:val="18"/>
                <w:lang w:val="en-US" w:eastAsia="en-US"/>
              </w:rPr>
              <w:t>Türkiye</w:t>
            </w:r>
          </w:p>
        </w:tc>
        <w:tc>
          <w:tcPr>
            <w:tcW w:w="840" w:type="dxa"/>
            <w:tcBorders>
              <w:top w:val="single" w:sz="4" w:space="0" w:color="auto"/>
              <w:left w:val="single" w:sz="4" w:space="0" w:color="auto"/>
              <w:bottom w:val="single" w:sz="4" w:space="0" w:color="auto"/>
              <w:right w:val="nil"/>
            </w:tcBorders>
            <w:shd w:val="clear" w:color="auto" w:fill="auto"/>
            <w:noWrap/>
            <w:vAlign w:val="bottom"/>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12,577</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66.9</w:t>
            </w:r>
          </w:p>
        </w:tc>
        <w:tc>
          <w:tcPr>
            <w:tcW w:w="995" w:type="dxa"/>
            <w:tcBorders>
              <w:top w:val="single" w:sz="4" w:space="0" w:color="auto"/>
              <w:left w:val="nil"/>
              <w:bottom w:val="single" w:sz="4" w:space="0" w:color="auto"/>
              <w:right w:val="nil"/>
            </w:tcBorders>
            <w:shd w:val="clear" w:color="auto" w:fill="auto"/>
            <w:noWrap/>
            <w:vAlign w:val="bottom"/>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7,585</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40.3</w:t>
            </w:r>
          </w:p>
        </w:tc>
        <w:tc>
          <w:tcPr>
            <w:tcW w:w="1015" w:type="dxa"/>
            <w:tcBorders>
              <w:top w:val="single" w:sz="4" w:space="0" w:color="auto"/>
              <w:left w:val="nil"/>
              <w:bottom w:val="single" w:sz="4" w:space="0" w:color="auto"/>
              <w:right w:val="nil"/>
            </w:tcBorders>
            <w:shd w:val="clear" w:color="auto" w:fill="auto"/>
            <w:noWrap/>
            <w:vAlign w:val="bottom"/>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7,665</w:t>
            </w:r>
          </w:p>
        </w:tc>
        <w:tc>
          <w:tcPr>
            <w:tcW w:w="999" w:type="dxa"/>
            <w:tcBorders>
              <w:top w:val="single" w:sz="4" w:space="0" w:color="auto"/>
              <w:left w:val="nil"/>
              <w:bottom w:val="single" w:sz="4" w:space="0" w:color="auto"/>
              <w:right w:val="single" w:sz="4" w:space="0" w:color="auto"/>
            </w:tcBorders>
            <w:shd w:val="clear" w:color="auto" w:fill="auto"/>
            <w:noWrap/>
            <w:vAlign w:val="bottom"/>
            <w:hideMark/>
          </w:tcPr>
          <w:p w:rsidR="00F8648F" w:rsidRPr="00F8648F" w:rsidRDefault="00F8648F" w:rsidP="00F8648F">
            <w:pPr>
              <w:suppressAutoHyphens w:val="0"/>
              <w:jc w:val="center"/>
              <w:rPr>
                <w:rFonts w:ascii="Arial" w:hAnsi="Arial" w:cs="Arial"/>
                <w:b/>
                <w:bCs/>
                <w:color w:val="000000"/>
                <w:sz w:val="18"/>
                <w:szCs w:val="18"/>
                <w:lang w:val="en-US" w:eastAsia="en-US"/>
              </w:rPr>
            </w:pPr>
            <w:r w:rsidRPr="00F8648F">
              <w:rPr>
                <w:rFonts w:ascii="Arial" w:hAnsi="Arial" w:cs="Arial"/>
                <w:b/>
                <w:bCs/>
                <w:color w:val="000000"/>
                <w:sz w:val="18"/>
                <w:szCs w:val="18"/>
                <w:lang w:val="en-US" w:eastAsia="en-US"/>
              </w:rPr>
              <w:t>40.8</w:t>
            </w:r>
          </w:p>
        </w:tc>
      </w:tr>
    </w:tbl>
    <w:p w:rsidR="00D66D6B" w:rsidRDefault="00D66D6B" w:rsidP="00F8648F">
      <w:pPr>
        <w:pStyle w:val="ResimYazs"/>
        <w:keepNext/>
        <w:spacing w:line="276" w:lineRule="auto"/>
        <w:rPr>
          <w:rFonts w:ascii="Arial" w:hAnsi="Arial" w:cs="Arial"/>
          <w:b w:val="0"/>
          <w:bCs w:val="0"/>
          <w:sz w:val="16"/>
          <w:szCs w:val="16"/>
        </w:rPr>
      </w:pPr>
      <w:r w:rsidRPr="004A6756">
        <w:rPr>
          <w:rFonts w:ascii="Arial" w:hAnsi="Arial" w:cs="Arial"/>
          <w:b w:val="0"/>
          <w:bCs w:val="0"/>
          <w:sz w:val="16"/>
          <w:szCs w:val="16"/>
        </w:rPr>
        <w:t>Kaynak: TÜİK tarafından yayınlanan Gelir ve Yaşam Koşulları 2010 mikro veri seti; Betam</w:t>
      </w:r>
    </w:p>
    <w:p w:rsidR="00D66D6B" w:rsidRDefault="00D66D6B" w:rsidP="003373DA">
      <w:pPr>
        <w:rPr>
          <w:rFonts w:ascii="Arial" w:hAnsi="Arial" w:cs="Arial"/>
          <w:sz w:val="20"/>
          <w:szCs w:val="20"/>
        </w:rPr>
      </w:pPr>
    </w:p>
    <w:p w:rsidR="00D66D6B" w:rsidRPr="00415327" w:rsidRDefault="00D66D6B" w:rsidP="003373DA">
      <w:pPr>
        <w:rPr>
          <w:rFonts w:ascii="Arial" w:hAnsi="Arial" w:cs="Arial"/>
          <w:b/>
          <w:bCs/>
          <w:sz w:val="22"/>
          <w:szCs w:val="22"/>
        </w:rPr>
      </w:pPr>
      <w:r w:rsidRPr="00415327">
        <w:rPr>
          <w:rFonts w:ascii="Arial" w:hAnsi="Arial" w:cs="Arial"/>
          <w:b/>
          <w:bCs/>
          <w:sz w:val="22"/>
          <w:szCs w:val="22"/>
        </w:rPr>
        <w:t>Sonuç ve politika önerileri</w:t>
      </w:r>
    </w:p>
    <w:p w:rsidR="00D66D6B" w:rsidRDefault="00D66D6B" w:rsidP="003373DA">
      <w:pPr>
        <w:rPr>
          <w:rFonts w:ascii="Arial" w:hAnsi="Arial" w:cs="Arial"/>
          <w:b/>
          <w:bCs/>
        </w:rPr>
      </w:pPr>
    </w:p>
    <w:p w:rsidR="00D66D6B" w:rsidRDefault="00D66D6B" w:rsidP="003373DA">
      <w:pPr>
        <w:rPr>
          <w:rFonts w:ascii="Arial" w:hAnsi="Arial" w:cs="Arial"/>
          <w:sz w:val="20"/>
          <w:szCs w:val="20"/>
        </w:rPr>
      </w:pPr>
      <w:r w:rsidRPr="00415327">
        <w:rPr>
          <w:rFonts w:ascii="Arial" w:hAnsi="Arial" w:cs="Arial"/>
          <w:sz w:val="20"/>
          <w:szCs w:val="20"/>
        </w:rPr>
        <w:t>Son yıllarda gerçekleşen kişi başına gelir artışlarının yoksulluğu azalttığı ancak hale</w:t>
      </w:r>
      <w:r w:rsidR="00006AA5">
        <w:rPr>
          <w:rFonts w:ascii="Arial" w:hAnsi="Arial" w:cs="Arial"/>
          <w:sz w:val="20"/>
          <w:szCs w:val="20"/>
        </w:rPr>
        <w:t>n küçümsenmeyecek sayıda hanenin çocuklarının</w:t>
      </w:r>
      <w:r w:rsidRPr="00415327">
        <w:rPr>
          <w:rFonts w:ascii="Arial" w:hAnsi="Arial" w:cs="Arial"/>
          <w:sz w:val="20"/>
          <w:szCs w:val="20"/>
        </w:rPr>
        <w:t xml:space="preserve"> temel ihtiyaçları</w:t>
      </w:r>
      <w:r w:rsidR="00695DD2">
        <w:rPr>
          <w:rFonts w:ascii="Arial" w:hAnsi="Arial" w:cs="Arial"/>
          <w:sz w:val="20"/>
          <w:szCs w:val="20"/>
        </w:rPr>
        <w:t>nı</w:t>
      </w:r>
      <w:r w:rsidRPr="00415327">
        <w:rPr>
          <w:rFonts w:ascii="Arial" w:hAnsi="Arial" w:cs="Arial"/>
          <w:sz w:val="20"/>
          <w:szCs w:val="20"/>
        </w:rPr>
        <w:t xml:space="preserve"> yeterince karşılayamadığı görülüyor. Bu hanelerde yaşayan çocukların ciddi </w:t>
      </w:r>
      <w:r>
        <w:rPr>
          <w:rFonts w:ascii="Arial" w:hAnsi="Arial" w:cs="Arial"/>
          <w:sz w:val="20"/>
          <w:szCs w:val="20"/>
        </w:rPr>
        <w:t xml:space="preserve">maddi </w:t>
      </w:r>
      <w:r w:rsidRPr="00415327">
        <w:rPr>
          <w:rFonts w:ascii="Arial" w:hAnsi="Arial" w:cs="Arial"/>
          <w:sz w:val="20"/>
          <w:szCs w:val="20"/>
        </w:rPr>
        <w:t>yoksunluk koşullarında yetişmelerinin, gelir ve fırsat eşitsizliği gibi siy</w:t>
      </w:r>
      <w:r w:rsidR="007F0E13">
        <w:rPr>
          <w:rFonts w:ascii="Arial" w:hAnsi="Arial" w:cs="Arial"/>
          <w:sz w:val="20"/>
          <w:szCs w:val="20"/>
        </w:rPr>
        <w:t>asal ve ahlaki sorunların yanı sıra</w:t>
      </w:r>
      <w:r w:rsidRPr="00415327">
        <w:rPr>
          <w:rFonts w:ascii="Arial" w:hAnsi="Arial" w:cs="Arial"/>
          <w:sz w:val="20"/>
          <w:szCs w:val="20"/>
        </w:rPr>
        <w:t xml:space="preserve"> ekonomik kalkınma üzerinde </w:t>
      </w:r>
      <w:r>
        <w:rPr>
          <w:rFonts w:ascii="Arial" w:hAnsi="Arial" w:cs="Arial"/>
          <w:sz w:val="20"/>
          <w:szCs w:val="20"/>
        </w:rPr>
        <w:t xml:space="preserve">de </w:t>
      </w:r>
      <w:r w:rsidRPr="00415327">
        <w:rPr>
          <w:rFonts w:ascii="Arial" w:hAnsi="Arial" w:cs="Arial"/>
          <w:sz w:val="20"/>
          <w:szCs w:val="20"/>
        </w:rPr>
        <w:t xml:space="preserve">olumsuz etkileri söz konusudur. </w:t>
      </w:r>
      <w:r>
        <w:rPr>
          <w:rFonts w:ascii="Arial" w:hAnsi="Arial" w:cs="Arial"/>
          <w:sz w:val="20"/>
          <w:szCs w:val="20"/>
        </w:rPr>
        <w:t>Türkiye’de işgücünün eğitim düzeyinin son otuz yılda gelişmiş ülkeleri yakalayan ülkelere kıyasla çok düşük kaldığı günümüzde artık yaygın olarak kabul görmektedir. Aynı zamanda eğitim kalitesinde OECD ülkeleri arasında sondan ikinci olduğumuz bilinen bir gerçektir. 2030’larda Türkiye’nin hiç olmazsa Güney Kore’nin gelişmişlik düzeyini yakalayabilmesi için çok esaslı bir eğitim reformu elzem görünüyor. Ancak her dört çocuktan birinin yaşam koşullarında gözlemlenen ciddi yetersizliklerin eğitim sürelerini ve eğitim başarılarını olumsuz etkilememesi düşünülemez.</w:t>
      </w: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r>
        <w:rPr>
          <w:rFonts w:ascii="Arial" w:hAnsi="Arial" w:cs="Arial"/>
          <w:sz w:val="20"/>
          <w:szCs w:val="20"/>
        </w:rPr>
        <w:lastRenderedPageBreak/>
        <w:t>Bu bakımdan yoksul çocuklara yönelik araştırmaların derinleştirilmesi ve etkili destek politikalarının acilen tasarlanması gerekiyor. Çocuk yok</w:t>
      </w:r>
      <w:r w:rsidR="00C86EBB">
        <w:rPr>
          <w:rFonts w:ascii="Arial" w:hAnsi="Arial" w:cs="Arial"/>
          <w:sz w:val="20"/>
          <w:szCs w:val="20"/>
        </w:rPr>
        <w:t>sulluğuna yönelik araştırmalar</w:t>
      </w:r>
      <w:r>
        <w:rPr>
          <w:rFonts w:ascii="Arial" w:hAnsi="Arial" w:cs="Arial"/>
          <w:sz w:val="20"/>
          <w:szCs w:val="20"/>
        </w:rPr>
        <w:t xml:space="preserve"> özellikle beslenme ve </w:t>
      </w:r>
      <w:r w:rsidR="00C86EBB">
        <w:rPr>
          <w:rFonts w:ascii="Arial" w:hAnsi="Arial" w:cs="Arial"/>
          <w:sz w:val="20"/>
          <w:szCs w:val="20"/>
        </w:rPr>
        <w:t>ısınma sorunlarına odaklanmalıdır</w:t>
      </w:r>
      <w:r>
        <w:rPr>
          <w:rFonts w:ascii="Arial" w:hAnsi="Arial" w:cs="Arial"/>
          <w:sz w:val="20"/>
          <w:szCs w:val="20"/>
        </w:rPr>
        <w:t xml:space="preserve">. Gün aşırı hayvan proteininden yoksunluğun ne kadar önemli olduğu, bitkisel proteinin ne ölçüde hayvansal proteini ikam edebildiği araştırılarak gerçekçi bir protein zafiyeti haritası çıkarılmalı ve buna göre maddi destek politikaları düşünülmelidir. </w:t>
      </w: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r>
        <w:rPr>
          <w:rFonts w:ascii="Arial" w:hAnsi="Arial" w:cs="Arial"/>
          <w:sz w:val="20"/>
          <w:szCs w:val="20"/>
        </w:rPr>
        <w:t>Kömür yardımlarının arttığı ve siyasal bağlamda çok tartışıldığı bir ortamda yeterince ısınamadığını söyleyen hane sayısında nispeten sınırlı bir azalma olmuş olması düşündürücüdür. Bu sınırlı iyileşmenin bir kaç nedeni olabilir. Yakacak yardımlarının tamamı gerçek ihtiyaç sahiplerine ulaşmıyor olabilir. Doğalgaz fiyatlarındaki nispi artış kimi haneleri yakıttan tasarrufa zorluyor olabilir. Düşük gelirli haneler yalıtma kaynak ayıramıyor olabilir. Bu konular araştırılarak elde edilen bulgular ışığında mevcut yakacak yardımları gözden geçirilmelidir.</w:t>
      </w: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r>
        <w:rPr>
          <w:rFonts w:ascii="Arial" w:hAnsi="Arial" w:cs="Arial"/>
          <w:sz w:val="20"/>
          <w:szCs w:val="20"/>
        </w:rPr>
        <w:t>Genel olarak da yoksulluk araştırmaları ve yoksullukla mücadele TÜBİTAK ve Kalkınma Bakanlığı tarafından öncelikli alan ilan edilmelidir.</w:t>
      </w:r>
    </w:p>
    <w:p w:rsidR="00D66D6B" w:rsidRDefault="00D66D6B" w:rsidP="003373DA">
      <w:pPr>
        <w:rPr>
          <w:rFonts w:ascii="Arial" w:hAnsi="Arial" w:cs="Arial"/>
          <w:sz w:val="20"/>
          <w:szCs w:val="20"/>
        </w:rPr>
      </w:pPr>
    </w:p>
    <w:p w:rsidR="00D66D6B" w:rsidRPr="00415327" w:rsidRDefault="00D66D6B" w:rsidP="003373DA">
      <w:pPr>
        <w:rPr>
          <w:rFonts w:ascii="Arial" w:hAnsi="Arial" w:cs="Arial"/>
          <w:sz w:val="20"/>
          <w:szCs w:val="20"/>
        </w:rPr>
      </w:pPr>
      <w:r>
        <w:rPr>
          <w:rFonts w:ascii="Arial" w:hAnsi="Arial" w:cs="Arial"/>
          <w:sz w:val="20"/>
          <w:szCs w:val="20"/>
        </w:rPr>
        <w:t xml:space="preserve">    </w:t>
      </w:r>
    </w:p>
    <w:p w:rsidR="00D66D6B" w:rsidRDefault="00D66D6B" w:rsidP="003373DA">
      <w:pPr>
        <w:rPr>
          <w:rFonts w:ascii="Arial" w:hAnsi="Arial" w:cs="Arial"/>
          <w:sz w:val="20"/>
          <w:szCs w:val="20"/>
        </w:rPr>
      </w:pPr>
    </w:p>
    <w:p w:rsidR="00D66D6B" w:rsidRPr="00415327" w:rsidRDefault="00D66D6B" w:rsidP="003373DA">
      <w:pPr>
        <w:rPr>
          <w:rFonts w:ascii="Arial" w:hAnsi="Arial" w:cs="Arial"/>
          <w:sz w:val="20"/>
          <w:szCs w:val="20"/>
        </w:rPr>
      </w:pPr>
    </w:p>
    <w:p w:rsidR="00D66D6B" w:rsidRPr="00415327" w:rsidRDefault="00D66D6B" w:rsidP="003373DA">
      <w:pPr>
        <w:rPr>
          <w:rFonts w:ascii="Arial" w:hAnsi="Arial" w:cs="Arial"/>
          <w:b/>
          <w:bCs/>
        </w:rPr>
      </w:pP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p>
    <w:p w:rsidR="00D66D6B" w:rsidRDefault="00D66D6B" w:rsidP="003373DA">
      <w:pPr>
        <w:rPr>
          <w:rFonts w:ascii="Arial" w:hAnsi="Arial" w:cs="Arial"/>
          <w:sz w:val="20"/>
          <w:szCs w:val="20"/>
        </w:rPr>
      </w:pPr>
    </w:p>
    <w:sectPr w:rsidR="00D66D6B" w:rsidSect="003373DA">
      <w:footerReference w:type="default" r:id="rId8"/>
      <w:pgSz w:w="11905" w:h="16837"/>
      <w:pgMar w:top="1296" w:right="1296" w:bottom="1296" w:left="129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1C45" w:rsidRDefault="00E81C45">
      <w:r>
        <w:separator/>
      </w:r>
    </w:p>
  </w:endnote>
  <w:endnote w:type="continuationSeparator" w:id="1">
    <w:p w:rsidR="00E81C45" w:rsidRDefault="00E81C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6B" w:rsidRPr="00EA46E1" w:rsidRDefault="009353E1" w:rsidP="00B079FB">
    <w:pPr>
      <w:pStyle w:val="Altbilgi"/>
      <w:framePr w:wrap="auto" w:vAnchor="text" w:hAnchor="margin" w:xAlign="right" w:y="1"/>
      <w:rPr>
        <w:rStyle w:val="SayfaNumaras"/>
        <w:rFonts w:ascii="Calibri" w:hAnsi="Calibri" w:cs="Calibri"/>
        <w:sz w:val="22"/>
        <w:szCs w:val="22"/>
      </w:rPr>
    </w:pPr>
    <w:r w:rsidRPr="00EA46E1">
      <w:rPr>
        <w:rStyle w:val="SayfaNumaras"/>
        <w:rFonts w:ascii="Calibri" w:hAnsi="Calibri" w:cs="Calibri"/>
        <w:sz w:val="22"/>
        <w:szCs w:val="22"/>
      </w:rPr>
      <w:fldChar w:fldCharType="begin"/>
    </w:r>
    <w:r w:rsidR="00D66D6B" w:rsidRPr="00EA46E1">
      <w:rPr>
        <w:rStyle w:val="SayfaNumaras"/>
        <w:rFonts w:ascii="Calibri" w:hAnsi="Calibri" w:cs="Calibri"/>
        <w:sz w:val="22"/>
        <w:szCs w:val="22"/>
      </w:rPr>
      <w:instrText xml:space="preserve">PAGE  </w:instrText>
    </w:r>
    <w:r w:rsidRPr="00EA46E1">
      <w:rPr>
        <w:rStyle w:val="SayfaNumaras"/>
        <w:rFonts w:ascii="Calibri" w:hAnsi="Calibri" w:cs="Calibri"/>
        <w:sz w:val="22"/>
        <w:szCs w:val="22"/>
      </w:rPr>
      <w:fldChar w:fldCharType="separate"/>
    </w:r>
    <w:r w:rsidR="00C217EA">
      <w:rPr>
        <w:rStyle w:val="SayfaNumaras"/>
        <w:rFonts w:ascii="Calibri" w:hAnsi="Calibri" w:cs="Calibri"/>
        <w:noProof/>
        <w:sz w:val="22"/>
        <w:szCs w:val="22"/>
      </w:rPr>
      <w:t>1</w:t>
    </w:r>
    <w:r w:rsidRPr="00EA46E1">
      <w:rPr>
        <w:rStyle w:val="SayfaNumaras"/>
        <w:rFonts w:ascii="Calibri" w:hAnsi="Calibri" w:cs="Calibri"/>
        <w:sz w:val="22"/>
        <w:szCs w:val="22"/>
      </w:rPr>
      <w:fldChar w:fldCharType="end"/>
    </w:r>
  </w:p>
  <w:p w:rsidR="00D66D6B" w:rsidRDefault="00D66D6B"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1C45" w:rsidRDefault="00E81C45">
      <w:r>
        <w:separator/>
      </w:r>
    </w:p>
  </w:footnote>
  <w:footnote w:type="continuationSeparator" w:id="1">
    <w:p w:rsidR="00E81C45" w:rsidRDefault="00E81C45">
      <w:r>
        <w:continuationSeparator/>
      </w:r>
    </w:p>
  </w:footnote>
  <w:footnote w:id="2">
    <w:p w:rsidR="00D66D6B" w:rsidRDefault="00D66D6B" w:rsidP="00BA6D4A">
      <w:pPr>
        <w:pStyle w:val="DipnotMetni"/>
      </w:pPr>
      <w:r w:rsidRPr="004543D7">
        <w:rPr>
          <w:rStyle w:val="DipnotBavurusu"/>
          <w:rFonts w:ascii="Arial" w:hAnsi="Arial" w:cs="Arial"/>
          <w:b/>
          <w:bCs/>
          <w:sz w:val="16"/>
          <w:szCs w:val="16"/>
        </w:rPr>
        <w:t>*</w:t>
      </w:r>
      <w:r w:rsidRPr="004543D7">
        <w:rPr>
          <w:rFonts w:ascii="Arial" w:hAnsi="Arial" w:cs="Arial"/>
          <w:b/>
          <w:bCs/>
          <w:sz w:val="16"/>
          <w:szCs w:val="16"/>
        </w:rPr>
        <w:t xml:space="preserve"> </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D66D6B" w:rsidRDefault="00D66D6B" w:rsidP="00BA6D4A">
      <w:pPr>
        <w:pStyle w:val="DipnotMetni"/>
      </w:pPr>
      <w:r w:rsidRPr="00B40BDC">
        <w:rPr>
          <w:rStyle w:val="DipnotBavurusu"/>
          <w:rFonts w:ascii="Arial" w:hAnsi="Arial" w:cs="Arial"/>
          <w:sz w:val="16"/>
          <w:szCs w:val="16"/>
        </w:rPr>
        <w:sym w:font="Symbol" w:char="F02A"/>
      </w:r>
      <w:r w:rsidRPr="00B40BDC">
        <w:rPr>
          <w:rStyle w:val="DipnotBavurusu"/>
          <w:rFonts w:ascii="Arial" w:hAnsi="Arial" w:cs="Arial"/>
          <w:sz w:val="16"/>
          <w:szCs w:val="16"/>
        </w:rPr>
        <w:sym w:font="Symbol" w:char="F02A"/>
      </w:r>
      <w:r>
        <w:rPr>
          <w:rFonts w:ascii="Arial" w:hAnsi="Arial" w:cs="Arial"/>
          <w:sz w:val="16"/>
          <w:szCs w:val="16"/>
        </w:rPr>
        <w:t xml:space="preserve"> 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D66D6B" w:rsidRDefault="00D66D6B" w:rsidP="00BA6D4A">
      <w:pPr>
        <w:pStyle w:val="DipnotMetni"/>
      </w:pP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Style w:val="DipnotBavurusu"/>
          <w:rFonts w:ascii="Arial" w:hAnsi="Arial" w:cs="Arial"/>
          <w:sz w:val="16"/>
          <w:szCs w:val="16"/>
        </w:rPr>
        <w:sym w:font="Symbol" w:char="F02A"/>
      </w:r>
      <w:r w:rsidRPr="00855C78">
        <w:rPr>
          <w:rFonts w:ascii="Arial" w:hAnsi="Arial" w:cs="Arial"/>
          <w:sz w:val="16"/>
          <w:szCs w:val="16"/>
        </w:rPr>
        <w:t xml:space="preserve"> </w:t>
      </w:r>
      <w:r>
        <w:rPr>
          <w:rFonts w:ascii="Arial" w:hAnsi="Arial" w:cs="Arial"/>
          <w:sz w:val="16"/>
          <w:szCs w:val="16"/>
        </w:rPr>
        <w:t>Ayşenur Acar, Betam, Araştırma Görevlisi, aysenur.acar@bahcesehir.edu.tr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lvlText w:val=""/>
      <w:lvlJc w:val="left"/>
      <w:pPr>
        <w:tabs>
          <w:tab w:val="num" w:pos="432"/>
        </w:tabs>
        <w:ind w:left="432" w:hanging="432"/>
      </w:pPr>
    </w:lvl>
    <w:lvl w:ilvl="1">
      <w:start w:val="1"/>
      <w:numFmt w:val="none"/>
      <w:pStyle w:val="Balk2"/>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FFE0EB3"/>
    <w:multiLevelType w:val="hybridMultilevel"/>
    <w:tmpl w:val="58C61696"/>
    <w:lvl w:ilvl="0" w:tplc="2DFEF5D4">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2384"/>
    <w:rsid w:val="00003BAA"/>
    <w:rsid w:val="000040CB"/>
    <w:rsid w:val="00006183"/>
    <w:rsid w:val="00006AA5"/>
    <w:rsid w:val="00007E52"/>
    <w:rsid w:val="000100BE"/>
    <w:rsid w:val="00011267"/>
    <w:rsid w:val="000116C3"/>
    <w:rsid w:val="00012BDE"/>
    <w:rsid w:val="000137EB"/>
    <w:rsid w:val="000141AB"/>
    <w:rsid w:val="000163FB"/>
    <w:rsid w:val="0001735F"/>
    <w:rsid w:val="0002026D"/>
    <w:rsid w:val="00021063"/>
    <w:rsid w:val="00021213"/>
    <w:rsid w:val="00021404"/>
    <w:rsid w:val="00021827"/>
    <w:rsid w:val="00021AFF"/>
    <w:rsid w:val="00022AE9"/>
    <w:rsid w:val="000231A1"/>
    <w:rsid w:val="00023610"/>
    <w:rsid w:val="000239B5"/>
    <w:rsid w:val="00023C91"/>
    <w:rsid w:val="0002468C"/>
    <w:rsid w:val="00030168"/>
    <w:rsid w:val="0003041D"/>
    <w:rsid w:val="000312D6"/>
    <w:rsid w:val="000313AF"/>
    <w:rsid w:val="0003174C"/>
    <w:rsid w:val="00031966"/>
    <w:rsid w:val="00032FCF"/>
    <w:rsid w:val="000333FC"/>
    <w:rsid w:val="0003467B"/>
    <w:rsid w:val="00035FEC"/>
    <w:rsid w:val="000372FD"/>
    <w:rsid w:val="00045F48"/>
    <w:rsid w:val="00047106"/>
    <w:rsid w:val="000473E8"/>
    <w:rsid w:val="00050813"/>
    <w:rsid w:val="000508A7"/>
    <w:rsid w:val="00051434"/>
    <w:rsid w:val="0005237D"/>
    <w:rsid w:val="000527AD"/>
    <w:rsid w:val="0005303D"/>
    <w:rsid w:val="00053A82"/>
    <w:rsid w:val="00053D37"/>
    <w:rsid w:val="00055DF3"/>
    <w:rsid w:val="000562EC"/>
    <w:rsid w:val="00061E0B"/>
    <w:rsid w:val="000621B1"/>
    <w:rsid w:val="000626B3"/>
    <w:rsid w:val="000629AF"/>
    <w:rsid w:val="00062CB4"/>
    <w:rsid w:val="00064968"/>
    <w:rsid w:val="00065B4B"/>
    <w:rsid w:val="00065EE2"/>
    <w:rsid w:val="00070162"/>
    <w:rsid w:val="00070C1C"/>
    <w:rsid w:val="00072050"/>
    <w:rsid w:val="00072286"/>
    <w:rsid w:val="00072945"/>
    <w:rsid w:val="000729AB"/>
    <w:rsid w:val="00072DC3"/>
    <w:rsid w:val="000732A7"/>
    <w:rsid w:val="00074625"/>
    <w:rsid w:val="0007676E"/>
    <w:rsid w:val="00077C42"/>
    <w:rsid w:val="00077C55"/>
    <w:rsid w:val="0008112A"/>
    <w:rsid w:val="0008121E"/>
    <w:rsid w:val="000812DE"/>
    <w:rsid w:val="00081619"/>
    <w:rsid w:val="00084A53"/>
    <w:rsid w:val="00085CB9"/>
    <w:rsid w:val="00090EFB"/>
    <w:rsid w:val="00091405"/>
    <w:rsid w:val="00092792"/>
    <w:rsid w:val="00094453"/>
    <w:rsid w:val="000950C0"/>
    <w:rsid w:val="00095783"/>
    <w:rsid w:val="000959E3"/>
    <w:rsid w:val="00095A1F"/>
    <w:rsid w:val="00095AD6"/>
    <w:rsid w:val="00096392"/>
    <w:rsid w:val="000964F4"/>
    <w:rsid w:val="000976AD"/>
    <w:rsid w:val="000A3788"/>
    <w:rsid w:val="000A3A30"/>
    <w:rsid w:val="000A3DF0"/>
    <w:rsid w:val="000A4D0B"/>
    <w:rsid w:val="000A6940"/>
    <w:rsid w:val="000A7CBF"/>
    <w:rsid w:val="000B0C03"/>
    <w:rsid w:val="000B0DB4"/>
    <w:rsid w:val="000B23FE"/>
    <w:rsid w:val="000B2770"/>
    <w:rsid w:val="000B380D"/>
    <w:rsid w:val="000B5594"/>
    <w:rsid w:val="000B60D9"/>
    <w:rsid w:val="000B6451"/>
    <w:rsid w:val="000B7FBA"/>
    <w:rsid w:val="000C0511"/>
    <w:rsid w:val="000C0D3E"/>
    <w:rsid w:val="000C0FB8"/>
    <w:rsid w:val="000C2A9A"/>
    <w:rsid w:val="000C2FBB"/>
    <w:rsid w:val="000C374E"/>
    <w:rsid w:val="000C4429"/>
    <w:rsid w:val="000C50B7"/>
    <w:rsid w:val="000C5935"/>
    <w:rsid w:val="000C5F65"/>
    <w:rsid w:val="000C663D"/>
    <w:rsid w:val="000C76E2"/>
    <w:rsid w:val="000C7BA0"/>
    <w:rsid w:val="000D0265"/>
    <w:rsid w:val="000D1454"/>
    <w:rsid w:val="000D2E52"/>
    <w:rsid w:val="000D37CC"/>
    <w:rsid w:val="000D4567"/>
    <w:rsid w:val="000D4994"/>
    <w:rsid w:val="000D4B6B"/>
    <w:rsid w:val="000D6257"/>
    <w:rsid w:val="000D7426"/>
    <w:rsid w:val="000D7B24"/>
    <w:rsid w:val="000E1008"/>
    <w:rsid w:val="000E261E"/>
    <w:rsid w:val="000E2F19"/>
    <w:rsid w:val="000E4068"/>
    <w:rsid w:val="000E46F4"/>
    <w:rsid w:val="000E50DE"/>
    <w:rsid w:val="000E5CAB"/>
    <w:rsid w:val="000E5CF3"/>
    <w:rsid w:val="000F05DD"/>
    <w:rsid w:val="000F0D76"/>
    <w:rsid w:val="000F3ADE"/>
    <w:rsid w:val="000F5A37"/>
    <w:rsid w:val="000F670C"/>
    <w:rsid w:val="000F6F76"/>
    <w:rsid w:val="001002A9"/>
    <w:rsid w:val="00102160"/>
    <w:rsid w:val="00102359"/>
    <w:rsid w:val="00102D0F"/>
    <w:rsid w:val="001043F7"/>
    <w:rsid w:val="00104684"/>
    <w:rsid w:val="00105834"/>
    <w:rsid w:val="00105D47"/>
    <w:rsid w:val="0010623A"/>
    <w:rsid w:val="001079E6"/>
    <w:rsid w:val="00107AF0"/>
    <w:rsid w:val="00107B95"/>
    <w:rsid w:val="0011135B"/>
    <w:rsid w:val="001118F6"/>
    <w:rsid w:val="00112CA0"/>
    <w:rsid w:val="001130B0"/>
    <w:rsid w:val="00113219"/>
    <w:rsid w:val="001145AC"/>
    <w:rsid w:val="00116B7D"/>
    <w:rsid w:val="00121232"/>
    <w:rsid w:val="001214F2"/>
    <w:rsid w:val="0012338D"/>
    <w:rsid w:val="001237F2"/>
    <w:rsid w:val="00123E0B"/>
    <w:rsid w:val="00124FAF"/>
    <w:rsid w:val="001257F4"/>
    <w:rsid w:val="00125BA9"/>
    <w:rsid w:val="00125EB2"/>
    <w:rsid w:val="0012790F"/>
    <w:rsid w:val="00130FF2"/>
    <w:rsid w:val="00131EE0"/>
    <w:rsid w:val="00132399"/>
    <w:rsid w:val="00134486"/>
    <w:rsid w:val="00134743"/>
    <w:rsid w:val="0013543D"/>
    <w:rsid w:val="001357F9"/>
    <w:rsid w:val="00135E2A"/>
    <w:rsid w:val="00136C92"/>
    <w:rsid w:val="00137CF1"/>
    <w:rsid w:val="00140DD4"/>
    <w:rsid w:val="001420B0"/>
    <w:rsid w:val="001427FE"/>
    <w:rsid w:val="001450C3"/>
    <w:rsid w:val="0014563B"/>
    <w:rsid w:val="00147464"/>
    <w:rsid w:val="0015011D"/>
    <w:rsid w:val="00153040"/>
    <w:rsid w:val="001531DD"/>
    <w:rsid w:val="00153615"/>
    <w:rsid w:val="00153787"/>
    <w:rsid w:val="001538DD"/>
    <w:rsid w:val="00153D44"/>
    <w:rsid w:val="001541B3"/>
    <w:rsid w:val="001541EA"/>
    <w:rsid w:val="00154BEB"/>
    <w:rsid w:val="001550F5"/>
    <w:rsid w:val="00156446"/>
    <w:rsid w:val="00156BBA"/>
    <w:rsid w:val="00156DE1"/>
    <w:rsid w:val="00157FDC"/>
    <w:rsid w:val="00161C29"/>
    <w:rsid w:val="00162D07"/>
    <w:rsid w:val="00164B58"/>
    <w:rsid w:val="00165C13"/>
    <w:rsid w:val="001662F7"/>
    <w:rsid w:val="001700EC"/>
    <w:rsid w:val="00170634"/>
    <w:rsid w:val="00172C54"/>
    <w:rsid w:val="00172CB1"/>
    <w:rsid w:val="00173095"/>
    <w:rsid w:val="00175CA9"/>
    <w:rsid w:val="001777DC"/>
    <w:rsid w:val="00181C8E"/>
    <w:rsid w:val="00182F22"/>
    <w:rsid w:val="00183E0E"/>
    <w:rsid w:val="001840BF"/>
    <w:rsid w:val="00184A13"/>
    <w:rsid w:val="00185726"/>
    <w:rsid w:val="00185FD6"/>
    <w:rsid w:val="00186D59"/>
    <w:rsid w:val="00190725"/>
    <w:rsid w:val="00190859"/>
    <w:rsid w:val="00191588"/>
    <w:rsid w:val="00191945"/>
    <w:rsid w:val="001946A8"/>
    <w:rsid w:val="001951C2"/>
    <w:rsid w:val="001955C3"/>
    <w:rsid w:val="001A1BED"/>
    <w:rsid w:val="001A2260"/>
    <w:rsid w:val="001A4412"/>
    <w:rsid w:val="001A5038"/>
    <w:rsid w:val="001A563C"/>
    <w:rsid w:val="001A624F"/>
    <w:rsid w:val="001A6319"/>
    <w:rsid w:val="001A7728"/>
    <w:rsid w:val="001B039F"/>
    <w:rsid w:val="001B0745"/>
    <w:rsid w:val="001B19B8"/>
    <w:rsid w:val="001B1A4B"/>
    <w:rsid w:val="001B2B8F"/>
    <w:rsid w:val="001B3D21"/>
    <w:rsid w:val="001B3FBF"/>
    <w:rsid w:val="001B40B8"/>
    <w:rsid w:val="001B54B7"/>
    <w:rsid w:val="001B5695"/>
    <w:rsid w:val="001B5D5B"/>
    <w:rsid w:val="001B6FCC"/>
    <w:rsid w:val="001B7990"/>
    <w:rsid w:val="001C0C70"/>
    <w:rsid w:val="001C46C4"/>
    <w:rsid w:val="001C4950"/>
    <w:rsid w:val="001C4954"/>
    <w:rsid w:val="001C4F73"/>
    <w:rsid w:val="001C6656"/>
    <w:rsid w:val="001D1B21"/>
    <w:rsid w:val="001D2511"/>
    <w:rsid w:val="001D339B"/>
    <w:rsid w:val="001D3483"/>
    <w:rsid w:val="001D48D3"/>
    <w:rsid w:val="001D6039"/>
    <w:rsid w:val="001D6BF6"/>
    <w:rsid w:val="001D77AA"/>
    <w:rsid w:val="001D7EA6"/>
    <w:rsid w:val="001E3E44"/>
    <w:rsid w:val="001E41AF"/>
    <w:rsid w:val="001E5C49"/>
    <w:rsid w:val="001F0777"/>
    <w:rsid w:val="001F08EF"/>
    <w:rsid w:val="001F0E60"/>
    <w:rsid w:val="001F2366"/>
    <w:rsid w:val="001F282D"/>
    <w:rsid w:val="001F2844"/>
    <w:rsid w:val="001F2994"/>
    <w:rsid w:val="001F3BD3"/>
    <w:rsid w:val="001F5017"/>
    <w:rsid w:val="001F6582"/>
    <w:rsid w:val="001F74C8"/>
    <w:rsid w:val="00200AC4"/>
    <w:rsid w:val="00200B66"/>
    <w:rsid w:val="00203116"/>
    <w:rsid w:val="00205B72"/>
    <w:rsid w:val="00205DFC"/>
    <w:rsid w:val="00205E88"/>
    <w:rsid w:val="002065EE"/>
    <w:rsid w:val="00206DCD"/>
    <w:rsid w:val="00207724"/>
    <w:rsid w:val="00207CF7"/>
    <w:rsid w:val="0021241F"/>
    <w:rsid w:val="002134E7"/>
    <w:rsid w:val="0021444D"/>
    <w:rsid w:val="00215426"/>
    <w:rsid w:val="00215B10"/>
    <w:rsid w:val="00215B3C"/>
    <w:rsid w:val="00215D7A"/>
    <w:rsid w:val="00216ABB"/>
    <w:rsid w:val="00216D1F"/>
    <w:rsid w:val="00220F32"/>
    <w:rsid w:val="00223B63"/>
    <w:rsid w:val="002243D2"/>
    <w:rsid w:val="002245E1"/>
    <w:rsid w:val="00224E56"/>
    <w:rsid w:val="00225787"/>
    <w:rsid w:val="00225D81"/>
    <w:rsid w:val="00226A2C"/>
    <w:rsid w:val="00230056"/>
    <w:rsid w:val="002307A3"/>
    <w:rsid w:val="00230DE3"/>
    <w:rsid w:val="00231977"/>
    <w:rsid w:val="00231FAD"/>
    <w:rsid w:val="002323C0"/>
    <w:rsid w:val="0023293F"/>
    <w:rsid w:val="00232FFC"/>
    <w:rsid w:val="002343C3"/>
    <w:rsid w:val="002344C7"/>
    <w:rsid w:val="002366D9"/>
    <w:rsid w:val="00237748"/>
    <w:rsid w:val="0023776A"/>
    <w:rsid w:val="00240E30"/>
    <w:rsid w:val="00241C21"/>
    <w:rsid w:val="0024231B"/>
    <w:rsid w:val="00242A88"/>
    <w:rsid w:val="00242FB4"/>
    <w:rsid w:val="002430A1"/>
    <w:rsid w:val="00245BB6"/>
    <w:rsid w:val="00246D44"/>
    <w:rsid w:val="002472F8"/>
    <w:rsid w:val="00250937"/>
    <w:rsid w:val="00250C3D"/>
    <w:rsid w:val="00252A51"/>
    <w:rsid w:val="002540FA"/>
    <w:rsid w:val="002547C1"/>
    <w:rsid w:val="0025512B"/>
    <w:rsid w:val="00255DE8"/>
    <w:rsid w:val="002561DA"/>
    <w:rsid w:val="0025690C"/>
    <w:rsid w:val="00257129"/>
    <w:rsid w:val="00257842"/>
    <w:rsid w:val="002608EE"/>
    <w:rsid w:val="00260B29"/>
    <w:rsid w:val="00260EBB"/>
    <w:rsid w:val="00261D68"/>
    <w:rsid w:val="00262AB6"/>
    <w:rsid w:val="0026312B"/>
    <w:rsid w:val="00264AC9"/>
    <w:rsid w:val="00265527"/>
    <w:rsid w:val="00265805"/>
    <w:rsid w:val="002659BB"/>
    <w:rsid w:val="002670CE"/>
    <w:rsid w:val="00267F1C"/>
    <w:rsid w:val="002713BB"/>
    <w:rsid w:val="002717A9"/>
    <w:rsid w:val="0027204A"/>
    <w:rsid w:val="0027312B"/>
    <w:rsid w:val="00274701"/>
    <w:rsid w:val="00274764"/>
    <w:rsid w:val="00275827"/>
    <w:rsid w:val="00276C5E"/>
    <w:rsid w:val="0027759C"/>
    <w:rsid w:val="00277853"/>
    <w:rsid w:val="00281A88"/>
    <w:rsid w:val="0028200D"/>
    <w:rsid w:val="00282383"/>
    <w:rsid w:val="00282448"/>
    <w:rsid w:val="00282515"/>
    <w:rsid w:val="00284C76"/>
    <w:rsid w:val="0028564F"/>
    <w:rsid w:val="00286898"/>
    <w:rsid w:val="00291544"/>
    <w:rsid w:val="002918B1"/>
    <w:rsid w:val="00291D2D"/>
    <w:rsid w:val="00292A11"/>
    <w:rsid w:val="00292C8F"/>
    <w:rsid w:val="00295CCD"/>
    <w:rsid w:val="0029660A"/>
    <w:rsid w:val="002979D6"/>
    <w:rsid w:val="00297DBF"/>
    <w:rsid w:val="002A1F4D"/>
    <w:rsid w:val="002A2A80"/>
    <w:rsid w:val="002A3371"/>
    <w:rsid w:val="002A3CE2"/>
    <w:rsid w:val="002A613B"/>
    <w:rsid w:val="002A7E57"/>
    <w:rsid w:val="002B165E"/>
    <w:rsid w:val="002B2A35"/>
    <w:rsid w:val="002B2EF7"/>
    <w:rsid w:val="002B3700"/>
    <w:rsid w:val="002B42C1"/>
    <w:rsid w:val="002B5EED"/>
    <w:rsid w:val="002B6C6D"/>
    <w:rsid w:val="002B7426"/>
    <w:rsid w:val="002C015E"/>
    <w:rsid w:val="002C16DE"/>
    <w:rsid w:val="002C191F"/>
    <w:rsid w:val="002C1B98"/>
    <w:rsid w:val="002C3358"/>
    <w:rsid w:val="002C3E23"/>
    <w:rsid w:val="002C4203"/>
    <w:rsid w:val="002C458D"/>
    <w:rsid w:val="002C47F1"/>
    <w:rsid w:val="002C6398"/>
    <w:rsid w:val="002C6AEB"/>
    <w:rsid w:val="002C6EDE"/>
    <w:rsid w:val="002D0178"/>
    <w:rsid w:val="002D018A"/>
    <w:rsid w:val="002D0A67"/>
    <w:rsid w:val="002D35D5"/>
    <w:rsid w:val="002D4A9E"/>
    <w:rsid w:val="002D4D8E"/>
    <w:rsid w:val="002D559E"/>
    <w:rsid w:val="002D73B8"/>
    <w:rsid w:val="002E0FD1"/>
    <w:rsid w:val="002E3436"/>
    <w:rsid w:val="002E3CD5"/>
    <w:rsid w:val="002E44DA"/>
    <w:rsid w:val="002E5B24"/>
    <w:rsid w:val="002E669D"/>
    <w:rsid w:val="002F052D"/>
    <w:rsid w:val="002F0F9A"/>
    <w:rsid w:val="002F210C"/>
    <w:rsid w:val="002F2582"/>
    <w:rsid w:val="002F2FB3"/>
    <w:rsid w:val="002F3A43"/>
    <w:rsid w:val="00301865"/>
    <w:rsid w:val="00302531"/>
    <w:rsid w:val="00302B4A"/>
    <w:rsid w:val="0030471B"/>
    <w:rsid w:val="003054D7"/>
    <w:rsid w:val="00307929"/>
    <w:rsid w:val="00310C3D"/>
    <w:rsid w:val="00310DAC"/>
    <w:rsid w:val="00311B8E"/>
    <w:rsid w:val="003122B1"/>
    <w:rsid w:val="00313110"/>
    <w:rsid w:val="00314A09"/>
    <w:rsid w:val="003169BE"/>
    <w:rsid w:val="00317CCB"/>
    <w:rsid w:val="00317F92"/>
    <w:rsid w:val="003218FF"/>
    <w:rsid w:val="00325C6C"/>
    <w:rsid w:val="00326BDD"/>
    <w:rsid w:val="00330799"/>
    <w:rsid w:val="003307F5"/>
    <w:rsid w:val="00331482"/>
    <w:rsid w:val="00332167"/>
    <w:rsid w:val="003326E0"/>
    <w:rsid w:val="0033614E"/>
    <w:rsid w:val="00336CFF"/>
    <w:rsid w:val="003373DA"/>
    <w:rsid w:val="00337662"/>
    <w:rsid w:val="003404F3"/>
    <w:rsid w:val="00340751"/>
    <w:rsid w:val="00341F5A"/>
    <w:rsid w:val="00345577"/>
    <w:rsid w:val="00354559"/>
    <w:rsid w:val="003545AF"/>
    <w:rsid w:val="00355604"/>
    <w:rsid w:val="00355D9B"/>
    <w:rsid w:val="0036048F"/>
    <w:rsid w:val="00360CFC"/>
    <w:rsid w:val="00363FFB"/>
    <w:rsid w:val="00364039"/>
    <w:rsid w:val="0036478C"/>
    <w:rsid w:val="00364F38"/>
    <w:rsid w:val="003652ED"/>
    <w:rsid w:val="0036629D"/>
    <w:rsid w:val="00366959"/>
    <w:rsid w:val="00366A27"/>
    <w:rsid w:val="00367EB7"/>
    <w:rsid w:val="0037002A"/>
    <w:rsid w:val="003700A3"/>
    <w:rsid w:val="0037156C"/>
    <w:rsid w:val="00371905"/>
    <w:rsid w:val="00372E12"/>
    <w:rsid w:val="0037415C"/>
    <w:rsid w:val="003758F2"/>
    <w:rsid w:val="0037634B"/>
    <w:rsid w:val="00377234"/>
    <w:rsid w:val="0038020D"/>
    <w:rsid w:val="00381C58"/>
    <w:rsid w:val="00382C32"/>
    <w:rsid w:val="00386082"/>
    <w:rsid w:val="0038724D"/>
    <w:rsid w:val="00387BC1"/>
    <w:rsid w:val="003903F4"/>
    <w:rsid w:val="00390D59"/>
    <w:rsid w:val="00392505"/>
    <w:rsid w:val="00392C1C"/>
    <w:rsid w:val="00392C3F"/>
    <w:rsid w:val="0039408E"/>
    <w:rsid w:val="00394A44"/>
    <w:rsid w:val="00394E4A"/>
    <w:rsid w:val="003A00A0"/>
    <w:rsid w:val="003A06CD"/>
    <w:rsid w:val="003A0AB6"/>
    <w:rsid w:val="003A0AC8"/>
    <w:rsid w:val="003A1286"/>
    <w:rsid w:val="003A19E9"/>
    <w:rsid w:val="003A23EB"/>
    <w:rsid w:val="003A30B6"/>
    <w:rsid w:val="003A3DBE"/>
    <w:rsid w:val="003A5072"/>
    <w:rsid w:val="003A546E"/>
    <w:rsid w:val="003A566E"/>
    <w:rsid w:val="003A597C"/>
    <w:rsid w:val="003A61D5"/>
    <w:rsid w:val="003A65DA"/>
    <w:rsid w:val="003A73A7"/>
    <w:rsid w:val="003A7BFD"/>
    <w:rsid w:val="003B00EC"/>
    <w:rsid w:val="003B0886"/>
    <w:rsid w:val="003B13F1"/>
    <w:rsid w:val="003B23E4"/>
    <w:rsid w:val="003B3ECD"/>
    <w:rsid w:val="003B6AC2"/>
    <w:rsid w:val="003B77E9"/>
    <w:rsid w:val="003B7B3E"/>
    <w:rsid w:val="003B7CB4"/>
    <w:rsid w:val="003C1ACA"/>
    <w:rsid w:val="003C2B0F"/>
    <w:rsid w:val="003C2E29"/>
    <w:rsid w:val="003C447D"/>
    <w:rsid w:val="003C46E0"/>
    <w:rsid w:val="003C6507"/>
    <w:rsid w:val="003C66AF"/>
    <w:rsid w:val="003C6F9E"/>
    <w:rsid w:val="003D028B"/>
    <w:rsid w:val="003D1728"/>
    <w:rsid w:val="003D176E"/>
    <w:rsid w:val="003D1A69"/>
    <w:rsid w:val="003D1B3B"/>
    <w:rsid w:val="003D33A3"/>
    <w:rsid w:val="003D34E9"/>
    <w:rsid w:val="003D4E37"/>
    <w:rsid w:val="003D5F8E"/>
    <w:rsid w:val="003D64A0"/>
    <w:rsid w:val="003D70A5"/>
    <w:rsid w:val="003D77B2"/>
    <w:rsid w:val="003E1472"/>
    <w:rsid w:val="003E14DE"/>
    <w:rsid w:val="003E196A"/>
    <w:rsid w:val="003E3B34"/>
    <w:rsid w:val="003E3F95"/>
    <w:rsid w:val="003E6CC2"/>
    <w:rsid w:val="003F0531"/>
    <w:rsid w:val="003F0548"/>
    <w:rsid w:val="003F07E4"/>
    <w:rsid w:val="003F1865"/>
    <w:rsid w:val="003F30BE"/>
    <w:rsid w:val="003F3CCA"/>
    <w:rsid w:val="003F51FE"/>
    <w:rsid w:val="003F6086"/>
    <w:rsid w:val="003F647A"/>
    <w:rsid w:val="003F73A7"/>
    <w:rsid w:val="004008D6"/>
    <w:rsid w:val="00402315"/>
    <w:rsid w:val="004041CA"/>
    <w:rsid w:val="004069A0"/>
    <w:rsid w:val="004073D0"/>
    <w:rsid w:val="00407FD8"/>
    <w:rsid w:val="00410134"/>
    <w:rsid w:val="00410FD1"/>
    <w:rsid w:val="0041252B"/>
    <w:rsid w:val="00412E50"/>
    <w:rsid w:val="00413984"/>
    <w:rsid w:val="004145C8"/>
    <w:rsid w:val="004146F2"/>
    <w:rsid w:val="00414AB8"/>
    <w:rsid w:val="00415327"/>
    <w:rsid w:val="00417138"/>
    <w:rsid w:val="00417933"/>
    <w:rsid w:val="00421919"/>
    <w:rsid w:val="004219D7"/>
    <w:rsid w:val="004220E1"/>
    <w:rsid w:val="00424C32"/>
    <w:rsid w:val="00425C3C"/>
    <w:rsid w:val="00425FB3"/>
    <w:rsid w:val="00426594"/>
    <w:rsid w:val="00427CC3"/>
    <w:rsid w:val="00430721"/>
    <w:rsid w:val="00430C71"/>
    <w:rsid w:val="004319DD"/>
    <w:rsid w:val="00432A71"/>
    <w:rsid w:val="004353DA"/>
    <w:rsid w:val="00435C5F"/>
    <w:rsid w:val="004374E1"/>
    <w:rsid w:val="00437644"/>
    <w:rsid w:val="0044013F"/>
    <w:rsid w:val="0044036D"/>
    <w:rsid w:val="00440B08"/>
    <w:rsid w:val="004413C3"/>
    <w:rsid w:val="0044248B"/>
    <w:rsid w:val="00442E2E"/>
    <w:rsid w:val="00443E37"/>
    <w:rsid w:val="00444308"/>
    <w:rsid w:val="004469E4"/>
    <w:rsid w:val="00446EC2"/>
    <w:rsid w:val="0044703C"/>
    <w:rsid w:val="004477F6"/>
    <w:rsid w:val="00451104"/>
    <w:rsid w:val="00451822"/>
    <w:rsid w:val="00452996"/>
    <w:rsid w:val="0045345B"/>
    <w:rsid w:val="00453761"/>
    <w:rsid w:val="00453D41"/>
    <w:rsid w:val="00453E8A"/>
    <w:rsid w:val="004543D7"/>
    <w:rsid w:val="004546A7"/>
    <w:rsid w:val="00455DB6"/>
    <w:rsid w:val="00456EF8"/>
    <w:rsid w:val="00457772"/>
    <w:rsid w:val="0046043B"/>
    <w:rsid w:val="00460CF4"/>
    <w:rsid w:val="00460EA6"/>
    <w:rsid w:val="00461601"/>
    <w:rsid w:val="004631E2"/>
    <w:rsid w:val="004643A6"/>
    <w:rsid w:val="00464502"/>
    <w:rsid w:val="00464A28"/>
    <w:rsid w:val="00464F21"/>
    <w:rsid w:val="00466924"/>
    <w:rsid w:val="004702D9"/>
    <w:rsid w:val="00472CA4"/>
    <w:rsid w:val="004750D5"/>
    <w:rsid w:val="00480970"/>
    <w:rsid w:val="00481A2A"/>
    <w:rsid w:val="00483782"/>
    <w:rsid w:val="00484334"/>
    <w:rsid w:val="00484DE2"/>
    <w:rsid w:val="00487269"/>
    <w:rsid w:val="004876FD"/>
    <w:rsid w:val="00487AB0"/>
    <w:rsid w:val="00487D2B"/>
    <w:rsid w:val="0049007D"/>
    <w:rsid w:val="00490E3E"/>
    <w:rsid w:val="00491158"/>
    <w:rsid w:val="004927AB"/>
    <w:rsid w:val="0049574B"/>
    <w:rsid w:val="00495A57"/>
    <w:rsid w:val="00495BE4"/>
    <w:rsid w:val="00497551"/>
    <w:rsid w:val="004A06AA"/>
    <w:rsid w:val="004A0A93"/>
    <w:rsid w:val="004A1183"/>
    <w:rsid w:val="004A203E"/>
    <w:rsid w:val="004A22BE"/>
    <w:rsid w:val="004A2B2E"/>
    <w:rsid w:val="004A2E2A"/>
    <w:rsid w:val="004A3405"/>
    <w:rsid w:val="004A4F93"/>
    <w:rsid w:val="004A519F"/>
    <w:rsid w:val="004A56CB"/>
    <w:rsid w:val="004A6756"/>
    <w:rsid w:val="004A68B2"/>
    <w:rsid w:val="004A7959"/>
    <w:rsid w:val="004A7EC4"/>
    <w:rsid w:val="004B014F"/>
    <w:rsid w:val="004B1943"/>
    <w:rsid w:val="004B2C95"/>
    <w:rsid w:val="004B351E"/>
    <w:rsid w:val="004B594C"/>
    <w:rsid w:val="004B5DD3"/>
    <w:rsid w:val="004B626D"/>
    <w:rsid w:val="004B681F"/>
    <w:rsid w:val="004B7ACA"/>
    <w:rsid w:val="004B7CFC"/>
    <w:rsid w:val="004C0A48"/>
    <w:rsid w:val="004C0AE4"/>
    <w:rsid w:val="004C4324"/>
    <w:rsid w:val="004C6336"/>
    <w:rsid w:val="004C68F6"/>
    <w:rsid w:val="004C6AB3"/>
    <w:rsid w:val="004D0270"/>
    <w:rsid w:val="004D23BF"/>
    <w:rsid w:val="004D372F"/>
    <w:rsid w:val="004D3C8E"/>
    <w:rsid w:val="004D42DC"/>
    <w:rsid w:val="004D4DC7"/>
    <w:rsid w:val="004D5201"/>
    <w:rsid w:val="004D5EC0"/>
    <w:rsid w:val="004D661A"/>
    <w:rsid w:val="004D78AF"/>
    <w:rsid w:val="004D7A7B"/>
    <w:rsid w:val="004E0036"/>
    <w:rsid w:val="004E1CFE"/>
    <w:rsid w:val="004E1D61"/>
    <w:rsid w:val="004E3563"/>
    <w:rsid w:val="004E3852"/>
    <w:rsid w:val="004E5722"/>
    <w:rsid w:val="004E74BE"/>
    <w:rsid w:val="004E7746"/>
    <w:rsid w:val="004F1DD1"/>
    <w:rsid w:val="004F1F08"/>
    <w:rsid w:val="004F200A"/>
    <w:rsid w:val="004F3D50"/>
    <w:rsid w:val="004F3E6A"/>
    <w:rsid w:val="004F5CDA"/>
    <w:rsid w:val="004F6C7E"/>
    <w:rsid w:val="004F6D60"/>
    <w:rsid w:val="004F73AA"/>
    <w:rsid w:val="004F7961"/>
    <w:rsid w:val="0050087E"/>
    <w:rsid w:val="00501487"/>
    <w:rsid w:val="00503565"/>
    <w:rsid w:val="00503E38"/>
    <w:rsid w:val="0050449E"/>
    <w:rsid w:val="00504503"/>
    <w:rsid w:val="00506D91"/>
    <w:rsid w:val="00506FA9"/>
    <w:rsid w:val="005116B9"/>
    <w:rsid w:val="00513969"/>
    <w:rsid w:val="00513CF1"/>
    <w:rsid w:val="00516221"/>
    <w:rsid w:val="00516375"/>
    <w:rsid w:val="00516A85"/>
    <w:rsid w:val="00516C11"/>
    <w:rsid w:val="00520D03"/>
    <w:rsid w:val="00522B5E"/>
    <w:rsid w:val="00522DB9"/>
    <w:rsid w:val="005234AC"/>
    <w:rsid w:val="005251F6"/>
    <w:rsid w:val="0052590F"/>
    <w:rsid w:val="00526178"/>
    <w:rsid w:val="00526456"/>
    <w:rsid w:val="0053128E"/>
    <w:rsid w:val="005316D2"/>
    <w:rsid w:val="00533029"/>
    <w:rsid w:val="005338FF"/>
    <w:rsid w:val="00535D5C"/>
    <w:rsid w:val="00535F6A"/>
    <w:rsid w:val="005369AD"/>
    <w:rsid w:val="00537429"/>
    <w:rsid w:val="00541DF7"/>
    <w:rsid w:val="00543870"/>
    <w:rsid w:val="00543F31"/>
    <w:rsid w:val="005448AB"/>
    <w:rsid w:val="00545BB4"/>
    <w:rsid w:val="00545E0D"/>
    <w:rsid w:val="00551837"/>
    <w:rsid w:val="005519EB"/>
    <w:rsid w:val="00552A79"/>
    <w:rsid w:val="00552CCA"/>
    <w:rsid w:val="00554217"/>
    <w:rsid w:val="00556A64"/>
    <w:rsid w:val="00557044"/>
    <w:rsid w:val="00561CF5"/>
    <w:rsid w:val="0056385A"/>
    <w:rsid w:val="005640F7"/>
    <w:rsid w:val="0056521C"/>
    <w:rsid w:val="00565FF7"/>
    <w:rsid w:val="00567166"/>
    <w:rsid w:val="0057043F"/>
    <w:rsid w:val="00571EAA"/>
    <w:rsid w:val="005732BF"/>
    <w:rsid w:val="00573913"/>
    <w:rsid w:val="00574DB0"/>
    <w:rsid w:val="005752C0"/>
    <w:rsid w:val="005752EB"/>
    <w:rsid w:val="00575F08"/>
    <w:rsid w:val="00576A77"/>
    <w:rsid w:val="00576D69"/>
    <w:rsid w:val="005777B6"/>
    <w:rsid w:val="00577DE4"/>
    <w:rsid w:val="005818A7"/>
    <w:rsid w:val="00587381"/>
    <w:rsid w:val="00590769"/>
    <w:rsid w:val="0059155A"/>
    <w:rsid w:val="005952BB"/>
    <w:rsid w:val="0059555E"/>
    <w:rsid w:val="00595F48"/>
    <w:rsid w:val="00597B35"/>
    <w:rsid w:val="005A0938"/>
    <w:rsid w:val="005A3063"/>
    <w:rsid w:val="005A3A39"/>
    <w:rsid w:val="005A570E"/>
    <w:rsid w:val="005A6A28"/>
    <w:rsid w:val="005A6BA5"/>
    <w:rsid w:val="005A7DBC"/>
    <w:rsid w:val="005B1A36"/>
    <w:rsid w:val="005B2742"/>
    <w:rsid w:val="005B3164"/>
    <w:rsid w:val="005B3231"/>
    <w:rsid w:val="005B4A03"/>
    <w:rsid w:val="005B76F0"/>
    <w:rsid w:val="005C15D0"/>
    <w:rsid w:val="005C417F"/>
    <w:rsid w:val="005C5183"/>
    <w:rsid w:val="005C5245"/>
    <w:rsid w:val="005C52FD"/>
    <w:rsid w:val="005C62EC"/>
    <w:rsid w:val="005C652B"/>
    <w:rsid w:val="005C71BB"/>
    <w:rsid w:val="005C7D99"/>
    <w:rsid w:val="005D009D"/>
    <w:rsid w:val="005D02D2"/>
    <w:rsid w:val="005D0C83"/>
    <w:rsid w:val="005D0CC6"/>
    <w:rsid w:val="005D1F3D"/>
    <w:rsid w:val="005D22F0"/>
    <w:rsid w:val="005D236B"/>
    <w:rsid w:val="005D3A5F"/>
    <w:rsid w:val="005D51D9"/>
    <w:rsid w:val="005D5237"/>
    <w:rsid w:val="005D571C"/>
    <w:rsid w:val="005D7272"/>
    <w:rsid w:val="005E027B"/>
    <w:rsid w:val="005E07F1"/>
    <w:rsid w:val="005E0839"/>
    <w:rsid w:val="005E0B74"/>
    <w:rsid w:val="005E2496"/>
    <w:rsid w:val="005E52A8"/>
    <w:rsid w:val="005E5DFB"/>
    <w:rsid w:val="005E64A4"/>
    <w:rsid w:val="005E6CF2"/>
    <w:rsid w:val="005E6DB6"/>
    <w:rsid w:val="005F147B"/>
    <w:rsid w:val="005F1EAD"/>
    <w:rsid w:val="005F4847"/>
    <w:rsid w:val="005F4C97"/>
    <w:rsid w:val="005F62A8"/>
    <w:rsid w:val="006012E1"/>
    <w:rsid w:val="00601461"/>
    <w:rsid w:val="00601E08"/>
    <w:rsid w:val="0060202A"/>
    <w:rsid w:val="00602268"/>
    <w:rsid w:val="00602BFF"/>
    <w:rsid w:val="00603B08"/>
    <w:rsid w:val="00604494"/>
    <w:rsid w:val="0060453B"/>
    <w:rsid w:val="0060508F"/>
    <w:rsid w:val="00605DE0"/>
    <w:rsid w:val="00606FAB"/>
    <w:rsid w:val="00607ECF"/>
    <w:rsid w:val="006104AB"/>
    <w:rsid w:val="00611B0A"/>
    <w:rsid w:val="00611C01"/>
    <w:rsid w:val="00612C67"/>
    <w:rsid w:val="00615CE0"/>
    <w:rsid w:val="00615CEE"/>
    <w:rsid w:val="00616D07"/>
    <w:rsid w:val="006202D7"/>
    <w:rsid w:val="006209D0"/>
    <w:rsid w:val="00621774"/>
    <w:rsid w:val="00621B73"/>
    <w:rsid w:val="00623506"/>
    <w:rsid w:val="0062698D"/>
    <w:rsid w:val="00626F4D"/>
    <w:rsid w:val="00630B61"/>
    <w:rsid w:val="00632188"/>
    <w:rsid w:val="0063344E"/>
    <w:rsid w:val="00633B33"/>
    <w:rsid w:val="00633D78"/>
    <w:rsid w:val="00634633"/>
    <w:rsid w:val="00634DE4"/>
    <w:rsid w:val="006357A5"/>
    <w:rsid w:val="00635B79"/>
    <w:rsid w:val="00635E8D"/>
    <w:rsid w:val="00640CE0"/>
    <w:rsid w:val="006416DF"/>
    <w:rsid w:val="0064368B"/>
    <w:rsid w:val="0064470C"/>
    <w:rsid w:val="0064503D"/>
    <w:rsid w:val="00647FAF"/>
    <w:rsid w:val="00650335"/>
    <w:rsid w:val="006509A9"/>
    <w:rsid w:val="00650E30"/>
    <w:rsid w:val="00652040"/>
    <w:rsid w:val="00652848"/>
    <w:rsid w:val="00653EA2"/>
    <w:rsid w:val="00656C10"/>
    <w:rsid w:val="006571F5"/>
    <w:rsid w:val="00657FF3"/>
    <w:rsid w:val="006600A4"/>
    <w:rsid w:val="00660BC2"/>
    <w:rsid w:val="006610B7"/>
    <w:rsid w:val="00661475"/>
    <w:rsid w:val="00662BD2"/>
    <w:rsid w:val="00663AFC"/>
    <w:rsid w:val="00664C2A"/>
    <w:rsid w:val="0066654C"/>
    <w:rsid w:val="006715C3"/>
    <w:rsid w:val="00671AB1"/>
    <w:rsid w:val="0067275D"/>
    <w:rsid w:val="00673DA1"/>
    <w:rsid w:val="0067523C"/>
    <w:rsid w:val="006752D2"/>
    <w:rsid w:val="00677EF4"/>
    <w:rsid w:val="00682A9A"/>
    <w:rsid w:val="00683308"/>
    <w:rsid w:val="006846FE"/>
    <w:rsid w:val="0069074B"/>
    <w:rsid w:val="00691072"/>
    <w:rsid w:val="006912A2"/>
    <w:rsid w:val="00692C9B"/>
    <w:rsid w:val="006936C2"/>
    <w:rsid w:val="00693C95"/>
    <w:rsid w:val="00694C89"/>
    <w:rsid w:val="00695DD2"/>
    <w:rsid w:val="006A22F6"/>
    <w:rsid w:val="006A2AC4"/>
    <w:rsid w:val="006A57EC"/>
    <w:rsid w:val="006A6A23"/>
    <w:rsid w:val="006A706B"/>
    <w:rsid w:val="006A7AB0"/>
    <w:rsid w:val="006A7D13"/>
    <w:rsid w:val="006B0356"/>
    <w:rsid w:val="006B0AC0"/>
    <w:rsid w:val="006B307C"/>
    <w:rsid w:val="006B3A8D"/>
    <w:rsid w:val="006B489E"/>
    <w:rsid w:val="006B61FA"/>
    <w:rsid w:val="006C0BFA"/>
    <w:rsid w:val="006C175D"/>
    <w:rsid w:val="006C1854"/>
    <w:rsid w:val="006C28C8"/>
    <w:rsid w:val="006C2D16"/>
    <w:rsid w:val="006C3626"/>
    <w:rsid w:val="006C4019"/>
    <w:rsid w:val="006C414C"/>
    <w:rsid w:val="006C4927"/>
    <w:rsid w:val="006C5A15"/>
    <w:rsid w:val="006C638C"/>
    <w:rsid w:val="006C7728"/>
    <w:rsid w:val="006D071A"/>
    <w:rsid w:val="006D106B"/>
    <w:rsid w:val="006D15AD"/>
    <w:rsid w:val="006D1C0E"/>
    <w:rsid w:val="006D59B0"/>
    <w:rsid w:val="006E0AA0"/>
    <w:rsid w:val="006E0E4C"/>
    <w:rsid w:val="006E0EAE"/>
    <w:rsid w:val="006E1512"/>
    <w:rsid w:val="006E1EE3"/>
    <w:rsid w:val="006E4574"/>
    <w:rsid w:val="006E4CD8"/>
    <w:rsid w:val="006E564E"/>
    <w:rsid w:val="006E731A"/>
    <w:rsid w:val="006E7503"/>
    <w:rsid w:val="006E7885"/>
    <w:rsid w:val="006F0B1D"/>
    <w:rsid w:val="006F0DE9"/>
    <w:rsid w:val="006F1A97"/>
    <w:rsid w:val="006F1DAB"/>
    <w:rsid w:val="006F3D2F"/>
    <w:rsid w:val="006F4D52"/>
    <w:rsid w:val="006F527A"/>
    <w:rsid w:val="006F65D4"/>
    <w:rsid w:val="006F705E"/>
    <w:rsid w:val="006F7434"/>
    <w:rsid w:val="00700EB4"/>
    <w:rsid w:val="00701A6C"/>
    <w:rsid w:val="00702BC1"/>
    <w:rsid w:val="007048C5"/>
    <w:rsid w:val="007074F9"/>
    <w:rsid w:val="007101DC"/>
    <w:rsid w:val="00711002"/>
    <w:rsid w:val="0071145E"/>
    <w:rsid w:val="007123B3"/>
    <w:rsid w:val="007124B2"/>
    <w:rsid w:val="0071286C"/>
    <w:rsid w:val="00713873"/>
    <w:rsid w:val="00715EF9"/>
    <w:rsid w:val="007160C9"/>
    <w:rsid w:val="00721F23"/>
    <w:rsid w:val="00722102"/>
    <w:rsid w:val="0072212C"/>
    <w:rsid w:val="007231C5"/>
    <w:rsid w:val="00723CF0"/>
    <w:rsid w:val="00724357"/>
    <w:rsid w:val="0072484C"/>
    <w:rsid w:val="00724D6F"/>
    <w:rsid w:val="00724E47"/>
    <w:rsid w:val="00725BAA"/>
    <w:rsid w:val="00727BC3"/>
    <w:rsid w:val="00727C74"/>
    <w:rsid w:val="00727E7A"/>
    <w:rsid w:val="0073151F"/>
    <w:rsid w:val="007318F6"/>
    <w:rsid w:val="00731D97"/>
    <w:rsid w:val="00733655"/>
    <w:rsid w:val="00733FA6"/>
    <w:rsid w:val="00735237"/>
    <w:rsid w:val="00736835"/>
    <w:rsid w:val="00736D2F"/>
    <w:rsid w:val="007376A3"/>
    <w:rsid w:val="00741C60"/>
    <w:rsid w:val="00742117"/>
    <w:rsid w:val="0074224E"/>
    <w:rsid w:val="0074391C"/>
    <w:rsid w:val="00743FFE"/>
    <w:rsid w:val="007440AD"/>
    <w:rsid w:val="00747C4F"/>
    <w:rsid w:val="00751027"/>
    <w:rsid w:val="0075114F"/>
    <w:rsid w:val="007512B2"/>
    <w:rsid w:val="007519FB"/>
    <w:rsid w:val="007541EE"/>
    <w:rsid w:val="00754FCE"/>
    <w:rsid w:val="00756790"/>
    <w:rsid w:val="00756851"/>
    <w:rsid w:val="00757895"/>
    <w:rsid w:val="007579FC"/>
    <w:rsid w:val="00760DBC"/>
    <w:rsid w:val="00767246"/>
    <w:rsid w:val="007677AC"/>
    <w:rsid w:val="00770764"/>
    <w:rsid w:val="00770EE0"/>
    <w:rsid w:val="00771ECA"/>
    <w:rsid w:val="007724B5"/>
    <w:rsid w:val="00773397"/>
    <w:rsid w:val="00773830"/>
    <w:rsid w:val="007742F6"/>
    <w:rsid w:val="0077478F"/>
    <w:rsid w:val="00774944"/>
    <w:rsid w:val="00774A69"/>
    <w:rsid w:val="007754ED"/>
    <w:rsid w:val="007761BF"/>
    <w:rsid w:val="007779B2"/>
    <w:rsid w:val="00777CC7"/>
    <w:rsid w:val="007803EF"/>
    <w:rsid w:val="00781D76"/>
    <w:rsid w:val="007839AF"/>
    <w:rsid w:val="0078437E"/>
    <w:rsid w:val="00784B8C"/>
    <w:rsid w:val="0078567E"/>
    <w:rsid w:val="00785F1B"/>
    <w:rsid w:val="007860DC"/>
    <w:rsid w:val="0078627E"/>
    <w:rsid w:val="0078657D"/>
    <w:rsid w:val="00786F82"/>
    <w:rsid w:val="007872BF"/>
    <w:rsid w:val="0078774D"/>
    <w:rsid w:val="0079331A"/>
    <w:rsid w:val="00794426"/>
    <w:rsid w:val="00794841"/>
    <w:rsid w:val="00795059"/>
    <w:rsid w:val="00795E40"/>
    <w:rsid w:val="007A029D"/>
    <w:rsid w:val="007A0892"/>
    <w:rsid w:val="007A2400"/>
    <w:rsid w:val="007A3354"/>
    <w:rsid w:val="007A3C15"/>
    <w:rsid w:val="007A4BE9"/>
    <w:rsid w:val="007A5E1D"/>
    <w:rsid w:val="007A6433"/>
    <w:rsid w:val="007A703D"/>
    <w:rsid w:val="007B1E3E"/>
    <w:rsid w:val="007B22B5"/>
    <w:rsid w:val="007B5D2E"/>
    <w:rsid w:val="007B7FD0"/>
    <w:rsid w:val="007C23F1"/>
    <w:rsid w:val="007C28AD"/>
    <w:rsid w:val="007C3667"/>
    <w:rsid w:val="007C4A40"/>
    <w:rsid w:val="007C4F64"/>
    <w:rsid w:val="007C60D5"/>
    <w:rsid w:val="007C670E"/>
    <w:rsid w:val="007C77AC"/>
    <w:rsid w:val="007C7AE4"/>
    <w:rsid w:val="007D1A66"/>
    <w:rsid w:val="007D328D"/>
    <w:rsid w:val="007D3E58"/>
    <w:rsid w:val="007D47E1"/>
    <w:rsid w:val="007D53BE"/>
    <w:rsid w:val="007D5FA3"/>
    <w:rsid w:val="007D5FFB"/>
    <w:rsid w:val="007D7191"/>
    <w:rsid w:val="007D791A"/>
    <w:rsid w:val="007D79E3"/>
    <w:rsid w:val="007D7C81"/>
    <w:rsid w:val="007D7EEA"/>
    <w:rsid w:val="007E0036"/>
    <w:rsid w:val="007E08FF"/>
    <w:rsid w:val="007E0E51"/>
    <w:rsid w:val="007E106A"/>
    <w:rsid w:val="007E1128"/>
    <w:rsid w:val="007E1DCB"/>
    <w:rsid w:val="007E2E2C"/>
    <w:rsid w:val="007E3157"/>
    <w:rsid w:val="007E62F8"/>
    <w:rsid w:val="007E692D"/>
    <w:rsid w:val="007F0E13"/>
    <w:rsid w:val="007F191B"/>
    <w:rsid w:val="007F2628"/>
    <w:rsid w:val="007F36E9"/>
    <w:rsid w:val="007F7740"/>
    <w:rsid w:val="008000E0"/>
    <w:rsid w:val="00800121"/>
    <w:rsid w:val="00800369"/>
    <w:rsid w:val="00804558"/>
    <w:rsid w:val="00804743"/>
    <w:rsid w:val="00804A7E"/>
    <w:rsid w:val="00804FAB"/>
    <w:rsid w:val="00805510"/>
    <w:rsid w:val="008055D3"/>
    <w:rsid w:val="00806384"/>
    <w:rsid w:val="00806A62"/>
    <w:rsid w:val="00806AE9"/>
    <w:rsid w:val="00810CA5"/>
    <w:rsid w:val="0081163F"/>
    <w:rsid w:val="00811FF2"/>
    <w:rsid w:val="008120B0"/>
    <w:rsid w:val="008121C5"/>
    <w:rsid w:val="00812459"/>
    <w:rsid w:val="00812499"/>
    <w:rsid w:val="008125AD"/>
    <w:rsid w:val="00813352"/>
    <w:rsid w:val="008140D9"/>
    <w:rsid w:val="00820581"/>
    <w:rsid w:val="00820D35"/>
    <w:rsid w:val="00822490"/>
    <w:rsid w:val="00825891"/>
    <w:rsid w:val="00827050"/>
    <w:rsid w:val="008273AD"/>
    <w:rsid w:val="008279F2"/>
    <w:rsid w:val="00827C36"/>
    <w:rsid w:val="0083121E"/>
    <w:rsid w:val="0083139D"/>
    <w:rsid w:val="0083169F"/>
    <w:rsid w:val="008316E7"/>
    <w:rsid w:val="00831886"/>
    <w:rsid w:val="008334A7"/>
    <w:rsid w:val="0083468B"/>
    <w:rsid w:val="00834B77"/>
    <w:rsid w:val="0083548E"/>
    <w:rsid w:val="0083763E"/>
    <w:rsid w:val="008415BA"/>
    <w:rsid w:val="008418B2"/>
    <w:rsid w:val="00842D50"/>
    <w:rsid w:val="008435EE"/>
    <w:rsid w:val="00843BDC"/>
    <w:rsid w:val="008440E4"/>
    <w:rsid w:val="00844BF0"/>
    <w:rsid w:val="00846E7E"/>
    <w:rsid w:val="00847004"/>
    <w:rsid w:val="008474A4"/>
    <w:rsid w:val="00851E47"/>
    <w:rsid w:val="0085363A"/>
    <w:rsid w:val="0085449A"/>
    <w:rsid w:val="008547C6"/>
    <w:rsid w:val="00854D24"/>
    <w:rsid w:val="00854E23"/>
    <w:rsid w:val="00855ADD"/>
    <w:rsid w:val="00855C78"/>
    <w:rsid w:val="00855D16"/>
    <w:rsid w:val="00855E85"/>
    <w:rsid w:val="00857859"/>
    <w:rsid w:val="00857D4A"/>
    <w:rsid w:val="00857DB5"/>
    <w:rsid w:val="0086112B"/>
    <w:rsid w:val="00861583"/>
    <w:rsid w:val="00863693"/>
    <w:rsid w:val="008638EF"/>
    <w:rsid w:val="00864B24"/>
    <w:rsid w:val="008655B6"/>
    <w:rsid w:val="00865615"/>
    <w:rsid w:val="00865AED"/>
    <w:rsid w:val="00867E11"/>
    <w:rsid w:val="00867F4A"/>
    <w:rsid w:val="00867FAA"/>
    <w:rsid w:val="0087063A"/>
    <w:rsid w:val="008709B5"/>
    <w:rsid w:val="00870CD8"/>
    <w:rsid w:val="008711A7"/>
    <w:rsid w:val="00872FDF"/>
    <w:rsid w:val="0087360D"/>
    <w:rsid w:val="00873C24"/>
    <w:rsid w:val="00873CCA"/>
    <w:rsid w:val="008743CD"/>
    <w:rsid w:val="00875F0E"/>
    <w:rsid w:val="008764F1"/>
    <w:rsid w:val="008775D0"/>
    <w:rsid w:val="008779A0"/>
    <w:rsid w:val="00877EAA"/>
    <w:rsid w:val="0088080A"/>
    <w:rsid w:val="008817A5"/>
    <w:rsid w:val="008836D4"/>
    <w:rsid w:val="008859D0"/>
    <w:rsid w:val="0088691E"/>
    <w:rsid w:val="00887605"/>
    <w:rsid w:val="0088774E"/>
    <w:rsid w:val="00892A65"/>
    <w:rsid w:val="008977DF"/>
    <w:rsid w:val="008A0307"/>
    <w:rsid w:val="008A0DA4"/>
    <w:rsid w:val="008A2676"/>
    <w:rsid w:val="008A296F"/>
    <w:rsid w:val="008A3CB3"/>
    <w:rsid w:val="008A61D8"/>
    <w:rsid w:val="008A7EA5"/>
    <w:rsid w:val="008B0791"/>
    <w:rsid w:val="008B0B72"/>
    <w:rsid w:val="008B19DD"/>
    <w:rsid w:val="008B1AA9"/>
    <w:rsid w:val="008B228C"/>
    <w:rsid w:val="008B3310"/>
    <w:rsid w:val="008B395A"/>
    <w:rsid w:val="008B490B"/>
    <w:rsid w:val="008B5991"/>
    <w:rsid w:val="008B72F8"/>
    <w:rsid w:val="008B77CA"/>
    <w:rsid w:val="008C01D7"/>
    <w:rsid w:val="008C09D0"/>
    <w:rsid w:val="008C1A2B"/>
    <w:rsid w:val="008C302A"/>
    <w:rsid w:val="008C5188"/>
    <w:rsid w:val="008C55A6"/>
    <w:rsid w:val="008C5C2D"/>
    <w:rsid w:val="008D1FFC"/>
    <w:rsid w:val="008D2C11"/>
    <w:rsid w:val="008D41DE"/>
    <w:rsid w:val="008D56EA"/>
    <w:rsid w:val="008E05B2"/>
    <w:rsid w:val="008E06FB"/>
    <w:rsid w:val="008E0ABA"/>
    <w:rsid w:val="008E1248"/>
    <w:rsid w:val="008E20D0"/>
    <w:rsid w:val="008E3853"/>
    <w:rsid w:val="008E53CF"/>
    <w:rsid w:val="008E6095"/>
    <w:rsid w:val="008F0ED3"/>
    <w:rsid w:val="008F1928"/>
    <w:rsid w:val="008F31E9"/>
    <w:rsid w:val="008F3875"/>
    <w:rsid w:val="008F5EB2"/>
    <w:rsid w:val="008F766F"/>
    <w:rsid w:val="008F7967"/>
    <w:rsid w:val="008F797A"/>
    <w:rsid w:val="00903EE6"/>
    <w:rsid w:val="009042CE"/>
    <w:rsid w:val="00905B35"/>
    <w:rsid w:val="00905BC3"/>
    <w:rsid w:val="00906DCC"/>
    <w:rsid w:val="00911034"/>
    <w:rsid w:val="009110B4"/>
    <w:rsid w:val="00911861"/>
    <w:rsid w:val="00912231"/>
    <w:rsid w:val="0091297C"/>
    <w:rsid w:val="009140FF"/>
    <w:rsid w:val="00914401"/>
    <w:rsid w:val="009156F6"/>
    <w:rsid w:val="00917E25"/>
    <w:rsid w:val="009205BB"/>
    <w:rsid w:val="00920B75"/>
    <w:rsid w:val="0092118A"/>
    <w:rsid w:val="00923608"/>
    <w:rsid w:val="00924A11"/>
    <w:rsid w:val="009253F2"/>
    <w:rsid w:val="0092649A"/>
    <w:rsid w:val="00926E4E"/>
    <w:rsid w:val="009305C0"/>
    <w:rsid w:val="00930672"/>
    <w:rsid w:val="00930B62"/>
    <w:rsid w:val="00930D59"/>
    <w:rsid w:val="00932155"/>
    <w:rsid w:val="009352D7"/>
    <w:rsid w:val="009353E1"/>
    <w:rsid w:val="00935887"/>
    <w:rsid w:val="00936BFA"/>
    <w:rsid w:val="009375CD"/>
    <w:rsid w:val="00937B3B"/>
    <w:rsid w:val="00937E18"/>
    <w:rsid w:val="00937E73"/>
    <w:rsid w:val="00940161"/>
    <w:rsid w:val="009416E5"/>
    <w:rsid w:val="009421E7"/>
    <w:rsid w:val="00942953"/>
    <w:rsid w:val="00942AC4"/>
    <w:rsid w:val="00943509"/>
    <w:rsid w:val="00944069"/>
    <w:rsid w:val="00944414"/>
    <w:rsid w:val="009449C1"/>
    <w:rsid w:val="00945189"/>
    <w:rsid w:val="00946221"/>
    <w:rsid w:val="009462B4"/>
    <w:rsid w:val="009470FC"/>
    <w:rsid w:val="00947400"/>
    <w:rsid w:val="009475E2"/>
    <w:rsid w:val="00950754"/>
    <w:rsid w:val="00950C00"/>
    <w:rsid w:val="009510A4"/>
    <w:rsid w:val="00951116"/>
    <w:rsid w:val="009512CC"/>
    <w:rsid w:val="00951E12"/>
    <w:rsid w:val="00953440"/>
    <w:rsid w:val="00954185"/>
    <w:rsid w:val="0095590D"/>
    <w:rsid w:val="00955C4D"/>
    <w:rsid w:val="00960305"/>
    <w:rsid w:val="00960F1E"/>
    <w:rsid w:val="009611F4"/>
    <w:rsid w:val="009628AD"/>
    <w:rsid w:val="00962EB5"/>
    <w:rsid w:val="009630BA"/>
    <w:rsid w:val="00963ADF"/>
    <w:rsid w:val="00963EEF"/>
    <w:rsid w:val="0096576C"/>
    <w:rsid w:val="00965C02"/>
    <w:rsid w:val="00966480"/>
    <w:rsid w:val="009669B4"/>
    <w:rsid w:val="009676C1"/>
    <w:rsid w:val="00967788"/>
    <w:rsid w:val="00967981"/>
    <w:rsid w:val="0097158E"/>
    <w:rsid w:val="00971817"/>
    <w:rsid w:val="0097219F"/>
    <w:rsid w:val="009731A6"/>
    <w:rsid w:val="00974D10"/>
    <w:rsid w:val="00975EF5"/>
    <w:rsid w:val="009767F1"/>
    <w:rsid w:val="00977583"/>
    <w:rsid w:val="009778CE"/>
    <w:rsid w:val="00977DE6"/>
    <w:rsid w:val="009812BC"/>
    <w:rsid w:val="00984AF9"/>
    <w:rsid w:val="009858DD"/>
    <w:rsid w:val="00991AEF"/>
    <w:rsid w:val="00992710"/>
    <w:rsid w:val="00993478"/>
    <w:rsid w:val="00994B51"/>
    <w:rsid w:val="00995349"/>
    <w:rsid w:val="00996953"/>
    <w:rsid w:val="00997CD8"/>
    <w:rsid w:val="009A1832"/>
    <w:rsid w:val="009A24A4"/>
    <w:rsid w:val="009A2B3E"/>
    <w:rsid w:val="009A31BF"/>
    <w:rsid w:val="009A450C"/>
    <w:rsid w:val="009A5E4F"/>
    <w:rsid w:val="009A6C07"/>
    <w:rsid w:val="009A725E"/>
    <w:rsid w:val="009A7790"/>
    <w:rsid w:val="009B0EEE"/>
    <w:rsid w:val="009B164C"/>
    <w:rsid w:val="009B1C45"/>
    <w:rsid w:val="009B3A21"/>
    <w:rsid w:val="009B6842"/>
    <w:rsid w:val="009B7570"/>
    <w:rsid w:val="009B7582"/>
    <w:rsid w:val="009C0428"/>
    <w:rsid w:val="009C0561"/>
    <w:rsid w:val="009C1525"/>
    <w:rsid w:val="009C21ED"/>
    <w:rsid w:val="009C279F"/>
    <w:rsid w:val="009C5D0E"/>
    <w:rsid w:val="009C5F60"/>
    <w:rsid w:val="009C6969"/>
    <w:rsid w:val="009C6A8F"/>
    <w:rsid w:val="009D034A"/>
    <w:rsid w:val="009D04AF"/>
    <w:rsid w:val="009D17A5"/>
    <w:rsid w:val="009D27C0"/>
    <w:rsid w:val="009D2917"/>
    <w:rsid w:val="009D36BF"/>
    <w:rsid w:val="009D39A4"/>
    <w:rsid w:val="009D3ECD"/>
    <w:rsid w:val="009D583A"/>
    <w:rsid w:val="009D786C"/>
    <w:rsid w:val="009D7DDA"/>
    <w:rsid w:val="009E00FD"/>
    <w:rsid w:val="009E0909"/>
    <w:rsid w:val="009E10B4"/>
    <w:rsid w:val="009E16CC"/>
    <w:rsid w:val="009E22F0"/>
    <w:rsid w:val="009E365C"/>
    <w:rsid w:val="009E4394"/>
    <w:rsid w:val="009E4E3C"/>
    <w:rsid w:val="009E54CA"/>
    <w:rsid w:val="009E7D18"/>
    <w:rsid w:val="009E7F1F"/>
    <w:rsid w:val="009F218C"/>
    <w:rsid w:val="009F7650"/>
    <w:rsid w:val="00A002B9"/>
    <w:rsid w:val="00A01AE5"/>
    <w:rsid w:val="00A0316E"/>
    <w:rsid w:val="00A03327"/>
    <w:rsid w:val="00A036E0"/>
    <w:rsid w:val="00A038C6"/>
    <w:rsid w:val="00A03ABC"/>
    <w:rsid w:val="00A0441F"/>
    <w:rsid w:val="00A0449E"/>
    <w:rsid w:val="00A049D3"/>
    <w:rsid w:val="00A060CA"/>
    <w:rsid w:val="00A07421"/>
    <w:rsid w:val="00A10C8D"/>
    <w:rsid w:val="00A12044"/>
    <w:rsid w:val="00A1292C"/>
    <w:rsid w:val="00A1311B"/>
    <w:rsid w:val="00A1386A"/>
    <w:rsid w:val="00A13C06"/>
    <w:rsid w:val="00A148E7"/>
    <w:rsid w:val="00A14A5C"/>
    <w:rsid w:val="00A14C54"/>
    <w:rsid w:val="00A15F71"/>
    <w:rsid w:val="00A16523"/>
    <w:rsid w:val="00A16733"/>
    <w:rsid w:val="00A1704B"/>
    <w:rsid w:val="00A17FF2"/>
    <w:rsid w:val="00A22822"/>
    <w:rsid w:val="00A24046"/>
    <w:rsid w:val="00A245A8"/>
    <w:rsid w:val="00A26329"/>
    <w:rsid w:val="00A26BE3"/>
    <w:rsid w:val="00A30082"/>
    <w:rsid w:val="00A30CC0"/>
    <w:rsid w:val="00A31AA1"/>
    <w:rsid w:val="00A31EA2"/>
    <w:rsid w:val="00A3232D"/>
    <w:rsid w:val="00A33265"/>
    <w:rsid w:val="00A33A9A"/>
    <w:rsid w:val="00A358E9"/>
    <w:rsid w:val="00A363E0"/>
    <w:rsid w:val="00A408B2"/>
    <w:rsid w:val="00A41C56"/>
    <w:rsid w:val="00A4250E"/>
    <w:rsid w:val="00A42C8A"/>
    <w:rsid w:val="00A42E8B"/>
    <w:rsid w:val="00A42EBA"/>
    <w:rsid w:val="00A431F7"/>
    <w:rsid w:val="00A443CB"/>
    <w:rsid w:val="00A44C00"/>
    <w:rsid w:val="00A47DDA"/>
    <w:rsid w:val="00A50651"/>
    <w:rsid w:val="00A52608"/>
    <w:rsid w:val="00A52959"/>
    <w:rsid w:val="00A52E7E"/>
    <w:rsid w:val="00A5464D"/>
    <w:rsid w:val="00A54CD1"/>
    <w:rsid w:val="00A54ED3"/>
    <w:rsid w:val="00A555EF"/>
    <w:rsid w:val="00A5612E"/>
    <w:rsid w:val="00A56F2F"/>
    <w:rsid w:val="00A57556"/>
    <w:rsid w:val="00A60727"/>
    <w:rsid w:val="00A613FB"/>
    <w:rsid w:val="00A61598"/>
    <w:rsid w:val="00A638F8"/>
    <w:rsid w:val="00A646C5"/>
    <w:rsid w:val="00A64A17"/>
    <w:rsid w:val="00A64F6C"/>
    <w:rsid w:val="00A66830"/>
    <w:rsid w:val="00A715A9"/>
    <w:rsid w:val="00A720A3"/>
    <w:rsid w:val="00A72163"/>
    <w:rsid w:val="00A727E2"/>
    <w:rsid w:val="00A730DC"/>
    <w:rsid w:val="00A7340A"/>
    <w:rsid w:val="00A73631"/>
    <w:rsid w:val="00A73749"/>
    <w:rsid w:val="00A76764"/>
    <w:rsid w:val="00A77595"/>
    <w:rsid w:val="00A77C71"/>
    <w:rsid w:val="00A83221"/>
    <w:rsid w:val="00A8349F"/>
    <w:rsid w:val="00A856AE"/>
    <w:rsid w:val="00A8626F"/>
    <w:rsid w:val="00A86BC9"/>
    <w:rsid w:val="00A87CF2"/>
    <w:rsid w:val="00A87E62"/>
    <w:rsid w:val="00A90892"/>
    <w:rsid w:val="00A91F94"/>
    <w:rsid w:val="00A92522"/>
    <w:rsid w:val="00A92B4E"/>
    <w:rsid w:val="00A9501B"/>
    <w:rsid w:val="00A96B14"/>
    <w:rsid w:val="00AA17CC"/>
    <w:rsid w:val="00AA29C6"/>
    <w:rsid w:val="00AA5532"/>
    <w:rsid w:val="00AB053C"/>
    <w:rsid w:val="00AB09EA"/>
    <w:rsid w:val="00AB11F6"/>
    <w:rsid w:val="00AB21F9"/>
    <w:rsid w:val="00AB257D"/>
    <w:rsid w:val="00AB317A"/>
    <w:rsid w:val="00AB4500"/>
    <w:rsid w:val="00AB61B5"/>
    <w:rsid w:val="00AB6493"/>
    <w:rsid w:val="00AB7F8A"/>
    <w:rsid w:val="00AC0207"/>
    <w:rsid w:val="00AC53D8"/>
    <w:rsid w:val="00AD0270"/>
    <w:rsid w:val="00AD366F"/>
    <w:rsid w:val="00AD3BA5"/>
    <w:rsid w:val="00AD4F7F"/>
    <w:rsid w:val="00AD5D13"/>
    <w:rsid w:val="00AD60B8"/>
    <w:rsid w:val="00AD610A"/>
    <w:rsid w:val="00AD63EE"/>
    <w:rsid w:val="00AD65A4"/>
    <w:rsid w:val="00AD69CC"/>
    <w:rsid w:val="00AD6D49"/>
    <w:rsid w:val="00AE01B0"/>
    <w:rsid w:val="00AE0CEB"/>
    <w:rsid w:val="00AE0DA7"/>
    <w:rsid w:val="00AE2B57"/>
    <w:rsid w:val="00AE3567"/>
    <w:rsid w:val="00AE4125"/>
    <w:rsid w:val="00AE6AD5"/>
    <w:rsid w:val="00AE722A"/>
    <w:rsid w:val="00AE7903"/>
    <w:rsid w:val="00AE7AD0"/>
    <w:rsid w:val="00AE7EDD"/>
    <w:rsid w:val="00AF0B76"/>
    <w:rsid w:val="00AF1448"/>
    <w:rsid w:val="00AF17DF"/>
    <w:rsid w:val="00AF1A44"/>
    <w:rsid w:val="00AF1CAF"/>
    <w:rsid w:val="00AF3CAC"/>
    <w:rsid w:val="00AF4556"/>
    <w:rsid w:val="00AF47DD"/>
    <w:rsid w:val="00AF4DA2"/>
    <w:rsid w:val="00AF5EB0"/>
    <w:rsid w:val="00AF7308"/>
    <w:rsid w:val="00AF78A3"/>
    <w:rsid w:val="00AF78C8"/>
    <w:rsid w:val="00AF795D"/>
    <w:rsid w:val="00B001D3"/>
    <w:rsid w:val="00B00433"/>
    <w:rsid w:val="00B011FC"/>
    <w:rsid w:val="00B012FD"/>
    <w:rsid w:val="00B01FF1"/>
    <w:rsid w:val="00B0296C"/>
    <w:rsid w:val="00B032AB"/>
    <w:rsid w:val="00B0602E"/>
    <w:rsid w:val="00B073FF"/>
    <w:rsid w:val="00B07668"/>
    <w:rsid w:val="00B076EC"/>
    <w:rsid w:val="00B079FB"/>
    <w:rsid w:val="00B103EA"/>
    <w:rsid w:val="00B11263"/>
    <w:rsid w:val="00B1174D"/>
    <w:rsid w:val="00B12793"/>
    <w:rsid w:val="00B14642"/>
    <w:rsid w:val="00B2227D"/>
    <w:rsid w:val="00B22CB5"/>
    <w:rsid w:val="00B2336E"/>
    <w:rsid w:val="00B2358B"/>
    <w:rsid w:val="00B237CF"/>
    <w:rsid w:val="00B23FBA"/>
    <w:rsid w:val="00B244AA"/>
    <w:rsid w:val="00B24665"/>
    <w:rsid w:val="00B24BC1"/>
    <w:rsid w:val="00B25615"/>
    <w:rsid w:val="00B301D7"/>
    <w:rsid w:val="00B3222A"/>
    <w:rsid w:val="00B33BF1"/>
    <w:rsid w:val="00B34451"/>
    <w:rsid w:val="00B349B5"/>
    <w:rsid w:val="00B34F77"/>
    <w:rsid w:val="00B35947"/>
    <w:rsid w:val="00B3737B"/>
    <w:rsid w:val="00B40BDC"/>
    <w:rsid w:val="00B41483"/>
    <w:rsid w:val="00B4192C"/>
    <w:rsid w:val="00B42F80"/>
    <w:rsid w:val="00B4342C"/>
    <w:rsid w:val="00B44C6C"/>
    <w:rsid w:val="00B45572"/>
    <w:rsid w:val="00B46033"/>
    <w:rsid w:val="00B462E1"/>
    <w:rsid w:val="00B464DD"/>
    <w:rsid w:val="00B47CB6"/>
    <w:rsid w:val="00B47CE5"/>
    <w:rsid w:val="00B47D41"/>
    <w:rsid w:val="00B50735"/>
    <w:rsid w:val="00B51636"/>
    <w:rsid w:val="00B51B8C"/>
    <w:rsid w:val="00B51F99"/>
    <w:rsid w:val="00B53638"/>
    <w:rsid w:val="00B53C06"/>
    <w:rsid w:val="00B57895"/>
    <w:rsid w:val="00B57CFA"/>
    <w:rsid w:val="00B61413"/>
    <w:rsid w:val="00B61D92"/>
    <w:rsid w:val="00B6204C"/>
    <w:rsid w:val="00B62362"/>
    <w:rsid w:val="00B6299F"/>
    <w:rsid w:val="00B630C9"/>
    <w:rsid w:val="00B64B83"/>
    <w:rsid w:val="00B6667D"/>
    <w:rsid w:val="00B6679F"/>
    <w:rsid w:val="00B67370"/>
    <w:rsid w:val="00B70417"/>
    <w:rsid w:val="00B70421"/>
    <w:rsid w:val="00B7053B"/>
    <w:rsid w:val="00B71C14"/>
    <w:rsid w:val="00B72A13"/>
    <w:rsid w:val="00B7318D"/>
    <w:rsid w:val="00B73A1D"/>
    <w:rsid w:val="00B80191"/>
    <w:rsid w:val="00B80988"/>
    <w:rsid w:val="00B8153C"/>
    <w:rsid w:val="00B818CF"/>
    <w:rsid w:val="00B823C2"/>
    <w:rsid w:val="00B833BE"/>
    <w:rsid w:val="00B86096"/>
    <w:rsid w:val="00B911CA"/>
    <w:rsid w:val="00B9366D"/>
    <w:rsid w:val="00B93F5B"/>
    <w:rsid w:val="00B944BD"/>
    <w:rsid w:val="00B9450D"/>
    <w:rsid w:val="00B94D48"/>
    <w:rsid w:val="00B9647A"/>
    <w:rsid w:val="00B964E5"/>
    <w:rsid w:val="00B969F4"/>
    <w:rsid w:val="00B96FA4"/>
    <w:rsid w:val="00B976F9"/>
    <w:rsid w:val="00BA0EBA"/>
    <w:rsid w:val="00BA1700"/>
    <w:rsid w:val="00BA1AFD"/>
    <w:rsid w:val="00BA5390"/>
    <w:rsid w:val="00BA5A47"/>
    <w:rsid w:val="00BA6D4A"/>
    <w:rsid w:val="00BB0321"/>
    <w:rsid w:val="00BB0998"/>
    <w:rsid w:val="00BB311D"/>
    <w:rsid w:val="00BB62A8"/>
    <w:rsid w:val="00BB6FB5"/>
    <w:rsid w:val="00BC178D"/>
    <w:rsid w:val="00BC1943"/>
    <w:rsid w:val="00BC2C90"/>
    <w:rsid w:val="00BC53D0"/>
    <w:rsid w:val="00BC5467"/>
    <w:rsid w:val="00BC74FA"/>
    <w:rsid w:val="00BC7848"/>
    <w:rsid w:val="00BD0E22"/>
    <w:rsid w:val="00BD2B05"/>
    <w:rsid w:val="00BD471A"/>
    <w:rsid w:val="00BD5726"/>
    <w:rsid w:val="00BD675A"/>
    <w:rsid w:val="00BD67A4"/>
    <w:rsid w:val="00BE050A"/>
    <w:rsid w:val="00BE1A83"/>
    <w:rsid w:val="00BE1DCA"/>
    <w:rsid w:val="00BE20BB"/>
    <w:rsid w:val="00BE454E"/>
    <w:rsid w:val="00BE45A7"/>
    <w:rsid w:val="00BE4BE0"/>
    <w:rsid w:val="00BE6D48"/>
    <w:rsid w:val="00BF199C"/>
    <w:rsid w:val="00BF1B2C"/>
    <w:rsid w:val="00BF40FE"/>
    <w:rsid w:val="00BF6B53"/>
    <w:rsid w:val="00C0013A"/>
    <w:rsid w:val="00C0122B"/>
    <w:rsid w:val="00C02007"/>
    <w:rsid w:val="00C02353"/>
    <w:rsid w:val="00C03C19"/>
    <w:rsid w:val="00C04625"/>
    <w:rsid w:val="00C053F0"/>
    <w:rsid w:val="00C078B0"/>
    <w:rsid w:val="00C07EFE"/>
    <w:rsid w:val="00C10500"/>
    <w:rsid w:val="00C109D2"/>
    <w:rsid w:val="00C11025"/>
    <w:rsid w:val="00C123D5"/>
    <w:rsid w:val="00C1270E"/>
    <w:rsid w:val="00C1333B"/>
    <w:rsid w:val="00C13791"/>
    <w:rsid w:val="00C14A7A"/>
    <w:rsid w:val="00C14DBC"/>
    <w:rsid w:val="00C15213"/>
    <w:rsid w:val="00C217EA"/>
    <w:rsid w:val="00C24EA0"/>
    <w:rsid w:val="00C24F11"/>
    <w:rsid w:val="00C27ADB"/>
    <w:rsid w:val="00C30F20"/>
    <w:rsid w:val="00C315BE"/>
    <w:rsid w:val="00C31B1D"/>
    <w:rsid w:val="00C32AC9"/>
    <w:rsid w:val="00C33CA7"/>
    <w:rsid w:val="00C33EC4"/>
    <w:rsid w:val="00C34000"/>
    <w:rsid w:val="00C34EDE"/>
    <w:rsid w:val="00C354E7"/>
    <w:rsid w:val="00C404BF"/>
    <w:rsid w:val="00C409A5"/>
    <w:rsid w:val="00C41E85"/>
    <w:rsid w:val="00C42207"/>
    <w:rsid w:val="00C42D63"/>
    <w:rsid w:val="00C434C3"/>
    <w:rsid w:val="00C436A0"/>
    <w:rsid w:val="00C43B7C"/>
    <w:rsid w:val="00C43C27"/>
    <w:rsid w:val="00C4531D"/>
    <w:rsid w:val="00C460CD"/>
    <w:rsid w:val="00C510C4"/>
    <w:rsid w:val="00C514E6"/>
    <w:rsid w:val="00C533A7"/>
    <w:rsid w:val="00C54993"/>
    <w:rsid w:val="00C54D58"/>
    <w:rsid w:val="00C550EF"/>
    <w:rsid w:val="00C55667"/>
    <w:rsid w:val="00C55889"/>
    <w:rsid w:val="00C55C4D"/>
    <w:rsid w:val="00C55D2D"/>
    <w:rsid w:val="00C5764D"/>
    <w:rsid w:val="00C57A1E"/>
    <w:rsid w:val="00C603F1"/>
    <w:rsid w:val="00C60AE0"/>
    <w:rsid w:val="00C61203"/>
    <w:rsid w:val="00C634A3"/>
    <w:rsid w:val="00C634C8"/>
    <w:rsid w:val="00C63AC5"/>
    <w:rsid w:val="00C64405"/>
    <w:rsid w:val="00C6548F"/>
    <w:rsid w:val="00C704F4"/>
    <w:rsid w:val="00C715E9"/>
    <w:rsid w:val="00C71D1A"/>
    <w:rsid w:val="00C7361B"/>
    <w:rsid w:val="00C7388A"/>
    <w:rsid w:val="00C74204"/>
    <w:rsid w:val="00C745E5"/>
    <w:rsid w:val="00C763E9"/>
    <w:rsid w:val="00C772BB"/>
    <w:rsid w:val="00C825EE"/>
    <w:rsid w:val="00C832F1"/>
    <w:rsid w:val="00C833E1"/>
    <w:rsid w:val="00C84052"/>
    <w:rsid w:val="00C8466C"/>
    <w:rsid w:val="00C84DD8"/>
    <w:rsid w:val="00C858FC"/>
    <w:rsid w:val="00C85F6E"/>
    <w:rsid w:val="00C86EBB"/>
    <w:rsid w:val="00C8740F"/>
    <w:rsid w:val="00C91DB7"/>
    <w:rsid w:val="00C925A6"/>
    <w:rsid w:val="00C92B40"/>
    <w:rsid w:val="00C92F1A"/>
    <w:rsid w:val="00C9526B"/>
    <w:rsid w:val="00C95F20"/>
    <w:rsid w:val="00C960DE"/>
    <w:rsid w:val="00C962DA"/>
    <w:rsid w:val="00C978A6"/>
    <w:rsid w:val="00C97ACD"/>
    <w:rsid w:val="00CA1119"/>
    <w:rsid w:val="00CA2303"/>
    <w:rsid w:val="00CA26A1"/>
    <w:rsid w:val="00CA2909"/>
    <w:rsid w:val="00CA4190"/>
    <w:rsid w:val="00CA4E88"/>
    <w:rsid w:val="00CA746A"/>
    <w:rsid w:val="00CA76F6"/>
    <w:rsid w:val="00CB02A9"/>
    <w:rsid w:val="00CB0E9D"/>
    <w:rsid w:val="00CB1254"/>
    <w:rsid w:val="00CB2C98"/>
    <w:rsid w:val="00CB3742"/>
    <w:rsid w:val="00CB387D"/>
    <w:rsid w:val="00CB4E29"/>
    <w:rsid w:val="00CB5246"/>
    <w:rsid w:val="00CB6F45"/>
    <w:rsid w:val="00CC04A7"/>
    <w:rsid w:val="00CC0639"/>
    <w:rsid w:val="00CC11F3"/>
    <w:rsid w:val="00CC17EB"/>
    <w:rsid w:val="00CC1D53"/>
    <w:rsid w:val="00CC27E5"/>
    <w:rsid w:val="00CC7B8D"/>
    <w:rsid w:val="00CD0784"/>
    <w:rsid w:val="00CD13DD"/>
    <w:rsid w:val="00CD33C2"/>
    <w:rsid w:val="00CD50B8"/>
    <w:rsid w:val="00CD5887"/>
    <w:rsid w:val="00CD63F2"/>
    <w:rsid w:val="00CD6BE0"/>
    <w:rsid w:val="00CD78D9"/>
    <w:rsid w:val="00CE0558"/>
    <w:rsid w:val="00CE0ACF"/>
    <w:rsid w:val="00CE0EFA"/>
    <w:rsid w:val="00CE207C"/>
    <w:rsid w:val="00CE2107"/>
    <w:rsid w:val="00CE25FF"/>
    <w:rsid w:val="00CE2843"/>
    <w:rsid w:val="00CE2B58"/>
    <w:rsid w:val="00CE2C92"/>
    <w:rsid w:val="00CE498C"/>
    <w:rsid w:val="00CE61CA"/>
    <w:rsid w:val="00CE6537"/>
    <w:rsid w:val="00CE785A"/>
    <w:rsid w:val="00CF01AC"/>
    <w:rsid w:val="00CF2C5D"/>
    <w:rsid w:val="00CF3676"/>
    <w:rsid w:val="00CF37AC"/>
    <w:rsid w:val="00CF3933"/>
    <w:rsid w:val="00CF46AB"/>
    <w:rsid w:val="00CF4A11"/>
    <w:rsid w:val="00CF4A1F"/>
    <w:rsid w:val="00CF4DA4"/>
    <w:rsid w:val="00CF4FDC"/>
    <w:rsid w:val="00CF6A93"/>
    <w:rsid w:val="00D0113A"/>
    <w:rsid w:val="00D022EE"/>
    <w:rsid w:val="00D02921"/>
    <w:rsid w:val="00D03CBD"/>
    <w:rsid w:val="00D054F1"/>
    <w:rsid w:val="00D07924"/>
    <w:rsid w:val="00D11458"/>
    <w:rsid w:val="00D119D9"/>
    <w:rsid w:val="00D129A8"/>
    <w:rsid w:val="00D13F8B"/>
    <w:rsid w:val="00D1464B"/>
    <w:rsid w:val="00D1571C"/>
    <w:rsid w:val="00D1586F"/>
    <w:rsid w:val="00D161B0"/>
    <w:rsid w:val="00D17103"/>
    <w:rsid w:val="00D17237"/>
    <w:rsid w:val="00D17239"/>
    <w:rsid w:val="00D2057D"/>
    <w:rsid w:val="00D20F88"/>
    <w:rsid w:val="00D21238"/>
    <w:rsid w:val="00D24E4C"/>
    <w:rsid w:val="00D252A7"/>
    <w:rsid w:val="00D25602"/>
    <w:rsid w:val="00D25813"/>
    <w:rsid w:val="00D26AAB"/>
    <w:rsid w:val="00D30772"/>
    <w:rsid w:val="00D32B67"/>
    <w:rsid w:val="00D33068"/>
    <w:rsid w:val="00D34C37"/>
    <w:rsid w:val="00D35E3B"/>
    <w:rsid w:val="00D37FD8"/>
    <w:rsid w:val="00D400E2"/>
    <w:rsid w:val="00D408A5"/>
    <w:rsid w:val="00D416B6"/>
    <w:rsid w:val="00D41C6B"/>
    <w:rsid w:val="00D43002"/>
    <w:rsid w:val="00D4478C"/>
    <w:rsid w:val="00D451C1"/>
    <w:rsid w:val="00D45518"/>
    <w:rsid w:val="00D45B3C"/>
    <w:rsid w:val="00D46599"/>
    <w:rsid w:val="00D501E4"/>
    <w:rsid w:val="00D5023A"/>
    <w:rsid w:val="00D509AC"/>
    <w:rsid w:val="00D51538"/>
    <w:rsid w:val="00D517E0"/>
    <w:rsid w:val="00D52142"/>
    <w:rsid w:val="00D52863"/>
    <w:rsid w:val="00D53E87"/>
    <w:rsid w:val="00D54C11"/>
    <w:rsid w:val="00D553EB"/>
    <w:rsid w:val="00D55C0F"/>
    <w:rsid w:val="00D5699C"/>
    <w:rsid w:val="00D56B76"/>
    <w:rsid w:val="00D573D6"/>
    <w:rsid w:val="00D6000A"/>
    <w:rsid w:val="00D604D3"/>
    <w:rsid w:val="00D60EB1"/>
    <w:rsid w:val="00D61EF9"/>
    <w:rsid w:val="00D62455"/>
    <w:rsid w:val="00D63168"/>
    <w:rsid w:val="00D63B7E"/>
    <w:rsid w:val="00D649B7"/>
    <w:rsid w:val="00D64E1E"/>
    <w:rsid w:val="00D66D6B"/>
    <w:rsid w:val="00D6709B"/>
    <w:rsid w:val="00D71662"/>
    <w:rsid w:val="00D71705"/>
    <w:rsid w:val="00D719A5"/>
    <w:rsid w:val="00D71D71"/>
    <w:rsid w:val="00D74EC0"/>
    <w:rsid w:val="00D751C2"/>
    <w:rsid w:val="00D761D1"/>
    <w:rsid w:val="00D766ED"/>
    <w:rsid w:val="00D77D71"/>
    <w:rsid w:val="00D77F6C"/>
    <w:rsid w:val="00D80CCB"/>
    <w:rsid w:val="00D84EDE"/>
    <w:rsid w:val="00D85135"/>
    <w:rsid w:val="00D8521C"/>
    <w:rsid w:val="00D853CD"/>
    <w:rsid w:val="00D86B29"/>
    <w:rsid w:val="00D87585"/>
    <w:rsid w:val="00D90E5F"/>
    <w:rsid w:val="00D918E4"/>
    <w:rsid w:val="00D9235A"/>
    <w:rsid w:val="00D9361D"/>
    <w:rsid w:val="00D95DB8"/>
    <w:rsid w:val="00D97868"/>
    <w:rsid w:val="00D979A4"/>
    <w:rsid w:val="00DA1000"/>
    <w:rsid w:val="00DA24EE"/>
    <w:rsid w:val="00DA30F7"/>
    <w:rsid w:val="00DA32A7"/>
    <w:rsid w:val="00DA4C5C"/>
    <w:rsid w:val="00DA5B85"/>
    <w:rsid w:val="00DA5E13"/>
    <w:rsid w:val="00DA62F5"/>
    <w:rsid w:val="00DA679F"/>
    <w:rsid w:val="00DB2296"/>
    <w:rsid w:val="00DB3E7E"/>
    <w:rsid w:val="00DB4B55"/>
    <w:rsid w:val="00DB5CDC"/>
    <w:rsid w:val="00DB5E37"/>
    <w:rsid w:val="00DB67CC"/>
    <w:rsid w:val="00DB6D4E"/>
    <w:rsid w:val="00DB7118"/>
    <w:rsid w:val="00DB7D8F"/>
    <w:rsid w:val="00DC0727"/>
    <w:rsid w:val="00DC0D82"/>
    <w:rsid w:val="00DC101E"/>
    <w:rsid w:val="00DC151B"/>
    <w:rsid w:val="00DC3F94"/>
    <w:rsid w:val="00DC45BC"/>
    <w:rsid w:val="00DC4AA3"/>
    <w:rsid w:val="00DD07A6"/>
    <w:rsid w:val="00DD07D9"/>
    <w:rsid w:val="00DD089C"/>
    <w:rsid w:val="00DD0A9A"/>
    <w:rsid w:val="00DD0B49"/>
    <w:rsid w:val="00DD44F6"/>
    <w:rsid w:val="00DD4758"/>
    <w:rsid w:val="00DD4E51"/>
    <w:rsid w:val="00DD56DD"/>
    <w:rsid w:val="00DD5F5F"/>
    <w:rsid w:val="00DD79A4"/>
    <w:rsid w:val="00DE05C3"/>
    <w:rsid w:val="00DE0B85"/>
    <w:rsid w:val="00DE3D98"/>
    <w:rsid w:val="00DE6549"/>
    <w:rsid w:val="00DF00D2"/>
    <w:rsid w:val="00DF4FEC"/>
    <w:rsid w:val="00DF5D5E"/>
    <w:rsid w:val="00DF5DCE"/>
    <w:rsid w:val="00DF65F5"/>
    <w:rsid w:val="00DF6AAB"/>
    <w:rsid w:val="00DF74B2"/>
    <w:rsid w:val="00DF7EB5"/>
    <w:rsid w:val="00E00B26"/>
    <w:rsid w:val="00E00C55"/>
    <w:rsid w:val="00E01B7C"/>
    <w:rsid w:val="00E026A4"/>
    <w:rsid w:val="00E02824"/>
    <w:rsid w:val="00E05462"/>
    <w:rsid w:val="00E05820"/>
    <w:rsid w:val="00E06D52"/>
    <w:rsid w:val="00E075BA"/>
    <w:rsid w:val="00E07C39"/>
    <w:rsid w:val="00E10F00"/>
    <w:rsid w:val="00E1177E"/>
    <w:rsid w:val="00E11954"/>
    <w:rsid w:val="00E11F15"/>
    <w:rsid w:val="00E12210"/>
    <w:rsid w:val="00E1352B"/>
    <w:rsid w:val="00E1393E"/>
    <w:rsid w:val="00E13B2A"/>
    <w:rsid w:val="00E17559"/>
    <w:rsid w:val="00E20560"/>
    <w:rsid w:val="00E22518"/>
    <w:rsid w:val="00E2337F"/>
    <w:rsid w:val="00E251DE"/>
    <w:rsid w:val="00E258DD"/>
    <w:rsid w:val="00E3065C"/>
    <w:rsid w:val="00E308C4"/>
    <w:rsid w:val="00E3185A"/>
    <w:rsid w:val="00E3209F"/>
    <w:rsid w:val="00E33F4F"/>
    <w:rsid w:val="00E34424"/>
    <w:rsid w:val="00E35DDB"/>
    <w:rsid w:val="00E40138"/>
    <w:rsid w:val="00E423C6"/>
    <w:rsid w:val="00E4277C"/>
    <w:rsid w:val="00E43084"/>
    <w:rsid w:val="00E4311B"/>
    <w:rsid w:val="00E447B6"/>
    <w:rsid w:val="00E4577A"/>
    <w:rsid w:val="00E46B8E"/>
    <w:rsid w:val="00E47A6D"/>
    <w:rsid w:val="00E47FEE"/>
    <w:rsid w:val="00E5068A"/>
    <w:rsid w:val="00E5101A"/>
    <w:rsid w:val="00E53064"/>
    <w:rsid w:val="00E531B7"/>
    <w:rsid w:val="00E5391B"/>
    <w:rsid w:val="00E53978"/>
    <w:rsid w:val="00E54B00"/>
    <w:rsid w:val="00E567A7"/>
    <w:rsid w:val="00E57E6B"/>
    <w:rsid w:val="00E60490"/>
    <w:rsid w:val="00E6208B"/>
    <w:rsid w:val="00E62CFB"/>
    <w:rsid w:val="00E63303"/>
    <w:rsid w:val="00E644B2"/>
    <w:rsid w:val="00E64AC3"/>
    <w:rsid w:val="00E6563A"/>
    <w:rsid w:val="00E65758"/>
    <w:rsid w:val="00E657C2"/>
    <w:rsid w:val="00E661B0"/>
    <w:rsid w:val="00E67394"/>
    <w:rsid w:val="00E7063B"/>
    <w:rsid w:val="00E70955"/>
    <w:rsid w:val="00E72223"/>
    <w:rsid w:val="00E73781"/>
    <w:rsid w:val="00E74F93"/>
    <w:rsid w:val="00E75944"/>
    <w:rsid w:val="00E7604A"/>
    <w:rsid w:val="00E768C7"/>
    <w:rsid w:val="00E76B87"/>
    <w:rsid w:val="00E76CA2"/>
    <w:rsid w:val="00E80256"/>
    <w:rsid w:val="00E80905"/>
    <w:rsid w:val="00E80D16"/>
    <w:rsid w:val="00E81950"/>
    <w:rsid w:val="00E81C45"/>
    <w:rsid w:val="00E81E9B"/>
    <w:rsid w:val="00E82E8C"/>
    <w:rsid w:val="00E844CB"/>
    <w:rsid w:val="00E84A76"/>
    <w:rsid w:val="00E85A4D"/>
    <w:rsid w:val="00E86FDF"/>
    <w:rsid w:val="00E8718B"/>
    <w:rsid w:val="00E909B0"/>
    <w:rsid w:val="00E912CC"/>
    <w:rsid w:val="00E91B76"/>
    <w:rsid w:val="00E91C54"/>
    <w:rsid w:val="00E92B02"/>
    <w:rsid w:val="00E9512F"/>
    <w:rsid w:val="00E960F1"/>
    <w:rsid w:val="00E9640A"/>
    <w:rsid w:val="00EA1698"/>
    <w:rsid w:val="00EA1705"/>
    <w:rsid w:val="00EA3194"/>
    <w:rsid w:val="00EA3A6E"/>
    <w:rsid w:val="00EA4529"/>
    <w:rsid w:val="00EA46E1"/>
    <w:rsid w:val="00EA4AA9"/>
    <w:rsid w:val="00EA4C7A"/>
    <w:rsid w:val="00EA52D8"/>
    <w:rsid w:val="00EA5E75"/>
    <w:rsid w:val="00EA706D"/>
    <w:rsid w:val="00EB0F01"/>
    <w:rsid w:val="00EB131F"/>
    <w:rsid w:val="00EB3135"/>
    <w:rsid w:val="00EB4D94"/>
    <w:rsid w:val="00EB60AB"/>
    <w:rsid w:val="00EB66AD"/>
    <w:rsid w:val="00EB6BF0"/>
    <w:rsid w:val="00EB7BF1"/>
    <w:rsid w:val="00EC0062"/>
    <w:rsid w:val="00EC030C"/>
    <w:rsid w:val="00EC1C2D"/>
    <w:rsid w:val="00EC2D5D"/>
    <w:rsid w:val="00EC3B92"/>
    <w:rsid w:val="00EC44D9"/>
    <w:rsid w:val="00EC4E34"/>
    <w:rsid w:val="00EC52C9"/>
    <w:rsid w:val="00EC7AE1"/>
    <w:rsid w:val="00EC7B45"/>
    <w:rsid w:val="00ED35D6"/>
    <w:rsid w:val="00ED3820"/>
    <w:rsid w:val="00ED3E13"/>
    <w:rsid w:val="00ED4A4D"/>
    <w:rsid w:val="00ED6296"/>
    <w:rsid w:val="00ED64C1"/>
    <w:rsid w:val="00ED7C86"/>
    <w:rsid w:val="00EE0F94"/>
    <w:rsid w:val="00EE1240"/>
    <w:rsid w:val="00EE3BC2"/>
    <w:rsid w:val="00EE5157"/>
    <w:rsid w:val="00EE6DA0"/>
    <w:rsid w:val="00EE7BCD"/>
    <w:rsid w:val="00EF076A"/>
    <w:rsid w:val="00EF0A50"/>
    <w:rsid w:val="00EF0D1E"/>
    <w:rsid w:val="00EF1286"/>
    <w:rsid w:val="00EF13E8"/>
    <w:rsid w:val="00EF1B4B"/>
    <w:rsid w:val="00EF205B"/>
    <w:rsid w:val="00EF2749"/>
    <w:rsid w:val="00EF3E29"/>
    <w:rsid w:val="00EF5765"/>
    <w:rsid w:val="00EF5936"/>
    <w:rsid w:val="00EF5DD4"/>
    <w:rsid w:val="00EF6611"/>
    <w:rsid w:val="00EF79BF"/>
    <w:rsid w:val="00F00047"/>
    <w:rsid w:val="00F01150"/>
    <w:rsid w:val="00F011E4"/>
    <w:rsid w:val="00F012C7"/>
    <w:rsid w:val="00F04C3D"/>
    <w:rsid w:val="00F04D61"/>
    <w:rsid w:val="00F05D13"/>
    <w:rsid w:val="00F06119"/>
    <w:rsid w:val="00F06A3B"/>
    <w:rsid w:val="00F07265"/>
    <w:rsid w:val="00F11B05"/>
    <w:rsid w:val="00F13185"/>
    <w:rsid w:val="00F1458E"/>
    <w:rsid w:val="00F1585E"/>
    <w:rsid w:val="00F17363"/>
    <w:rsid w:val="00F17CEC"/>
    <w:rsid w:val="00F205C4"/>
    <w:rsid w:val="00F20D92"/>
    <w:rsid w:val="00F21128"/>
    <w:rsid w:val="00F2159E"/>
    <w:rsid w:val="00F21BB6"/>
    <w:rsid w:val="00F2201B"/>
    <w:rsid w:val="00F22F39"/>
    <w:rsid w:val="00F25E8E"/>
    <w:rsid w:val="00F26647"/>
    <w:rsid w:val="00F30B50"/>
    <w:rsid w:val="00F31B5A"/>
    <w:rsid w:val="00F322EE"/>
    <w:rsid w:val="00F323B8"/>
    <w:rsid w:val="00F328F3"/>
    <w:rsid w:val="00F341E9"/>
    <w:rsid w:val="00F345A6"/>
    <w:rsid w:val="00F34AA6"/>
    <w:rsid w:val="00F34FAD"/>
    <w:rsid w:val="00F34FC2"/>
    <w:rsid w:val="00F35236"/>
    <w:rsid w:val="00F3594C"/>
    <w:rsid w:val="00F36976"/>
    <w:rsid w:val="00F37155"/>
    <w:rsid w:val="00F419A4"/>
    <w:rsid w:val="00F42914"/>
    <w:rsid w:val="00F4295D"/>
    <w:rsid w:val="00F438A9"/>
    <w:rsid w:val="00F478FE"/>
    <w:rsid w:val="00F5157D"/>
    <w:rsid w:val="00F526D5"/>
    <w:rsid w:val="00F5376C"/>
    <w:rsid w:val="00F545FE"/>
    <w:rsid w:val="00F54885"/>
    <w:rsid w:val="00F54CF9"/>
    <w:rsid w:val="00F55652"/>
    <w:rsid w:val="00F57DA2"/>
    <w:rsid w:val="00F6062B"/>
    <w:rsid w:val="00F60A0B"/>
    <w:rsid w:val="00F610D5"/>
    <w:rsid w:val="00F613D7"/>
    <w:rsid w:val="00F62D03"/>
    <w:rsid w:val="00F635C3"/>
    <w:rsid w:val="00F6608D"/>
    <w:rsid w:val="00F66E72"/>
    <w:rsid w:val="00F67438"/>
    <w:rsid w:val="00F678C9"/>
    <w:rsid w:val="00F715B2"/>
    <w:rsid w:val="00F737BD"/>
    <w:rsid w:val="00F7587E"/>
    <w:rsid w:val="00F7641A"/>
    <w:rsid w:val="00F76CAE"/>
    <w:rsid w:val="00F76DF3"/>
    <w:rsid w:val="00F8046D"/>
    <w:rsid w:val="00F80645"/>
    <w:rsid w:val="00F840FD"/>
    <w:rsid w:val="00F84392"/>
    <w:rsid w:val="00F84FD3"/>
    <w:rsid w:val="00F8648F"/>
    <w:rsid w:val="00F876EF"/>
    <w:rsid w:val="00F90169"/>
    <w:rsid w:val="00F90670"/>
    <w:rsid w:val="00F923D5"/>
    <w:rsid w:val="00F925D1"/>
    <w:rsid w:val="00F92DAE"/>
    <w:rsid w:val="00F9330F"/>
    <w:rsid w:val="00F93C2E"/>
    <w:rsid w:val="00F949FD"/>
    <w:rsid w:val="00F95448"/>
    <w:rsid w:val="00F960F4"/>
    <w:rsid w:val="00FA3ECC"/>
    <w:rsid w:val="00FA6B8B"/>
    <w:rsid w:val="00FB028C"/>
    <w:rsid w:val="00FB0BFC"/>
    <w:rsid w:val="00FB164D"/>
    <w:rsid w:val="00FB6718"/>
    <w:rsid w:val="00FB7061"/>
    <w:rsid w:val="00FB7C4A"/>
    <w:rsid w:val="00FC01A9"/>
    <w:rsid w:val="00FC0952"/>
    <w:rsid w:val="00FC12AE"/>
    <w:rsid w:val="00FC50A1"/>
    <w:rsid w:val="00FC576B"/>
    <w:rsid w:val="00FD03D3"/>
    <w:rsid w:val="00FD0559"/>
    <w:rsid w:val="00FD1720"/>
    <w:rsid w:val="00FD1D49"/>
    <w:rsid w:val="00FD2202"/>
    <w:rsid w:val="00FD221E"/>
    <w:rsid w:val="00FD329E"/>
    <w:rsid w:val="00FD32B3"/>
    <w:rsid w:val="00FD4A6E"/>
    <w:rsid w:val="00FD51B8"/>
    <w:rsid w:val="00FD5315"/>
    <w:rsid w:val="00FD5FC7"/>
    <w:rsid w:val="00FD75B3"/>
    <w:rsid w:val="00FE0E90"/>
    <w:rsid w:val="00FE169D"/>
    <w:rsid w:val="00FE1BB6"/>
    <w:rsid w:val="00FE33AC"/>
    <w:rsid w:val="00FE35D0"/>
    <w:rsid w:val="00FE4AD8"/>
    <w:rsid w:val="00FF0557"/>
    <w:rsid w:val="00FF08FF"/>
    <w:rsid w:val="00FF0F9E"/>
    <w:rsid w:val="00FF1133"/>
    <w:rsid w:val="00FF3085"/>
    <w:rsid w:val="00FF564D"/>
    <w:rsid w:val="00FF65BA"/>
    <w:rsid w:val="00FF71E8"/>
    <w:rsid w:val="00FF73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val="tr-TR" w:eastAsia="ar-SA"/>
    </w:rPr>
  </w:style>
  <w:style w:type="paragraph" w:styleId="Balk1">
    <w:name w:val="heading 1"/>
    <w:basedOn w:val="Normal"/>
    <w:next w:val="Normal"/>
    <w:link w:val="Balk1Char"/>
    <w:uiPriority w:val="99"/>
    <w:qFormat/>
    <w:rsid w:val="00C60AE0"/>
    <w:pPr>
      <w:keepNext/>
      <w:numPr>
        <w:numId w:val="1"/>
      </w:numPr>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C60AE0"/>
    <w:pPr>
      <w:keepNext/>
      <w:numPr>
        <w:ilvl w:val="1"/>
        <w:numId w:val="1"/>
      </w:numPr>
      <w:spacing w:before="240" w:after="60"/>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C60AE0"/>
    <w:pPr>
      <w:keepNext/>
      <w:numPr>
        <w:ilvl w:val="2"/>
        <w:numId w:val="1"/>
      </w:numPr>
      <w:spacing w:before="240" w:after="60"/>
      <w:outlineLvl w:val="2"/>
    </w:pPr>
    <w:rPr>
      <w:rFonts w:ascii="Arial" w:hAnsi="Arial" w:cs="Arial"/>
      <w:b/>
      <w:bCs/>
      <w:sz w:val="26"/>
      <w:szCs w:val="26"/>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F2C61"/>
    <w:rPr>
      <w:rFonts w:ascii="Cambria" w:eastAsia="Times New Roman" w:hAnsi="Cambria" w:cs="Times New Roman"/>
      <w:b/>
      <w:bCs/>
      <w:kern w:val="32"/>
      <w:sz w:val="32"/>
      <w:szCs w:val="32"/>
      <w:lang w:eastAsia="ar-SA"/>
    </w:rPr>
  </w:style>
  <w:style w:type="character" w:customStyle="1" w:styleId="Balk2Char">
    <w:name w:val="Başlık 2 Char"/>
    <w:basedOn w:val="VarsaylanParagrafYazTipi"/>
    <w:link w:val="Balk2"/>
    <w:uiPriority w:val="9"/>
    <w:semiHidden/>
    <w:rsid w:val="00FF2C61"/>
    <w:rPr>
      <w:rFonts w:ascii="Cambria" w:eastAsia="Times New Roman" w:hAnsi="Cambria" w:cs="Times New Roman"/>
      <w:b/>
      <w:bCs/>
      <w:i/>
      <w:iCs/>
      <w:sz w:val="28"/>
      <w:szCs w:val="28"/>
      <w:lang w:eastAsia="ar-SA"/>
    </w:rPr>
  </w:style>
  <w:style w:type="character" w:customStyle="1" w:styleId="Balk3Char">
    <w:name w:val="Başlık 3 Char"/>
    <w:basedOn w:val="VarsaylanParagrafYazTipi"/>
    <w:link w:val="Balk3"/>
    <w:uiPriority w:val="9"/>
    <w:semiHidden/>
    <w:rsid w:val="00FF2C61"/>
    <w:rPr>
      <w:rFonts w:ascii="Cambria" w:eastAsia="Times New Roman" w:hAnsi="Cambria" w:cs="Times New Roman"/>
      <w:b/>
      <w:bCs/>
      <w:sz w:val="26"/>
      <w:szCs w:val="26"/>
      <w:lang w:eastAsia="ar-SA"/>
    </w:rPr>
  </w:style>
  <w:style w:type="character" w:customStyle="1" w:styleId="Absatz-Standardschriftart">
    <w:name w:val="Absatz-Standardschriftart"/>
    <w:uiPriority w:val="99"/>
    <w:rsid w:val="00C60AE0"/>
  </w:style>
  <w:style w:type="character" w:customStyle="1" w:styleId="WW-Absatz-Standardschriftart">
    <w:name w:val="WW-Absatz-Standardschriftart"/>
    <w:uiPriority w:val="99"/>
    <w:rsid w:val="00C60AE0"/>
  </w:style>
  <w:style w:type="character" w:customStyle="1" w:styleId="WW-Absatz-Standardschriftart1">
    <w:name w:val="WW-Absatz-Standardschriftart1"/>
    <w:uiPriority w:val="99"/>
    <w:rsid w:val="00C60AE0"/>
  </w:style>
  <w:style w:type="character" w:customStyle="1" w:styleId="WW8Num1z0">
    <w:name w:val="WW8Num1z0"/>
    <w:uiPriority w:val="99"/>
    <w:rsid w:val="00C60AE0"/>
    <w:rPr>
      <w:sz w:val="20"/>
      <w:szCs w:val="20"/>
    </w:rPr>
  </w:style>
  <w:style w:type="character" w:customStyle="1" w:styleId="FootnoteCharacters">
    <w:name w:val="Footnote Characters"/>
    <w:basedOn w:val="VarsaylanParagrafYazTipi"/>
    <w:uiPriority w:val="99"/>
    <w:rsid w:val="00C60AE0"/>
    <w:rPr>
      <w:vertAlign w:val="superscript"/>
    </w:rPr>
  </w:style>
  <w:style w:type="character" w:styleId="Gl">
    <w:name w:val="Strong"/>
    <w:basedOn w:val="VarsaylanParagrafYazTipi"/>
    <w:uiPriority w:val="99"/>
    <w:qFormat/>
    <w:rsid w:val="00C60AE0"/>
    <w:rPr>
      <w:b/>
      <w:bCs/>
    </w:rPr>
  </w:style>
  <w:style w:type="character" w:styleId="Kpr">
    <w:name w:val="Hyperlink"/>
    <w:basedOn w:val="VarsaylanParagrafYazTipi"/>
    <w:uiPriority w:val="99"/>
    <w:rsid w:val="00C60AE0"/>
    <w:rPr>
      <w:color w:val="0000FF"/>
      <w:u w:val="single"/>
    </w:rPr>
  </w:style>
  <w:style w:type="character" w:styleId="DipnotBavurusu">
    <w:name w:val="footnote reference"/>
    <w:basedOn w:val="VarsaylanParagrafYazTipi"/>
    <w:uiPriority w:val="99"/>
    <w:semiHidden/>
    <w:rsid w:val="00C60AE0"/>
    <w:rPr>
      <w:vertAlign w:val="superscript"/>
    </w:rPr>
  </w:style>
  <w:style w:type="character" w:customStyle="1" w:styleId="EndnoteCharacters">
    <w:name w:val="Endnote Characters"/>
    <w:uiPriority w:val="99"/>
    <w:rsid w:val="00C60AE0"/>
    <w:rPr>
      <w:vertAlign w:val="superscript"/>
    </w:rPr>
  </w:style>
  <w:style w:type="character" w:customStyle="1" w:styleId="WW-EndnoteCharacters">
    <w:name w:val="WW-Endnote Characters"/>
    <w:uiPriority w:val="99"/>
    <w:rsid w:val="00C60AE0"/>
  </w:style>
  <w:style w:type="character" w:styleId="SonnotBavurusu">
    <w:name w:val="endnote reference"/>
    <w:basedOn w:val="VarsaylanParagrafYazTipi"/>
    <w:uiPriority w:val="99"/>
    <w:semiHidden/>
    <w:rsid w:val="00C60AE0"/>
    <w:rPr>
      <w:vertAlign w:val="superscript"/>
    </w:rPr>
  </w:style>
  <w:style w:type="paragraph" w:customStyle="1" w:styleId="Heading">
    <w:name w:val="Heading"/>
    <w:basedOn w:val="Normal"/>
    <w:next w:val="GvdeMetni"/>
    <w:uiPriority w:val="99"/>
    <w:rsid w:val="00C60AE0"/>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C60AE0"/>
    <w:pPr>
      <w:spacing w:after="120"/>
    </w:pPr>
  </w:style>
  <w:style w:type="character" w:customStyle="1" w:styleId="GvdeMetniChar">
    <w:name w:val="Gövde Metni Char"/>
    <w:basedOn w:val="VarsaylanParagrafYazTipi"/>
    <w:link w:val="GvdeMetni"/>
    <w:uiPriority w:val="99"/>
    <w:semiHidden/>
    <w:rsid w:val="00FF2C61"/>
    <w:rPr>
      <w:sz w:val="24"/>
      <w:szCs w:val="24"/>
      <w:lang w:eastAsia="ar-SA"/>
    </w:rPr>
  </w:style>
  <w:style w:type="paragraph" w:styleId="Liste">
    <w:name w:val="List"/>
    <w:basedOn w:val="GvdeMetni"/>
    <w:uiPriority w:val="99"/>
    <w:rsid w:val="00C60AE0"/>
  </w:style>
  <w:style w:type="paragraph" w:styleId="ResimYazs">
    <w:name w:val="caption"/>
    <w:basedOn w:val="Normal"/>
    <w:next w:val="Normal"/>
    <w:uiPriority w:val="99"/>
    <w:qFormat/>
    <w:rsid w:val="00C60AE0"/>
    <w:rPr>
      <w:b/>
      <w:bCs/>
      <w:sz w:val="20"/>
      <w:szCs w:val="20"/>
    </w:rPr>
  </w:style>
  <w:style w:type="paragraph" w:customStyle="1" w:styleId="Index">
    <w:name w:val="Index"/>
    <w:basedOn w:val="Normal"/>
    <w:uiPriority w:val="99"/>
    <w:rsid w:val="00C60AE0"/>
    <w:pPr>
      <w:suppressLineNumbers/>
    </w:pPr>
  </w:style>
  <w:style w:type="paragraph" w:styleId="DipnotMetni">
    <w:name w:val="footnote text"/>
    <w:basedOn w:val="Normal"/>
    <w:link w:val="DipnotMetniChar"/>
    <w:uiPriority w:val="99"/>
    <w:semiHidden/>
    <w:rsid w:val="00C60AE0"/>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C60AE0"/>
    <w:pPr>
      <w:tabs>
        <w:tab w:val="center" w:pos="4536"/>
        <w:tab w:val="right" w:pos="9072"/>
      </w:tabs>
    </w:pPr>
  </w:style>
  <w:style w:type="character" w:customStyle="1" w:styleId="stbilgiChar">
    <w:name w:val="Üstbilgi Char"/>
    <w:basedOn w:val="VarsaylanParagrafYazTipi"/>
    <w:link w:val="stbilgi"/>
    <w:uiPriority w:val="99"/>
    <w:semiHidden/>
    <w:rsid w:val="00FF2C61"/>
    <w:rPr>
      <w:sz w:val="24"/>
      <w:szCs w:val="24"/>
      <w:lang w:eastAsia="ar-SA"/>
    </w:rPr>
  </w:style>
  <w:style w:type="paragraph" w:styleId="Altbilgi">
    <w:name w:val="footer"/>
    <w:basedOn w:val="Normal"/>
    <w:link w:val="AltbilgiChar"/>
    <w:uiPriority w:val="99"/>
    <w:rsid w:val="00C60AE0"/>
    <w:pPr>
      <w:tabs>
        <w:tab w:val="center" w:pos="4536"/>
        <w:tab w:val="right" w:pos="9072"/>
      </w:tabs>
    </w:pPr>
  </w:style>
  <w:style w:type="character" w:customStyle="1" w:styleId="AltbilgiChar">
    <w:name w:val="Altbilgi Char"/>
    <w:basedOn w:val="VarsaylanParagrafYazTipi"/>
    <w:link w:val="Altbilgi"/>
    <w:uiPriority w:val="99"/>
    <w:semiHidden/>
    <w:rsid w:val="00FF2C61"/>
    <w:rPr>
      <w:sz w:val="24"/>
      <w:szCs w:val="24"/>
      <w:lang w:eastAsia="ar-SA"/>
    </w:rPr>
  </w:style>
  <w:style w:type="paragraph" w:customStyle="1" w:styleId="Framecontents">
    <w:name w:val="Frame contents"/>
    <w:basedOn w:val="GvdeMetni"/>
    <w:uiPriority w:val="99"/>
    <w:rsid w:val="00C60AE0"/>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rsid w:val="00FF2C61"/>
    <w:rPr>
      <w:sz w:val="0"/>
      <w:szCs w:val="0"/>
      <w:lang w:eastAsia="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basedOn w:val="VarsaylanParagrafYazTipi"/>
    <w:uiPriority w:val="99"/>
    <w:rsid w:val="001A563C"/>
    <w:rPr>
      <w:lang w:val="tr-TR" w:eastAsia="ar-SA" w:bidi="ar-SA"/>
    </w:rPr>
  </w:style>
  <w:style w:type="paragraph" w:styleId="SonnotMetni">
    <w:name w:val="endnote text"/>
    <w:basedOn w:val="Normal"/>
    <w:link w:val="SonnotMetniChar"/>
    <w:uiPriority w:val="99"/>
    <w:semiHidden/>
    <w:rsid w:val="00072050"/>
    <w:rPr>
      <w:sz w:val="20"/>
      <w:szCs w:val="20"/>
    </w:rPr>
  </w:style>
  <w:style w:type="character" w:customStyle="1" w:styleId="SonnotMetniChar">
    <w:name w:val="Sonnot Metni Char"/>
    <w:basedOn w:val="VarsaylanParagrafYazTipi"/>
    <w:link w:val="SonnotMetni"/>
    <w:uiPriority w:val="99"/>
    <w:locked/>
    <w:rsid w:val="00072050"/>
    <w:rPr>
      <w:lang w:eastAsia="ar-SA" w:bidi="ar-SA"/>
    </w:rPr>
  </w:style>
</w:styles>
</file>

<file path=word/webSettings.xml><?xml version="1.0" encoding="utf-8"?>
<w:webSettings xmlns:r="http://schemas.openxmlformats.org/officeDocument/2006/relationships" xmlns:w="http://schemas.openxmlformats.org/wordprocessingml/2006/main">
  <w:divs>
    <w:div w:id="1271275269">
      <w:marLeft w:val="0"/>
      <w:marRight w:val="0"/>
      <w:marTop w:val="0"/>
      <w:marBottom w:val="0"/>
      <w:divBdr>
        <w:top w:val="none" w:sz="0" w:space="0" w:color="auto"/>
        <w:left w:val="none" w:sz="0" w:space="0" w:color="auto"/>
        <w:bottom w:val="none" w:sz="0" w:space="0" w:color="auto"/>
        <w:right w:val="none" w:sz="0" w:space="0" w:color="auto"/>
      </w:divBdr>
    </w:div>
    <w:div w:id="1271275270">
      <w:marLeft w:val="0"/>
      <w:marRight w:val="0"/>
      <w:marTop w:val="0"/>
      <w:marBottom w:val="0"/>
      <w:divBdr>
        <w:top w:val="none" w:sz="0" w:space="0" w:color="auto"/>
        <w:left w:val="none" w:sz="0" w:space="0" w:color="auto"/>
        <w:bottom w:val="none" w:sz="0" w:space="0" w:color="auto"/>
        <w:right w:val="none" w:sz="0" w:space="0" w:color="auto"/>
      </w:divBdr>
    </w:div>
    <w:div w:id="1271275271">
      <w:marLeft w:val="0"/>
      <w:marRight w:val="0"/>
      <w:marTop w:val="0"/>
      <w:marBottom w:val="0"/>
      <w:divBdr>
        <w:top w:val="none" w:sz="0" w:space="0" w:color="auto"/>
        <w:left w:val="none" w:sz="0" w:space="0" w:color="auto"/>
        <w:bottom w:val="none" w:sz="0" w:space="0" w:color="auto"/>
        <w:right w:val="none" w:sz="0" w:space="0" w:color="auto"/>
      </w:divBdr>
    </w:div>
    <w:div w:id="1271275272">
      <w:marLeft w:val="0"/>
      <w:marRight w:val="0"/>
      <w:marTop w:val="0"/>
      <w:marBottom w:val="0"/>
      <w:divBdr>
        <w:top w:val="none" w:sz="0" w:space="0" w:color="auto"/>
        <w:left w:val="none" w:sz="0" w:space="0" w:color="auto"/>
        <w:bottom w:val="none" w:sz="0" w:space="0" w:color="auto"/>
        <w:right w:val="none" w:sz="0" w:space="0" w:color="auto"/>
      </w:divBdr>
    </w:div>
    <w:div w:id="1271275273">
      <w:marLeft w:val="0"/>
      <w:marRight w:val="0"/>
      <w:marTop w:val="0"/>
      <w:marBottom w:val="0"/>
      <w:divBdr>
        <w:top w:val="none" w:sz="0" w:space="0" w:color="auto"/>
        <w:left w:val="none" w:sz="0" w:space="0" w:color="auto"/>
        <w:bottom w:val="none" w:sz="0" w:space="0" w:color="auto"/>
        <w:right w:val="none" w:sz="0" w:space="0" w:color="auto"/>
      </w:divBdr>
    </w:div>
    <w:div w:id="1271275274">
      <w:marLeft w:val="0"/>
      <w:marRight w:val="0"/>
      <w:marTop w:val="0"/>
      <w:marBottom w:val="0"/>
      <w:divBdr>
        <w:top w:val="none" w:sz="0" w:space="0" w:color="auto"/>
        <w:left w:val="none" w:sz="0" w:space="0" w:color="auto"/>
        <w:bottom w:val="none" w:sz="0" w:space="0" w:color="auto"/>
        <w:right w:val="none" w:sz="0" w:space="0" w:color="auto"/>
      </w:divBdr>
    </w:div>
    <w:div w:id="1271275275">
      <w:marLeft w:val="0"/>
      <w:marRight w:val="0"/>
      <w:marTop w:val="0"/>
      <w:marBottom w:val="0"/>
      <w:divBdr>
        <w:top w:val="none" w:sz="0" w:space="0" w:color="auto"/>
        <w:left w:val="none" w:sz="0" w:space="0" w:color="auto"/>
        <w:bottom w:val="none" w:sz="0" w:space="0" w:color="auto"/>
        <w:right w:val="none" w:sz="0" w:space="0" w:color="auto"/>
      </w:divBdr>
    </w:div>
    <w:div w:id="1271275276">
      <w:marLeft w:val="0"/>
      <w:marRight w:val="0"/>
      <w:marTop w:val="0"/>
      <w:marBottom w:val="0"/>
      <w:divBdr>
        <w:top w:val="none" w:sz="0" w:space="0" w:color="auto"/>
        <w:left w:val="none" w:sz="0" w:space="0" w:color="auto"/>
        <w:bottom w:val="none" w:sz="0" w:space="0" w:color="auto"/>
        <w:right w:val="none" w:sz="0" w:space="0" w:color="auto"/>
      </w:divBdr>
    </w:div>
    <w:div w:id="1271275277">
      <w:marLeft w:val="0"/>
      <w:marRight w:val="0"/>
      <w:marTop w:val="0"/>
      <w:marBottom w:val="0"/>
      <w:divBdr>
        <w:top w:val="none" w:sz="0" w:space="0" w:color="auto"/>
        <w:left w:val="none" w:sz="0" w:space="0" w:color="auto"/>
        <w:bottom w:val="none" w:sz="0" w:space="0" w:color="auto"/>
        <w:right w:val="none" w:sz="0" w:space="0" w:color="auto"/>
      </w:divBdr>
    </w:div>
    <w:div w:id="1271275278">
      <w:marLeft w:val="0"/>
      <w:marRight w:val="0"/>
      <w:marTop w:val="0"/>
      <w:marBottom w:val="0"/>
      <w:divBdr>
        <w:top w:val="none" w:sz="0" w:space="0" w:color="auto"/>
        <w:left w:val="none" w:sz="0" w:space="0" w:color="auto"/>
        <w:bottom w:val="none" w:sz="0" w:space="0" w:color="auto"/>
        <w:right w:val="none" w:sz="0" w:space="0" w:color="auto"/>
      </w:divBdr>
    </w:div>
    <w:div w:id="1271275279">
      <w:marLeft w:val="0"/>
      <w:marRight w:val="0"/>
      <w:marTop w:val="0"/>
      <w:marBottom w:val="0"/>
      <w:divBdr>
        <w:top w:val="none" w:sz="0" w:space="0" w:color="auto"/>
        <w:left w:val="none" w:sz="0" w:space="0" w:color="auto"/>
        <w:bottom w:val="none" w:sz="0" w:space="0" w:color="auto"/>
        <w:right w:val="none" w:sz="0" w:space="0" w:color="auto"/>
      </w:divBdr>
    </w:div>
    <w:div w:id="1271275280">
      <w:marLeft w:val="0"/>
      <w:marRight w:val="0"/>
      <w:marTop w:val="0"/>
      <w:marBottom w:val="0"/>
      <w:divBdr>
        <w:top w:val="none" w:sz="0" w:space="0" w:color="auto"/>
        <w:left w:val="none" w:sz="0" w:space="0" w:color="auto"/>
        <w:bottom w:val="none" w:sz="0" w:space="0" w:color="auto"/>
        <w:right w:val="none" w:sz="0" w:space="0" w:color="auto"/>
      </w:divBdr>
    </w:div>
    <w:div w:id="1271275281">
      <w:marLeft w:val="0"/>
      <w:marRight w:val="0"/>
      <w:marTop w:val="0"/>
      <w:marBottom w:val="0"/>
      <w:divBdr>
        <w:top w:val="none" w:sz="0" w:space="0" w:color="auto"/>
        <w:left w:val="none" w:sz="0" w:space="0" w:color="auto"/>
        <w:bottom w:val="none" w:sz="0" w:space="0" w:color="auto"/>
        <w:right w:val="none" w:sz="0" w:space="0" w:color="auto"/>
      </w:divBdr>
    </w:div>
    <w:div w:id="1271275282">
      <w:marLeft w:val="0"/>
      <w:marRight w:val="0"/>
      <w:marTop w:val="0"/>
      <w:marBottom w:val="0"/>
      <w:divBdr>
        <w:top w:val="none" w:sz="0" w:space="0" w:color="auto"/>
        <w:left w:val="none" w:sz="0" w:space="0" w:color="auto"/>
        <w:bottom w:val="none" w:sz="0" w:space="0" w:color="auto"/>
        <w:right w:val="none" w:sz="0" w:space="0" w:color="auto"/>
      </w:divBdr>
    </w:div>
    <w:div w:id="1271275283">
      <w:marLeft w:val="0"/>
      <w:marRight w:val="0"/>
      <w:marTop w:val="0"/>
      <w:marBottom w:val="0"/>
      <w:divBdr>
        <w:top w:val="none" w:sz="0" w:space="0" w:color="auto"/>
        <w:left w:val="none" w:sz="0" w:space="0" w:color="auto"/>
        <w:bottom w:val="none" w:sz="0" w:space="0" w:color="auto"/>
        <w:right w:val="none" w:sz="0" w:space="0" w:color="auto"/>
      </w:divBdr>
    </w:div>
    <w:div w:id="1271275284">
      <w:marLeft w:val="0"/>
      <w:marRight w:val="0"/>
      <w:marTop w:val="0"/>
      <w:marBottom w:val="0"/>
      <w:divBdr>
        <w:top w:val="none" w:sz="0" w:space="0" w:color="auto"/>
        <w:left w:val="none" w:sz="0" w:space="0" w:color="auto"/>
        <w:bottom w:val="none" w:sz="0" w:space="0" w:color="auto"/>
        <w:right w:val="none" w:sz="0" w:space="0" w:color="auto"/>
      </w:divBdr>
    </w:div>
    <w:div w:id="1271275285">
      <w:marLeft w:val="0"/>
      <w:marRight w:val="0"/>
      <w:marTop w:val="0"/>
      <w:marBottom w:val="0"/>
      <w:divBdr>
        <w:top w:val="none" w:sz="0" w:space="0" w:color="auto"/>
        <w:left w:val="none" w:sz="0" w:space="0" w:color="auto"/>
        <w:bottom w:val="none" w:sz="0" w:space="0" w:color="auto"/>
        <w:right w:val="none" w:sz="0" w:space="0" w:color="auto"/>
      </w:divBdr>
    </w:div>
    <w:div w:id="1271275286">
      <w:marLeft w:val="0"/>
      <w:marRight w:val="0"/>
      <w:marTop w:val="0"/>
      <w:marBottom w:val="0"/>
      <w:divBdr>
        <w:top w:val="none" w:sz="0" w:space="0" w:color="auto"/>
        <w:left w:val="none" w:sz="0" w:space="0" w:color="auto"/>
        <w:bottom w:val="none" w:sz="0" w:space="0" w:color="auto"/>
        <w:right w:val="none" w:sz="0" w:space="0" w:color="auto"/>
      </w:divBdr>
    </w:div>
    <w:div w:id="1271275287">
      <w:marLeft w:val="0"/>
      <w:marRight w:val="0"/>
      <w:marTop w:val="0"/>
      <w:marBottom w:val="0"/>
      <w:divBdr>
        <w:top w:val="none" w:sz="0" w:space="0" w:color="auto"/>
        <w:left w:val="none" w:sz="0" w:space="0" w:color="auto"/>
        <w:bottom w:val="none" w:sz="0" w:space="0" w:color="auto"/>
        <w:right w:val="none" w:sz="0" w:space="0" w:color="auto"/>
      </w:divBdr>
    </w:div>
    <w:div w:id="1271275288">
      <w:marLeft w:val="0"/>
      <w:marRight w:val="0"/>
      <w:marTop w:val="0"/>
      <w:marBottom w:val="0"/>
      <w:divBdr>
        <w:top w:val="none" w:sz="0" w:space="0" w:color="auto"/>
        <w:left w:val="none" w:sz="0" w:space="0" w:color="auto"/>
        <w:bottom w:val="none" w:sz="0" w:space="0" w:color="auto"/>
        <w:right w:val="none" w:sz="0" w:space="0" w:color="auto"/>
      </w:divBdr>
    </w:div>
    <w:div w:id="1271275289">
      <w:marLeft w:val="0"/>
      <w:marRight w:val="0"/>
      <w:marTop w:val="0"/>
      <w:marBottom w:val="0"/>
      <w:divBdr>
        <w:top w:val="none" w:sz="0" w:space="0" w:color="auto"/>
        <w:left w:val="none" w:sz="0" w:space="0" w:color="auto"/>
        <w:bottom w:val="none" w:sz="0" w:space="0" w:color="auto"/>
        <w:right w:val="none" w:sz="0" w:space="0" w:color="auto"/>
      </w:divBdr>
    </w:div>
    <w:div w:id="1271275290">
      <w:marLeft w:val="0"/>
      <w:marRight w:val="0"/>
      <w:marTop w:val="0"/>
      <w:marBottom w:val="0"/>
      <w:divBdr>
        <w:top w:val="none" w:sz="0" w:space="0" w:color="auto"/>
        <w:left w:val="none" w:sz="0" w:space="0" w:color="auto"/>
        <w:bottom w:val="none" w:sz="0" w:space="0" w:color="auto"/>
        <w:right w:val="none" w:sz="0" w:space="0" w:color="auto"/>
      </w:divBdr>
    </w:div>
    <w:div w:id="1271275291">
      <w:marLeft w:val="0"/>
      <w:marRight w:val="0"/>
      <w:marTop w:val="0"/>
      <w:marBottom w:val="0"/>
      <w:divBdr>
        <w:top w:val="none" w:sz="0" w:space="0" w:color="auto"/>
        <w:left w:val="none" w:sz="0" w:space="0" w:color="auto"/>
        <w:bottom w:val="none" w:sz="0" w:space="0" w:color="auto"/>
        <w:right w:val="none" w:sz="0" w:space="0" w:color="auto"/>
      </w:divBdr>
    </w:div>
    <w:div w:id="1271275292">
      <w:marLeft w:val="0"/>
      <w:marRight w:val="0"/>
      <w:marTop w:val="0"/>
      <w:marBottom w:val="0"/>
      <w:divBdr>
        <w:top w:val="none" w:sz="0" w:space="0" w:color="auto"/>
        <w:left w:val="none" w:sz="0" w:space="0" w:color="auto"/>
        <w:bottom w:val="none" w:sz="0" w:space="0" w:color="auto"/>
        <w:right w:val="none" w:sz="0" w:space="0" w:color="auto"/>
      </w:divBdr>
    </w:div>
    <w:div w:id="1271275293">
      <w:marLeft w:val="0"/>
      <w:marRight w:val="0"/>
      <w:marTop w:val="0"/>
      <w:marBottom w:val="0"/>
      <w:divBdr>
        <w:top w:val="none" w:sz="0" w:space="0" w:color="auto"/>
        <w:left w:val="none" w:sz="0" w:space="0" w:color="auto"/>
        <w:bottom w:val="none" w:sz="0" w:space="0" w:color="auto"/>
        <w:right w:val="none" w:sz="0" w:space="0" w:color="auto"/>
      </w:divBdr>
    </w:div>
    <w:div w:id="1271275294">
      <w:marLeft w:val="0"/>
      <w:marRight w:val="0"/>
      <w:marTop w:val="0"/>
      <w:marBottom w:val="0"/>
      <w:divBdr>
        <w:top w:val="none" w:sz="0" w:space="0" w:color="auto"/>
        <w:left w:val="none" w:sz="0" w:space="0" w:color="auto"/>
        <w:bottom w:val="none" w:sz="0" w:space="0" w:color="auto"/>
        <w:right w:val="none" w:sz="0" w:space="0" w:color="auto"/>
      </w:divBdr>
    </w:div>
    <w:div w:id="1271275295">
      <w:marLeft w:val="0"/>
      <w:marRight w:val="0"/>
      <w:marTop w:val="0"/>
      <w:marBottom w:val="0"/>
      <w:divBdr>
        <w:top w:val="none" w:sz="0" w:space="0" w:color="auto"/>
        <w:left w:val="none" w:sz="0" w:space="0" w:color="auto"/>
        <w:bottom w:val="none" w:sz="0" w:space="0" w:color="auto"/>
        <w:right w:val="none" w:sz="0" w:space="0" w:color="auto"/>
      </w:divBdr>
    </w:div>
    <w:div w:id="1271275296">
      <w:marLeft w:val="0"/>
      <w:marRight w:val="0"/>
      <w:marTop w:val="0"/>
      <w:marBottom w:val="0"/>
      <w:divBdr>
        <w:top w:val="none" w:sz="0" w:space="0" w:color="auto"/>
        <w:left w:val="none" w:sz="0" w:space="0" w:color="auto"/>
        <w:bottom w:val="none" w:sz="0" w:space="0" w:color="auto"/>
        <w:right w:val="none" w:sz="0" w:space="0" w:color="auto"/>
      </w:divBdr>
    </w:div>
    <w:div w:id="1271275297">
      <w:marLeft w:val="0"/>
      <w:marRight w:val="0"/>
      <w:marTop w:val="0"/>
      <w:marBottom w:val="0"/>
      <w:divBdr>
        <w:top w:val="none" w:sz="0" w:space="0" w:color="auto"/>
        <w:left w:val="none" w:sz="0" w:space="0" w:color="auto"/>
        <w:bottom w:val="none" w:sz="0" w:space="0" w:color="auto"/>
        <w:right w:val="none" w:sz="0" w:space="0" w:color="auto"/>
      </w:divBdr>
    </w:div>
    <w:div w:id="1271275298">
      <w:marLeft w:val="0"/>
      <w:marRight w:val="0"/>
      <w:marTop w:val="0"/>
      <w:marBottom w:val="0"/>
      <w:divBdr>
        <w:top w:val="none" w:sz="0" w:space="0" w:color="auto"/>
        <w:left w:val="none" w:sz="0" w:space="0" w:color="auto"/>
        <w:bottom w:val="none" w:sz="0" w:space="0" w:color="auto"/>
        <w:right w:val="none" w:sz="0" w:space="0" w:color="auto"/>
      </w:divBdr>
    </w:div>
    <w:div w:id="1271275299">
      <w:marLeft w:val="0"/>
      <w:marRight w:val="0"/>
      <w:marTop w:val="0"/>
      <w:marBottom w:val="0"/>
      <w:divBdr>
        <w:top w:val="none" w:sz="0" w:space="0" w:color="auto"/>
        <w:left w:val="none" w:sz="0" w:space="0" w:color="auto"/>
        <w:bottom w:val="none" w:sz="0" w:space="0" w:color="auto"/>
        <w:right w:val="none" w:sz="0" w:space="0" w:color="auto"/>
      </w:divBdr>
    </w:div>
    <w:div w:id="1271275300">
      <w:marLeft w:val="0"/>
      <w:marRight w:val="0"/>
      <w:marTop w:val="0"/>
      <w:marBottom w:val="0"/>
      <w:divBdr>
        <w:top w:val="none" w:sz="0" w:space="0" w:color="auto"/>
        <w:left w:val="none" w:sz="0" w:space="0" w:color="auto"/>
        <w:bottom w:val="none" w:sz="0" w:space="0" w:color="auto"/>
        <w:right w:val="none" w:sz="0" w:space="0" w:color="auto"/>
      </w:divBdr>
    </w:div>
    <w:div w:id="1271275301">
      <w:marLeft w:val="0"/>
      <w:marRight w:val="0"/>
      <w:marTop w:val="0"/>
      <w:marBottom w:val="0"/>
      <w:divBdr>
        <w:top w:val="none" w:sz="0" w:space="0" w:color="auto"/>
        <w:left w:val="none" w:sz="0" w:space="0" w:color="auto"/>
        <w:bottom w:val="none" w:sz="0" w:space="0" w:color="auto"/>
        <w:right w:val="none" w:sz="0" w:space="0" w:color="auto"/>
      </w:divBdr>
    </w:div>
    <w:div w:id="1271275302">
      <w:marLeft w:val="0"/>
      <w:marRight w:val="0"/>
      <w:marTop w:val="0"/>
      <w:marBottom w:val="0"/>
      <w:divBdr>
        <w:top w:val="none" w:sz="0" w:space="0" w:color="auto"/>
        <w:left w:val="none" w:sz="0" w:space="0" w:color="auto"/>
        <w:bottom w:val="none" w:sz="0" w:space="0" w:color="auto"/>
        <w:right w:val="none" w:sz="0" w:space="0" w:color="auto"/>
      </w:divBdr>
    </w:div>
    <w:div w:id="1271275303">
      <w:marLeft w:val="0"/>
      <w:marRight w:val="0"/>
      <w:marTop w:val="0"/>
      <w:marBottom w:val="0"/>
      <w:divBdr>
        <w:top w:val="none" w:sz="0" w:space="0" w:color="auto"/>
        <w:left w:val="none" w:sz="0" w:space="0" w:color="auto"/>
        <w:bottom w:val="none" w:sz="0" w:space="0" w:color="auto"/>
        <w:right w:val="none" w:sz="0" w:space="0" w:color="auto"/>
      </w:divBdr>
    </w:div>
    <w:div w:id="1271275304">
      <w:marLeft w:val="0"/>
      <w:marRight w:val="0"/>
      <w:marTop w:val="0"/>
      <w:marBottom w:val="0"/>
      <w:divBdr>
        <w:top w:val="none" w:sz="0" w:space="0" w:color="auto"/>
        <w:left w:val="none" w:sz="0" w:space="0" w:color="auto"/>
        <w:bottom w:val="none" w:sz="0" w:space="0" w:color="auto"/>
        <w:right w:val="none" w:sz="0" w:space="0" w:color="auto"/>
      </w:divBdr>
    </w:div>
    <w:div w:id="1271275305">
      <w:marLeft w:val="0"/>
      <w:marRight w:val="0"/>
      <w:marTop w:val="0"/>
      <w:marBottom w:val="0"/>
      <w:divBdr>
        <w:top w:val="none" w:sz="0" w:space="0" w:color="auto"/>
        <w:left w:val="none" w:sz="0" w:space="0" w:color="auto"/>
        <w:bottom w:val="none" w:sz="0" w:space="0" w:color="auto"/>
        <w:right w:val="none" w:sz="0" w:space="0" w:color="auto"/>
      </w:divBdr>
    </w:div>
    <w:div w:id="1271275306">
      <w:marLeft w:val="0"/>
      <w:marRight w:val="0"/>
      <w:marTop w:val="0"/>
      <w:marBottom w:val="0"/>
      <w:divBdr>
        <w:top w:val="none" w:sz="0" w:space="0" w:color="auto"/>
        <w:left w:val="none" w:sz="0" w:space="0" w:color="auto"/>
        <w:bottom w:val="none" w:sz="0" w:space="0" w:color="auto"/>
        <w:right w:val="none" w:sz="0" w:space="0" w:color="auto"/>
      </w:divBdr>
    </w:div>
    <w:div w:id="1271275307">
      <w:marLeft w:val="0"/>
      <w:marRight w:val="0"/>
      <w:marTop w:val="0"/>
      <w:marBottom w:val="0"/>
      <w:divBdr>
        <w:top w:val="none" w:sz="0" w:space="0" w:color="auto"/>
        <w:left w:val="none" w:sz="0" w:space="0" w:color="auto"/>
        <w:bottom w:val="none" w:sz="0" w:space="0" w:color="auto"/>
        <w:right w:val="none" w:sz="0" w:space="0" w:color="auto"/>
      </w:divBdr>
    </w:div>
    <w:div w:id="1271275308">
      <w:marLeft w:val="0"/>
      <w:marRight w:val="0"/>
      <w:marTop w:val="0"/>
      <w:marBottom w:val="0"/>
      <w:divBdr>
        <w:top w:val="none" w:sz="0" w:space="0" w:color="auto"/>
        <w:left w:val="none" w:sz="0" w:space="0" w:color="auto"/>
        <w:bottom w:val="none" w:sz="0" w:space="0" w:color="auto"/>
        <w:right w:val="none" w:sz="0" w:space="0" w:color="auto"/>
      </w:divBdr>
    </w:div>
    <w:div w:id="1271275309">
      <w:marLeft w:val="0"/>
      <w:marRight w:val="0"/>
      <w:marTop w:val="0"/>
      <w:marBottom w:val="0"/>
      <w:divBdr>
        <w:top w:val="none" w:sz="0" w:space="0" w:color="auto"/>
        <w:left w:val="none" w:sz="0" w:space="0" w:color="auto"/>
        <w:bottom w:val="none" w:sz="0" w:space="0" w:color="auto"/>
        <w:right w:val="none" w:sz="0" w:space="0" w:color="auto"/>
      </w:divBdr>
    </w:div>
    <w:div w:id="1271275310">
      <w:marLeft w:val="0"/>
      <w:marRight w:val="0"/>
      <w:marTop w:val="0"/>
      <w:marBottom w:val="0"/>
      <w:divBdr>
        <w:top w:val="none" w:sz="0" w:space="0" w:color="auto"/>
        <w:left w:val="none" w:sz="0" w:space="0" w:color="auto"/>
        <w:bottom w:val="none" w:sz="0" w:space="0" w:color="auto"/>
        <w:right w:val="none" w:sz="0" w:space="0" w:color="auto"/>
      </w:divBdr>
    </w:div>
    <w:div w:id="1271275311">
      <w:marLeft w:val="0"/>
      <w:marRight w:val="0"/>
      <w:marTop w:val="0"/>
      <w:marBottom w:val="0"/>
      <w:divBdr>
        <w:top w:val="none" w:sz="0" w:space="0" w:color="auto"/>
        <w:left w:val="none" w:sz="0" w:space="0" w:color="auto"/>
        <w:bottom w:val="none" w:sz="0" w:space="0" w:color="auto"/>
        <w:right w:val="none" w:sz="0" w:space="0" w:color="auto"/>
      </w:divBdr>
    </w:div>
    <w:div w:id="1271275312">
      <w:marLeft w:val="0"/>
      <w:marRight w:val="0"/>
      <w:marTop w:val="0"/>
      <w:marBottom w:val="0"/>
      <w:divBdr>
        <w:top w:val="none" w:sz="0" w:space="0" w:color="auto"/>
        <w:left w:val="none" w:sz="0" w:space="0" w:color="auto"/>
        <w:bottom w:val="none" w:sz="0" w:space="0" w:color="auto"/>
        <w:right w:val="none" w:sz="0" w:space="0" w:color="auto"/>
      </w:divBdr>
    </w:div>
    <w:div w:id="1271275313">
      <w:marLeft w:val="0"/>
      <w:marRight w:val="0"/>
      <w:marTop w:val="0"/>
      <w:marBottom w:val="0"/>
      <w:divBdr>
        <w:top w:val="none" w:sz="0" w:space="0" w:color="auto"/>
        <w:left w:val="none" w:sz="0" w:space="0" w:color="auto"/>
        <w:bottom w:val="none" w:sz="0" w:space="0" w:color="auto"/>
        <w:right w:val="none" w:sz="0" w:space="0" w:color="auto"/>
      </w:divBdr>
    </w:div>
    <w:div w:id="1271275314">
      <w:marLeft w:val="0"/>
      <w:marRight w:val="0"/>
      <w:marTop w:val="0"/>
      <w:marBottom w:val="0"/>
      <w:divBdr>
        <w:top w:val="none" w:sz="0" w:space="0" w:color="auto"/>
        <w:left w:val="none" w:sz="0" w:space="0" w:color="auto"/>
        <w:bottom w:val="none" w:sz="0" w:space="0" w:color="auto"/>
        <w:right w:val="none" w:sz="0" w:space="0" w:color="auto"/>
      </w:divBdr>
    </w:div>
    <w:div w:id="1271275315">
      <w:marLeft w:val="0"/>
      <w:marRight w:val="0"/>
      <w:marTop w:val="0"/>
      <w:marBottom w:val="0"/>
      <w:divBdr>
        <w:top w:val="none" w:sz="0" w:space="0" w:color="auto"/>
        <w:left w:val="none" w:sz="0" w:space="0" w:color="auto"/>
        <w:bottom w:val="none" w:sz="0" w:space="0" w:color="auto"/>
        <w:right w:val="none" w:sz="0" w:space="0" w:color="auto"/>
      </w:divBdr>
    </w:div>
    <w:div w:id="1271275316">
      <w:marLeft w:val="0"/>
      <w:marRight w:val="0"/>
      <w:marTop w:val="0"/>
      <w:marBottom w:val="0"/>
      <w:divBdr>
        <w:top w:val="none" w:sz="0" w:space="0" w:color="auto"/>
        <w:left w:val="none" w:sz="0" w:space="0" w:color="auto"/>
        <w:bottom w:val="none" w:sz="0" w:space="0" w:color="auto"/>
        <w:right w:val="none" w:sz="0" w:space="0" w:color="auto"/>
      </w:divBdr>
    </w:div>
    <w:div w:id="1271275317">
      <w:marLeft w:val="0"/>
      <w:marRight w:val="0"/>
      <w:marTop w:val="0"/>
      <w:marBottom w:val="0"/>
      <w:divBdr>
        <w:top w:val="none" w:sz="0" w:space="0" w:color="auto"/>
        <w:left w:val="none" w:sz="0" w:space="0" w:color="auto"/>
        <w:bottom w:val="none" w:sz="0" w:space="0" w:color="auto"/>
        <w:right w:val="none" w:sz="0" w:space="0" w:color="auto"/>
      </w:divBdr>
    </w:div>
    <w:div w:id="1271275318">
      <w:marLeft w:val="0"/>
      <w:marRight w:val="0"/>
      <w:marTop w:val="0"/>
      <w:marBottom w:val="0"/>
      <w:divBdr>
        <w:top w:val="none" w:sz="0" w:space="0" w:color="auto"/>
        <w:left w:val="none" w:sz="0" w:space="0" w:color="auto"/>
        <w:bottom w:val="none" w:sz="0" w:space="0" w:color="auto"/>
        <w:right w:val="none" w:sz="0" w:space="0" w:color="auto"/>
      </w:divBdr>
    </w:div>
    <w:div w:id="1271275319">
      <w:marLeft w:val="0"/>
      <w:marRight w:val="0"/>
      <w:marTop w:val="0"/>
      <w:marBottom w:val="0"/>
      <w:divBdr>
        <w:top w:val="none" w:sz="0" w:space="0" w:color="auto"/>
        <w:left w:val="none" w:sz="0" w:space="0" w:color="auto"/>
        <w:bottom w:val="none" w:sz="0" w:space="0" w:color="auto"/>
        <w:right w:val="none" w:sz="0" w:space="0" w:color="auto"/>
      </w:divBdr>
    </w:div>
    <w:div w:id="1271275320">
      <w:marLeft w:val="0"/>
      <w:marRight w:val="0"/>
      <w:marTop w:val="0"/>
      <w:marBottom w:val="0"/>
      <w:divBdr>
        <w:top w:val="none" w:sz="0" w:space="0" w:color="auto"/>
        <w:left w:val="none" w:sz="0" w:space="0" w:color="auto"/>
        <w:bottom w:val="none" w:sz="0" w:space="0" w:color="auto"/>
        <w:right w:val="none" w:sz="0" w:space="0" w:color="auto"/>
      </w:divBdr>
    </w:div>
    <w:div w:id="1271275321">
      <w:marLeft w:val="0"/>
      <w:marRight w:val="0"/>
      <w:marTop w:val="0"/>
      <w:marBottom w:val="0"/>
      <w:divBdr>
        <w:top w:val="none" w:sz="0" w:space="0" w:color="auto"/>
        <w:left w:val="none" w:sz="0" w:space="0" w:color="auto"/>
        <w:bottom w:val="none" w:sz="0" w:space="0" w:color="auto"/>
        <w:right w:val="none" w:sz="0" w:space="0" w:color="auto"/>
      </w:divBdr>
    </w:div>
    <w:div w:id="1271275322">
      <w:marLeft w:val="0"/>
      <w:marRight w:val="0"/>
      <w:marTop w:val="0"/>
      <w:marBottom w:val="0"/>
      <w:divBdr>
        <w:top w:val="none" w:sz="0" w:space="0" w:color="auto"/>
        <w:left w:val="none" w:sz="0" w:space="0" w:color="auto"/>
        <w:bottom w:val="none" w:sz="0" w:space="0" w:color="auto"/>
        <w:right w:val="none" w:sz="0" w:space="0" w:color="auto"/>
      </w:divBdr>
    </w:div>
    <w:div w:id="1271275323">
      <w:marLeft w:val="0"/>
      <w:marRight w:val="0"/>
      <w:marTop w:val="0"/>
      <w:marBottom w:val="0"/>
      <w:divBdr>
        <w:top w:val="none" w:sz="0" w:space="0" w:color="auto"/>
        <w:left w:val="none" w:sz="0" w:space="0" w:color="auto"/>
        <w:bottom w:val="none" w:sz="0" w:space="0" w:color="auto"/>
        <w:right w:val="none" w:sz="0" w:space="0" w:color="auto"/>
      </w:divBdr>
    </w:div>
    <w:div w:id="1271275324">
      <w:marLeft w:val="0"/>
      <w:marRight w:val="0"/>
      <w:marTop w:val="0"/>
      <w:marBottom w:val="0"/>
      <w:divBdr>
        <w:top w:val="none" w:sz="0" w:space="0" w:color="auto"/>
        <w:left w:val="none" w:sz="0" w:space="0" w:color="auto"/>
        <w:bottom w:val="none" w:sz="0" w:space="0" w:color="auto"/>
        <w:right w:val="none" w:sz="0" w:space="0" w:color="auto"/>
      </w:divBdr>
    </w:div>
    <w:div w:id="1271275325">
      <w:marLeft w:val="0"/>
      <w:marRight w:val="0"/>
      <w:marTop w:val="0"/>
      <w:marBottom w:val="0"/>
      <w:divBdr>
        <w:top w:val="none" w:sz="0" w:space="0" w:color="auto"/>
        <w:left w:val="none" w:sz="0" w:space="0" w:color="auto"/>
        <w:bottom w:val="none" w:sz="0" w:space="0" w:color="auto"/>
        <w:right w:val="none" w:sz="0" w:space="0" w:color="auto"/>
      </w:divBdr>
    </w:div>
    <w:div w:id="1271275326">
      <w:marLeft w:val="0"/>
      <w:marRight w:val="0"/>
      <w:marTop w:val="0"/>
      <w:marBottom w:val="0"/>
      <w:divBdr>
        <w:top w:val="none" w:sz="0" w:space="0" w:color="auto"/>
        <w:left w:val="none" w:sz="0" w:space="0" w:color="auto"/>
        <w:bottom w:val="none" w:sz="0" w:space="0" w:color="auto"/>
        <w:right w:val="none" w:sz="0" w:space="0" w:color="auto"/>
      </w:divBdr>
    </w:div>
    <w:div w:id="1271275327">
      <w:marLeft w:val="0"/>
      <w:marRight w:val="0"/>
      <w:marTop w:val="0"/>
      <w:marBottom w:val="0"/>
      <w:divBdr>
        <w:top w:val="none" w:sz="0" w:space="0" w:color="auto"/>
        <w:left w:val="none" w:sz="0" w:space="0" w:color="auto"/>
        <w:bottom w:val="none" w:sz="0" w:space="0" w:color="auto"/>
        <w:right w:val="none" w:sz="0" w:space="0" w:color="auto"/>
      </w:divBdr>
    </w:div>
    <w:div w:id="1271275328">
      <w:marLeft w:val="0"/>
      <w:marRight w:val="0"/>
      <w:marTop w:val="0"/>
      <w:marBottom w:val="0"/>
      <w:divBdr>
        <w:top w:val="none" w:sz="0" w:space="0" w:color="auto"/>
        <w:left w:val="none" w:sz="0" w:space="0" w:color="auto"/>
        <w:bottom w:val="none" w:sz="0" w:space="0" w:color="auto"/>
        <w:right w:val="none" w:sz="0" w:space="0" w:color="auto"/>
      </w:divBdr>
    </w:div>
    <w:div w:id="1271275329">
      <w:marLeft w:val="0"/>
      <w:marRight w:val="0"/>
      <w:marTop w:val="0"/>
      <w:marBottom w:val="0"/>
      <w:divBdr>
        <w:top w:val="none" w:sz="0" w:space="0" w:color="auto"/>
        <w:left w:val="none" w:sz="0" w:space="0" w:color="auto"/>
        <w:bottom w:val="none" w:sz="0" w:space="0" w:color="auto"/>
        <w:right w:val="none" w:sz="0" w:space="0" w:color="auto"/>
      </w:divBdr>
    </w:div>
    <w:div w:id="1271275330">
      <w:marLeft w:val="0"/>
      <w:marRight w:val="0"/>
      <w:marTop w:val="0"/>
      <w:marBottom w:val="0"/>
      <w:divBdr>
        <w:top w:val="none" w:sz="0" w:space="0" w:color="auto"/>
        <w:left w:val="none" w:sz="0" w:space="0" w:color="auto"/>
        <w:bottom w:val="none" w:sz="0" w:space="0" w:color="auto"/>
        <w:right w:val="none" w:sz="0" w:space="0" w:color="auto"/>
      </w:divBdr>
    </w:div>
    <w:div w:id="1271275331">
      <w:marLeft w:val="0"/>
      <w:marRight w:val="0"/>
      <w:marTop w:val="0"/>
      <w:marBottom w:val="0"/>
      <w:divBdr>
        <w:top w:val="none" w:sz="0" w:space="0" w:color="auto"/>
        <w:left w:val="none" w:sz="0" w:space="0" w:color="auto"/>
        <w:bottom w:val="none" w:sz="0" w:space="0" w:color="auto"/>
        <w:right w:val="none" w:sz="0" w:space="0" w:color="auto"/>
      </w:divBdr>
    </w:div>
    <w:div w:id="1271275332">
      <w:marLeft w:val="0"/>
      <w:marRight w:val="0"/>
      <w:marTop w:val="0"/>
      <w:marBottom w:val="0"/>
      <w:divBdr>
        <w:top w:val="none" w:sz="0" w:space="0" w:color="auto"/>
        <w:left w:val="none" w:sz="0" w:space="0" w:color="auto"/>
        <w:bottom w:val="none" w:sz="0" w:space="0" w:color="auto"/>
        <w:right w:val="none" w:sz="0" w:space="0" w:color="auto"/>
      </w:divBdr>
    </w:div>
    <w:div w:id="1271275333">
      <w:marLeft w:val="0"/>
      <w:marRight w:val="0"/>
      <w:marTop w:val="0"/>
      <w:marBottom w:val="0"/>
      <w:divBdr>
        <w:top w:val="none" w:sz="0" w:space="0" w:color="auto"/>
        <w:left w:val="none" w:sz="0" w:space="0" w:color="auto"/>
        <w:bottom w:val="none" w:sz="0" w:space="0" w:color="auto"/>
        <w:right w:val="none" w:sz="0" w:space="0" w:color="auto"/>
      </w:divBdr>
    </w:div>
    <w:div w:id="1271275334">
      <w:marLeft w:val="0"/>
      <w:marRight w:val="0"/>
      <w:marTop w:val="0"/>
      <w:marBottom w:val="0"/>
      <w:divBdr>
        <w:top w:val="none" w:sz="0" w:space="0" w:color="auto"/>
        <w:left w:val="none" w:sz="0" w:space="0" w:color="auto"/>
        <w:bottom w:val="none" w:sz="0" w:space="0" w:color="auto"/>
        <w:right w:val="none" w:sz="0" w:space="0" w:color="auto"/>
      </w:divBdr>
    </w:div>
    <w:div w:id="1271275335">
      <w:marLeft w:val="0"/>
      <w:marRight w:val="0"/>
      <w:marTop w:val="0"/>
      <w:marBottom w:val="0"/>
      <w:divBdr>
        <w:top w:val="none" w:sz="0" w:space="0" w:color="auto"/>
        <w:left w:val="none" w:sz="0" w:space="0" w:color="auto"/>
        <w:bottom w:val="none" w:sz="0" w:space="0" w:color="auto"/>
        <w:right w:val="none" w:sz="0" w:space="0" w:color="auto"/>
      </w:divBdr>
    </w:div>
    <w:div w:id="1271275336">
      <w:marLeft w:val="0"/>
      <w:marRight w:val="0"/>
      <w:marTop w:val="0"/>
      <w:marBottom w:val="0"/>
      <w:divBdr>
        <w:top w:val="none" w:sz="0" w:space="0" w:color="auto"/>
        <w:left w:val="none" w:sz="0" w:space="0" w:color="auto"/>
        <w:bottom w:val="none" w:sz="0" w:space="0" w:color="auto"/>
        <w:right w:val="none" w:sz="0" w:space="0" w:color="auto"/>
      </w:divBdr>
    </w:div>
    <w:div w:id="1271275337">
      <w:marLeft w:val="0"/>
      <w:marRight w:val="0"/>
      <w:marTop w:val="0"/>
      <w:marBottom w:val="0"/>
      <w:divBdr>
        <w:top w:val="none" w:sz="0" w:space="0" w:color="auto"/>
        <w:left w:val="none" w:sz="0" w:space="0" w:color="auto"/>
        <w:bottom w:val="none" w:sz="0" w:space="0" w:color="auto"/>
        <w:right w:val="none" w:sz="0" w:space="0" w:color="auto"/>
      </w:divBdr>
    </w:div>
    <w:div w:id="1271275338">
      <w:marLeft w:val="0"/>
      <w:marRight w:val="0"/>
      <w:marTop w:val="0"/>
      <w:marBottom w:val="0"/>
      <w:divBdr>
        <w:top w:val="none" w:sz="0" w:space="0" w:color="auto"/>
        <w:left w:val="none" w:sz="0" w:space="0" w:color="auto"/>
        <w:bottom w:val="none" w:sz="0" w:space="0" w:color="auto"/>
        <w:right w:val="none" w:sz="0" w:space="0" w:color="auto"/>
      </w:divBdr>
    </w:div>
    <w:div w:id="1271275339">
      <w:marLeft w:val="0"/>
      <w:marRight w:val="0"/>
      <w:marTop w:val="0"/>
      <w:marBottom w:val="0"/>
      <w:divBdr>
        <w:top w:val="none" w:sz="0" w:space="0" w:color="auto"/>
        <w:left w:val="none" w:sz="0" w:space="0" w:color="auto"/>
        <w:bottom w:val="none" w:sz="0" w:space="0" w:color="auto"/>
        <w:right w:val="none" w:sz="0" w:space="0" w:color="auto"/>
      </w:divBdr>
    </w:div>
    <w:div w:id="1271275340">
      <w:marLeft w:val="0"/>
      <w:marRight w:val="0"/>
      <w:marTop w:val="0"/>
      <w:marBottom w:val="0"/>
      <w:divBdr>
        <w:top w:val="none" w:sz="0" w:space="0" w:color="auto"/>
        <w:left w:val="none" w:sz="0" w:space="0" w:color="auto"/>
        <w:bottom w:val="none" w:sz="0" w:space="0" w:color="auto"/>
        <w:right w:val="none" w:sz="0" w:space="0" w:color="auto"/>
      </w:divBdr>
    </w:div>
    <w:div w:id="1271275341">
      <w:marLeft w:val="0"/>
      <w:marRight w:val="0"/>
      <w:marTop w:val="0"/>
      <w:marBottom w:val="0"/>
      <w:divBdr>
        <w:top w:val="none" w:sz="0" w:space="0" w:color="auto"/>
        <w:left w:val="none" w:sz="0" w:space="0" w:color="auto"/>
        <w:bottom w:val="none" w:sz="0" w:space="0" w:color="auto"/>
        <w:right w:val="none" w:sz="0" w:space="0" w:color="auto"/>
      </w:divBdr>
    </w:div>
    <w:div w:id="1271275342">
      <w:marLeft w:val="0"/>
      <w:marRight w:val="0"/>
      <w:marTop w:val="0"/>
      <w:marBottom w:val="0"/>
      <w:divBdr>
        <w:top w:val="none" w:sz="0" w:space="0" w:color="auto"/>
        <w:left w:val="none" w:sz="0" w:space="0" w:color="auto"/>
        <w:bottom w:val="none" w:sz="0" w:space="0" w:color="auto"/>
        <w:right w:val="none" w:sz="0" w:space="0" w:color="auto"/>
      </w:divBdr>
    </w:div>
    <w:div w:id="1271275343">
      <w:marLeft w:val="0"/>
      <w:marRight w:val="0"/>
      <w:marTop w:val="0"/>
      <w:marBottom w:val="0"/>
      <w:divBdr>
        <w:top w:val="none" w:sz="0" w:space="0" w:color="auto"/>
        <w:left w:val="none" w:sz="0" w:space="0" w:color="auto"/>
        <w:bottom w:val="none" w:sz="0" w:space="0" w:color="auto"/>
        <w:right w:val="none" w:sz="0" w:space="0" w:color="auto"/>
      </w:divBdr>
    </w:div>
    <w:div w:id="1271275344">
      <w:marLeft w:val="0"/>
      <w:marRight w:val="0"/>
      <w:marTop w:val="0"/>
      <w:marBottom w:val="0"/>
      <w:divBdr>
        <w:top w:val="none" w:sz="0" w:space="0" w:color="auto"/>
        <w:left w:val="none" w:sz="0" w:space="0" w:color="auto"/>
        <w:bottom w:val="none" w:sz="0" w:space="0" w:color="auto"/>
        <w:right w:val="none" w:sz="0" w:space="0" w:color="auto"/>
      </w:divBdr>
    </w:div>
    <w:div w:id="1271275345">
      <w:marLeft w:val="0"/>
      <w:marRight w:val="0"/>
      <w:marTop w:val="0"/>
      <w:marBottom w:val="0"/>
      <w:divBdr>
        <w:top w:val="none" w:sz="0" w:space="0" w:color="auto"/>
        <w:left w:val="none" w:sz="0" w:space="0" w:color="auto"/>
        <w:bottom w:val="none" w:sz="0" w:space="0" w:color="auto"/>
        <w:right w:val="none" w:sz="0" w:space="0" w:color="auto"/>
      </w:divBdr>
    </w:div>
    <w:div w:id="1271275346">
      <w:marLeft w:val="0"/>
      <w:marRight w:val="0"/>
      <w:marTop w:val="0"/>
      <w:marBottom w:val="0"/>
      <w:divBdr>
        <w:top w:val="none" w:sz="0" w:space="0" w:color="auto"/>
        <w:left w:val="none" w:sz="0" w:space="0" w:color="auto"/>
        <w:bottom w:val="none" w:sz="0" w:space="0" w:color="auto"/>
        <w:right w:val="none" w:sz="0" w:space="0" w:color="auto"/>
      </w:divBdr>
    </w:div>
    <w:div w:id="1271275347">
      <w:marLeft w:val="0"/>
      <w:marRight w:val="0"/>
      <w:marTop w:val="0"/>
      <w:marBottom w:val="0"/>
      <w:divBdr>
        <w:top w:val="none" w:sz="0" w:space="0" w:color="auto"/>
        <w:left w:val="none" w:sz="0" w:space="0" w:color="auto"/>
        <w:bottom w:val="none" w:sz="0" w:space="0" w:color="auto"/>
        <w:right w:val="none" w:sz="0" w:space="0" w:color="auto"/>
      </w:divBdr>
    </w:div>
    <w:div w:id="1271275348">
      <w:marLeft w:val="0"/>
      <w:marRight w:val="0"/>
      <w:marTop w:val="0"/>
      <w:marBottom w:val="0"/>
      <w:divBdr>
        <w:top w:val="none" w:sz="0" w:space="0" w:color="auto"/>
        <w:left w:val="none" w:sz="0" w:space="0" w:color="auto"/>
        <w:bottom w:val="none" w:sz="0" w:space="0" w:color="auto"/>
        <w:right w:val="none" w:sz="0" w:space="0" w:color="auto"/>
      </w:divBdr>
    </w:div>
    <w:div w:id="1271275349">
      <w:marLeft w:val="0"/>
      <w:marRight w:val="0"/>
      <w:marTop w:val="0"/>
      <w:marBottom w:val="0"/>
      <w:divBdr>
        <w:top w:val="none" w:sz="0" w:space="0" w:color="auto"/>
        <w:left w:val="none" w:sz="0" w:space="0" w:color="auto"/>
        <w:bottom w:val="none" w:sz="0" w:space="0" w:color="auto"/>
        <w:right w:val="none" w:sz="0" w:space="0" w:color="auto"/>
      </w:divBdr>
    </w:div>
    <w:div w:id="1271275350">
      <w:marLeft w:val="0"/>
      <w:marRight w:val="0"/>
      <w:marTop w:val="0"/>
      <w:marBottom w:val="0"/>
      <w:divBdr>
        <w:top w:val="none" w:sz="0" w:space="0" w:color="auto"/>
        <w:left w:val="none" w:sz="0" w:space="0" w:color="auto"/>
        <w:bottom w:val="none" w:sz="0" w:space="0" w:color="auto"/>
        <w:right w:val="none" w:sz="0" w:space="0" w:color="auto"/>
      </w:divBdr>
    </w:div>
    <w:div w:id="1271275351">
      <w:marLeft w:val="0"/>
      <w:marRight w:val="0"/>
      <w:marTop w:val="0"/>
      <w:marBottom w:val="0"/>
      <w:divBdr>
        <w:top w:val="none" w:sz="0" w:space="0" w:color="auto"/>
        <w:left w:val="none" w:sz="0" w:space="0" w:color="auto"/>
        <w:bottom w:val="none" w:sz="0" w:space="0" w:color="auto"/>
        <w:right w:val="none" w:sz="0" w:space="0" w:color="auto"/>
      </w:divBdr>
    </w:div>
    <w:div w:id="1271275352">
      <w:marLeft w:val="0"/>
      <w:marRight w:val="0"/>
      <w:marTop w:val="0"/>
      <w:marBottom w:val="0"/>
      <w:divBdr>
        <w:top w:val="none" w:sz="0" w:space="0" w:color="auto"/>
        <w:left w:val="none" w:sz="0" w:space="0" w:color="auto"/>
        <w:bottom w:val="none" w:sz="0" w:space="0" w:color="auto"/>
        <w:right w:val="none" w:sz="0" w:space="0" w:color="auto"/>
      </w:divBdr>
    </w:div>
    <w:div w:id="1271275353">
      <w:marLeft w:val="0"/>
      <w:marRight w:val="0"/>
      <w:marTop w:val="0"/>
      <w:marBottom w:val="0"/>
      <w:divBdr>
        <w:top w:val="none" w:sz="0" w:space="0" w:color="auto"/>
        <w:left w:val="none" w:sz="0" w:space="0" w:color="auto"/>
        <w:bottom w:val="none" w:sz="0" w:space="0" w:color="auto"/>
        <w:right w:val="none" w:sz="0" w:space="0" w:color="auto"/>
      </w:divBdr>
    </w:div>
    <w:div w:id="1271275354">
      <w:marLeft w:val="0"/>
      <w:marRight w:val="0"/>
      <w:marTop w:val="0"/>
      <w:marBottom w:val="0"/>
      <w:divBdr>
        <w:top w:val="none" w:sz="0" w:space="0" w:color="auto"/>
        <w:left w:val="none" w:sz="0" w:space="0" w:color="auto"/>
        <w:bottom w:val="none" w:sz="0" w:space="0" w:color="auto"/>
        <w:right w:val="none" w:sz="0" w:space="0" w:color="auto"/>
      </w:divBdr>
    </w:div>
    <w:div w:id="1271275355">
      <w:marLeft w:val="0"/>
      <w:marRight w:val="0"/>
      <w:marTop w:val="0"/>
      <w:marBottom w:val="0"/>
      <w:divBdr>
        <w:top w:val="none" w:sz="0" w:space="0" w:color="auto"/>
        <w:left w:val="none" w:sz="0" w:space="0" w:color="auto"/>
        <w:bottom w:val="none" w:sz="0" w:space="0" w:color="auto"/>
        <w:right w:val="none" w:sz="0" w:space="0" w:color="auto"/>
      </w:divBdr>
    </w:div>
    <w:div w:id="1271275356">
      <w:marLeft w:val="0"/>
      <w:marRight w:val="0"/>
      <w:marTop w:val="0"/>
      <w:marBottom w:val="0"/>
      <w:divBdr>
        <w:top w:val="none" w:sz="0" w:space="0" w:color="auto"/>
        <w:left w:val="none" w:sz="0" w:space="0" w:color="auto"/>
        <w:bottom w:val="none" w:sz="0" w:space="0" w:color="auto"/>
        <w:right w:val="none" w:sz="0" w:space="0" w:color="auto"/>
      </w:divBdr>
    </w:div>
    <w:div w:id="1271275357">
      <w:marLeft w:val="0"/>
      <w:marRight w:val="0"/>
      <w:marTop w:val="0"/>
      <w:marBottom w:val="0"/>
      <w:divBdr>
        <w:top w:val="none" w:sz="0" w:space="0" w:color="auto"/>
        <w:left w:val="none" w:sz="0" w:space="0" w:color="auto"/>
        <w:bottom w:val="none" w:sz="0" w:space="0" w:color="auto"/>
        <w:right w:val="none" w:sz="0" w:space="0" w:color="auto"/>
      </w:divBdr>
    </w:div>
    <w:div w:id="1271275358">
      <w:marLeft w:val="0"/>
      <w:marRight w:val="0"/>
      <w:marTop w:val="0"/>
      <w:marBottom w:val="0"/>
      <w:divBdr>
        <w:top w:val="none" w:sz="0" w:space="0" w:color="auto"/>
        <w:left w:val="none" w:sz="0" w:space="0" w:color="auto"/>
        <w:bottom w:val="none" w:sz="0" w:space="0" w:color="auto"/>
        <w:right w:val="none" w:sz="0" w:space="0" w:color="auto"/>
      </w:divBdr>
    </w:div>
    <w:div w:id="177879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1647</Words>
  <Characters>9392</Characters>
  <Application>Microsoft Office Word</Application>
  <DocSecurity>0</DocSecurity>
  <Lines>78</Lines>
  <Paragraphs>22</Paragraphs>
  <ScaleCrop>false</ScaleCrop>
  <Company>unv</Company>
  <LinksUpToDate>false</LinksUpToDate>
  <CharactersWithSpaces>11017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gokce.kolasin</dc:creator>
  <cp:keywords/>
  <dc:description/>
  <cp:lastModifiedBy>merve.akgul</cp:lastModifiedBy>
  <cp:revision>4</cp:revision>
  <cp:lastPrinted>2013-04-22T06:40:00Z</cp:lastPrinted>
  <dcterms:created xsi:type="dcterms:W3CDTF">2013-04-22T06:40:00Z</dcterms:created>
  <dcterms:modified xsi:type="dcterms:W3CDTF">2013-04-22T06:41:00Z</dcterms:modified>
</cp:coreProperties>
</file>