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48A" w:rsidRDefault="003B757A" w:rsidP="001E4BF5">
      <w:pPr>
        <w:spacing w:line="360" w:lineRule="auto"/>
        <w:ind w:right="-319"/>
        <w:jc w:val="center"/>
        <w:outlineLvl w:val="0"/>
        <w:rPr>
          <w:rFonts w:ascii="Arial" w:hAnsi="Arial" w:cs="Arial"/>
          <w:b/>
          <w:bCs/>
          <w:sz w:val="32"/>
          <w:szCs w:val="32"/>
        </w:rPr>
      </w:pPr>
      <w:r>
        <w:rPr>
          <w:noProof/>
        </w:rPr>
        <w:drawing>
          <wp:anchor distT="0" distB="0" distL="114300" distR="114300" simplePos="0" relativeHeight="251653632" behindDoc="1" locked="0" layoutInCell="1" allowOverlap="1">
            <wp:simplePos x="0" y="0"/>
            <wp:positionH relativeFrom="column">
              <wp:posOffset>-571500</wp:posOffset>
            </wp:positionH>
            <wp:positionV relativeFrom="paragraph">
              <wp:posOffset>-685800</wp:posOffset>
            </wp:positionV>
            <wp:extent cx="6858000" cy="1261745"/>
            <wp:effectExtent l="19050" t="0" r="0" b="0"/>
            <wp:wrapNone/>
            <wp:docPr id="1" name="Picture 1" descr=":bann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TUR).jpg"/>
                    <pic:cNvPicPr>
                      <a:picLocks noChangeAspect="1" noChangeArrowheads="1"/>
                    </pic:cNvPicPr>
                  </pic:nvPicPr>
                  <pic:blipFill>
                    <a:blip r:embed="rId7"/>
                    <a:srcRect/>
                    <a:stretch>
                      <a:fillRect/>
                    </a:stretch>
                  </pic:blipFill>
                  <pic:spPr bwMode="auto">
                    <a:xfrm>
                      <a:off x="0" y="0"/>
                      <a:ext cx="6858000" cy="1261745"/>
                    </a:xfrm>
                    <a:prstGeom prst="rect">
                      <a:avLst/>
                    </a:prstGeom>
                    <a:noFill/>
                  </pic:spPr>
                </pic:pic>
              </a:graphicData>
            </a:graphic>
          </wp:anchor>
        </w:drawing>
      </w:r>
      <w:r w:rsidR="00D4029B" w:rsidRPr="00D4029B">
        <w:rPr>
          <w:noProof/>
        </w:rPr>
        <w:pict>
          <v:shapetype id="_x0000_t202" coordsize="21600,21600" o:spt="202" path="m,l,21600r21600,l21600,xe">
            <v:stroke joinstyle="miter"/>
            <v:path gradientshapeok="t" o:connecttype="rect"/>
          </v:shapetype>
          <v:shape id="_x0000_s1027" type="#_x0000_t202" style="position:absolute;left:0;text-align:left;margin-left:117pt;margin-top:-45pt;width:312.1pt;height:44.8pt;z-index:251654656;mso-wrap-distance-left:9.05pt;mso-wrap-distance-right:9.05pt;mso-position-horizontal-relative:text;mso-position-vertical-relative:text" stroked="f">
            <v:fill opacity="0" color2="black"/>
            <v:textbox style="mso-next-textbox:#_x0000_s1027" inset="0,0,0,0">
              <w:txbxContent>
                <w:p w:rsidR="0074648A" w:rsidRPr="00342E6B" w:rsidRDefault="0074648A" w:rsidP="00024559">
                  <w:pPr>
                    <w:pStyle w:val="Balk1"/>
                    <w:rPr>
                      <w:rFonts w:ascii="Times New Roman" w:hAnsi="Times New Roman" w:cs="Times New Roman"/>
                      <w:sz w:val="40"/>
                      <w:szCs w:val="40"/>
                    </w:rPr>
                  </w:pPr>
                  <w:r>
                    <w:rPr>
                      <w:rFonts w:ascii="Times New Roman" w:hAnsi="Times New Roman" w:cs="Times New Roman"/>
                      <w:sz w:val="40"/>
                      <w:szCs w:val="40"/>
                    </w:rPr>
                    <w:t>Ekonomik Görünüm ve Tahminler: Ocak 2013</w:t>
                  </w:r>
                </w:p>
                <w:p w:rsidR="0074648A" w:rsidRPr="00A75A46" w:rsidRDefault="0074648A" w:rsidP="00024559">
                  <w:pPr>
                    <w:pStyle w:val="Balk2"/>
                    <w:rPr>
                      <w:b w:val="0"/>
                      <w:bCs w:val="0"/>
                      <w:i w:val="0"/>
                      <w:iCs w:val="0"/>
                      <w:lang w:val="nl-NL"/>
                    </w:rPr>
                  </w:pPr>
                </w:p>
              </w:txbxContent>
            </v:textbox>
          </v:shape>
        </w:pict>
      </w:r>
    </w:p>
    <w:p w:rsidR="0074648A" w:rsidRDefault="00D4029B" w:rsidP="001E4BF5">
      <w:pPr>
        <w:spacing w:line="360" w:lineRule="auto"/>
        <w:ind w:right="-319"/>
        <w:jc w:val="center"/>
        <w:outlineLvl w:val="0"/>
        <w:rPr>
          <w:rFonts w:ascii="Arial" w:hAnsi="Arial" w:cs="Arial"/>
          <w:b/>
          <w:bCs/>
          <w:sz w:val="32"/>
          <w:szCs w:val="32"/>
        </w:rPr>
      </w:pPr>
      <w:r w:rsidRPr="00D4029B">
        <w:rPr>
          <w:noProof/>
        </w:rPr>
        <w:lastRenderedPageBreak/>
        <w:pict>
          <v:shape id="_x0000_s1028" type="#_x0000_t202" style="position:absolute;left:0;text-align:left;margin-left:158.3pt;margin-top:18pt;width:90.45pt;height:27.45pt;z-index:251655680;mso-wrap-distance-left:9.05pt;mso-wrap-distance-right:9.05pt" stroked="f">
            <v:fill opacity="0" color2="black"/>
            <v:textbox style="mso-next-textbox:#_x0000_s1028" inset="0,0,0,0">
              <w:txbxContent>
                <w:p w:rsidR="0074648A" w:rsidRPr="0015586B" w:rsidRDefault="0074648A" w:rsidP="00024559">
                  <w:pPr>
                    <w:pStyle w:val="Balk3"/>
                    <w:rPr>
                      <w:color w:val="FFFFFF"/>
                      <w:sz w:val="22"/>
                      <w:szCs w:val="22"/>
                      <w:lang w:val="tr-TR"/>
                    </w:rPr>
                  </w:pPr>
                  <w:r>
                    <w:rPr>
                      <w:color w:val="FFFFFF"/>
                      <w:sz w:val="22"/>
                      <w:szCs w:val="22"/>
                      <w:lang w:val="tr-TR"/>
                    </w:rPr>
                    <w:t xml:space="preserve">       10.01.2013</w:t>
                  </w:r>
                </w:p>
                <w:p w:rsidR="0074648A" w:rsidRDefault="0074648A" w:rsidP="00024559"/>
              </w:txbxContent>
            </v:textbox>
          </v:shape>
        </w:pict>
      </w:r>
    </w:p>
    <w:p w:rsidR="0074648A" w:rsidRDefault="0074648A" w:rsidP="001E4BF5">
      <w:pPr>
        <w:spacing w:line="360" w:lineRule="auto"/>
        <w:ind w:right="-319"/>
        <w:jc w:val="center"/>
        <w:outlineLvl w:val="0"/>
        <w:rPr>
          <w:rFonts w:ascii="Arial" w:hAnsi="Arial" w:cs="Arial"/>
          <w:b/>
          <w:bCs/>
          <w:sz w:val="32"/>
          <w:szCs w:val="32"/>
        </w:rPr>
        <w:sectPr w:rsidR="0074648A" w:rsidSect="00357ECC">
          <w:footerReference w:type="default" r:id="rId8"/>
          <w:pgSz w:w="11906" w:h="16838"/>
          <w:pgMar w:top="1417" w:right="1417" w:bottom="1417" w:left="1417" w:header="708" w:footer="708" w:gutter="0"/>
          <w:cols w:num="2" w:space="708" w:equalWidth="0">
            <w:col w:w="4182" w:space="708"/>
            <w:col w:w="4182"/>
          </w:cols>
          <w:docGrid w:linePitch="360"/>
        </w:sectPr>
      </w:pPr>
    </w:p>
    <w:p w:rsidR="0074648A" w:rsidRDefault="0074648A" w:rsidP="001E4BF5">
      <w:pPr>
        <w:spacing w:line="360" w:lineRule="auto"/>
        <w:ind w:right="-319"/>
        <w:outlineLvl w:val="0"/>
        <w:rPr>
          <w:rFonts w:ascii="Arial" w:hAnsi="Arial" w:cs="Arial"/>
          <w:b/>
          <w:bCs/>
          <w:sz w:val="32"/>
          <w:szCs w:val="32"/>
        </w:rPr>
      </w:pPr>
    </w:p>
    <w:p w:rsidR="0074648A" w:rsidRPr="00D63675" w:rsidRDefault="0074648A" w:rsidP="00A7254E">
      <w:pPr>
        <w:ind w:right="-317"/>
        <w:jc w:val="center"/>
        <w:outlineLvl w:val="0"/>
        <w:rPr>
          <w:rFonts w:ascii="Arial" w:hAnsi="Arial" w:cs="Arial"/>
          <w:b/>
          <w:bCs/>
          <w:caps/>
          <w:sz w:val="28"/>
          <w:szCs w:val="28"/>
        </w:rPr>
      </w:pPr>
      <w:r>
        <w:rPr>
          <w:rFonts w:ascii="Arial" w:hAnsi="Arial" w:cs="Arial"/>
          <w:b/>
          <w:bCs/>
          <w:caps/>
          <w:sz w:val="28"/>
          <w:szCs w:val="28"/>
        </w:rPr>
        <w:t>Canlanma</w:t>
      </w:r>
      <w:r w:rsidR="00366A30">
        <w:rPr>
          <w:rFonts w:ascii="Arial" w:hAnsi="Arial" w:cs="Arial"/>
          <w:b/>
          <w:bCs/>
          <w:caps/>
          <w:sz w:val="28"/>
          <w:szCs w:val="28"/>
        </w:rPr>
        <w:t xml:space="preserve"> Belirginleşiyor</w:t>
      </w:r>
    </w:p>
    <w:p w:rsidR="0074648A" w:rsidRPr="00E702BA" w:rsidRDefault="0074648A" w:rsidP="00522063">
      <w:pPr>
        <w:ind w:right="-317"/>
        <w:jc w:val="center"/>
        <w:outlineLvl w:val="0"/>
        <w:rPr>
          <w:rFonts w:ascii="Arial" w:hAnsi="Arial" w:cs="Arial"/>
          <w:b/>
          <w:bCs/>
          <w:caps/>
        </w:rPr>
      </w:pPr>
    </w:p>
    <w:p w:rsidR="0074648A" w:rsidRPr="00D63675" w:rsidRDefault="0074648A" w:rsidP="00522063">
      <w:pPr>
        <w:ind w:right="-317"/>
        <w:jc w:val="center"/>
        <w:outlineLvl w:val="0"/>
        <w:rPr>
          <w:rFonts w:ascii="Arial" w:hAnsi="Arial" w:cs="Arial"/>
          <w:b/>
          <w:bCs/>
          <w:sz w:val="21"/>
          <w:szCs w:val="21"/>
          <w:vertAlign w:val="superscript"/>
        </w:rPr>
      </w:pPr>
      <w:r w:rsidRPr="00D63675">
        <w:rPr>
          <w:rFonts w:ascii="Arial" w:hAnsi="Arial" w:cs="Arial"/>
          <w:b/>
          <w:bCs/>
          <w:sz w:val="21"/>
          <w:szCs w:val="21"/>
        </w:rPr>
        <w:t>Zümrüt İmamoğlu* ve Barış Soybilgen</w:t>
      </w:r>
      <w:r w:rsidRPr="00D63675">
        <w:rPr>
          <w:rFonts w:ascii="Arial" w:hAnsi="Arial" w:cs="Arial"/>
          <w:b/>
          <w:bCs/>
          <w:sz w:val="21"/>
          <w:szCs w:val="21"/>
          <w:vertAlign w:val="superscript"/>
        </w:rPr>
        <w:t>†</w:t>
      </w:r>
    </w:p>
    <w:p w:rsidR="0074648A" w:rsidRDefault="0074648A" w:rsidP="00D837A8">
      <w:pPr>
        <w:spacing w:line="360" w:lineRule="auto"/>
        <w:ind w:right="-319"/>
        <w:jc w:val="center"/>
        <w:outlineLvl w:val="0"/>
        <w:rPr>
          <w:rFonts w:ascii="Arial" w:hAnsi="Arial" w:cs="Arial"/>
          <w:sz w:val="22"/>
          <w:szCs w:val="22"/>
          <w:vertAlign w:val="superscript"/>
        </w:rPr>
      </w:pPr>
    </w:p>
    <w:p w:rsidR="0074648A" w:rsidRPr="004A7FE6" w:rsidRDefault="0074648A" w:rsidP="00D837A8">
      <w:pPr>
        <w:spacing w:line="360" w:lineRule="auto"/>
        <w:ind w:right="-319"/>
        <w:jc w:val="center"/>
        <w:outlineLvl w:val="0"/>
        <w:rPr>
          <w:rFonts w:ascii="Arial" w:hAnsi="Arial" w:cs="Arial"/>
          <w:sz w:val="22"/>
          <w:szCs w:val="22"/>
          <w:vertAlign w:val="superscript"/>
        </w:rPr>
        <w:sectPr w:rsidR="0074648A" w:rsidRPr="004A7FE6" w:rsidSect="008651A8">
          <w:type w:val="continuous"/>
          <w:pgSz w:w="11906" w:h="16838"/>
          <w:pgMar w:top="1417" w:right="1417" w:bottom="1417" w:left="1417" w:header="708" w:footer="708" w:gutter="0"/>
          <w:cols w:space="708"/>
          <w:docGrid w:linePitch="360"/>
        </w:sectPr>
      </w:pPr>
    </w:p>
    <w:p w:rsidR="0074648A" w:rsidRDefault="0074648A" w:rsidP="00CE2137">
      <w:pPr>
        <w:spacing w:line="360" w:lineRule="auto"/>
        <w:ind w:left="-360" w:right="42" w:firstLine="360"/>
        <w:jc w:val="center"/>
        <w:rPr>
          <w:b/>
          <w:bCs/>
          <w:sz w:val="22"/>
          <w:szCs w:val="22"/>
        </w:rPr>
      </w:pPr>
      <w:r w:rsidRPr="004A7FE6">
        <w:rPr>
          <w:b/>
          <w:bCs/>
          <w:sz w:val="22"/>
          <w:szCs w:val="22"/>
        </w:rPr>
        <w:lastRenderedPageBreak/>
        <w:t>Yönetici Özeti</w:t>
      </w:r>
    </w:p>
    <w:p w:rsidR="0074648A" w:rsidRDefault="0074648A" w:rsidP="00CE2137">
      <w:pPr>
        <w:spacing w:line="360" w:lineRule="auto"/>
        <w:ind w:left="-360" w:right="42" w:firstLine="360"/>
        <w:jc w:val="center"/>
        <w:rPr>
          <w:b/>
          <w:bCs/>
          <w:sz w:val="22"/>
          <w:szCs w:val="22"/>
        </w:rPr>
      </w:pPr>
    </w:p>
    <w:p w:rsidR="0074648A" w:rsidRDefault="0074648A" w:rsidP="00B33409">
      <w:pPr>
        <w:spacing w:line="360" w:lineRule="auto"/>
        <w:ind w:left="-360" w:right="40"/>
        <w:jc w:val="both"/>
        <w:rPr>
          <w:sz w:val="22"/>
          <w:szCs w:val="22"/>
        </w:rPr>
      </w:pPr>
      <w:r>
        <w:rPr>
          <w:sz w:val="22"/>
          <w:szCs w:val="22"/>
        </w:rPr>
        <w:t xml:space="preserve">Sanayi Üretim Endeksi (SÜE) Kasım ayında bir önceki aya göre yüzde 1,5 arttı. İhracat miktar endeksi yüzde 4,8 düşerken, ithalat miktar endeksi yüzde 4,9 oranında arttı. Hem ithalat hem de üretimdeki artış dördüncü çeyrekte iç talebin canlandığını, tüketim ve yatırımın arttığını gösteriyor. Ancak artan ithalat net ihracat katkısını negatife çevirmiş durumda. Bu çerçevede Betam’ın geçen ayki dördüncü çeyrek büyüme tahminlerini korurken cari açık tahmininde küçük bir artışa gidiyoruz. Betam’ın çeyrekten çeyreğe büyüme tahmini yüzde 1,2. Bu tahmine göre 4. çeyrekte bir önceki yılın aynı dönemine göre büyüme oranını yüzde 3,0 olarak hesaplıyoruz. 2012 yılı için büyüme tahminimiz ise yüzde 2,7. </w:t>
      </w:r>
    </w:p>
    <w:p w:rsidR="0074648A" w:rsidRDefault="0074648A" w:rsidP="00B33409">
      <w:pPr>
        <w:spacing w:line="360" w:lineRule="auto"/>
        <w:ind w:left="-360" w:right="40"/>
        <w:jc w:val="both"/>
        <w:rPr>
          <w:sz w:val="22"/>
          <w:szCs w:val="22"/>
        </w:rPr>
      </w:pPr>
    </w:p>
    <w:p w:rsidR="0074648A" w:rsidRDefault="0074648A" w:rsidP="00B33409">
      <w:pPr>
        <w:spacing w:line="360" w:lineRule="auto"/>
        <w:ind w:left="-360"/>
        <w:jc w:val="both"/>
        <w:rPr>
          <w:sz w:val="22"/>
          <w:szCs w:val="22"/>
        </w:rPr>
      </w:pPr>
      <w:r>
        <w:rPr>
          <w:sz w:val="22"/>
          <w:szCs w:val="22"/>
        </w:rPr>
        <w:t>Kasım ayında ithalattaki artışla dış ticaret açığında düşüş yavaşladı. Bunu takiben dördüncü çeyrek sonunda cari açığın GSYH’a oranına dair geçen ay yaptığımız yüzde 6,3’lük tahminimizi revize ederek yüzde 6,4’e yükseltiyoruz.</w:t>
      </w:r>
    </w:p>
    <w:p w:rsidR="0074648A" w:rsidRDefault="0074648A" w:rsidP="004F059F">
      <w:pPr>
        <w:spacing w:line="360" w:lineRule="auto"/>
        <w:ind w:left="-360" w:right="43"/>
        <w:jc w:val="both"/>
        <w:rPr>
          <w:sz w:val="22"/>
          <w:szCs w:val="22"/>
        </w:rPr>
      </w:pPr>
      <w:r>
        <w:rPr>
          <w:sz w:val="22"/>
          <w:szCs w:val="22"/>
        </w:rPr>
        <w:t xml:space="preserve"> </w:t>
      </w:r>
    </w:p>
    <w:p w:rsidR="00366A30" w:rsidRDefault="00366A30" w:rsidP="004F059F">
      <w:pPr>
        <w:spacing w:line="360" w:lineRule="auto"/>
        <w:ind w:left="-360" w:right="43"/>
        <w:jc w:val="both"/>
        <w:rPr>
          <w:sz w:val="22"/>
          <w:szCs w:val="22"/>
        </w:rPr>
      </w:pPr>
    </w:p>
    <w:p w:rsidR="00366A30" w:rsidRDefault="00366A30" w:rsidP="004F059F">
      <w:pPr>
        <w:spacing w:line="360" w:lineRule="auto"/>
        <w:ind w:left="-360" w:right="43"/>
        <w:jc w:val="both"/>
        <w:rPr>
          <w:sz w:val="22"/>
          <w:szCs w:val="22"/>
        </w:rPr>
      </w:pPr>
    </w:p>
    <w:p w:rsidR="00366A30" w:rsidRDefault="00366A30" w:rsidP="004F059F">
      <w:pPr>
        <w:spacing w:line="360" w:lineRule="auto"/>
        <w:ind w:left="-360" w:right="43"/>
        <w:jc w:val="both"/>
        <w:rPr>
          <w:sz w:val="22"/>
          <w:szCs w:val="22"/>
        </w:rPr>
      </w:pPr>
    </w:p>
    <w:p w:rsidR="0074648A" w:rsidRDefault="00D4029B" w:rsidP="0001121A">
      <w:pPr>
        <w:spacing w:line="288" w:lineRule="auto"/>
        <w:ind w:right="-318"/>
        <w:jc w:val="both"/>
        <w:rPr>
          <w:rFonts w:ascii="Arial" w:hAnsi="Arial" w:cs="Arial"/>
          <w:sz w:val="16"/>
          <w:szCs w:val="16"/>
        </w:rPr>
      </w:pPr>
      <w:r w:rsidRPr="00D4029B">
        <w:rPr>
          <w:noProof/>
        </w:rPr>
        <w:pict>
          <v:line id="_x0000_s1029" style="position:absolute;left:0;text-align:left;z-index:251659776" from="-17.25pt,5.35pt" to="180.75pt,5.4pt"/>
        </w:pict>
      </w:r>
      <w:r>
        <w:rPr>
          <w:rFonts w:ascii="Arial" w:hAnsi="Arial" w:cs="Arial"/>
          <w:sz w:val="16"/>
          <w:szCs w:val="16"/>
        </w:rPr>
      </w:r>
      <w:r>
        <w:rPr>
          <w:rFonts w:ascii="Arial" w:hAnsi="Arial" w:cs="Arial"/>
          <w:sz w:val="16"/>
          <w:szCs w:val="16"/>
        </w:rPr>
        <w:pict>
          <v:group id="_x0000_s1030" editas="canvas" style="width:198pt;height:3.6pt;mso-position-horizontal-relative:char;mso-position-vertical-relative:line" coordorigin="939,332" coordsize="6887,13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939;top:332;width:6887;height:133" o:preferrelative="f">
              <v:fill o:detectmouseclick="t"/>
              <v:path o:extrusionok="t" o:connecttype="none"/>
              <o:lock v:ext="edit" text="t"/>
            </v:shape>
            <w10:wrap type="none"/>
            <w10:anchorlock/>
          </v:group>
        </w:pict>
      </w:r>
    </w:p>
    <w:p w:rsidR="0074648A" w:rsidRPr="00C2696C" w:rsidRDefault="0074648A" w:rsidP="0001121A">
      <w:pPr>
        <w:spacing w:line="288" w:lineRule="auto"/>
        <w:ind w:left="-360" w:right="-318"/>
        <w:jc w:val="both"/>
        <w:rPr>
          <w:rFonts w:ascii="Arial" w:hAnsi="Arial" w:cs="Arial"/>
          <w:sz w:val="16"/>
          <w:szCs w:val="16"/>
        </w:rPr>
      </w:pPr>
      <w:r w:rsidRPr="00C2696C">
        <w:rPr>
          <w:rFonts w:ascii="Arial" w:hAnsi="Arial" w:cs="Arial"/>
          <w:sz w:val="16"/>
          <w:szCs w:val="16"/>
        </w:rPr>
        <w:t>* Dr. Zümrüt İmamoğlu, Betam, Uzman Araştırmacı.</w:t>
      </w:r>
    </w:p>
    <w:p w:rsidR="0074648A" w:rsidRDefault="0074648A" w:rsidP="0001121A">
      <w:pPr>
        <w:spacing w:line="288" w:lineRule="auto"/>
        <w:ind w:left="-360" w:right="-318"/>
        <w:jc w:val="both"/>
        <w:rPr>
          <w:rFonts w:ascii="Arial" w:hAnsi="Arial" w:cs="Arial"/>
          <w:sz w:val="16"/>
          <w:szCs w:val="16"/>
        </w:rPr>
      </w:pPr>
      <w:r w:rsidRPr="00C2696C">
        <w:rPr>
          <w:rFonts w:ascii="Arial" w:hAnsi="Arial" w:cs="Arial"/>
          <w:sz w:val="16"/>
          <w:szCs w:val="16"/>
        </w:rPr>
        <w:t xml:space="preserve">  </w:t>
      </w:r>
      <w:hyperlink r:id="rId9" w:history="1">
        <w:r w:rsidRPr="005E1D9A">
          <w:rPr>
            <w:rStyle w:val="Kpr"/>
            <w:rFonts w:ascii="Arial" w:hAnsi="Arial" w:cs="Arial"/>
            <w:sz w:val="16"/>
            <w:szCs w:val="16"/>
          </w:rPr>
          <w:t>zumrut.imamoglu@bahcesehir.edu.tr</w:t>
        </w:r>
      </w:hyperlink>
    </w:p>
    <w:p w:rsidR="0074648A" w:rsidRPr="00C2696C" w:rsidRDefault="0074648A" w:rsidP="0001121A">
      <w:pPr>
        <w:spacing w:line="288" w:lineRule="auto"/>
        <w:ind w:left="-360" w:right="-318"/>
        <w:jc w:val="both"/>
        <w:rPr>
          <w:rFonts w:ascii="Arial" w:hAnsi="Arial" w:cs="Arial"/>
          <w:sz w:val="16"/>
          <w:szCs w:val="16"/>
        </w:rPr>
      </w:pPr>
      <w:r w:rsidRPr="00C2696C">
        <w:rPr>
          <w:rFonts w:ascii="Arial" w:hAnsi="Arial" w:cs="Arial"/>
          <w:sz w:val="16"/>
          <w:szCs w:val="16"/>
          <w:vertAlign w:val="superscript"/>
        </w:rPr>
        <w:t xml:space="preserve">† </w:t>
      </w:r>
      <w:r w:rsidRPr="00C2696C">
        <w:rPr>
          <w:rFonts w:ascii="Arial" w:hAnsi="Arial" w:cs="Arial"/>
          <w:sz w:val="16"/>
          <w:szCs w:val="16"/>
        </w:rPr>
        <w:t>Barış Soybilgen, Betam, Araştırma Görevlisi</w:t>
      </w:r>
    </w:p>
    <w:p w:rsidR="0074648A" w:rsidRDefault="0074648A" w:rsidP="0001121A">
      <w:pPr>
        <w:ind w:left="-360"/>
        <w:rPr>
          <w:rFonts w:ascii="Arial" w:hAnsi="Arial" w:cs="Arial"/>
          <w:sz w:val="16"/>
          <w:szCs w:val="16"/>
        </w:rPr>
      </w:pPr>
      <w:r w:rsidRPr="00970E4E">
        <w:rPr>
          <w:sz w:val="16"/>
          <w:szCs w:val="16"/>
        </w:rPr>
        <w:t xml:space="preserve">  </w:t>
      </w:r>
      <w:hyperlink r:id="rId10" w:history="1">
        <w:r w:rsidRPr="005E1D9A">
          <w:rPr>
            <w:rStyle w:val="Kpr"/>
            <w:rFonts w:ascii="Arial" w:hAnsi="Arial" w:cs="Arial"/>
            <w:sz w:val="16"/>
            <w:szCs w:val="16"/>
          </w:rPr>
          <w:t>baris.soybilgen@bahcesehir.edu.tr</w:t>
        </w:r>
      </w:hyperlink>
    </w:p>
    <w:p w:rsidR="0074648A" w:rsidRDefault="0074648A" w:rsidP="0001121A">
      <w:pPr>
        <w:ind w:right="42"/>
        <w:rPr>
          <w:b/>
          <w:bCs/>
          <w:sz w:val="22"/>
          <w:szCs w:val="22"/>
        </w:rPr>
      </w:pPr>
    </w:p>
    <w:p w:rsidR="0074648A" w:rsidRDefault="0074648A" w:rsidP="0001121A">
      <w:pPr>
        <w:ind w:right="42"/>
        <w:rPr>
          <w:b/>
          <w:bCs/>
          <w:sz w:val="22"/>
          <w:szCs w:val="22"/>
        </w:rPr>
      </w:pPr>
    </w:p>
    <w:p w:rsidR="0074648A" w:rsidRDefault="0074648A" w:rsidP="0001121A">
      <w:pPr>
        <w:ind w:right="42"/>
        <w:jc w:val="center"/>
        <w:rPr>
          <w:b/>
          <w:bCs/>
          <w:sz w:val="22"/>
          <w:szCs w:val="22"/>
        </w:rPr>
      </w:pPr>
    </w:p>
    <w:p w:rsidR="0074648A" w:rsidRDefault="0074648A" w:rsidP="0001121A">
      <w:pPr>
        <w:rPr>
          <w:b/>
          <w:bCs/>
          <w:sz w:val="22"/>
          <w:szCs w:val="22"/>
        </w:rPr>
      </w:pPr>
    </w:p>
    <w:p w:rsidR="0074648A" w:rsidRPr="004A7FE6" w:rsidRDefault="0074648A" w:rsidP="00A73A04">
      <w:pPr>
        <w:ind w:right="42"/>
        <w:jc w:val="center"/>
        <w:rPr>
          <w:b/>
          <w:bCs/>
          <w:sz w:val="22"/>
          <w:szCs w:val="22"/>
        </w:rPr>
      </w:pPr>
      <w:r>
        <w:rPr>
          <w:b/>
          <w:bCs/>
          <w:sz w:val="22"/>
          <w:szCs w:val="22"/>
        </w:rPr>
        <w:t xml:space="preserve">Tablo1. </w:t>
      </w:r>
      <w:r w:rsidRPr="008C6E50">
        <w:rPr>
          <w:b/>
          <w:bCs/>
          <w:sz w:val="22"/>
          <w:szCs w:val="22"/>
        </w:rPr>
        <w:t>B</w:t>
      </w:r>
      <w:r>
        <w:rPr>
          <w:b/>
          <w:bCs/>
          <w:sz w:val="22"/>
          <w:szCs w:val="22"/>
        </w:rPr>
        <w:t>etam</w:t>
      </w:r>
      <w:r w:rsidRPr="008C6E50">
        <w:rPr>
          <w:b/>
          <w:bCs/>
          <w:sz w:val="22"/>
          <w:szCs w:val="22"/>
        </w:rPr>
        <w:t>’ın GSYH ve Cari Açık Tahminleri</w:t>
      </w:r>
      <w:r>
        <w:rPr>
          <w:b/>
          <w:bCs/>
          <w:sz w:val="22"/>
          <w:szCs w:val="22"/>
        </w:rPr>
        <w:t xml:space="preserve"> </w:t>
      </w:r>
    </w:p>
    <w:tbl>
      <w:tblPr>
        <w:tblpPr w:leftFromText="141" w:rightFromText="141" w:vertAnchor="text" w:horzAnchor="margin" w:tblpXSpec="right" w:tblpY="129"/>
        <w:tblW w:w="4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47"/>
        <w:gridCol w:w="1359"/>
      </w:tblGrid>
      <w:tr w:rsidR="0074648A" w:rsidRPr="003118F7">
        <w:trPr>
          <w:trHeight w:val="986"/>
        </w:trPr>
        <w:tc>
          <w:tcPr>
            <w:tcW w:w="3147" w:type="dxa"/>
            <w:tcMar>
              <w:left w:w="28" w:type="dxa"/>
              <w:right w:w="28" w:type="dxa"/>
            </w:tcMar>
            <w:vAlign w:val="center"/>
          </w:tcPr>
          <w:p w:rsidR="0074648A" w:rsidRPr="003118F7" w:rsidRDefault="0074648A" w:rsidP="00C05A89">
            <w:pPr>
              <w:ind w:right="42"/>
              <w:jc w:val="center"/>
              <w:rPr>
                <w:sz w:val="20"/>
                <w:szCs w:val="20"/>
              </w:rPr>
            </w:pPr>
          </w:p>
        </w:tc>
        <w:tc>
          <w:tcPr>
            <w:tcW w:w="1359" w:type="dxa"/>
            <w:tcMar>
              <w:left w:w="0" w:type="dxa"/>
              <w:right w:w="0" w:type="dxa"/>
            </w:tcMar>
            <w:vAlign w:val="center"/>
          </w:tcPr>
          <w:p w:rsidR="0074648A" w:rsidRPr="003118F7" w:rsidRDefault="0074648A" w:rsidP="00C05A89">
            <w:pPr>
              <w:ind w:right="40"/>
              <w:rPr>
                <w:b/>
                <w:bCs/>
                <w:sz w:val="20"/>
                <w:szCs w:val="20"/>
              </w:rPr>
            </w:pPr>
            <w:r>
              <w:rPr>
                <w:b/>
                <w:bCs/>
                <w:sz w:val="20"/>
                <w:szCs w:val="20"/>
              </w:rPr>
              <w:t xml:space="preserve">       2012</w:t>
            </w:r>
          </w:p>
          <w:p w:rsidR="0074648A" w:rsidRPr="003118F7" w:rsidRDefault="0074648A" w:rsidP="00C05A89">
            <w:pPr>
              <w:ind w:right="40"/>
              <w:jc w:val="center"/>
              <w:rPr>
                <w:b/>
                <w:bCs/>
                <w:sz w:val="20"/>
                <w:szCs w:val="20"/>
              </w:rPr>
            </w:pPr>
            <w:r w:rsidRPr="003118F7">
              <w:rPr>
                <w:b/>
                <w:bCs/>
                <w:sz w:val="20"/>
                <w:szCs w:val="20"/>
              </w:rPr>
              <w:t>4. Çeyrek</w:t>
            </w:r>
          </w:p>
          <w:p w:rsidR="0074648A" w:rsidRPr="003118F7" w:rsidRDefault="0074648A" w:rsidP="00C05A89">
            <w:pPr>
              <w:ind w:right="40"/>
              <w:jc w:val="center"/>
              <w:rPr>
                <w:b/>
                <w:bCs/>
                <w:sz w:val="20"/>
                <w:szCs w:val="20"/>
              </w:rPr>
            </w:pPr>
            <w:r w:rsidRPr="003118F7">
              <w:rPr>
                <w:b/>
                <w:bCs/>
                <w:sz w:val="20"/>
                <w:szCs w:val="20"/>
              </w:rPr>
              <w:t>Tahmin</w:t>
            </w:r>
          </w:p>
        </w:tc>
      </w:tr>
      <w:tr w:rsidR="0074648A" w:rsidRPr="003118F7">
        <w:trPr>
          <w:trHeight w:val="771"/>
        </w:trPr>
        <w:tc>
          <w:tcPr>
            <w:tcW w:w="3147" w:type="dxa"/>
            <w:tcMar>
              <w:left w:w="28" w:type="dxa"/>
              <w:right w:w="28" w:type="dxa"/>
            </w:tcMar>
            <w:vAlign w:val="center"/>
          </w:tcPr>
          <w:p w:rsidR="0074648A" w:rsidRPr="003118F7" w:rsidRDefault="0074648A" w:rsidP="00C05A89">
            <w:pPr>
              <w:ind w:right="42"/>
              <w:rPr>
                <w:sz w:val="20"/>
                <w:szCs w:val="20"/>
              </w:rPr>
            </w:pPr>
            <w:r w:rsidRPr="003118F7">
              <w:rPr>
                <w:sz w:val="20"/>
                <w:szCs w:val="20"/>
              </w:rPr>
              <w:t>GSYH büyüme, reel</w:t>
            </w:r>
          </w:p>
          <w:p w:rsidR="0074648A" w:rsidRPr="003118F7" w:rsidRDefault="0074648A" w:rsidP="00C05A89">
            <w:pPr>
              <w:ind w:right="42"/>
              <w:rPr>
                <w:sz w:val="20"/>
                <w:szCs w:val="20"/>
              </w:rPr>
            </w:pPr>
            <w:r w:rsidRPr="003118F7">
              <w:rPr>
                <w:sz w:val="20"/>
                <w:szCs w:val="20"/>
              </w:rPr>
              <w:t>(bir önceki çeyreğe göre, mea*)</w:t>
            </w:r>
          </w:p>
        </w:tc>
        <w:tc>
          <w:tcPr>
            <w:tcW w:w="1359" w:type="dxa"/>
            <w:vAlign w:val="center"/>
          </w:tcPr>
          <w:p w:rsidR="0074648A" w:rsidRPr="003118F7" w:rsidRDefault="0074648A" w:rsidP="00C05A89">
            <w:pPr>
              <w:ind w:right="42"/>
              <w:jc w:val="center"/>
              <w:rPr>
                <w:sz w:val="20"/>
                <w:szCs w:val="20"/>
              </w:rPr>
            </w:pPr>
            <w:r w:rsidRPr="003118F7">
              <w:rPr>
                <w:sz w:val="20"/>
                <w:szCs w:val="20"/>
              </w:rPr>
              <w:t>1,2</w:t>
            </w:r>
          </w:p>
        </w:tc>
      </w:tr>
      <w:tr w:rsidR="0074648A" w:rsidRPr="003118F7">
        <w:trPr>
          <w:trHeight w:val="756"/>
        </w:trPr>
        <w:tc>
          <w:tcPr>
            <w:tcW w:w="3147" w:type="dxa"/>
            <w:tcMar>
              <w:left w:w="28" w:type="dxa"/>
              <w:right w:w="28" w:type="dxa"/>
            </w:tcMar>
            <w:vAlign w:val="center"/>
          </w:tcPr>
          <w:p w:rsidR="0074648A" w:rsidRPr="003118F7" w:rsidRDefault="0074648A" w:rsidP="00C05A89">
            <w:pPr>
              <w:ind w:right="42"/>
              <w:rPr>
                <w:sz w:val="20"/>
                <w:szCs w:val="20"/>
              </w:rPr>
            </w:pPr>
            <w:r w:rsidRPr="003118F7">
              <w:rPr>
                <w:sz w:val="20"/>
                <w:szCs w:val="20"/>
              </w:rPr>
              <w:t>GSYH büyüme, reel (geçen yılın aynı çeyreğine göre, tea**)</w:t>
            </w:r>
          </w:p>
        </w:tc>
        <w:tc>
          <w:tcPr>
            <w:tcW w:w="1359" w:type="dxa"/>
            <w:vAlign w:val="center"/>
          </w:tcPr>
          <w:p w:rsidR="0074648A" w:rsidRPr="003118F7" w:rsidRDefault="0074648A" w:rsidP="00A73A04">
            <w:pPr>
              <w:ind w:right="42"/>
              <w:jc w:val="center"/>
              <w:rPr>
                <w:sz w:val="20"/>
                <w:szCs w:val="20"/>
              </w:rPr>
            </w:pPr>
            <w:r>
              <w:rPr>
                <w:sz w:val="20"/>
                <w:szCs w:val="20"/>
              </w:rPr>
              <w:t>3</w:t>
            </w:r>
            <w:r w:rsidRPr="003118F7">
              <w:rPr>
                <w:sz w:val="20"/>
                <w:szCs w:val="20"/>
              </w:rPr>
              <w:t>,</w:t>
            </w:r>
            <w:r>
              <w:rPr>
                <w:sz w:val="20"/>
                <w:szCs w:val="20"/>
              </w:rPr>
              <w:t>0</w:t>
            </w:r>
          </w:p>
        </w:tc>
      </w:tr>
      <w:tr w:rsidR="0074648A" w:rsidRPr="003118F7">
        <w:trPr>
          <w:trHeight w:val="583"/>
        </w:trPr>
        <w:tc>
          <w:tcPr>
            <w:tcW w:w="3147" w:type="dxa"/>
            <w:tcMar>
              <w:left w:w="28" w:type="dxa"/>
              <w:right w:w="28" w:type="dxa"/>
            </w:tcMar>
            <w:vAlign w:val="center"/>
          </w:tcPr>
          <w:p w:rsidR="0074648A" w:rsidRPr="003118F7" w:rsidRDefault="0074648A" w:rsidP="00C05A89">
            <w:pPr>
              <w:ind w:right="40"/>
              <w:rPr>
                <w:sz w:val="20"/>
                <w:szCs w:val="20"/>
              </w:rPr>
            </w:pPr>
            <w:r w:rsidRPr="003118F7">
              <w:rPr>
                <w:sz w:val="20"/>
                <w:szCs w:val="20"/>
              </w:rPr>
              <w:t>Cari Açık (yıllık)</w:t>
            </w:r>
          </w:p>
        </w:tc>
        <w:tc>
          <w:tcPr>
            <w:tcW w:w="1359" w:type="dxa"/>
            <w:vAlign w:val="center"/>
          </w:tcPr>
          <w:p w:rsidR="0074648A" w:rsidRPr="003118F7" w:rsidRDefault="0074648A" w:rsidP="00A73A04">
            <w:pPr>
              <w:ind w:right="40"/>
              <w:jc w:val="center"/>
              <w:rPr>
                <w:sz w:val="20"/>
                <w:szCs w:val="20"/>
              </w:rPr>
            </w:pPr>
            <w:r>
              <w:rPr>
                <w:sz w:val="20"/>
                <w:szCs w:val="20"/>
              </w:rPr>
              <w:t>6</w:t>
            </w:r>
            <w:r w:rsidRPr="003118F7">
              <w:rPr>
                <w:sz w:val="20"/>
                <w:szCs w:val="20"/>
              </w:rPr>
              <w:t>,</w:t>
            </w:r>
            <w:r>
              <w:rPr>
                <w:sz w:val="20"/>
                <w:szCs w:val="20"/>
              </w:rPr>
              <w:t>4</w:t>
            </w:r>
          </w:p>
        </w:tc>
      </w:tr>
      <w:tr w:rsidR="0074648A" w:rsidRPr="003118F7">
        <w:trPr>
          <w:trHeight w:val="595"/>
        </w:trPr>
        <w:tc>
          <w:tcPr>
            <w:tcW w:w="3147" w:type="dxa"/>
            <w:tcMar>
              <w:left w:w="28" w:type="dxa"/>
              <w:right w:w="28" w:type="dxa"/>
            </w:tcMar>
            <w:vAlign w:val="center"/>
          </w:tcPr>
          <w:p w:rsidR="0074648A" w:rsidRPr="003118F7" w:rsidRDefault="0074648A" w:rsidP="00C05A89">
            <w:pPr>
              <w:ind w:right="42"/>
              <w:rPr>
                <w:b/>
                <w:bCs/>
                <w:sz w:val="20"/>
                <w:szCs w:val="20"/>
              </w:rPr>
            </w:pPr>
          </w:p>
        </w:tc>
        <w:tc>
          <w:tcPr>
            <w:tcW w:w="1359" w:type="dxa"/>
            <w:vAlign w:val="center"/>
          </w:tcPr>
          <w:p w:rsidR="0074648A" w:rsidRPr="003118F7" w:rsidRDefault="0074648A" w:rsidP="00C05A89">
            <w:pPr>
              <w:ind w:right="42"/>
              <w:jc w:val="center"/>
              <w:rPr>
                <w:b/>
                <w:bCs/>
                <w:sz w:val="20"/>
                <w:szCs w:val="20"/>
              </w:rPr>
            </w:pPr>
            <w:r>
              <w:rPr>
                <w:b/>
                <w:bCs/>
                <w:sz w:val="20"/>
                <w:szCs w:val="20"/>
              </w:rPr>
              <w:t>2012</w:t>
            </w:r>
            <w:r w:rsidRPr="003118F7">
              <w:rPr>
                <w:b/>
                <w:bCs/>
                <w:sz w:val="20"/>
                <w:szCs w:val="20"/>
              </w:rPr>
              <w:t xml:space="preserve"> Yıllık Tahmin</w:t>
            </w:r>
          </w:p>
        </w:tc>
      </w:tr>
      <w:tr w:rsidR="0074648A" w:rsidRPr="003118F7">
        <w:trPr>
          <w:trHeight w:val="499"/>
        </w:trPr>
        <w:tc>
          <w:tcPr>
            <w:tcW w:w="3147" w:type="dxa"/>
            <w:tcMar>
              <w:left w:w="28" w:type="dxa"/>
              <w:right w:w="28" w:type="dxa"/>
            </w:tcMar>
            <w:vAlign w:val="center"/>
          </w:tcPr>
          <w:p w:rsidR="0074648A" w:rsidRPr="003118F7" w:rsidRDefault="0074648A" w:rsidP="00C05A89">
            <w:pPr>
              <w:ind w:right="42"/>
              <w:rPr>
                <w:sz w:val="20"/>
                <w:szCs w:val="20"/>
              </w:rPr>
            </w:pPr>
            <w:r w:rsidRPr="003118F7">
              <w:rPr>
                <w:sz w:val="20"/>
                <w:szCs w:val="20"/>
              </w:rPr>
              <w:t>GSYH büyüme, reel (yıllık)</w:t>
            </w:r>
          </w:p>
        </w:tc>
        <w:tc>
          <w:tcPr>
            <w:tcW w:w="1359" w:type="dxa"/>
            <w:vAlign w:val="center"/>
          </w:tcPr>
          <w:p w:rsidR="0074648A" w:rsidRPr="003118F7" w:rsidRDefault="0074648A" w:rsidP="00C05A89">
            <w:pPr>
              <w:ind w:right="42"/>
              <w:jc w:val="center"/>
              <w:rPr>
                <w:sz w:val="20"/>
                <w:szCs w:val="20"/>
              </w:rPr>
            </w:pPr>
            <w:r>
              <w:rPr>
                <w:sz w:val="20"/>
                <w:szCs w:val="20"/>
              </w:rPr>
              <w:t>2,7</w:t>
            </w:r>
          </w:p>
        </w:tc>
      </w:tr>
    </w:tbl>
    <w:p w:rsidR="0074648A" w:rsidRPr="000B6127" w:rsidRDefault="0074648A" w:rsidP="000B6127">
      <w:pPr>
        <w:ind w:right="40"/>
        <w:rPr>
          <w:sz w:val="4"/>
          <w:szCs w:val="4"/>
        </w:rPr>
      </w:pPr>
    </w:p>
    <w:p w:rsidR="0074648A" w:rsidRPr="00C674EC" w:rsidRDefault="0074648A" w:rsidP="00A73A04">
      <w:pPr>
        <w:ind w:left="-360" w:right="40"/>
        <w:rPr>
          <w:sz w:val="18"/>
          <w:szCs w:val="18"/>
        </w:rPr>
      </w:pPr>
      <w:r w:rsidRPr="00CC41EB">
        <w:rPr>
          <w:sz w:val="18"/>
          <w:szCs w:val="18"/>
        </w:rPr>
        <w:t>Kaynak: Betam</w:t>
      </w:r>
      <w:r>
        <w:rPr>
          <w:sz w:val="18"/>
          <w:szCs w:val="18"/>
        </w:rPr>
        <w:t xml:space="preserve">. </w:t>
      </w:r>
      <w:r w:rsidRPr="00CC41EB">
        <w:rPr>
          <w:sz w:val="18"/>
          <w:szCs w:val="18"/>
        </w:rPr>
        <w:t>*mea: mevsim ve takvim etkilerinden arındırılmış</w:t>
      </w:r>
      <w:r>
        <w:rPr>
          <w:sz w:val="18"/>
          <w:szCs w:val="18"/>
        </w:rPr>
        <w:t xml:space="preserve">.  </w:t>
      </w:r>
      <w:r w:rsidRPr="00CC41EB">
        <w:rPr>
          <w:sz w:val="18"/>
          <w:szCs w:val="18"/>
        </w:rPr>
        <w:t>**tea: takvim etkilerinden arındırılmış</w:t>
      </w:r>
      <w:r>
        <w:rPr>
          <w:sz w:val="18"/>
          <w:szCs w:val="18"/>
        </w:rPr>
        <w:t>.</w:t>
      </w:r>
    </w:p>
    <w:p w:rsidR="0074648A" w:rsidRDefault="0074648A" w:rsidP="0001121A">
      <w:pPr>
        <w:spacing w:line="360" w:lineRule="auto"/>
        <w:ind w:left="-360" w:right="42"/>
        <w:rPr>
          <w:b/>
          <w:bCs/>
          <w:sz w:val="22"/>
          <w:szCs w:val="22"/>
        </w:rPr>
      </w:pPr>
    </w:p>
    <w:p w:rsidR="0074648A" w:rsidRDefault="0074648A" w:rsidP="0001121A">
      <w:pPr>
        <w:ind w:left="-360"/>
        <w:rPr>
          <w:rFonts w:ascii="Arial" w:hAnsi="Arial" w:cs="Arial"/>
          <w:sz w:val="16"/>
          <w:szCs w:val="16"/>
        </w:rPr>
      </w:pPr>
    </w:p>
    <w:p w:rsidR="0074648A" w:rsidRDefault="0074648A" w:rsidP="0001121A">
      <w:pPr>
        <w:ind w:left="-360"/>
        <w:jc w:val="center"/>
        <w:rPr>
          <w:b/>
          <w:bCs/>
          <w:sz w:val="22"/>
          <w:szCs w:val="22"/>
        </w:rPr>
      </w:pPr>
    </w:p>
    <w:p w:rsidR="0074648A" w:rsidRDefault="00D80341" w:rsidP="002E6F87">
      <w:pPr>
        <w:ind w:left="-360"/>
        <w:jc w:val="center"/>
        <w:rPr>
          <w:b/>
          <w:bCs/>
          <w:sz w:val="22"/>
          <w:szCs w:val="22"/>
        </w:rPr>
      </w:pPr>
      <w:r>
        <w:rPr>
          <w:b/>
          <w:bCs/>
          <w:sz w:val="22"/>
          <w:szCs w:val="22"/>
        </w:rPr>
        <w:t>Büyüme i</w:t>
      </w:r>
      <w:r w:rsidR="0074648A">
        <w:rPr>
          <w:b/>
          <w:bCs/>
          <w:sz w:val="22"/>
          <w:szCs w:val="22"/>
        </w:rPr>
        <w:t>ç talep canlanmasıyla net ihracat katkısı negatife döndü</w:t>
      </w:r>
    </w:p>
    <w:p w:rsidR="002E6F87" w:rsidRPr="002E6F87" w:rsidRDefault="002E6F87" w:rsidP="002E6F87">
      <w:pPr>
        <w:ind w:left="-360"/>
        <w:jc w:val="center"/>
        <w:rPr>
          <w:b/>
          <w:bCs/>
          <w:sz w:val="22"/>
          <w:szCs w:val="22"/>
        </w:rPr>
      </w:pPr>
    </w:p>
    <w:p w:rsidR="0074648A" w:rsidRDefault="0074648A" w:rsidP="008A25ED">
      <w:pPr>
        <w:spacing w:line="360" w:lineRule="auto"/>
        <w:ind w:left="-360" w:right="42"/>
        <w:jc w:val="both"/>
        <w:rPr>
          <w:sz w:val="22"/>
          <w:szCs w:val="22"/>
        </w:rPr>
      </w:pPr>
      <w:r>
        <w:rPr>
          <w:sz w:val="22"/>
          <w:szCs w:val="22"/>
        </w:rPr>
        <w:t xml:space="preserve">Dördüncü çeyreğe ilişkin veriler açıklandıkça ekonomide canlanma yaşandığı netlik kazanıyor. Kasım ayında ithalatta meydana gelen artış iç talepteki canlanmanın belirgin bir göstergesi. Sanayi Üretim Endeksi henüz tam anlamıyla yüksek bir canlanmaya işaret etmese de, Aralık ayında Kapasite Kullanım Oranı’ndaki artış ümit verici. Tüketim ve yatırım ithalatı artmaya devam ediyor. Tüketici Güven Endeksi son dört aydır ilk defa Kasım ayında güçlü bir şekilde arttı. Reel </w:t>
      </w:r>
      <w:r>
        <w:rPr>
          <w:sz w:val="22"/>
          <w:szCs w:val="22"/>
        </w:rPr>
        <w:lastRenderedPageBreak/>
        <w:t>Kesim Güven Endeksi Aralık ayında bir miktar azalsa da çeyreklik bazda güçlü bir artış gösteriyor. Finansal taraftaysa IMKB 100’de devam eden yüksek artışlar 2013’ün birinci çeyreği için de yüksek büyümeye işaret ediyor.</w:t>
      </w:r>
      <w:r w:rsidR="008A25ED">
        <w:rPr>
          <w:sz w:val="22"/>
          <w:szCs w:val="22"/>
        </w:rPr>
        <w:t xml:space="preserve"> Kredi faizleri düşmeye devam ediyor (</w:t>
      </w:r>
      <w:r w:rsidR="007806C4">
        <w:rPr>
          <w:sz w:val="22"/>
          <w:szCs w:val="22"/>
        </w:rPr>
        <w:t>Şekil 4</w:t>
      </w:r>
      <w:r w:rsidR="008A25ED">
        <w:rPr>
          <w:sz w:val="22"/>
          <w:szCs w:val="22"/>
        </w:rPr>
        <w:t>). Konut kredisinde faizler 2010’daki dip seviyelere yaklaşmış durumda. Diğer krediler için faizler bu seviyenin hala üzerinde. K</w:t>
      </w:r>
      <w:r>
        <w:rPr>
          <w:sz w:val="22"/>
          <w:szCs w:val="22"/>
        </w:rPr>
        <w:t>redi faizlerindeki düşüş kredi artış hızını son 4 çeyrektir ilk defa artırdı (</w:t>
      </w:r>
      <w:r w:rsidR="007806C4">
        <w:rPr>
          <w:sz w:val="22"/>
          <w:szCs w:val="22"/>
        </w:rPr>
        <w:t>Tablo 3</w:t>
      </w:r>
      <w:r>
        <w:rPr>
          <w:sz w:val="22"/>
          <w:szCs w:val="22"/>
        </w:rPr>
        <w:t xml:space="preserve">). Kriz sonrasında yüksek hızda artan krediler 2011’de hız kaybetmiş, 2011 yılının son çeyreğinden itibaren de yavaşlamaya başlamıştı. 2012’nin son çeyreğinde ise artış hızının küçük de olsa yeniden pozitife döndüğünü gözlemliyoruz. </w:t>
      </w:r>
    </w:p>
    <w:p w:rsidR="0074648A" w:rsidRDefault="0074648A" w:rsidP="00B33409">
      <w:pPr>
        <w:spacing w:line="360" w:lineRule="auto"/>
        <w:ind w:left="-360" w:right="42"/>
        <w:jc w:val="both"/>
        <w:rPr>
          <w:sz w:val="22"/>
          <w:szCs w:val="22"/>
        </w:rPr>
      </w:pPr>
    </w:p>
    <w:p w:rsidR="0074648A" w:rsidRDefault="0074648A" w:rsidP="00B33409">
      <w:pPr>
        <w:spacing w:line="360" w:lineRule="auto"/>
        <w:ind w:left="-360" w:right="42"/>
        <w:jc w:val="both"/>
        <w:rPr>
          <w:sz w:val="22"/>
          <w:szCs w:val="22"/>
        </w:rPr>
      </w:pPr>
      <w:r>
        <w:rPr>
          <w:sz w:val="22"/>
          <w:szCs w:val="22"/>
        </w:rPr>
        <w:t>İç talepteki canlanma büyümeyi yukarı çekerken  net ihracatı azaltıyor. Kasım ayında ihracattaki düşüş ağırlıklı olarak altın ihracatındaki düşüşten kaynaklandı. Betam’ın hesaplarına göre altın hariç ihracat dördüncü çeyrekte güçlü artışlar gösteriyor. Ancak iç talep canlanmasıyla  ithalattaki artışın hızlanması net ihracatın büyümeye katkısını negatife çevirmiş durumda. Betam’ın tahminlerine paralel olarak üçüncü çeyrekte net ihracatın büyümeye katkısı oldukça azalmıştı.</w:t>
      </w:r>
      <w:r>
        <w:rPr>
          <w:rStyle w:val="DipnotBavurusu"/>
          <w:sz w:val="22"/>
          <w:szCs w:val="22"/>
        </w:rPr>
        <w:footnoteReference w:id="2"/>
      </w:r>
      <w:r>
        <w:rPr>
          <w:sz w:val="22"/>
          <w:szCs w:val="22"/>
        </w:rPr>
        <w:t xml:space="preserve">   Dördüncü çeyrekte bu katkının negatife döneceğini tahmin ediyoruz. Bu da ekonomide yeniden iç taleple büyüme rejimine geçildiğine işaret ediyor.</w:t>
      </w:r>
    </w:p>
    <w:p w:rsidR="0074648A" w:rsidRDefault="0074648A" w:rsidP="00B33409">
      <w:pPr>
        <w:spacing w:line="360" w:lineRule="auto"/>
        <w:ind w:left="-360" w:right="42"/>
        <w:jc w:val="both"/>
        <w:rPr>
          <w:sz w:val="22"/>
          <w:szCs w:val="22"/>
        </w:rPr>
      </w:pPr>
    </w:p>
    <w:p w:rsidR="0074648A" w:rsidRDefault="0074648A" w:rsidP="00B33409">
      <w:pPr>
        <w:spacing w:line="360" w:lineRule="auto"/>
        <w:ind w:left="-360" w:right="42"/>
        <w:jc w:val="both"/>
        <w:rPr>
          <w:sz w:val="22"/>
          <w:szCs w:val="22"/>
        </w:rPr>
      </w:pPr>
      <w:r>
        <w:rPr>
          <w:sz w:val="22"/>
          <w:szCs w:val="22"/>
        </w:rPr>
        <w:t xml:space="preserve">Kasım ayında iç talepteki artış belirginleşirken, net ihracat katkısının negatife dönmüş olması sonucu Betam büyüme tahminlerini geçen ayki düzeyde koruyor. Betam’ın dördüncü çeyrek için tahmini çeyrekten çeyreğe yüzde 1,2. Buna paralel olarak </w:t>
      </w:r>
      <w:r>
        <w:rPr>
          <w:sz w:val="22"/>
          <w:szCs w:val="22"/>
        </w:rPr>
        <w:lastRenderedPageBreak/>
        <w:t>geçen yılın aynı çeyreğine göre büyümeyi yüzde 3,0 olarak hesaplıyoruz. 2012 yılı için büyüme tahminimiz ise yüzde 2,7. Cari açık tahminimizi ise yüzde 6,3’ten 6,4’e çıkarıyoruz.</w:t>
      </w:r>
    </w:p>
    <w:p w:rsidR="0074648A" w:rsidRDefault="0074648A" w:rsidP="00B33409">
      <w:pPr>
        <w:spacing w:line="360" w:lineRule="auto"/>
        <w:ind w:left="-360" w:right="42"/>
        <w:jc w:val="center"/>
        <w:rPr>
          <w:b/>
          <w:bCs/>
          <w:sz w:val="22"/>
          <w:szCs w:val="22"/>
        </w:rPr>
      </w:pPr>
    </w:p>
    <w:p w:rsidR="0074648A" w:rsidRDefault="0074648A" w:rsidP="00B33409">
      <w:pPr>
        <w:spacing w:line="360" w:lineRule="auto"/>
        <w:ind w:left="-360" w:right="42"/>
        <w:jc w:val="center"/>
        <w:rPr>
          <w:b/>
          <w:bCs/>
          <w:sz w:val="22"/>
          <w:szCs w:val="22"/>
        </w:rPr>
      </w:pPr>
      <w:r w:rsidRPr="00EC7A05">
        <w:rPr>
          <w:b/>
          <w:bCs/>
          <w:sz w:val="22"/>
          <w:szCs w:val="22"/>
        </w:rPr>
        <w:t>Büyümenin geleceği</w:t>
      </w:r>
    </w:p>
    <w:p w:rsidR="002E6F87" w:rsidRDefault="002E6F87" w:rsidP="00B33409">
      <w:pPr>
        <w:spacing w:line="360" w:lineRule="auto"/>
        <w:ind w:left="-360" w:right="42"/>
        <w:jc w:val="center"/>
        <w:rPr>
          <w:b/>
          <w:bCs/>
          <w:sz w:val="22"/>
          <w:szCs w:val="22"/>
        </w:rPr>
      </w:pPr>
    </w:p>
    <w:p w:rsidR="0074648A" w:rsidRDefault="0074648A" w:rsidP="00B33409">
      <w:pPr>
        <w:spacing w:line="360" w:lineRule="auto"/>
        <w:ind w:left="-360" w:right="42"/>
        <w:jc w:val="both"/>
        <w:rPr>
          <w:sz w:val="22"/>
          <w:szCs w:val="22"/>
        </w:rPr>
      </w:pPr>
      <w:r>
        <w:rPr>
          <w:sz w:val="22"/>
          <w:szCs w:val="22"/>
        </w:rPr>
        <w:t xml:space="preserve">Üçüncü çeyrek büyüme rakamlarında dikkat çeken kamu harcamalarının büyümeye yaptığı katkının dördüncü çeyrekte de devam ettiğini düşünüyoruz. </w:t>
      </w:r>
    </w:p>
    <w:p w:rsidR="0074648A" w:rsidRDefault="0074648A" w:rsidP="00B33409">
      <w:pPr>
        <w:spacing w:line="360" w:lineRule="auto"/>
        <w:ind w:left="-360" w:right="42"/>
        <w:jc w:val="both"/>
        <w:rPr>
          <w:sz w:val="22"/>
          <w:szCs w:val="22"/>
        </w:rPr>
      </w:pPr>
      <w:r>
        <w:rPr>
          <w:sz w:val="22"/>
          <w:szCs w:val="22"/>
        </w:rPr>
        <w:t>Merkez Bankası ise temkinli davranarak faiz koridorunun alt bandında indirim yapmadı. Politika faizi ise sembolik denilebilecek şekilde fiilen zaten bu oranın altında olan fonlama maliyetine indirildi. 2012 yılında cari açığın yüzde 10 seviyesinden yüzde 7’nin altına inmiş olması ve Türkiye’nin halen çok iyi durumda olan mali göstergeleri risk algısını düşürerek sermaye girişlerini hızlandırdı. Önümüzdeki dönemde cari açığın tekrar yüksek seviyelere çıkmasını ve finansal kırılganlığın artmasını önlemek için bir takım politika önlemleri gerekebilir.</w:t>
      </w:r>
    </w:p>
    <w:p w:rsidR="0074648A" w:rsidRDefault="0074648A" w:rsidP="00B33409">
      <w:pPr>
        <w:ind w:left="-360"/>
        <w:jc w:val="center"/>
        <w:rPr>
          <w:b/>
          <w:bCs/>
          <w:sz w:val="22"/>
          <w:szCs w:val="22"/>
        </w:rPr>
      </w:pPr>
    </w:p>
    <w:p w:rsidR="0074648A" w:rsidRDefault="0074648A" w:rsidP="002E6F87">
      <w:pPr>
        <w:spacing w:line="360" w:lineRule="auto"/>
        <w:ind w:right="42"/>
        <w:jc w:val="center"/>
        <w:rPr>
          <w:b/>
          <w:bCs/>
          <w:sz w:val="22"/>
          <w:szCs w:val="22"/>
        </w:rPr>
      </w:pPr>
      <w:r>
        <w:rPr>
          <w:b/>
          <w:bCs/>
          <w:sz w:val="22"/>
          <w:szCs w:val="22"/>
        </w:rPr>
        <w:t>Özel tüketim artmaya devam ediyor</w:t>
      </w:r>
    </w:p>
    <w:p w:rsidR="002E6F87" w:rsidRDefault="002E6F87" w:rsidP="002E6F87">
      <w:pPr>
        <w:spacing w:line="360" w:lineRule="auto"/>
        <w:ind w:right="42"/>
        <w:jc w:val="center"/>
        <w:rPr>
          <w:b/>
          <w:bCs/>
          <w:sz w:val="22"/>
          <w:szCs w:val="22"/>
        </w:rPr>
      </w:pPr>
    </w:p>
    <w:p w:rsidR="0074648A" w:rsidRDefault="0074648A" w:rsidP="000F5457">
      <w:pPr>
        <w:spacing w:line="360" w:lineRule="auto"/>
        <w:ind w:left="-360" w:right="42"/>
        <w:jc w:val="both"/>
        <w:rPr>
          <w:sz w:val="22"/>
          <w:szCs w:val="22"/>
        </w:rPr>
      </w:pPr>
      <w:r>
        <w:rPr>
          <w:sz w:val="22"/>
          <w:szCs w:val="22"/>
        </w:rPr>
        <w:t>Tüketici güven endeksi son üç aydır negatif seyrinin ardından Kasım ayında yüzde 3,8 yükseldi. Hem dayanıksız hem de dayanıklı tüketim malı üretimi Kasım ayında bir önceki aya göre yüzde 0,6 ve yüzde 6,1 arttı. Tüketim malı ithalatı da son üç aydır yükselmeye devam ediyor. Eylül, Ekim ve Kasım aylarında sırasıyla yüzde 0,5, yüzde 8,1 ve yüzde 4,4 artış gösterdi. Genel olarak özel tüketim malı harcamalarında 4. çeyrekte bir önceki çeyreğe göre bir artış bekliyoruz.</w:t>
      </w:r>
    </w:p>
    <w:p w:rsidR="002E6F87" w:rsidRPr="002E6F87" w:rsidRDefault="0074648A" w:rsidP="002E6F87">
      <w:pPr>
        <w:spacing w:line="360" w:lineRule="auto"/>
        <w:ind w:left="-360" w:right="42"/>
        <w:jc w:val="both"/>
        <w:rPr>
          <w:sz w:val="22"/>
          <w:szCs w:val="22"/>
        </w:rPr>
      </w:pPr>
      <w:r>
        <w:rPr>
          <w:sz w:val="22"/>
          <w:szCs w:val="22"/>
        </w:rPr>
        <w:t xml:space="preserve">     </w:t>
      </w:r>
    </w:p>
    <w:p w:rsidR="0074648A" w:rsidRDefault="0074648A" w:rsidP="002E6F87">
      <w:pPr>
        <w:spacing w:line="360" w:lineRule="auto"/>
        <w:ind w:left="-360" w:right="42"/>
        <w:jc w:val="center"/>
        <w:rPr>
          <w:b/>
          <w:bCs/>
          <w:sz w:val="22"/>
          <w:szCs w:val="22"/>
        </w:rPr>
      </w:pPr>
      <w:r>
        <w:rPr>
          <w:b/>
          <w:bCs/>
          <w:sz w:val="22"/>
          <w:szCs w:val="22"/>
        </w:rPr>
        <w:lastRenderedPageBreak/>
        <w:t>Yatırım harcamaları</w:t>
      </w:r>
      <w:r w:rsidR="00D80341">
        <w:rPr>
          <w:b/>
          <w:bCs/>
          <w:sz w:val="22"/>
          <w:szCs w:val="22"/>
        </w:rPr>
        <w:t>nın katkısı pozitife dönüyor</w:t>
      </w:r>
    </w:p>
    <w:p w:rsidR="002E6F87" w:rsidRDefault="002E6F87" w:rsidP="002E6F87">
      <w:pPr>
        <w:spacing w:line="360" w:lineRule="auto"/>
        <w:ind w:left="-360" w:right="42"/>
        <w:jc w:val="center"/>
        <w:rPr>
          <w:b/>
          <w:bCs/>
          <w:sz w:val="22"/>
          <w:szCs w:val="22"/>
        </w:rPr>
      </w:pPr>
    </w:p>
    <w:p w:rsidR="0074648A" w:rsidRDefault="0074648A" w:rsidP="00CB0B83">
      <w:pPr>
        <w:spacing w:line="360" w:lineRule="auto"/>
        <w:ind w:left="-360" w:right="42"/>
        <w:jc w:val="both"/>
        <w:rPr>
          <w:sz w:val="22"/>
          <w:szCs w:val="22"/>
        </w:rPr>
      </w:pPr>
      <w:r>
        <w:rPr>
          <w:sz w:val="22"/>
          <w:szCs w:val="22"/>
        </w:rPr>
        <w:t>Reel kesim güven endeksi son üç aydır artışının ardından, Aralık ayında yüzde 0,9 azaldı. 4. çeyreğin geneli bakıldığında ise bir önceki çeyreğe göre yüzde 4,6 artış göstermiş oldu. Binek otomobil üretimi ve yatırım malı ithalatı ise son dört aydır yükseliş trendini sürdürüyor, en son Kasım ayında sırasıyla yüzde 1,4 ve 5,8 arttı. Ara malı imalatı ve SÜE de Kasım ayında yükselen diğer ekonomik göstergelerden, sırasıyla yüzde 5,0 ve 1,5 arttı. Toparlamak gerekirse 4. çeyrek itibariyle iç talebe dayalı büyümeye geçişin başladığının işaretlerini görebiliyoruz. Özel yatırım harcamaları 4. çeyrek itibariyle büyümeye pozitif katkı yapmaya başlayacağını tahmin ediyoruz.</w:t>
      </w:r>
    </w:p>
    <w:p w:rsidR="0074648A" w:rsidRPr="00B20A56" w:rsidRDefault="0074648A" w:rsidP="00CB0B83">
      <w:pPr>
        <w:spacing w:line="360" w:lineRule="auto"/>
        <w:ind w:right="42"/>
        <w:jc w:val="both"/>
        <w:rPr>
          <w:sz w:val="22"/>
          <w:szCs w:val="22"/>
        </w:rPr>
      </w:pPr>
    </w:p>
    <w:p w:rsidR="0074648A" w:rsidRDefault="0074648A" w:rsidP="002E6F87">
      <w:pPr>
        <w:spacing w:line="360" w:lineRule="auto"/>
        <w:ind w:left="-360" w:right="42"/>
        <w:jc w:val="center"/>
        <w:rPr>
          <w:b/>
          <w:bCs/>
          <w:sz w:val="22"/>
          <w:szCs w:val="22"/>
        </w:rPr>
      </w:pPr>
      <w:r>
        <w:rPr>
          <w:b/>
          <w:bCs/>
          <w:sz w:val="22"/>
          <w:szCs w:val="22"/>
        </w:rPr>
        <w:t>Net ihracat katkısı negatif</w:t>
      </w:r>
    </w:p>
    <w:p w:rsidR="002E6F87" w:rsidRDefault="002E6F87" w:rsidP="002E6F87">
      <w:pPr>
        <w:spacing w:line="360" w:lineRule="auto"/>
        <w:ind w:left="-360" w:right="42"/>
        <w:jc w:val="center"/>
        <w:rPr>
          <w:b/>
          <w:bCs/>
          <w:sz w:val="22"/>
          <w:szCs w:val="22"/>
        </w:rPr>
      </w:pPr>
    </w:p>
    <w:p w:rsidR="0074648A" w:rsidRPr="00EE22FB" w:rsidRDefault="0074648A" w:rsidP="00CB0B83">
      <w:pPr>
        <w:spacing w:line="360" w:lineRule="auto"/>
        <w:ind w:left="-360" w:right="42"/>
        <w:jc w:val="both"/>
        <w:rPr>
          <w:sz w:val="22"/>
          <w:szCs w:val="22"/>
        </w:rPr>
      </w:pPr>
      <w:r>
        <w:rPr>
          <w:sz w:val="22"/>
          <w:szCs w:val="22"/>
        </w:rPr>
        <w:t>Şekil 2 TÜİK’in açıkladığı mevsim ve takvim etkisinden arındırılmış ihracat ve ithalat miktar endekslerini gösteriyor. Ekim ayında bir önceki aya göre ihracat miktar endeksi yüzde 4,8 azalırken, ithalat miktar endeksi ise yüzde 4,9 arttı. İran’la yaptığımız yüksek altın ihracatı nedeniyle altını çıkarıp ihracata baktığımızda bu kez hem ihracatın hem de ithalatın sırasıyla yüzde 5,4 ve 4,5 arttığını görüyoruz.</w:t>
      </w:r>
      <w:r>
        <w:rPr>
          <w:rStyle w:val="DipnotBavurusu"/>
          <w:sz w:val="22"/>
          <w:szCs w:val="22"/>
        </w:rPr>
        <w:footnoteReference w:id="3"/>
      </w:r>
      <w:r>
        <w:rPr>
          <w:sz w:val="22"/>
          <w:szCs w:val="22"/>
        </w:rPr>
        <w:t xml:space="preserve"> İç talebe dayalı büyümeye bağlı olarak net ihracatın büyümeye katkısının bu çeyrek itibariyle negatife döneceğini düşünüyoruz.   </w:t>
      </w:r>
    </w:p>
    <w:p w:rsidR="0074648A" w:rsidRDefault="0074648A" w:rsidP="00097E2B">
      <w:pPr>
        <w:spacing w:line="360" w:lineRule="auto"/>
        <w:ind w:right="42"/>
        <w:rPr>
          <w:sz w:val="22"/>
          <w:szCs w:val="22"/>
        </w:rPr>
      </w:pPr>
    </w:p>
    <w:p w:rsidR="002E6F87" w:rsidRDefault="002E6F87" w:rsidP="002E6F87">
      <w:pPr>
        <w:spacing w:line="360" w:lineRule="auto"/>
        <w:ind w:right="42"/>
        <w:rPr>
          <w:b/>
          <w:bCs/>
          <w:sz w:val="22"/>
          <w:szCs w:val="22"/>
        </w:rPr>
      </w:pPr>
    </w:p>
    <w:p w:rsidR="002E6F87" w:rsidRDefault="002E6F87" w:rsidP="002E6F87">
      <w:pPr>
        <w:spacing w:line="360" w:lineRule="auto"/>
        <w:ind w:right="42"/>
        <w:rPr>
          <w:b/>
          <w:bCs/>
          <w:sz w:val="22"/>
          <w:szCs w:val="22"/>
        </w:rPr>
      </w:pPr>
    </w:p>
    <w:p w:rsidR="0074648A" w:rsidRDefault="0074648A" w:rsidP="002E6F87">
      <w:pPr>
        <w:spacing w:line="360" w:lineRule="auto"/>
        <w:ind w:right="42"/>
        <w:rPr>
          <w:b/>
          <w:bCs/>
          <w:sz w:val="22"/>
          <w:szCs w:val="22"/>
        </w:rPr>
      </w:pPr>
      <w:r>
        <w:rPr>
          <w:b/>
          <w:bCs/>
          <w:sz w:val="22"/>
          <w:szCs w:val="22"/>
        </w:rPr>
        <w:t>Cari a</w:t>
      </w:r>
      <w:r w:rsidRPr="003A3575">
        <w:rPr>
          <w:b/>
          <w:bCs/>
          <w:sz w:val="22"/>
          <w:szCs w:val="22"/>
        </w:rPr>
        <w:t>çık</w:t>
      </w:r>
      <w:r>
        <w:rPr>
          <w:b/>
          <w:bCs/>
          <w:sz w:val="22"/>
          <w:szCs w:val="22"/>
        </w:rPr>
        <w:t xml:space="preserve"> kriz öncesi seviyelere geri döndü</w:t>
      </w:r>
    </w:p>
    <w:p w:rsidR="002E6F87" w:rsidRPr="003A3575" w:rsidRDefault="002E6F87" w:rsidP="002E6F87">
      <w:pPr>
        <w:spacing w:line="360" w:lineRule="auto"/>
        <w:ind w:right="42"/>
        <w:rPr>
          <w:b/>
          <w:bCs/>
          <w:sz w:val="22"/>
          <w:szCs w:val="22"/>
        </w:rPr>
      </w:pPr>
    </w:p>
    <w:p w:rsidR="0074648A" w:rsidRDefault="0074648A" w:rsidP="00B33409">
      <w:pPr>
        <w:spacing w:line="360" w:lineRule="auto"/>
        <w:ind w:left="-360" w:right="40"/>
        <w:jc w:val="both"/>
        <w:rPr>
          <w:sz w:val="22"/>
          <w:szCs w:val="22"/>
        </w:rPr>
      </w:pPr>
      <w:r>
        <w:rPr>
          <w:sz w:val="22"/>
          <w:szCs w:val="22"/>
        </w:rPr>
        <w:t>12 aylık cari açık toplamı Ekim ayında 53,1 milyar dolar olarak gerçekleşmişti. Kasım ayında dış ticaret açığında küçük bir düşüş yaşandığı için cari açığın yaklaşık 52,5 milyar dolar civarına düşeceğini, Aralık sonundaysa yılı 51 milyar dolar civarında kapatacağını tahmin ediyoruz.   Böylece üçüncü çeyrek sonunda yüzde 7,2 olan cari açığın GSYH’a oranının dördüncü çeyrek sonunda yüzde 6,4</w:t>
      </w:r>
      <w:r w:rsidRPr="009014BB">
        <w:rPr>
          <w:sz w:val="22"/>
          <w:szCs w:val="22"/>
        </w:rPr>
        <w:t>’e</w:t>
      </w:r>
      <w:r>
        <w:rPr>
          <w:sz w:val="22"/>
          <w:szCs w:val="22"/>
        </w:rPr>
        <w:t xml:space="preserve"> düşeceğini tahmin ediyoruz.  </w:t>
      </w: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pPr>
    </w:p>
    <w:p w:rsidR="0074648A" w:rsidRDefault="0074648A" w:rsidP="00A7254E">
      <w:pPr>
        <w:spacing w:line="360" w:lineRule="auto"/>
        <w:ind w:left="-360" w:right="42"/>
        <w:jc w:val="both"/>
        <w:rPr>
          <w:sz w:val="22"/>
          <w:szCs w:val="22"/>
        </w:rPr>
        <w:sectPr w:rsidR="0074648A" w:rsidSect="000F0C2B">
          <w:type w:val="continuous"/>
          <w:pgSz w:w="11906" w:h="16838"/>
          <w:pgMar w:top="1417" w:right="1417" w:bottom="1417" w:left="1417" w:header="708" w:footer="708" w:gutter="0"/>
          <w:cols w:num="2" w:space="708" w:equalWidth="0">
            <w:col w:w="4182" w:space="708"/>
            <w:col w:w="4182"/>
          </w:cols>
          <w:docGrid w:linePitch="360"/>
        </w:sectPr>
      </w:pPr>
    </w:p>
    <w:p w:rsidR="0074648A" w:rsidRDefault="0074648A" w:rsidP="008A0F64">
      <w:pPr>
        <w:spacing w:line="360" w:lineRule="auto"/>
        <w:ind w:right="42"/>
        <w:jc w:val="both"/>
        <w:rPr>
          <w:b/>
          <w:bCs/>
          <w:sz w:val="22"/>
          <w:szCs w:val="22"/>
        </w:rPr>
      </w:pPr>
    </w:p>
    <w:p w:rsidR="0074648A" w:rsidRPr="00523C58" w:rsidRDefault="0074648A" w:rsidP="008A0F64">
      <w:pPr>
        <w:spacing w:line="360" w:lineRule="auto"/>
        <w:ind w:right="42"/>
        <w:jc w:val="both"/>
        <w:rPr>
          <w:sz w:val="22"/>
          <w:szCs w:val="22"/>
        </w:rPr>
      </w:pPr>
      <w:r w:rsidRPr="008C6E50">
        <w:rPr>
          <w:b/>
          <w:bCs/>
          <w:sz w:val="22"/>
          <w:szCs w:val="22"/>
        </w:rPr>
        <w:t>Tablo</w:t>
      </w:r>
      <w:r>
        <w:rPr>
          <w:b/>
          <w:bCs/>
          <w:sz w:val="22"/>
          <w:szCs w:val="22"/>
        </w:rPr>
        <w:t xml:space="preserve"> 2</w:t>
      </w:r>
      <w:r w:rsidRPr="008C6E50">
        <w:rPr>
          <w:b/>
          <w:bCs/>
          <w:sz w:val="22"/>
          <w:szCs w:val="22"/>
        </w:rPr>
        <w:t>. Ekonomik göstergelerin aydan aya ve çeyrekten çeyreğe değişimleri (Reel ve MEA)</w:t>
      </w:r>
    </w:p>
    <w:p w:rsidR="0074648A" w:rsidRDefault="0074648A" w:rsidP="0072768C">
      <w:pPr>
        <w:spacing w:line="360" w:lineRule="auto"/>
        <w:ind w:left="-360" w:right="42"/>
        <w:jc w:val="both"/>
        <w:rPr>
          <w:sz w:val="22"/>
          <w:szCs w:val="22"/>
        </w:rPr>
        <w:sectPr w:rsidR="0074648A" w:rsidSect="008651A8">
          <w:type w:val="continuous"/>
          <w:pgSz w:w="11906" w:h="16838"/>
          <w:pgMar w:top="1417" w:right="1417" w:bottom="1417" w:left="1417" w:header="708" w:footer="708" w:gutter="0"/>
          <w:cols w:space="708"/>
          <w:docGrid w:linePitch="360"/>
        </w:sectPr>
      </w:pPr>
    </w:p>
    <w:tbl>
      <w:tblPr>
        <w:tblW w:w="10109"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right w:w="0" w:type="dxa"/>
        </w:tblCellMar>
        <w:tblLook w:val="01E0"/>
      </w:tblPr>
      <w:tblGrid>
        <w:gridCol w:w="3245"/>
        <w:gridCol w:w="977"/>
        <w:gridCol w:w="978"/>
        <w:gridCol w:w="978"/>
        <w:gridCol w:w="978"/>
        <w:gridCol w:w="978"/>
        <w:gridCol w:w="987"/>
        <w:gridCol w:w="988"/>
      </w:tblGrid>
      <w:tr w:rsidR="0074648A" w:rsidRPr="006007C7" w:rsidTr="00366A30">
        <w:tc>
          <w:tcPr>
            <w:tcW w:w="3245" w:type="dxa"/>
            <w:vAlign w:val="bottom"/>
          </w:tcPr>
          <w:p w:rsidR="0074648A" w:rsidRPr="006007C7" w:rsidRDefault="0074648A" w:rsidP="00434618">
            <w:pPr>
              <w:spacing w:line="288" w:lineRule="auto"/>
              <w:ind w:right="77"/>
              <w:jc w:val="center"/>
            </w:pPr>
            <w:r w:rsidRPr="006007C7">
              <w:rPr>
                <w:b/>
                <w:bCs/>
                <w:sz w:val="22"/>
                <w:szCs w:val="22"/>
              </w:rPr>
              <w:lastRenderedPageBreak/>
              <w:t>Ekonomik Göstergeler</w:t>
            </w:r>
          </w:p>
        </w:tc>
        <w:tc>
          <w:tcPr>
            <w:tcW w:w="977" w:type="dxa"/>
            <w:vAlign w:val="center"/>
          </w:tcPr>
          <w:p w:rsidR="0074648A" w:rsidRPr="006007C7" w:rsidRDefault="0074648A" w:rsidP="00434618">
            <w:pPr>
              <w:spacing w:line="288" w:lineRule="auto"/>
              <w:ind w:right="77"/>
              <w:jc w:val="center"/>
              <w:rPr>
                <w:b/>
                <w:bCs/>
              </w:rPr>
            </w:pPr>
            <w:r>
              <w:rPr>
                <w:b/>
                <w:bCs/>
                <w:sz w:val="22"/>
                <w:szCs w:val="22"/>
              </w:rPr>
              <w:t>Ağustos</w:t>
            </w:r>
          </w:p>
        </w:tc>
        <w:tc>
          <w:tcPr>
            <w:tcW w:w="978" w:type="dxa"/>
            <w:vAlign w:val="center"/>
          </w:tcPr>
          <w:p w:rsidR="0074648A" w:rsidRPr="006007C7" w:rsidRDefault="0074648A" w:rsidP="00434618">
            <w:pPr>
              <w:spacing w:line="288" w:lineRule="auto"/>
              <w:ind w:right="77"/>
              <w:jc w:val="center"/>
              <w:rPr>
                <w:b/>
                <w:bCs/>
              </w:rPr>
            </w:pPr>
            <w:r>
              <w:rPr>
                <w:b/>
                <w:bCs/>
                <w:sz w:val="22"/>
                <w:szCs w:val="22"/>
              </w:rPr>
              <w:t>Eylül</w:t>
            </w:r>
          </w:p>
        </w:tc>
        <w:tc>
          <w:tcPr>
            <w:tcW w:w="978" w:type="dxa"/>
            <w:vAlign w:val="center"/>
          </w:tcPr>
          <w:p w:rsidR="0074648A" w:rsidRPr="006007C7" w:rsidRDefault="0074648A" w:rsidP="00434618">
            <w:pPr>
              <w:spacing w:line="288" w:lineRule="auto"/>
              <w:ind w:right="77"/>
              <w:jc w:val="center"/>
              <w:rPr>
                <w:b/>
                <w:bCs/>
              </w:rPr>
            </w:pPr>
            <w:r>
              <w:rPr>
                <w:b/>
                <w:bCs/>
              </w:rPr>
              <w:t>Ekim</w:t>
            </w:r>
          </w:p>
        </w:tc>
        <w:tc>
          <w:tcPr>
            <w:tcW w:w="978" w:type="dxa"/>
            <w:vAlign w:val="center"/>
          </w:tcPr>
          <w:p w:rsidR="0074648A" w:rsidRPr="006007C7" w:rsidRDefault="0074648A" w:rsidP="00434618">
            <w:pPr>
              <w:spacing w:line="288" w:lineRule="auto"/>
              <w:ind w:right="77"/>
              <w:jc w:val="center"/>
              <w:rPr>
                <w:b/>
                <w:bCs/>
              </w:rPr>
            </w:pPr>
            <w:r>
              <w:rPr>
                <w:b/>
                <w:bCs/>
              </w:rPr>
              <w:t>Kasım</w:t>
            </w:r>
          </w:p>
        </w:tc>
        <w:tc>
          <w:tcPr>
            <w:tcW w:w="978" w:type="dxa"/>
            <w:tcBorders>
              <w:right w:val="double" w:sz="4" w:space="0" w:color="auto"/>
            </w:tcBorders>
            <w:vAlign w:val="center"/>
          </w:tcPr>
          <w:p w:rsidR="0074648A" w:rsidRPr="006007C7" w:rsidRDefault="0074648A" w:rsidP="00434618">
            <w:pPr>
              <w:spacing w:line="288" w:lineRule="auto"/>
              <w:ind w:right="77"/>
              <w:jc w:val="center"/>
              <w:rPr>
                <w:b/>
                <w:bCs/>
              </w:rPr>
            </w:pPr>
            <w:r>
              <w:rPr>
                <w:b/>
                <w:bCs/>
              </w:rPr>
              <w:t>Aralık</w:t>
            </w:r>
          </w:p>
        </w:tc>
        <w:tc>
          <w:tcPr>
            <w:tcW w:w="987" w:type="dxa"/>
            <w:tcBorders>
              <w:left w:val="double" w:sz="4" w:space="0" w:color="auto"/>
            </w:tcBorders>
            <w:vAlign w:val="center"/>
          </w:tcPr>
          <w:p w:rsidR="0074648A" w:rsidRPr="006007C7" w:rsidRDefault="0074648A" w:rsidP="00434618">
            <w:pPr>
              <w:spacing w:line="288" w:lineRule="auto"/>
              <w:ind w:right="77"/>
              <w:jc w:val="center"/>
              <w:rPr>
                <w:b/>
                <w:bCs/>
              </w:rPr>
            </w:pPr>
            <w:r>
              <w:rPr>
                <w:b/>
                <w:bCs/>
                <w:sz w:val="22"/>
                <w:szCs w:val="22"/>
              </w:rPr>
              <w:t>2012 3</w:t>
            </w:r>
            <w:r w:rsidRPr="006007C7">
              <w:rPr>
                <w:b/>
                <w:bCs/>
                <w:sz w:val="22"/>
                <w:szCs w:val="22"/>
              </w:rPr>
              <w:t>. Çeyrek</w:t>
            </w:r>
          </w:p>
        </w:tc>
        <w:tc>
          <w:tcPr>
            <w:tcW w:w="988" w:type="dxa"/>
            <w:vAlign w:val="center"/>
          </w:tcPr>
          <w:p w:rsidR="0074648A" w:rsidRPr="006007C7" w:rsidRDefault="0074648A" w:rsidP="00434618">
            <w:pPr>
              <w:spacing w:line="288" w:lineRule="auto"/>
              <w:ind w:right="77"/>
              <w:jc w:val="center"/>
              <w:rPr>
                <w:b/>
                <w:bCs/>
              </w:rPr>
            </w:pPr>
            <w:r>
              <w:rPr>
                <w:b/>
                <w:bCs/>
                <w:sz w:val="22"/>
                <w:szCs w:val="22"/>
              </w:rPr>
              <w:t>2012 4</w:t>
            </w:r>
            <w:r w:rsidRPr="006007C7">
              <w:rPr>
                <w:b/>
                <w:bCs/>
                <w:sz w:val="22"/>
                <w:szCs w:val="22"/>
              </w:rPr>
              <w:t>. Çeyrek</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bookmarkStart w:id="0" w:name="_Hlk311108450"/>
            <w:r w:rsidRPr="006007C7">
              <w:rPr>
                <w:b/>
                <w:bCs/>
                <w:sz w:val="22"/>
                <w:szCs w:val="22"/>
              </w:rPr>
              <w:t>İhracat</w:t>
            </w:r>
          </w:p>
        </w:tc>
        <w:tc>
          <w:tcPr>
            <w:tcW w:w="977" w:type="dxa"/>
            <w:tcBorders>
              <w:bottom w:val="nil"/>
            </w:tcBorders>
            <w:vAlign w:val="center"/>
          </w:tcPr>
          <w:p w:rsidR="0074648A" w:rsidRPr="006007C7" w:rsidRDefault="0074648A" w:rsidP="00434618">
            <w:pPr>
              <w:spacing w:line="288" w:lineRule="auto"/>
              <w:ind w:right="77"/>
              <w:jc w:val="center"/>
              <w:rPr>
                <w:b/>
                <w:bCs/>
              </w:rPr>
            </w:pPr>
            <w:r>
              <w:rPr>
                <w:b/>
                <w:bCs/>
              </w:rPr>
              <w:t>8,7</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-9,6</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3,4</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-4,8</w:t>
            </w: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w:t>
            </w: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rPr>
                <w:b/>
                <w:bCs/>
              </w:rPr>
            </w:pPr>
            <w:r>
              <w:rPr>
                <w:b/>
                <w:bCs/>
              </w:rPr>
              <w:t>3,7</w:t>
            </w:r>
          </w:p>
        </w:tc>
        <w:tc>
          <w:tcPr>
            <w:tcW w:w="988" w:type="dxa"/>
            <w:tcBorders>
              <w:bottom w:val="nil"/>
            </w:tcBorders>
            <w:vAlign w:val="center"/>
          </w:tcPr>
          <w:p w:rsidR="0074648A" w:rsidRPr="006007C7" w:rsidRDefault="0074648A" w:rsidP="00434618">
            <w:pPr>
              <w:spacing w:line="288" w:lineRule="auto"/>
              <w:ind w:right="77"/>
              <w:jc w:val="center"/>
              <w:rPr>
                <w:b/>
                <w:bCs/>
              </w:rPr>
            </w:pPr>
            <w:r>
              <w:rPr>
                <w:b/>
                <w:bCs/>
              </w:rPr>
              <w:t>-3,1</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İthalat</w:t>
            </w:r>
          </w:p>
        </w:tc>
        <w:tc>
          <w:tcPr>
            <w:tcW w:w="977" w:type="dxa"/>
            <w:tcBorders>
              <w:bottom w:val="nil"/>
            </w:tcBorders>
            <w:vAlign w:val="center"/>
          </w:tcPr>
          <w:p w:rsidR="0074648A" w:rsidRPr="006007C7" w:rsidRDefault="0074648A" w:rsidP="00434618">
            <w:pPr>
              <w:spacing w:line="288" w:lineRule="auto"/>
              <w:ind w:right="77"/>
              <w:jc w:val="center"/>
              <w:rPr>
                <w:b/>
                <w:bCs/>
              </w:rPr>
            </w:pPr>
            <w:r>
              <w:rPr>
                <w:b/>
                <w:bCs/>
              </w:rPr>
              <w:t>-1,9</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1,1</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-1,3</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4,9</w:t>
            </w: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w:t>
            </w: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rPr>
                <w:b/>
                <w:bCs/>
              </w:rPr>
            </w:pPr>
            <w:r>
              <w:rPr>
                <w:b/>
                <w:bCs/>
              </w:rPr>
              <w:t>-0,1</w:t>
            </w:r>
          </w:p>
        </w:tc>
        <w:tc>
          <w:tcPr>
            <w:tcW w:w="988" w:type="dxa"/>
            <w:tcBorders>
              <w:bottom w:val="nil"/>
            </w:tcBorders>
            <w:vAlign w:val="center"/>
          </w:tcPr>
          <w:p w:rsidR="0074648A" w:rsidRPr="006007C7" w:rsidRDefault="0074648A" w:rsidP="00434618">
            <w:pPr>
              <w:spacing w:line="288" w:lineRule="auto"/>
              <w:ind w:right="77"/>
              <w:jc w:val="center"/>
              <w:rPr>
                <w:b/>
                <w:bCs/>
              </w:rPr>
            </w:pPr>
            <w:r>
              <w:rPr>
                <w:b/>
                <w:bCs/>
              </w:rPr>
              <w:t>1,2</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Ara malı ithalatı</w:t>
            </w:r>
          </w:p>
        </w:tc>
        <w:tc>
          <w:tcPr>
            <w:tcW w:w="977" w:type="dxa"/>
            <w:tcBorders>
              <w:top w:val="nil"/>
              <w:bottom w:val="nil"/>
            </w:tcBorders>
            <w:vAlign w:val="center"/>
          </w:tcPr>
          <w:p w:rsidR="0074648A" w:rsidRPr="006007C7" w:rsidRDefault="0074648A" w:rsidP="00434618">
            <w:pPr>
              <w:spacing w:line="288" w:lineRule="auto"/>
              <w:ind w:right="77"/>
              <w:jc w:val="center"/>
            </w:pPr>
            <w:r>
              <w:t>-3,7</w:t>
            </w:r>
          </w:p>
        </w:tc>
        <w:tc>
          <w:tcPr>
            <w:tcW w:w="978" w:type="dxa"/>
            <w:tcBorders>
              <w:top w:val="nil"/>
              <w:bottom w:val="nil"/>
            </w:tcBorders>
            <w:vAlign w:val="center"/>
          </w:tcPr>
          <w:p w:rsidR="0074648A" w:rsidRPr="006007C7" w:rsidRDefault="0074648A" w:rsidP="00434618">
            <w:pPr>
              <w:spacing w:line="288" w:lineRule="auto"/>
              <w:ind w:right="77"/>
              <w:jc w:val="center"/>
            </w:pPr>
            <w:r>
              <w:t>-2,7</w:t>
            </w:r>
          </w:p>
        </w:tc>
        <w:tc>
          <w:tcPr>
            <w:tcW w:w="978" w:type="dxa"/>
            <w:tcBorders>
              <w:top w:val="nil"/>
              <w:bottom w:val="nil"/>
            </w:tcBorders>
            <w:vAlign w:val="center"/>
          </w:tcPr>
          <w:p w:rsidR="0074648A" w:rsidRPr="006007C7" w:rsidRDefault="0074648A" w:rsidP="00434618">
            <w:pPr>
              <w:spacing w:line="288" w:lineRule="auto"/>
              <w:ind w:right="77"/>
              <w:jc w:val="center"/>
            </w:pPr>
            <w:r>
              <w:t>3,9</w:t>
            </w:r>
          </w:p>
        </w:tc>
        <w:tc>
          <w:tcPr>
            <w:tcW w:w="978" w:type="dxa"/>
            <w:tcBorders>
              <w:top w:val="nil"/>
              <w:bottom w:val="nil"/>
            </w:tcBorders>
            <w:vAlign w:val="center"/>
          </w:tcPr>
          <w:p w:rsidR="0074648A" w:rsidRPr="006007C7" w:rsidRDefault="0074648A" w:rsidP="00434618">
            <w:pPr>
              <w:spacing w:line="288" w:lineRule="auto"/>
              <w:ind w:right="77"/>
              <w:jc w:val="center"/>
            </w:pPr>
            <w:r>
              <w:t>5,0</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0,0</w:t>
            </w:r>
          </w:p>
        </w:tc>
        <w:tc>
          <w:tcPr>
            <w:tcW w:w="988" w:type="dxa"/>
            <w:tcBorders>
              <w:top w:val="nil"/>
              <w:bottom w:val="nil"/>
            </w:tcBorders>
            <w:vAlign w:val="center"/>
          </w:tcPr>
          <w:p w:rsidR="0074648A" w:rsidRPr="006007C7" w:rsidRDefault="0074648A" w:rsidP="00434618">
            <w:pPr>
              <w:spacing w:line="288" w:lineRule="auto"/>
              <w:ind w:right="77"/>
              <w:jc w:val="center"/>
            </w:pPr>
            <w:r>
              <w:t>3,3</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Tüketim malı ithalatı</w:t>
            </w:r>
          </w:p>
        </w:tc>
        <w:tc>
          <w:tcPr>
            <w:tcW w:w="977" w:type="dxa"/>
            <w:tcBorders>
              <w:top w:val="nil"/>
              <w:bottom w:val="nil"/>
            </w:tcBorders>
            <w:vAlign w:val="center"/>
          </w:tcPr>
          <w:p w:rsidR="0074648A" w:rsidRPr="006007C7" w:rsidRDefault="0074648A" w:rsidP="00434618">
            <w:pPr>
              <w:spacing w:line="288" w:lineRule="auto"/>
              <w:ind w:right="77"/>
              <w:jc w:val="center"/>
            </w:pPr>
            <w:r>
              <w:t>-6,8</w:t>
            </w:r>
          </w:p>
        </w:tc>
        <w:tc>
          <w:tcPr>
            <w:tcW w:w="978" w:type="dxa"/>
            <w:tcBorders>
              <w:top w:val="nil"/>
              <w:bottom w:val="nil"/>
            </w:tcBorders>
            <w:vAlign w:val="center"/>
          </w:tcPr>
          <w:p w:rsidR="0074648A" w:rsidRPr="006007C7" w:rsidRDefault="0074648A" w:rsidP="00434618">
            <w:pPr>
              <w:spacing w:line="288" w:lineRule="auto"/>
              <w:ind w:right="77"/>
              <w:jc w:val="center"/>
            </w:pPr>
            <w:r>
              <w:t>0,5</w:t>
            </w:r>
          </w:p>
        </w:tc>
        <w:tc>
          <w:tcPr>
            <w:tcW w:w="978" w:type="dxa"/>
            <w:tcBorders>
              <w:top w:val="nil"/>
              <w:bottom w:val="nil"/>
            </w:tcBorders>
            <w:vAlign w:val="center"/>
          </w:tcPr>
          <w:p w:rsidR="0074648A" w:rsidRPr="006007C7" w:rsidRDefault="0074648A" w:rsidP="00434618">
            <w:pPr>
              <w:spacing w:line="288" w:lineRule="auto"/>
              <w:ind w:right="77"/>
              <w:jc w:val="center"/>
            </w:pPr>
            <w:r>
              <w:t>8,1</w:t>
            </w:r>
          </w:p>
        </w:tc>
        <w:tc>
          <w:tcPr>
            <w:tcW w:w="978" w:type="dxa"/>
            <w:tcBorders>
              <w:top w:val="nil"/>
              <w:bottom w:val="nil"/>
            </w:tcBorders>
            <w:vAlign w:val="center"/>
          </w:tcPr>
          <w:p w:rsidR="0074648A" w:rsidRPr="006007C7" w:rsidRDefault="0074648A" w:rsidP="00434618">
            <w:pPr>
              <w:spacing w:line="288" w:lineRule="auto"/>
              <w:ind w:right="77"/>
              <w:jc w:val="center"/>
            </w:pPr>
            <w:r>
              <w:t>4,4</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0,0</w:t>
            </w:r>
          </w:p>
        </w:tc>
        <w:tc>
          <w:tcPr>
            <w:tcW w:w="988" w:type="dxa"/>
            <w:tcBorders>
              <w:top w:val="nil"/>
              <w:bottom w:val="nil"/>
            </w:tcBorders>
            <w:vAlign w:val="center"/>
          </w:tcPr>
          <w:p w:rsidR="0074648A" w:rsidRPr="006007C7" w:rsidRDefault="0074648A" w:rsidP="00434618">
            <w:pPr>
              <w:spacing w:line="288" w:lineRule="auto"/>
              <w:ind w:right="77"/>
              <w:jc w:val="center"/>
            </w:pPr>
            <w:r>
              <w:t>8,2</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Yatırım malı ithalatı</w:t>
            </w:r>
          </w:p>
        </w:tc>
        <w:tc>
          <w:tcPr>
            <w:tcW w:w="977" w:type="dxa"/>
            <w:tcBorders>
              <w:top w:val="nil"/>
            </w:tcBorders>
            <w:vAlign w:val="center"/>
          </w:tcPr>
          <w:p w:rsidR="0074648A" w:rsidRPr="006007C7" w:rsidRDefault="0074648A" w:rsidP="00434618">
            <w:pPr>
              <w:spacing w:line="288" w:lineRule="auto"/>
              <w:ind w:right="77"/>
              <w:jc w:val="center"/>
            </w:pPr>
            <w:r>
              <w:t>0,5</w:t>
            </w:r>
          </w:p>
        </w:tc>
        <w:tc>
          <w:tcPr>
            <w:tcW w:w="978" w:type="dxa"/>
            <w:tcBorders>
              <w:top w:val="nil"/>
            </w:tcBorders>
            <w:vAlign w:val="center"/>
          </w:tcPr>
          <w:p w:rsidR="0074648A" w:rsidRPr="006007C7" w:rsidRDefault="0074648A" w:rsidP="00434618">
            <w:pPr>
              <w:spacing w:line="288" w:lineRule="auto"/>
              <w:ind w:right="77"/>
              <w:jc w:val="center"/>
            </w:pPr>
            <w:r>
              <w:t>2,3</w:t>
            </w:r>
          </w:p>
        </w:tc>
        <w:tc>
          <w:tcPr>
            <w:tcW w:w="978" w:type="dxa"/>
            <w:tcBorders>
              <w:top w:val="nil"/>
            </w:tcBorders>
            <w:vAlign w:val="center"/>
          </w:tcPr>
          <w:p w:rsidR="0074648A" w:rsidRPr="006007C7" w:rsidRDefault="0074648A" w:rsidP="00434618">
            <w:pPr>
              <w:spacing w:line="288" w:lineRule="auto"/>
              <w:ind w:right="77"/>
              <w:jc w:val="center"/>
            </w:pPr>
            <w:r>
              <w:t>10,2</w:t>
            </w:r>
          </w:p>
        </w:tc>
        <w:tc>
          <w:tcPr>
            <w:tcW w:w="978" w:type="dxa"/>
            <w:tcBorders>
              <w:top w:val="nil"/>
            </w:tcBorders>
            <w:vAlign w:val="center"/>
          </w:tcPr>
          <w:p w:rsidR="0074648A" w:rsidRPr="006007C7" w:rsidRDefault="0074648A" w:rsidP="00434618">
            <w:pPr>
              <w:spacing w:line="288" w:lineRule="auto"/>
              <w:ind w:right="77"/>
              <w:jc w:val="center"/>
            </w:pPr>
            <w:r>
              <w:t>5,8</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-7,3</w:t>
            </w:r>
          </w:p>
        </w:tc>
        <w:tc>
          <w:tcPr>
            <w:tcW w:w="988" w:type="dxa"/>
            <w:tcBorders>
              <w:top w:val="nil"/>
            </w:tcBorders>
            <w:vAlign w:val="center"/>
          </w:tcPr>
          <w:p w:rsidR="0074648A" w:rsidRPr="006007C7" w:rsidRDefault="0074648A" w:rsidP="00434618">
            <w:pPr>
              <w:spacing w:line="288" w:lineRule="auto"/>
              <w:ind w:right="77"/>
              <w:jc w:val="center"/>
            </w:pPr>
            <w:r>
              <w:t>15,3</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rPr>
                <w:b/>
                <w:bCs/>
              </w:rPr>
            </w:pPr>
            <w:r w:rsidRPr="006007C7">
              <w:rPr>
                <w:b/>
                <w:bCs/>
                <w:sz w:val="22"/>
                <w:szCs w:val="22"/>
              </w:rPr>
              <w:t>Altın hariç İhracat*</w:t>
            </w:r>
          </w:p>
        </w:tc>
        <w:tc>
          <w:tcPr>
            <w:tcW w:w="977" w:type="dxa"/>
            <w:tcBorders>
              <w:top w:val="nil"/>
            </w:tcBorders>
            <w:vAlign w:val="center"/>
          </w:tcPr>
          <w:p w:rsidR="0074648A" w:rsidRPr="006007C7" w:rsidRDefault="0074648A" w:rsidP="00434618">
            <w:pPr>
              <w:spacing w:line="288" w:lineRule="auto"/>
              <w:ind w:right="77"/>
              <w:jc w:val="center"/>
              <w:rPr>
                <w:b/>
                <w:bCs/>
              </w:rPr>
            </w:pPr>
            <w:r>
              <w:rPr>
                <w:b/>
                <w:bCs/>
              </w:rPr>
              <w:t>4,6</w:t>
            </w:r>
          </w:p>
        </w:tc>
        <w:tc>
          <w:tcPr>
            <w:tcW w:w="978" w:type="dxa"/>
            <w:tcBorders>
              <w:top w:val="nil"/>
            </w:tcBorders>
            <w:vAlign w:val="center"/>
          </w:tcPr>
          <w:p w:rsidR="0074648A" w:rsidRPr="006007C7" w:rsidRDefault="0074648A" w:rsidP="00434618">
            <w:pPr>
              <w:spacing w:line="288" w:lineRule="auto"/>
              <w:ind w:right="77"/>
              <w:jc w:val="center"/>
              <w:rPr>
                <w:b/>
                <w:bCs/>
              </w:rPr>
            </w:pPr>
            <w:r>
              <w:rPr>
                <w:b/>
                <w:bCs/>
              </w:rPr>
              <w:t>-0,9</w:t>
            </w:r>
          </w:p>
        </w:tc>
        <w:tc>
          <w:tcPr>
            <w:tcW w:w="978" w:type="dxa"/>
            <w:tcBorders>
              <w:top w:val="nil"/>
            </w:tcBorders>
            <w:vAlign w:val="center"/>
          </w:tcPr>
          <w:p w:rsidR="0074648A" w:rsidRPr="006007C7" w:rsidRDefault="0074648A" w:rsidP="00434618">
            <w:pPr>
              <w:spacing w:line="288" w:lineRule="auto"/>
              <w:ind w:right="77"/>
              <w:jc w:val="center"/>
              <w:rPr>
                <w:b/>
                <w:bCs/>
              </w:rPr>
            </w:pPr>
            <w:r>
              <w:rPr>
                <w:b/>
                <w:bCs/>
              </w:rPr>
              <w:t>2,9</w:t>
            </w:r>
          </w:p>
        </w:tc>
        <w:tc>
          <w:tcPr>
            <w:tcW w:w="978" w:type="dxa"/>
            <w:tcBorders>
              <w:top w:val="nil"/>
            </w:tcBorders>
            <w:vAlign w:val="center"/>
          </w:tcPr>
          <w:p w:rsidR="0074648A" w:rsidRPr="006007C7" w:rsidRDefault="0074648A" w:rsidP="00434618">
            <w:pPr>
              <w:spacing w:line="288" w:lineRule="auto"/>
              <w:ind w:right="77"/>
              <w:jc w:val="center"/>
              <w:rPr>
                <w:b/>
                <w:bCs/>
              </w:rPr>
            </w:pPr>
            <w:r>
              <w:rPr>
                <w:b/>
                <w:bCs/>
              </w:rPr>
              <w:t>4,4</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rPr>
                <w:b/>
                <w:bCs/>
              </w:rPr>
            </w:pPr>
            <w:r>
              <w:rPr>
                <w:b/>
                <w:bCs/>
              </w:rPr>
              <w:t>-0,6</w:t>
            </w:r>
          </w:p>
        </w:tc>
        <w:tc>
          <w:tcPr>
            <w:tcW w:w="988" w:type="dxa"/>
            <w:tcBorders>
              <w:top w:val="nil"/>
            </w:tcBorders>
            <w:vAlign w:val="center"/>
          </w:tcPr>
          <w:p w:rsidR="0074648A" w:rsidRPr="006007C7" w:rsidRDefault="0074648A" w:rsidP="00434618">
            <w:pPr>
              <w:spacing w:line="288" w:lineRule="auto"/>
              <w:ind w:right="77"/>
              <w:jc w:val="center"/>
              <w:rPr>
                <w:b/>
                <w:bCs/>
              </w:rPr>
            </w:pPr>
            <w:r>
              <w:rPr>
                <w:b/>
                <w:bCs/>
              </w:rPr>
              <w:t>5,4</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rPr>
                <w:b/>
                <w:bCs/>
              </w:rPr>
            </w:pPr>
            <w:r w:rsidRPr="006007C7">
              <w:rPr>
                <w:b/>
                <w:bCs/>
                <w:sz w:val="22"/>
                <w:szCs w:val="22"/>
              </w:rPr>
              <w:t>Altın hariç İthalat *</w:t>
            </w:r>
          </w:p>
        </w:tc>
        <w:tc>
          <w:tcPr>
            <w:tcW w:w="977" w:type="dxa"/>
            <w:tcBorders>
              <w:top w:val="nil"/>
            </w:tcBorders>
            <w:vAlign w:val="center"/>
          </w:tcPr>
          <w:p w:rsidR="0074648A" w:rsidRPr="006007C7" w:rsidRDefault="0074648A" w:rsidP="00434618">
            <w:pPr>
              <w:spacing w:line="288" w:lineRule="auto"/>
              <w:ind w:right="77"/>
              <w:jc w:val="center"/>
              <w:rPr>
                <w:b/>
                <w:bCs/>
              </w:rPr>
            </w:pPr>
            <w:r>
              <w:rPr>
                <w:b/>
                <w:bCs/>
              </w:rPr>
              <w:t>1,2</w:t>
            </w:r>
          </w:p>
        </w:tc>
        <w:tc>
          <w:tcPr>
            <w:tcW w:w="978" w:type="dxa"/>
            <w:tcBorders>
              <w:top w:val="nil"/>
            </w:tcBorders>
            <w:vAlign w:val="center"/>
          </w:tcPr>
          <w:p w:rsidR="0074648A" w:rsidRPr="006007C7" w:rsidRDefault="0074648A" w:rsidP="00434618">
            <w:pPr>
              <w:spacing w:line="288" w:lineRule="auto"/>
              <w:ind w:right="77"/>
              <w:jc w:val="center"/>
              <w:rPr>
                <w:b/>
                <w:bCs/>
              </w:rPr>
            </w:pPr>
            <w:r>
              <w:rPr>
                <w:b/>
                <w:bCs/>
              </w:rPr>
              <w:t>1,2</w:t>
            </w:r>
          </w:p>
        </w:tc>
        <w:tc>
          <w:tcPr>
            <w:tcW w:w="978" w:type="dxa"/>
            <w:tcBorders>
              <w:top w:val="nil"/>
            </w:tcBorders>
            <w:vAlign w:val="center"/>
          </w:tcPr>
          <w:p w:rsidR="0074648A" w:rsidRPr="006007C7" w:rsidRDefault="0074648A" w:rsidP="00434618">
            <w:pPr>
              <w:spacing w:line="288" w:lineRule="auto"/>
              <w:ind w:right="77"/>
              <w:jc w:val="center"/>
              <w:rPr>
                <w:b/>
                <w:bCs/>
              </w:rPr>
            </w:pPr>
            <w:r>
              <w:rPr>
                <w:b/>
                <w:bCs/>
              </w:rPr>
              <w:t>1,9</w:t>
            </w:r>
          </w:p>
        </w:tc>
        <w:tc>
          <w:tcPr>
            <w:tcW w:w="978" w:type="dxa"/>
            <w:tcBorders>
              <w:top w:val="nil"/>
            </w:tcBorders>
            <w:vAlign w:val="center"/>
          </w:tcPr>
          <w:p w:rsidR="0074648A" w:rsidRPr="006007C7" w:rsidRDefault="0074648A" w:rsidP="00434618">
            <w:pPr>
              <w:spacing w:line="288" w:lineRule="auto"/>
              <w:ind w:right="77"/>
              <w:jc w:val="center"/>
              <w:rPr>
                <w:b/>
                <w:bCs/>
              </w:rPr>
            </w:pPr>
            <w:r>
              <w:rPr>
                <w:b/>
                <w:bCs/>
              </w:rPr>
              <w:t>4,1</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rPr>
                <w:b/>
                <w:bCs/>
              </w:rPr>
            </w:pPr>
            <w:r>
              <w:rPr>
                <w:b/>
                <w:bCs/>
              </w:rPr>
              <w:t>0,4</w:t>
            </w:r>
          </w:p>
        </w:tc>
        <w:tc>
          <w:tcPr>
            <w:tcW w:w="988" w:type="dxa"/>
            <w:tcBorders>
              <w:top w:val="nil"/>
            </w:tcBorders>
            <w:vAlign w:val="center"/>
          </w:tcPr>
          <w:p w:rsidR="0074648A" w:rsidRPr="006007C7" w:rsidRDefault="0074648A" w:rsidP="00434618">
            <w:pPr>
              <w:spacing w:line="288" w:lineRule="auto"/>
              <w:ind w:right="77"/>
              <w:jc w:val="center"/>
              <w:rPr>
                <w:b/>
                <w:bCs/>
              </w:rPr>
            </w:pPr>
            <w:r>
              <w:rPr>
                <w:b/>
                <w:bCs/>
              </w:rPr>
              <w:t>4,5</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Sanayi Üretim Endeksi (SÜE)</w:t>
            </w:r>
          </w:p>
        </w:tc>
        <w:tc>
          <w:tcPr>
            <w:tcW w:w="977" w:type="dxa"/>
            <w:tcBorders>
              <w:bottom w:val="nil"/>
            </w:tcBorders>
            <w:vAlign w:val="center"/>
          </w:tcPr>
          <w:p w:rsidR="0074648A" w:rsidRPr="006007C7" w:rsidRDefault="0074648A" w:rsidP="00434618">
            <w:pPr>
              <w:spacing w:line="288" w:lineRule="auto"/>
              <w:ind w:right="77"/>
              <w:jc w:val="center"/>
              <w:rPr>
                <w:b/>
                <w:bCs/>
              </w:rPr>
            </w:pPr>
            <w:r>
              <w:rPr>
                <w:b/>
                <w:bCs/>
              </w:rPr>
              <w:t>-3,2</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5,1</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-2,4</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1,5</w:t>
            </w: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w:t>
            </w: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rPr>
                <w:b/>
                <w:bCs/>
              </w:rPr>
            </w:pPr>
            <w:r>
              <w:rPr>
                <w:b/>
                <w:bCs/>
              </w:rPr>
              <w:t>0,3</w:t>
            </w:r>
          </w:p>
        </w:tc>
        <w:tc>
          <w:tcPr>
            <w:tcW w:w="988" w:type="dxa"/>
            <w:tcBorders>
              <w:bottom w:val="nil"/>
            </w:tcBorders>
            <w:vAlign w:val="center"/>
          </w:tcPr>
          <w:p w:rsidR="0074648A" w:rsidRPr="006007C7" w:rsidRDefault="0074648A" w:rsidP="00434618">
            <w:pPr>
              <w:spacing w:line="288" w:lineRule="auto"/>
              <w:ind w:right="77"/>
              <w:jc w:val="center"/>
              <w:rPr>
                <w:b/>
                <w:bCs/>
              </w:rPr>
            </w:pPr>
            <w:r>
              <w:rPr>
                <w:b/>
                <w:bCs/>
              </w:rPr>
              <w:t>0,5</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Dayanıksız tüketim malı imalatı</w:t>
            </w:r>
          </w:p>
        </w:tc>
        <w:tc>
          <w:tcPr>
            <w:tcW w:w="977" w:type="dxa"/>
            <w:tcBorders>
              <w:top w:val="nil"/>
              <w:bottom w:val="nil"/>
            </w:tcBorders>
            <w:vAlign w:val="center"/>
          </w:tcPr>
          <w:p w:rsidR="0074648A" w:rsidRPr="006007C7" w:rsidRDefault="0074648A" w:rsidP="00434618">
            <w:pPr>
              <w:spacing w:line="288" w:lineRule="auto"/>
              <w:ind w:right="77"/>
              <w:jc w:val="center"/>
            </w:pPr>
            <w:r>
              <w:t>-2,4</w:t>
            </w:r>
          </w:p>
        </w:tc>
        <w:tc>
          <w:tcPr>
            <w:tcW w:w="978" w:type="dxa"/>
            <w:tcBorders>
              <w:top w:val="nil"/>
              <w:bottom w:val="nil"/>
            </w:tcBorders>
            <w:vAlign w:val="center"/>
          </w:tcPr>
          <w:p w:rsidR="0074648A" w:rsidRPr="006007C7" w:rsidRDefault="0074648A" w:rsidP="00434618">
            <w:pPr>
              <w:spacing w:line="288" w:lineRule="auto"/>
              <w:ind w:right="77"/>
              <w:jc w:val="center"/>
            </w:pPr>
            <w:r>
              <w:t>2,2</w:t>
            </w:r>
          </w:p>
        </w:tc>
        <w:tc>
          <w:tcPr>
            <w:tcW w:w="978" w:type="dxa"/>
            <w:tcBorders>
              <w:top w:val="nil"/>
              <w:bottom w:val="nil"/>
            </w:tcBorders>
            <w:vAlign w:val="center"/>
          </w:tcPr>
          <w:p w:rsidR="0074648A" w:rsidRPr="006007C7" w:rsidRDefault="0074648A" w:rsidP="00434618">
            <w:pPr>
              <w:spacing w:line="288" w:lineRule="auto"/>
              <w:ind w:right="77"/>
              <w:jc w:val="center"/>
            </w:pPr>
            <w:r>
              <w:t>2,9</w:t>
            </w:r>
          </w:p>
        </w:tc>
        <w:tc>
          <w:tcPr>
            <w:tcW w:w="978" w:type="dxa"/>
            <w:tcBorders>
              <w:top w:val="nil"/>
              <w:bottom w:val="nil"/>
            </w:tcBorders>
            <w:vAlign w:val="center"/>
          </w:tcPr>
          <w:p w:rsidR="0074648A" w:rsidRPr="006007C7" w:rsidRDefault="0074648A" w:rsidP="00434618">
            <w:pPr>
              <w:spacing w:line="288" w:lineRule="auto"/>
              <w:ind w:right="77"/>
              <w:jc w:val="center"/>
            </w:pPr>
            <w:r>
              <w:t>0,6</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1,5</w:t>
            </w:r>
          </w:p>
        </w:tc>
        <w:tc>
          <w:tcPr>
            <w:tcW w:w="988" w:type="dxa"/>
            <w:tcBorders>
              <w:top w:val="nil"/>
              <w:bottom w:val="nil"/>
            </w:tcBorders>
            <w:vAlign w:val="center"/>
          </w:tcPr>
          <w:p w:rsidR="0074648A" w:rsidRPr="006007C7" w:rsidRDefault="0074648A" w:rsidP="00434618">
            <w:pPr>
              <w:spacing w:line="288" w:lineRule="auto"/>
              <w:ind w:right="77"/>
              <w:jc w:val="center"/>
            </w:pPr>
            <w:r>
              <w:t>3,8</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Dayanıklı tüketim malı imalatı</w:t>
            </w:r>
          </w:p>
        </w:tc>
        <w:tc>
          <w:tcPr>
            <w:tcW w:w="977" w:type="dxa"/>
            <w:tcBorders>
              <w:top w:val="nil"/>
              <w:bottom w:val="nil"/>
            </w:tcBorders>
            <w:vAlign w:val="center"/>
          </w:tcPr>
          <w:p w:rsidR="0074648A" w:rsidRPr="006007C7" w:rsidRDefault="0074648A" w:rsidP="00434618">
            <w:pPr>
              <w:spacing w:line="288" w:lineRule="auto"/>
              <w:ind w:right="77"/>
              <w:jc w:val="center"/>
            </w:pPr>
            <w:r>
              <w:t>-1,2</w:t>
            </w:r>
          </w:p>
        </w:tc>
        <w:tc>
          <w:tcPr>
            <w:tcW w:w="978" w:type="dxa"/>
            <w:tcBorders>
              <w:top w:val="nil"/>
              <w:bottom w:val="nil"/>
            </w:tcBorders>
            <w:vAlign w:val="center"/>
          </w:tcPr>
          <w:p w:rsidR="0074648A" w:rsidRPr="006007C7" w:rsidRDefault="0074648A" w:rsidP="00434618">
            <w:pPr>
              <w:spacing w:line="288" w:lineRule="auto"/>
              <w:ind w:right="77"/>
              <w:jc w:val="center"/>
            </w:pPr>
            <w:r>
              <w:t>9,6</w:t>
            </w:r>
          </w:p>
        </w:tc>
        <w:tc>
          <w:tcPr>
            <w:tcW w:w="978" w:type="dxa"/>
            <w:tcBorders>
              <w:top w:val="nil"/>
              <w:bottom w:val="nil"/>
            </w:tcBorders>
            <w:vAlign w:val="center"/>
          </w:tcPr>
          <w:p w:rsidR="0074648A" w:rsidRPr="006007C7" w:rsidRDefault="0074648A" w:rsidP="00434618">
            <w:pPr>
              <w:spacing w:line="288" w:lineRule="auto"/>
              <w:ind w:right="77"/>
              <w:jc w:val="center"/>
            </w:pPr>
            <w:r>
              <w:t>-4,1</w:t>
            </w:r>
          </w:p>
        </w:tc>
        <w:tc>
          <w:tcPr>
            <w:tcW w:w="978" w:type="dxa"/>
            <w:tcBorders>
              <w:top w:val="nil"/>
              <w:bottom w:val="nil"/>
            </w:tcBorders>
            <w:vAlign w:val="center"/>
          </w:tcPr>
          <w:p w:rsidR="0074648A" w:rsidRPr="006007C7" w:rsidRDefault="0074648A" w:rsidP="00434618">
            <w:pPr>
              <w:spacing w:line="288" w:lineRule="auto"/>
              <w:ind w:right="77"/>
              <w:jc w:val="center"/>
            </w:pPr>
            <w:r>
              <w:t>6,1</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2,9</w:t>
            </w:r>
          </w:p>
        </w:tc>
        <w:tc>
          <w:tcPr>
            <w:tcW w:w="988" w:type="dxa"/>
            <w:tcBorders>
              <w:top w:val="nil"/>
              <w:bottom w:val="nil"/>
            </w:tcBorders>
            <w:vAlign w:val="center"/>
          </w:tcPr>
          <w:p w:rsidR="0074648A" w:rsidRPr="006007C7" w:rsidRDefault="0074648A" w:rsidP="00434618">
            <w:pPr>
              <w:spacing w:line="288" w:lineRule="auto"/>
              <w:ind w:right="77"/>
              <w:jc w:val="center"/>
            </w:pPr>
            <w:r>
              <w:t>4,6</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Ara malı imalatı</w:t>
            </w:r>
          </w:p>
        </w:tc>
        <w:tc>
          <w:tcPr>
            <w:tcW w:w="977" w:type="dxa"/>
            <w:tcBorders>
              <w:top w:val="nil"/>
              <w:bottom w:val="nil"/>
            </w:tcBorders>
            <w:vAlign w:val="center"/>
          </w:tcPr>
          <w:p w:rsidR="0074648A" w:rsidRPr="006007C7" w:rsidRDefault="0074648A" w:rsidP="00434618">
            <w:pPr>
              <w:spacing w:line="288" w:lineRule="auto"/>
              <w:ind w:right="77"/>
              <w:jc w:val="center"/>
            </w:pPr>
            <w:r>
              <w:t>-1,5</w:t>
            </w:r>
          </w:p>
        </w:tc>
        <w:tc>
          <w:tcPr>
            <w:tcW w:w="978" w:type="dxa"/>
            <w:tcBorders>
              <w:top w:val="nil"/>
              <w:bottom w:val="nil"/>
            </w:tcBorders>
            <w:vAlign w:val="center"/>
          </w:tcPr>
          <w:p w:rsidR="0074648A" w:rsidRPr="006007C7" w:rsidRDefault="0074648A" w:rsidP="00434618">
            <w:pPr>
              <w:spacing w:line="288" w:lineRule="auto"/>
              <w:ind w:right="77"/>
              <w:jc w:val="center"/>
            </w:pPr>
            <w:r>
              <w:t>1,3</w:t>
            </w:r>
          </w:p>
        </w:tc>
        <w:tc>
          <w:tcPr>
            <w:tcW w:w="978" w:type="dxa"/>
            <w:tcBorders>
              <w:top w:val="nil"/>
              <w:bottom w:val="nil"/>
            </w:tcBorders>
            <w:vAlign w:val="center"/>
          </w:tcPr>
          <w:p w:rsidR="0074648A" w:rsidRPr="006007C7" w:rsidRDefault="0074648A" w:rsidP="00434618">
            <w:pPr>
              <w:spacing w:line="288" w:lineRule="auto"/>
              <w:ind w:right="77"/>
              <w:jc w:val="center"/>
            </w:pPr>
            <w:r>
              <w:t>0,0</w:t>
            </w:r>
          </w:p>
        </w:tc>
        <w:tc>
          <w:tcPr>
            <w:tcW w:w="978" w:type="dxa"/>
            <w:tcBorders>
              <w:top w:val="nil"/>
              <w:bottom w:val="nil"/>
            </w:tcBorders>
            <w:vAlign w:val="center"/>
          </w:tcPr>
          <w:p w:rsidR="0074648A" w:rsidRPr="006007C7" w:rsidRDefault="0074648A" w:rsidP="00434618">
            <w:pPr>
              <w:spacing w:line="288" w:lineRule="auto"/>
              <w:ind w:right="77"/>
              <w:jc w:val="center"/>
            </w:pPr>
            <w:r>
              <w:t>2,1</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0,3</w:t>
            </w:r>
          </w:p>
        </w:tc>
        <w:tc>
          <w:tcPr>
            <w:tcW w:w="988" w:type="dxa"/>
            <w:tcBorders>
              <w:top w:val="nil"/>
              <w:bottom w:val="nil"/>
            </w:tcBorders>
            <w:vAlign w:val="center"/>
          </w:tcPr>
          <w:p w:rsidR="0074648A" w:rsidRPr="006007C7" w:rsidRDefault="0074648A" w:rsidP="00434618">
            <w:pPr>
              <w:spacing w:line="288" w:lineRule="auto"/>
              <w:ind w:right="77"/>
              <w:jc w:val="center"/>
            </w:pPr>
            <w:r>
              <w:t>1,4</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Yatırım malı imalatı</w:t>
            </w:r>
          </w:p>
        </w:tc>
        <w:tc>
          <w:tcPr>
            <w:tcW w:w="977" w:type="dxa"/>
            <w:tcBorders>
              <w:top w:val="nil"/>
            </w:tcBorders>
            <w:vAlign w:val="center"/>
          </w:tcPr>
          <w:p w:rsidR="0074648A" w:rsidRPr="006007C7" w:rsidRDefault="0074648A" w:rsidP="00434618">
            <w:pPr>
              <w:spacing w:line="288" w:lineRule="auto"/>
              <w:ind w:right="77"/>
              <w:jc w:val="center"/>
            </w:pPr>
            <w:r>
              <w:t>-7,4</w:t>
            </w:r>
          </w:p>
        </w:tc>
        <w:tc>
          <w:tcPr>
            <w:tcW w:w="978" w:type="dxa"/>
            <w:tcBorders>
              <w:top w:val="nil"/>
            </w:tcBorders>
            <w:vAlign w:val="center"/>
          </w:tcPr>
          <w:p w:rsidR="0074648A" w:rsidRPr="006007C7" w:rsidRDefault="0074648A" w:rsidP="00434618">
            <w:pPr>
              <w:spacing w:line="288" w:lineRule="auto"/>
              <w:ind w:right="77"/>
              <w:jc w:val="center"/>
            </w:pPr>
            <w:r>
              <w:t>6,1</w:t>
            </w:r>
          </w:p>
        </w:tc>
        <w:tc>
          <w:tcPr>
            <w:tcW w:w="978" w:type="dxa"/>
            <w:tcBorders>
              <w:top w:val="nil"/>
            </w:tcBorders>
            <w:vAlign w:val="center"/>
          </w:tcPr>
          <w:p w:rsidR="0074648A" w:rsidRPr="006007C7" w:rsidRDefault="0074648A" w:rsidP="00434618">
            <w:pPr>
              <w:spacing w:line="288" w:lineRule="auto"/>
              <w:ind w:right="77"/>
              <w:jc w:val="center"/>
            </w:pPr>
            <w:r>
              <w:t>3,0</w:t>
            </w:r>
          </w:p>
        </w:tc>
        <w:tc>
          <w:tcPr>
            <w:tcW w:w="978" w:type="dxa"/>
            <w:tcBorders>
              <w:top w:val="nil"/>
            </w:tcBorders>
            <w:vAlign w:val="center"/>
          </w:tcPr>
          <w:p w:rsidR="0074648A" w:rsidRPr="006007C7" w:rsidRDefault="0074648A" w:rsidP="00434618">
            <w:pPr>
              <w:spacing w:line="288" w:lineRule="auto"/>
              <w:ind w:right="77"/>
              <w:jc w:val="center"/>
            </w:pPr>
            <w:r>
              <w:t>1,9</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-2,6</w:t>
            </w:r>
          </w:p>
        </w:tc>
        <w:tc>
          <w:tcPr>
            <w:tcW w:w="988" w:type="dxa"/>
            <w:tcBorders>
              <w:top w:val="nil"/>
            </w:tcBorders>
            <w:vAlign w:val="center"/>
          </w:tcPr>
          <w:p w:rsidR="0074648A" w:rsidRPr="006007C7" w:rsidRDefault="0074648A" w:rsidP="00434618">
            <w:pPr>
              <w:spacing w:line="288" w:lineRule="auto"/>
              <w:ind w:right="77"/>
              <w:jc w:val="center"/>
            </w:pPr>
            <w:r>
              <w:t>5,4</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Kapasite Kullanım Oranı (KKO)</w:t>
            </w:r>
          </w:p>
        </w:tc>
        <w:tc>
          <w:tcPr>
            <w:tcW w:w="977" w:type="dxa"/>
            <w:tcBorders>
              <w:bottom w:val="nil"/>
            </w:tcBorders>
            <w:vAlign w:val="center"/>
          </w:tcPr>
          <w:p w:rsidR="0074648A" w:rsidRPr="006007C7" w:rsidRDefault="0074648A" w:rsidP="00434618">
            <w:pPr>
              <w:spacing w:line="288" w:lineRule="auto"/>
              <w:ind w:right="77"/>
              <w:jc w:val="center"/>
              <w:rPr>
                <w:b/>
                <w:bCs/>
              </w:rPr>
            </w:pPr>
            <w:r>
              <w:rPr>
                <w:b/>
                <w:bCs/>
              </w:rPr>
              <w:t>-0,2</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0,0</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0,3</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-0,4</w:t>
            </w: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1,6</w:t>
            </w: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rPr>
                <w:b/>
                <w:bCs/>
              </w:rPr>
            </w:pPr>
            <w:r>
              <w:rPr>
                <w:b/>
                <w:bCs/>
              </w:rPr>
              <w:t>-1,7</w:t>
            </w:r>
          </w:p>
        </w:tc>
        <w:tc>
          <w:tcPr>
            <w:tcW w:w="988" w:type="dxa"/>
            <w:tcBorders>
              <w:bottom w:val="nil"/>
            </w:tcBorders>
            <w:vAlign w:val="center"/>
          </w:tcPr>
          <w:p w:rsidR="0074648A" w:rsidRPr="006007C7" w:rsidRDefault="0074648A" w:rsidP="00434618">
            <w:pPr>
              <w:spacing w:line="288" w:lineRule="auto"/>
              <w:ind w:right="77"/>
              <w:jc w:val="center"/>
              <w:rPr>
                <w:b/>
                <w:bCs/>
              </w:rPr>
            </w:pPr>
            <w:r>
              <w:rPr>
                <w:b/>
                <w:bCs/>
              </w:rPr>
              <w:t>0,7</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Dayanıksız tüketim malı imalatı</w:t>
            </w:r>
          </w:p>
        </w:tc>
        <w:tc>
          <w:tcPr>
            <w:tcW w:w="977" w:type="dxa"/>
            <w:tcBorders>
              <w:top w:val="nil"/>
              <w:bottom w:val="nil"/>
            </w:tcBorders>
            <w:vAlign w:val="center"/>
          </w:tcPr>
          <w:p w:rsidR="0074648A" w:rsidRPr="006007C7" w:rsidRDefault="0074648A" w:rsidP="00434618">
            <w:pPr>
              <w:spacing w:line="288" w:lineRule="auto"/>
              <w:ind w:right="77"/>
              <w:jc w:val="center"/>
            </w:pPr>
            <w:r>
              <w:t>-0,1</w:t>
            </w:r>
          </w:p>
        </w:tc>
        <w:tc>
          <w:tcPr>
            <w:tcW w:w="978" w:type="dxa"/>
            <w:tcBorders>
              <w:top w:val="nil"/>
              <w:bottom w:val="nil"/>
            </w:tcBorders>
            <w:vAlign w:val="center"/>
          </w:tcPr>
          <w:p w:rsidR="0074648A" w:rsidRPr="006007C7" w:rsidRDefault="0074648A" w:rsidP="00434618">
            <w:pPr>
              <w:spacing w:line="288" w:lineRule="auto"/>
              <w:ind w:right="77"/>
              <w:jc w:val="center"/>
            </w:pPr>
            <w:r>
              <w:t>-0,1</w:t>
            </w:r>
          </w:p>
        </w:tc>
        <w:tc>
          <w:tcPr>
            <w:tcW w:w="978" w:type="dxa"/>
            <w:tcBorders>
              <w:top w:val="nil"/>
              <w:bottom w:val="nil"/>
            </w:tcBorders>
            <w:vAlign w:val="center"/>
          </w:tcPr>
          <w:p w:rsidR="0074648A" w:rsidRPr="006007C7" w:rsidRDefault="0074648A" w:rsidP="00434618">
            <w:pPr>
              <w:spacing w:line="288" w:lineRule="auto"/>
              <w:ind w:right="77"/>
              <w:jc w:val="center"/>
            </w:pPr>
            <w:r>
              <w:t>0,3</w:t>
            </w:r>
          </w:p>
        </w:tc>
        <w:tc>
          <w:tcPr>
            <w:tcW w:w="978" w:type="dxa"/>
            <w:tcBorders>
              <w:top w:val="nil"/>
              <w:bottom w:val="nil"/>
            </w:tcBorders>
            <w:vAlign w:val="center"/>
          </w:tcPr>
          <w:p w:rsidR="0074648A" w:rsidRPr="006007C7" w:rsidRDefault="0074648A" w:rsidP="00434618">
            <w:pPr>
              <w:spacing w:line="288" w:lineRule="auto"/>
              <w:ind w:right="77"/>
              <w:jc w:val="center"/>
            </w:pPr>
            <w:r>
              <w:t>-0,2</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0,0</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-0,2</w:t>
            </w:r>
          </w:p>
        </w:tc>
        <w:tc>
          <w:tcPr>
            <w:tcW w:w="988" w:type="dxa"/>
            <w:tcBorders>
              <w:top w:val="nil"/>
              <w:bottom w:val="nil"/>
            </w:tcBorders>
            <w:vAlign w:val="center"/>
          </w:tcPr>
          <w:p w:rsidR="0074648A" w:rsidRPr="006007C7" w:rsidRDefault="0074648A" w:rsidP="00434618">
            <w:pPr>
              <w:spacing w:line="288" w:lineRule="auto"/>
              <w:ind w:right="77"/>
              <w:jc w:val="center"/>
            </w:pPr>
            <w:r>
              <w:t>0,0</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Dayanıklı tüketim malı imalatı</w:t>
            </w:r>
          </w:p>
        </w:tc>
        <w:tc>
          <w:tcPr>
            <w:tcW w:w="977" w:type="dxa"/>
            <w:tcBorders>
              <w:top w:val="nil"/>
              <w:bottom w:val="nil"/>
            </w:tcBorders>
            <w:vAlign w:val="center"/>
          </w:tcPr>
          <w:p w:rsidR="0074648A" w:rsidRPr="006007C7" w:rsidRDefault="0074648A" w:rsidP="00434618">
            <w:pPr>
              <w:spacing w:line="288" w:lineRule="auto"/>
              <w:ind w:right="77"/>
              <w:jc w:val="center"/>
            </w:pPr>
            <w:r>
              <w:t>-0,9</w:t>
            </w:r>
          </w:p>
        </w:tc>
        <w:tc>
          <w:tcPr>
            <w:tcW w:w="978" w:type="dxa"/>
            <w:tcBorders>
              <w:top w:val="nil"/>
              <w:bottom w:val="nil"/>
            </w:tcBorders>
            <w:vAlign w:val="center"/>
          </w:tcPr>
          <w:p w:rsidR="0074648A" w:rsidRPr="006007C7" w:rsidRDefault="0074648A" w:rsidP="00434618">
            <w:pPr>
              <w:spacing w:line="288" w:lineRule="auto"/>
              <w:ind w:right="77"/>
              <w:jc w:val="center"/>
            </w:pPr>
            <w:r>
              <w:t>0,8</w:t>
            </w:r>
          </w:p>
        </w:tc>
        <w:tc>
          <w:tcPr>
            <w:tcW w:w="978" w:type="dxa"/>
            <w:tcBorders>
              <w:top w:val="nil"/>
              <w:bottom w:val="nil"/>
            </w:tcBorders>
            <w:vAlign w:val="center"/>
          </w:tcPr>
          <w:p w:rsidR="0074648A" w:rsidRPr="006007C7" w:rsidRDefault="0074648A" w:rsidP="00434618">
            <w:pPr>
              <w:spacing w:line="288" w:lineRule="auto"/>
              <w:ind w:right="77"/>
              <w:jc w:val="center"/>
            </w:pPr>
            <w:r>
              <w:t>-0,8</w:t>
            </w:r>
          </w:p>
        </w:tc>
        <w:tc>
          <w:tcPr>
            <w:tcW w:w="978" w:type="dxa"/>
            <w:tcBorders>
              <w:top w:val="nil"/>
              <w:bottom w:val="nil"/>
            </w:tcBorders>
            <w:vAlign w:val="center"/>
          </w:tcPr>
          <w:p w:rsidR="0074648A" w:rsidRPr="006007C7" w:rsidRDefault="0074648A" w:rsidP="00434618">
            <w:pPr>
              <w:spacing w:line="288" w:lineRule="auto"/>
              <w:ind w:right="77"/>
              <w:jc w:val="center"/>
            </w:pPr>
            <w:r>
              <w:t>-1,3</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-0,2</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-2,1</w:t>
            </w:r>
          </w:p>
        </w:tc>
        <w:tc>
          <w:tcPr>
            <w:tcW w:w="988" w:type="dxa"/>
            <w:tcBorders>
              <w:top w:val="nil"/>
              <w:bottom w:val="nil"/>
            </w:tcBorders>
            <w:vAlign w:val="center"/>
          </w:tcPr>
          <w:p w:rsidR="0074648A" w:rsidRPr="006007C7" w:rsidRDefault="0074648A" w:rsidP="00434618">
            <w:pPr>
              <w:spacing w:line="288" w:lineRule="auto"/>
              <w:ind w:right="77"/>
              <w:jc w:val="center"/>
            </w:pPr>
            <w:r>
              <w:t>-2,1</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Ara malı imalatı</w:t>
            </w:r>
          </w:p>
        </w:tc>
        <w:tc>
          <w:tcPr>
            <w:tcW w:w="977" w:type="dxa"/>
            <w:tcBorders>
              <w:top w:val="nil"/>
              <w:bottom w:val="nil"/>
            </w:tcBorders>
            <w:vAlign w:val="center"/>
          </w:tcPr>
          <w:p w:rsidR="0074648A" w:rsidRPr="006007C7" w:rsidRDefault="0074648A" w:rsidP="00434618">
            <w:pPr>
              <w:spacing w:line="288" w:lineRule="auto"/>
              <w:ind w:right="77"/>
              <w:jc w:val="center"/>
            </w:pPr>
            <w:r>
              <w:t>-0,6</w:t>
            </w:r>
          </w:p>
        </w:tc>
        <w:tc>
          <w:tcPr>
            <w:tcW w:w="978" w:type="dxa"/>
            <w:tcBorders>
              <w:top w:val="nil"/>
              <w:bottom w:val="nil"/>
            </w:tcBorders>
            <w:vAlign w:val="center"/>
          </w:tcPr>
          <w:p w:rsidR="0074648A" w:rsidRPr="006007C7" w:rsidRDefault="0074648A" w:rsidP="00434618">
            <w:pPr>
              <w:spacing w:line="288" w:lineRule="auto"/>
              <w:ind w:right="77"/>
              <w:jc w:val="center"/>
            </w:pPr>
            <w:r>
              <w:t>-0,3</w:t>
            </w:r>
          </w:p>
        </w:tc>
        <w:tc>
          <w:tcPr>
            <w:tcW w:w="978" w:type="dxa"/>
            <w:tcBorders>
              <w:top w:val="nil"/>
              <w:bottom w:val="nil"/>
            </w:tcBorders>
            <w:vAlign w:val="center"/>
          </w:tcPr>
          <w:p w:rsidR="0074648A" w:rsidRPr="006007C7" w:rsidRDefault="0074648A" w:rsidP="00434618">
            <w:pPr>
              <w:spacing w:line="288" w:lineRule="auto"/>
              <w:ind w:right="77"/>
              <w:jc w:val="center"/>
            </w:pPr>
            <w:r>
              <w:t>0,4</w:t>
            </w:r>
          </w:p>
        </w:tc>
        <w:tc>
          <w:tcPr>
            <w:tcW w:w="978" w:type="dxa"/>
            <w:tcBorders>
              <w:top w:val="nil"/>
              <w:bottom w:val="nil"/>
            </w:tcBorders>
            <w:vAlign w:val="center"/>
          </w:tcPr>
          <w:p w:rsidR="0074648A" w:rsidRPr="006007C7" w:rsidRDefault="0074648A" w:rsidP="00434618">
            <w:pPr>
              <w:spacing w:line="288" w:lineRule="auto"/>
              <w:ind w:right="77"/>
              <w:jc w:val="center"/>
            </w:pPr>
            <w:r>
              <w:t>-0,4</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1,8</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-0,8</w:t>
            </w:r>
          </w:p>
        </w:tc>
        <w:tc>
          <w:tcPr>
            <w:tcW w:w="988" w:type="dxa"/>
            <w:tcBorders>
              <w:top w:val="nil"/>
              <w:bottom w:val="nil"/>
            </w:tcBorders>
            <w:vAlign w:val="center"/>
          </w:tcPr>
          <w:p w:rsidR="0074648A" w:rsidRPr="006007C7" w:rsidRDefault="0074648A" w:rsidP="00434618">
            <w:pPr>
              <w:spacing w:line="288" w:lineRule="auto"/>
              <w:ind w:right="77"/>
              <w:jc w:val="center"/>
            </w:pPr>
            <w:r>
              <w:t>0,4</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Yatırım malı imalatı</w:t>
            </w:r>
          </w:p>
        </w:tc>
        <w:tc>
          <w:tcPr>
            <w:tcW w:w="977" w:type="dxa"/>
            <w:tcBorders>
              <w:top w:val="nil"/>
            </w:tcBorders>
            <w:vAlign w:val="center"/>
          </w:tcPr>
          <w:p w:rsidR="0074648A" w:rsidRPr="006007C7" w:rsidRDefault="0074648A" w:rsidP="00434618">
            <w:pPr>
              <w:spacing w:line="288" w:lineRule="auto"/>
              <w:ind w:right="77"/>
              <w:jc w:val="center"/>
            </w:pPr>
            <w:r>
              <w:t>2,9</w:t>
            </w:r>
          </w:p>
        </w:tc>
        <w:tc>
          <w:tcPr>
            <w:tcW w:w="978" w:type="dxa"/>
            <w:tcBorders>
              <w:top w:val="nil"/>
            </w:tcBorders>
            <w:vAlign w:val="center"/>
          </w:tcPr>
          <w:p w:rsidR="0074648A" w:rsidRPr="006007C7" w:rsidRDefault="0074648A" w:rsidP="00434618">
            <w:pPr>
              <w:spacing w:line="288" w:lineRule="auto"/>
              <w:ind w:right="77"/>
              <w:jc w:val="center"/>
            </w:pPr>
            <w:r>
              <w:t>-2,5</w:t>
            </w:r>
          </w:p>
        </w:tc>
        <w:tc>
          <w:tcPr>
            <w:tcW w:w="978" w:type="dxa"/>
            <w:tcBorders>
              <w:top w:val="nil"/>
            </w:tcBorders>
            <w:vAlign w:val="center"/>
          </w:tcPr>
          <w:p w:rsidR="0074648A" w:rsidRPr="006007C7" w:rsidRDefault="0074648A" w:rsidP="00434618">
            <w:pPr>
              <w:spacing w:line="288" w:lineRule="auto"/>
              <w:ind w:right="77"/>
              <w:jc w:val="center"/>
            </w:pPr>
            <w:r>
              <w:t>1,8</w:t>
            </w:r>
          </w:p>
        </w:tc>
        <w:tc>
          <w:tcPr>
            <w:tcW w:w="978" w:type="dxa"/>
            <w:tcBorders>
              <w:top w:val="nil"/>
            </w:tcBorders>
            <w:vAlign w:val="center"/>
          </w:tcPr>
          <w:p w:rsidR="0074648A" w:rsidRPr="006007C7" w:rsidRDefault="0074648A" w:rsidP="00434618">
            <w:pPr>
              <w:spacing w:line="288" w:lineRule="auto"/>
              <w:ind w:right="77"/>
              <w:jc w:val="center"/>
            </w:pPr>
            <w:r>
              <w:t>-2,9</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4,0</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-2,2</w:t>
            </w:r>
          </w:p>
        </w:tc>
        <w:tc>
          <w:tcPr>
            <w:tcW w:w="988" w:type="dxa"/>
            <w:tcBorders>
              <w:top w:val="nil"/>
            </w:tcBorders>
            <w:vAlign w:val="center"/>
          </w:tcPr>
          <w:p w:rsidR="0074648A" w:rsidRPr="006007C7" w:rsidRDefault="0074648A" w:rsidP="00434618">
            <w:pPr>
              <w:spacing w:line="288" w:lineRule="auto"/>
              <w:ind w:right="77"/>
              <w:jc w:val="center"/>
            </w:pPr>
            <w:r>
              <w:t>0,8</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İmalat Sipariş Endeksi</w:t>
            </w:r>
          </w:p>
        </w:tc>
        <w:tc>
          <w:tcPr>
            <w:tcW w:w="977" w:type="dxa"/>
            <w:tcBorders>
              <w:bottom w:val="nil"/>
            </w:tcBorders>
            <w:vAlign w:val="center"/>
          </w:tcPr>
          <w:p w:rsidR="0074648A" w:rsidRPr="006007C7" w:rsidRDefault="0074648A" w:rsidP="00434618">
            <w:pPr>
              <w:spacing w:line="288" w:lineRule="auto"/>
              <w:ind w:right="77"/>
              <w:jc w:val="center"/>
              <w:rPr>
                <w:b/>
                <w:bCs/>
              </w:rPr>
            </w:pPr>
            <w:r>
              <w:rPr>
                <w:b/>
                <w:bCs/>
              </w:rPr>
              <w:t>0,3</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-0,4</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3,6</w:t>
            </w:r>
          </w:p>
        </w:tc>
        <w:tc>
          <w:tcPr>
            <w:tcW w:w="978" w:type="dxa"/>
            <w:tcBorders>
              <w:bottom w:val="nil"/>
            </w:tcBorders>
            <w:vAlign w:val="center"/>
          </w:tcPr>
          <w:p w:rsidR="0074648A" w:rsidRPr="006007C7" w:rsidRDefault="0074648A" w:rsidP="00434618">
            <w:pPr>
              <w:spacing w:line="288" w:lineRule="auto"/>
              <w:ind w:right="77"/>
              <w:jc w:val="center"/>
              <w:rPr>
                <w:b/>
                <w:bCs/>
              </w:rPr>
            </w:pPr>
            <w:r>
              <w:rPr>
                <w:b/>
                <w:bCs/>
              </w:rPr>
              <w:t>**</w:t>
            </w: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rPr>
                <w:b/>
                <w:bCs/>
              </w:rPr>
            </w:pPr>
            <w:r>
              <w:rPr>
                <w:b/>
                <w:bCs/>
              </w:rPr>
              <w:t>**</w:t>
            </w: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rPr>
                <w:b/>
                <w:bCs/>
              </w:rPr>
            </w:pPr>
            <w:r>
              <w:rPr>
                <w:b/>
                <w:bCs/>
              </w:rPr>
              <w:t>-4,1</w:t>
            </w:r>
          </w:p>
        </w:tc>
        <w:tc>
          <w:tcPr>
            <w:tcW w:w="988" w:type="dxa"/>
            <w:tcBorders>
              <w:bottom w:val="nil"/>
            </w:tcBorders>
            <w:vAlign w:val="center"/>
          </w:tcPr>
          <w:p w:rsidR="0074648A" w:rsidRPr="006007C7" w:rsidRDefault="0074648A" w:rsidP="00434618">
            <w:pPr>
              <w:spacing w:line="288" w:lineRule="auto"/>
              <w:ind w:right="77"/>
              <w:jc w:val="center"/>
              <w:rPr>
                <w:b/>
                <w:bCs/>
              </w:rPr>
            </w:pPr>
            <w:r>
              <w:rPr>
                <w:b/>
                <w:bCs/>
              </w:rPr>
              <w:t>3,5</w:t>
            </w: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Yurtiçi İmalat Sipariş</w:t>
            </w:r>
          </w:p>
        </w:tc>
        <w:tc>
          <w:tcPr>
            <w:tcW w:w="977" w:type="dxa"/>
            <w:tcBorders>
              <w:top w:val="nil"/>
              <w:bottom w:val="nil"/>
            </w:tcBorders>
            <w:vAlign w:val="center"/>
          </w:tcPr>
          <w:p w:rsidR="0074648A" w:rsidRPr="0097770C" w:rsidRDefault="0074648A" w:rsidP="001A772F">
            <w:pPr>
              <w:spacing w:line="288" w:lineRule="auto"/>
              <w:ind w:right="77"/>
              <w:jc w:val="center"/>
            </w:pPr>
            <w:r w:rsidRPr="0097770C">
              <w:t>-1,9</w:t>
            </w:r>
          </w:p>
        </w:tc>
        <w:tc>
          <w:tcPr>
            <w:tcW w:w="978" w:type="dxa"/>
            <w:tcBorders>
              <w:top w:val="nil"/>
              <w:bottom w:val="nil"/>
            </w:tcBorders>
            <w:vAlign w:val="center"/>
          </w:tcPr>
          <w:p w:rsidR="0074648A" w:rsidRPr="0097770C" w:rsidRDefault="0074648A" w:rsidP="001A772F">
            <w:pPr>
              <w:spacing w:line="288" w:lineRule="auto"/>
              <w:ind w:right="77"/>
              <w:jc w:val="center"/>
            </w:pPr>
            <w:r w:rsidRPr="0097770C">
              <w:t>-0,3</w:t>
            </w:r>
          </w:p>
        </w:tc>
        <w:tc>
          <w:tcPr>
            <w:tcW w:w="978" w:type="dxa"/>
            <w:tcBorders>
              <w:top w:val="nil"/>
              <w:bottom w:val="nil"/>
            </w:tcBorders>
            <w:vAlign w:val="center"/>
          </w:tcPr>
          <w:p w:rsidR="0074648A" w:rsidRPr="0097770C" w:rsidRDefault="0074648A" w:rsidP="001A772F">
            <w:pPr>
              <w:spacing w:line="288" w:lineRule="auto"/>
              <w:ind w:right="77"/>
              <w:jc w:val="center"/>
            </w:pPr>
            <w:r w:rsidRPr="0097770C">
              <w:t>5,6</w:t>
            </w:r>
          </w:p>
        </w:tc>
        <w:tc>
          <w:tcPr>
            <w:tcW w:w="978" w:type="dxa"/>
            <w:tcBorders>
              <w:top w:val="nil"/>
              <w:bottom w:val="nil"/>
            </w:tcBorders>
            <w:vAlign w:val="center"/>
          </w:tcPr>
          <w:p w:rsidR="0074648A" w:rsidRPr="0097770C" w:rsidRDefault="0074648A" w:rsidP="001A772F">
            <w:pPr>
              <w:spacing w:line="288" w:lineRule="auto"/>
              <w:ind w:right="77"/>
              <w:jc w:val="center"/>
            </w:pPr>
            <w:r w:rsidRPr="0097770C">
              <w:t>**</w:t>
            </w:r>
          </w:p>
        </w:tc>
        <w:tc>
          <w:tcPr>
            <w:tcW w:w="978" w:type="dxa"/>
            <w:tcBorders>
              <w:top w:val="nil"/>
              <w:bottom w:val="nil"/>
              <w:right w:val="double" w:sz="4" w:space="0" w:color="auto"/>
            </w:tcBorders>
            <w:tcMar>
              <w:left w:w="57" w:type="dxa"/>
              <w:right w:w="170" w:type="dxa"/>
            </w:tcMar>
            <w:vAlign w:val="center"/>
          </w:tcPr>
          <w:p w:rsidR="0074648A" w:rsidRPr="0097770C" w:rsidRDefault="0074648A" w:rsidP="001A772F">
            <w:pPr>
              <w:spacing w:line="288" w:lineRule="auto"/>
              <w:ind w:right="77"/>
              <w:jc w:val="center"/>
            </w:pPr>
            <w:r w:rsidRPr="0097770C">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-2,9</w:t>
            </w:r>
          </w:p>
        </w:tc>
        <w:tc>
          <w:tcPr>
            <w:tcW w:w="988" w:type="dxa"/>
            <w:tcBorders>
              <w:top w:val="nil"/>
              <w:bottom w:val="nil"/>
            </w:tcBorders>
            <w:vAlign w:val="center"/>
          </w:tcPr>
          <w:p w:rsidR="0074648A" w:rsidRPr="006007C7" w:rsidRDefault="0074648A" w:rsidP="00434618">
            <w:pPr>
              <w:spacing w:line="288" w:lineRule="auto"/>
              <w:ind w:right="77"/>
              <w:jc w:val="center"/>
            </w:pPr>
            <w:r>
              <w:t>4,7</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Yurtdışı İmalat Sipariş</w:t>
            </w:r>
          </w:p>
        </w:tc>
        <w:tc>
          <w:tcPr>
            <w:tcW w:w="977" w:type="dxa"/>
            <w:tcBorders>
              <w:top w:val="nil"/>
            </w:tcBorders>
            <w:vAlign w:val="center"/>
          </w:tcPr>
          <w:p w:rsidR="0074648A" w:rsidRPr="006007C7" w:rsidRDefault="0074648A" w:rsidP="00434618">
            <w:pPr>
              <w:spacing w:line="288" w:lineRule="auto"/>
              <w:ind w:right="77"/>
              <w:jc w:val="center"/>
            </w:pPr>
            <w:r>
              <w:t>5,0</w:t>
            </w:r>
          </w:p>
        </w:tc>
        <w:tc>
          <w:tcPr>
            <w:tcW w:w="978" w:type="dxa"/>
            <w:tcBorders>
              <w:top w:val="nil"/>
            </w:tcBorders>
            <w:vAlign w:val="center"/>
          </w:tcPr>
          <w:p w:rsidR="0074648A" w:rsidRPr="006007C7" w:rsidRDefault="0074648A" w:rsidP="00434618">
            <w:pPr>
              <w:spacing w:line="288" w:lineRule="auto"/>
              <w:ind w:right="77"/>
              <w:jc w:val="center"/>
            </w:pPr>
            <w:r>
              <w:t>-1,2</w:t>
            </w:r>
          </w:p>
        </w:tc>
        <w:tc>
          <w:tcPr>
            <w:tcW w:w="978" w:type="dxa"/>
            <w:tcBorders>
              <w:top w:val="nil"/>
            </w:tcBorders>
            <w:vAlign w:val="center"/>
          </w:tcPr>
          <w:p w:rsidR="0074648A" w:rsidRPr="006007C7" w:rsidRDefault="0074648A" w:rsidP="00434618">
            <w:pPr>
              <w:spacing w:line="288" w:lineRule="auto"/>
              <w:ind w:right="77"/>
              <w:jc w:val="center"/>
            </w:pPr>
            <w:r>
              <w:t>4,1</w:t>
            </w:r>
          </w:p>
        </w:tc>
        <w:tc>
          <w:tcPr>
            <w:tcW w:w="978" w:type="dxa"/>
            <w:tcBorders>
              <w:top w:val="nil"/>
            </w:tcBorders>
            <w:vAlign w:val="center"/>
          </w:tcPr>
          <w:p w:rsidR="0074648A" w:rsidRPr="006007C7" w:rsidRDefault="0074648A" w:rsidP="00434618">
            <w:pPr>
              <w:spacing w:line="288" w:lineRule="auto"/>
              <w:ind w:right="77"/>
              <w:jc w:val="center"/>
            </w:pPr>
            <w:r>
              <w:t>**</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-5,6</w:t>
            </w:r>
          </w:p>
        </w:tc>
        <w:tc>
          <w:tcPr>
            <w:tcW w:w="988" w:type="dxa"/>
            <w:tcBorders>
              <w:top w:val="nil"/>
            </w:tcBorders>
            <w:vAlign w:val="center"/>
          </w:tcPr>
          <w:p w:rsidR="0074648A" w:rsidRPr="006007C7" w:rsidRDefault="0074648A" w:rsidP="00434618">
            <w:pPr>
              <w:spacing w:line="288" w:lineRule="auto"/>
              <w:ind w:right="77"/>
              <w:jc w:val="center"/>
            </w:pPr>
            <w:r>
              <w:t>4,9</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Beklenti Göstergeleri</w:t>
            </w:r>
          </w:p>
        </w:tc>
        <w:tc>
          <w:tcPr>
            <w:tcW w:w="977"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pPr>
          </w:p>
        </w:tc>
        <w:tc>
          <w:tcPr>
            <w:tcW w:w="988" w:type="dxa"/>
            <w:tcBorders>
              <w:bottom w:val="nil"/>
            </w:tcBorders>
            <w:vAlign w:val="center"/>
          </w:tcPr>
          <w:p w:rsidR="0074648A" w:rsidRPr="006007C7" w:rsidRDefault="0074648A" w:rsidP="00434618">
            <w:pPr>
              <w:spacing w:line="288" w:lineRule="auto"/>
              <w:ind w:right="77"/>
              <w:jc w:val="center"/>
            </w:pP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Tüketici Güven E. (TUIK)</w:t>
            </w:r>
          </w:p>
        </w:tc>
        <w:tc>
          <w:tcPr>
            <w:tcW w:w="977" w:type="dxa"/>
            <w:tcBorders>
              <w:top w:val="nil"/>
              <w:bottom w:val="nil"/>
            </w:tcBorders>
            <w:vAlign w:val="center"/>
          </w:tcPr>
          <w:p w:rsidR="0074648A" w:rsidRPr="006007C7" w:rsidRDefault="0074648A" w:rsidP="00434618">
            <w:pPr>
              <w:spacing w:line="288" w:lineRule="auto"/>
              <w:ind w:right="77"/>
              <w:jc w:val="center"/>
            </w:pPr>
            <w:r>
              <w:t>-1,0</w:t>
            </w:r>
          </w:p>
        </w:tc>
        <w:tc>
          <w:tcPr>
            <w:tcW w:w="978" w:type="dxa"/>
            <w:tcBorders>
              <w:top w:val="nil"/>
              <w:bottom w:val="nil"/>
            </w:tcBorders>
            <w:vAlign w:val="center"/>
          </w:tcPr>
          <w:p w:rsidR="0074648A" w:rsidRPr="006007C7" w:rsidRDefault="0074648A" w:rsidP="00434618">
            <w:pPr>
              <w:spacing w:line="288" w:lineRule="auto"/>
              <w:ind w:right="77"/>
              <w:jc w:val="center"/>
            </w:pPr>
            <w:r>
              <w:t>-2,4</w:t>
            </w:r>
          </w:p>
        </w:tc>
        <w:tc>
          <w:tcPr>
            <w:tcW w:w="978" w:type="dxa"/>
            <w:tcBorders>
              <w:top w:val="nil"/>
              <w:bottom w:val="nil"/>
            </w:tcBorders>
            <w:vAlign w:val="center"/>
          </w:tcPr>
          <w:p w:rsidR="0074648A" w:rsidRPr="006007C7" w:rsidRDefault="0074648A" w:rsidP="00434618">
            <w:pPr>
              <w:spacing w:line="288" w:lineRule="auto"/>
              <w:ind w:right="77"/>
              <w:jc w:val="center"/>
            </w:pPr>
            <w:r>
              <w:t>-1,4</w:t>
            </w:r>
          </w:p>
        </w:tc>
        <w:tc>
          <w:tcPr>
            <w:tcW w:w="978" w:type="dxa"/>
            <w:tcBorders>
              <w:top w:val="nil"/>
              <w:bottom w:val="nil"/>
            </w:tcBorders>
            <w:vAlign w:val="center"/>
          </w:tcPr>
          <w:p w:rsidR="0074648A" w:rsidRPr="006007C7" w:rsidRDefault="0074648A" w:rsidP="00434618">
            <w:pPr>
              <w:spacing w:line="288" w:lineRule="auto"/>
              <w:ind w:right="77"/>
              <w:jc w:val="center"/>
            </w:pPr>
            <w:r>
              <w:t>3,8</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-0,3</w:t>
            </w:r>
          </w:p>
        </w:tc>
        <w:tc>
          <w:tcPr>
            <w:tcW w:w="988" w:type="dxa"/>
            <w:tcBorders>
              <w:top w:val="nil"/>
              <w:bottom w:val="nil"/>
            </w:tcBorders>
            <w:vAlign w:val="center"/>
          </w:tcPr>
          <w:p w:rsidR="0074648A" w:rsidRPr="006007C7" w:rsidRDefault="0074648A" w:rsidP="00434618">
            <w:pPr>
              <w:spacing w:line="288" w:lineRule="auto"/>
              <w:ind w:right="77"/>
              <w:jc w:val="center"/>
            </w:pPr>
            <w:r>
              <w:t>-1,4</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Reel Kesim Güven E.</w:t>
            </w:r>
          </w:p>
        </w:tc>
        <w:tc>
          <w:tcPr>
            <w:tcW w:w="977" w:type="dxa"/>
            <w:tcBorders>
              <w:top w:val="nil"/>
            </w:tcBorders>
            <w:vAlign w:val="center"/>
          </w:tcPr>
          <w:p w:rsidR="0074648A" w:rsidRPr="006007C7" w:rsidRDefault="0074648A" w:rsidP="00434618">
            <w:pPr>
              <w:spacing w:line="288" w:lineRule="auto"/>
              <w:ind w:right="77"/>
              <w:jc w:val="center"/>
            </w:pPr>
            <w:r>
              <w:t>-0,7</w:t>
            </w:r>
          </w:p>
        </w:tc>
        <w:tc>
          <w:tcPr>
            <w:tcW w:w="978" w:type="dxa"/>
            <w:tcBorders>
              <w:top w:val="nil"/>
            </w:tcBorders>
            <w:vAlign w:val="center"/>
          </w:tcPr>
          <w:p w:rsidR="0074648A" w:rsidRPr="006007C7" w:rsidRDefault="0074648A" w:rsidP="00434618">
            <w:pPr>
              <w:spacing w:line="288" w:lineRule="auto"/>
              <w:ind w:right="77"/>
              <w:jc w:val="center"/>
            </w:pPr>
            <w:r>
              <w:t>0,3</w:t>
            </w:r>
          </w:p>
        </w:tc>
        <w:tc>
          <w:tcPr>
            <w:tcW w:w="978" w:type="dxa"/>
            <w:tcBorders>
              <w:top w:val="nil"/>
            </w:tcBorders>
            <w:vAlign w:val="center"/>
          </w:tcPr>
          <w:p w:rsidR="0074648A" w:rsidRPr="006007C7" w:rsidRDefault="0074648A" w:rsidP="00434618">
            <w:pPr>
              <w:spacing w:line="288" w:lineRule="auto"/>
              <w:ind w:right="77"/>
              <w:jc w:val="center"/>
            </w:pPr>
            <w:r>
              <w:t>4,5</w:t>
            </w:r>
          </w:p>
        </w:tc>
        <w:tc>
          <w:tcPr>
            <w:tcW w:w="978" w:type="dxa"/>
            <w:tcBorders>
              <w:top w:val="nil"/>
            </w:tcBorders>
            <w:vAlign w:val="center"/>
          </w:tcPr>
          <w:p w:rsidR="0074648A" w:rsidRPr="006007C7" w:rsidRDefault="0074648A" w:rsidP="00434618">
            <w:pPr>
              <w:spacing w:line="288" w:lineRule="auto"/>
              <w:ind w:right="77"/>
              <w:jc w:val="center"/>
            </w:pPr>
            <w:r>
              <w:t>0,7</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-0,9</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-3,0</w:t>
            </w:r>
          </w:p>
        </w:tc>
        <w:tc>
          <w:tcPr>
            <w:tcW w:w="988" w:type="dxa"/>
            <w:tcBorders>
              <w:top w:val="nil"/>
            </w:tcBorders>
            <w:vAlign w:val="center"/>
          </w:tcPr>
          <w:p w:rsidR="0074648A" w:rsidRPr="006007C7" w:rsidRDefault="0074648A" w:rsidP="00434618">
            <w:pPr>
              <w:spacing w:line="288" w:lineRule="auto"/>
              <w:ind w:right="77"/>
              <w:jc w:val="center"/>
            </w:pPr>
            <w:r>
              <w:t>4,6</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Finansal Göstergeler</w:t>
            </w:r>
          </w:p>
        </w:tc>
        <w:tc>
          <w:tcPr>
            <w:tcW w:w="977"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pPr>
          </w:p>
        </w:tc>
        <w:tc>
          <w:tcPr>
            <w:tcW w:w="988" w:type="dxa"/>
            <w:tcBorders>
              <w:bottom w:val="nil"/>
            </w:tcBorders>
            <w:vAlign w:val="center"/>
          </w:tcPr>
          <w:p w:rsidR="0074648A" w:rsidRPr="006007C7" w:rsidRDefault="0074648A" w:rsidP="00434618">
            <w:pPr>
              <w:spacing w:line="288" w:lineRule="auto"/>
              <w:ind w:right="77"/>
              <w:jc w:val="center"/>
            </w:pP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İMKB 100</w:t>
            </w:r>
          </w:p>
        </w:tc>
        <w:tc>
          <w:tcPr>
            <w:tcW w:w="977" w:type="dxa"/>
            <w:tcBorders>
              <w:top w:val="nil"/>
            </w:tcBorders>
            <w:vAlign w:val="center"/>
          </w:tcPr>
          <w:p w:rsidR="0074648A" w:rsidRPr="006007C7" w:rsidRDefault="0074648A" w:rsidP="00434618">
            <w:pPr>
              <w:spacing w:line="288" w:lineRule="auto"/>
              <w:ind w:right="77"/>
              <w:jc w:val="center"/>
            </w:pPr>
            <w:r>
              <w:t>3,7</w:t>
            </w:r>
          </w:p>
        </w:tc>
        <w:tc>
          <w:tcPr>
            <w:tcW w:w="978" w:type="dxa"/>
            <w:tcBorders>
              <w:top w:val="nil"/>
            </w:tcBorders>
            <w:vAlign w:val="center"/>
          </w:tcPr>
          <w:p w:rsidR="0074648A" w:rsidRPr="006007C7" w:rsidRDefault="0074648A" w:rsidP="00434618">
            <w:pPr>
              <w:spacing w:line="288" w:lineRule="auto"/>
              <w:ind w:right="77"/>
              <w:jc w:val="center"/>
            </w:pPr>
            <w:r>
              <w:t>1,5</w:t>
            </w:r>
          </w:p>
        </w:tc>
        <w:tc>
          <w:tcPr>
            <w:tcW w:w="978" w:type="dxa"/>
            <w:tcBorders>
              <w:top w:val="nil"/>
            </w:tcBorders>
            <w:vAlign w:val="center"/>
          </w:tcPr>
          <w:p w:rsidR="0074648A" w:rsidRPr="006007C7" w:rsidRDefault="0074648A" w:rsidP="00434618">
            <w:pPr>
              <w:spacing w:line="288" w:lineRule="auto"/>
              <w:ind w:right="77"/>
              <w:jc w:val="center"/>
            </w:pPr>
            <w:r>
              <w:t>0,6</w:t>
            </w:r>
          </w:p>
        </w:tc>
        <w:tc>
          <w:tcPr>
            <w:tcW w:w="978" w:type="dxa"/>
            <w:tcBorders>
              <w:top w:val="nil"/>
            </w:tcBorders>
            <w:vAlign w:val="center"/>
          </w:tcPr>
          <w:p w:rsidR="0074648A" w:rsidRPr="006007C7" w:rsidRDefault="0074648A" w:rsidP="00434618">
            <w:pPr>
              <w:spacing w:line="288" w:lineRule="auto"/>
              <w:ind w:right="77"/>
              <w:jc w:val="center"/>
            </w:pPr>
            <w:r>
              <w:t>5,6</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5,7</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9,5</w:t>
            </w:r>
          </w:p>
        </w:tc>
        <w:tc>
          <w:tcPr>
            <w:tcW w:w="988" w:type="dxa"/>
            <w:tcBorders>
              <w:top w:val="nil"/>
            </w:tcBorders>
            <w:vAlign w:val="center"/>
          </w:tcPr>
          <w:p w:rsidR="0074648A" w:rsidRPr="006007C7" w:rsidRDefault="0074648A" w:rsidP="00434618">
            <w:pPr>
              <w:spacing w:line="288" w:lineRule="auto"/>
              <w:ind w:right="77"/>
              <w:jc w:val="center"/>
            </w:pPr>
            <w:r>
              <w:t>8,7</w:t>
            </w:r>
          </w:p>
        </w:tc>
      </w:tr>
      <w:tr w:rsidR="0074648A" w:rsidRPr="006007C7" w:rsidTr="00366A30">
        <w:tc>
          <w:tcPr>
            <w:tcW w:w="3245" w:type="dxa"/>
            <w:tcBorders>
              <w:bottom w:val="nil"/>
            </w:tcBorders>
            <w:vAlign w:val="center"/>
          </w:tcPr>
          <w:p w:rsidR="0074648A" w:rsidRPr="006007C7" w:rsidRDefault="0074648A" w:rsidP="00434618">
            <w:pPr>
              <w:spacing w:line="288" w:lineRule="auto"/>
              <w:ind w:right="77"/>
              <w:jc w:val="center"/>
              <w:rPr>
                <w:b/>
                <w:bCs/>
              </w:rPr>
            </w:pPr>
            <w:r w:rsidRPr="006007C7">
              <w:rPr>
                <w:b/>
                <w:bCs/>
                <w:sz w:val="22"/>
                <w:szCs w:val="22"/>
              </w:rPr>
              <w:t>Diğerleri</w:t>
            </w:r>
          </w:p>
        </w:tc>
        <w:tc>
          <w:tcPr>
            <w:tcW w:w="977"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tcBorders>
            <w:vAlign w:val="center"/>
          </w:tcPr>
          <w:p w:rsidR="0074648A" w:rsidRPr="006007C7" w:rsidRDefault="0074648A" w:rsidP="00434618">
            <w:pPr>
              <w:spacing w:line="288" w:lineRule="auto"/>
              <w:ind w:right="77"/>
              <w:jc w:val="center"/>
            </w:pPr>
          </w:p>
        </w:tc>
        <w:tc>
          <w:tcPr>
            <w:tcW w:w="978" w:type="dxa"/>
            <w:tcBorders>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p>
        </w:tc>
        <w:tc>
          <w:tcPr>
            <w:tcW w:w="987" w:type="dxa"/>
            <w:tcBorders>
              <w:left w:val="double" w:sz="4" w:space="0" w:color="auto"/>
              <w:bottom w:val="nil"/>
            </w:tcBorders>
            <w:vAlign w:val="center"/>
          </w:tcPr>
          <w:p w:rsidR="0074648A" w:rsidRPr="006007C7" w:rsidRDefault="0074648A" w:rsidP="00434618">
            <w:pPr>
              <w:spacing w:line="288" w:lineRule="auto"/>
              <w:ind w:right="77"/>
              <w:jc w:val="center"/>
            </w:pPr>
          </w:p>
        </w:tc>
        <w:tc>
          <w:tcPr>
            <w:tcW w:w="988" w:type="dxa"/>
            <w:tcBorders>
              <w:bottom w:val="nil"/>
            </w:tcBorders>
            <w:vAlign w:val="center"/>
          </w:tcPr>
          <w:p w:rsidR="0074648A" w:rsidRPr="006007C7" w:rsidRDefault="0074648A" w:rsidP="00434618">
            <w:pPr>
              <w:spacing w:line="288" w:lineRule="auto"/>
              <w:ind w:right="77"/>
              <w:jc w:val="center"/>
            </w:pPr>
          </w:p>
        </w:tc>
      </w:tr>
      <w:tr w:rsidR="0074648A" w:rsidRPr="006007C7" w:rsidTr="00366A30">
        <w:tc>
          <w:tcPr>
            <w:tcW w:w="3245" w:type="dxa"/>
            <w:tcBorders>
              <w:top w:val="nil"/>
              <w:bottom w:val="nil"/>
            </w:tcBorders>
            <w:vAlign w:val="center"/>
          </w:tcPr>
          <w:p w:rsidR="0074648A" w:rsidRPr="006007C7" w:rsidRDefault="0074648A" w:rsidP="00434618">
            <w:pPr>
              <w:spacing w:line="288" w:lineRule="auto"/>
              <w:ind w:right="77"/>
              <w:jc w:val="center"/>
            </w:pPr>
            <w:r w:rsidRPr="006007C7">
              <w:rPr>
                <w:sz w:val="22"/>
                <w:szCs w:val="22"/>
              </w:rPr>
              <w:t>Özel tüketim vergisi (ÖTV)</w:t>
            </w:r>
          </w:p>
        </w:tc>
        <w:tc>
          <w:tcPr>
            <w:tcW w:w="977" w:type="dxa"/>
            <w:tcBorders>
              <w:top w:val="nil"/>
              <w:bottom w:val="nil"/>
            </w:tcBorders>
            <w:vAlign w:val="center"/>
          </w:tcPr>
          <w:p w:rsidR="0074648A" w:rsidRPr="006007C7" w:rsidRDefault="0074648A" w:rsidP="00434618">
            <w:pPr>
              <w:spacing w:line="288" w:lineRule="auto"/>
              <w:ind w:right="77"/>
              <w:jc w:val="center"/>
            </w:pPr>
            <w:r>
              <w:t>1,9</w:t>
            </w:r>
          </w:p>
        </w:tc>
        <w:tc>
          <w:tcPr>
            <w:tcW w:w="978" w:type="dxa"/>
            <w:tcBorders>
              <w:top w:val="nil"/>
              <w:bottom w:val="nil"/>
            </w:tcBorders>
            <w:vAlign w:val="center"/>
          </w:tcPr>
          <w:p w:rsidR="0074648A" w:rsidRPr="006007C7" w:rsidRDefault="0074648A" w:rsidP="00434618">
            <w:pPr>
              <w:spacing w:line="288" w:lineRule="auto"/>
              <w:ind w:right="77"/>
              <w:jc w:val="center"/>
            </w:pPr>
            <w:r>
              <w:t>-0,8</w:t>
            </w:r>
          </w:p>
        </w:tc>
        <w:tc>
          <w:tcPr>
            <w:tcW w:w="978" w:type="dxa"/>
            <w:tcBorders>
              <w:top w:val="nil"/>
              <w:bottom w:val="nil"/>
            </w:tcBorders>
            <w:vAlign w:val="center"/>
          </w:tcPr>
          <w:p w:rsidR="0074648A" w:rsidRPr="006007C7" w:rsidRDefault="0074648A" w:rsidP="00434618">
            <w:pPr>
              <w:spacing w:line="288" w:lineRule="auto"/>
              <w:ind w:right="77"/>
              <w:jc w:val="center"/>
            </w:pPr>
            <w:r>
              <w:t>31,7</w:t>
            </w:r>
          </w:p>
        </w:tc>
        <w:tc>
          <w:tcPr>
            <w:tcW w:w="978" w:type="dxa"/>
            <w:tcBorders>
              <w:top w:val="nil"/>
              <w:bottom w:val="nil"/>
            </w:tcBorders>
            <w:vAlign w:val="center"/>
          </w:tcPr>
          <w:p w:rsidR="0074648A" w:rsidRPr="006007C7" w:rsidRDefault="0074648A" w:rsidP="00434618">
            <w:pPr>
              <w:spacing w:line="288" w:lineRule="auto"/>
              <w:ind w:right="77"/>
              <w:jc w:val="center"/>
            </w:pPr>
            <w:r>
              <w:t>-23,0</w:t>
            </w:r>
          </w:p>
        </w:tc>
        <w:tc>
          <w:tcPr>
            <w:tcW w:w="978" w:type="dxa"/>
            <w:tcBorders>
              <w:top w:val="nil"/>
              <w:bottom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bottom w:val="nil"/>
            </w:tcBorders>
            <w:vAlign w:val="center"/>
          </w:tcPr>
          <w:p w:rsidR="0074648A" w:rsidRPr="006007C7" w:rsidRDefault="0074648A" w:rsidP="00434618">
            <w:pPr>
              <w:spacing w:line="288" w:lineRule="auto"/>
              <w:ind w:right="77"/>
              <w:jc w:val="center"/>
            </w:pPr>
            <w:r>
              <w:t>1,2</w:t>
            </w:r>
          </w:p>
        </w:tc>
        <w:tc>
          <w:tcPr>
            <w:tcW w:w="988" w:type="dxa"/>
            <w:tcBorders>
              <w:top w:val="nil"/>
              <w:bottom w:val="nil"/>
            </w:tcBorders>
            <w:vAlign w:val="center"/>
          </w:tcPr>
          <w:p w:rsidR="0074648A" w:rsidRPr="006007C7" w:rsidRDefault="0074648A" w:rsidP="00434618">
            <w:pPr>
              <w:spacing w:line="288" w:lineRule="auto"/>
              <w:ind w:right="77"/>
              <w:jc w:val="center"/>
            </w:pPr>
            <w:r>
              <w:t>16,7</w:t>
            </w:r>
          </w:p>
        </w:tc>
      </w:tr>
      <w:tr w:rsidR="0074648A" w:rsidRPr="006007C7" w:rsidTr="00366A30">
        <w:tc>
          <w:tcPr>
            <w:tcW w:w="3245" w:type="dxa"/>
            <w:tcBorders>
              <w:top w:val="nil"/>
            </w:tcBorders>
            <w:vAlign w:val="center"/>
          </w:tcPr>
          <w:p w:rsidR="0074648A" w:rsidRPr="006007C7" w:rsidRDefault="0074648A" w:rsidP="00434618">
            <w:pPr>
              <w:spacing w:line="288" w:lineRule="auto"/>
              <w:ind w:right="77"/>
              <w:jc w:val="center"/>
            </w:pPr>
            <w:r w:rsidRPr="006007C7">
              <w:rPr>
                <w:sz w:val="22"/>
                <w:szCs w:val="22"/>
              </w:rPr>
              <w:t>Binek otomobil üretimi</w:t>
            </w:r>
          </w:p>
        </w:tc>
        <w:tc>
          <w:tcPr>
            <w:tcW w:w="977" w:type="dxa"/>
            <w:tcBorders>
              <w:top w:val="nil"/>
            </w:tcBorders>
            <w:vAlign w:val="center"/>
          </w:tcPr>
          <w:p w:rsidR="0074648A" w:rsidRPr="006007C7" w:rsidRDefault="0074648A" w:rsidP="00434618">
            <w:pPr>
              <w:spacing w:line="288" w:lineRule="auto"/>
              <w:ind w:right="77"/>
              <w:jc w:val="center"/>
            </w:pPr>
            <w:r>
              <w:t>7,6</w:t>
            </w:r>
          </w:p>
        </w:tc>
        <w:tc>
          <w:tcPr>
            <w:tcW w:w="978" w:type="dxa"/>
            <w:tcBorders>
              <w:top w:val="nil"/>
            </w:tcBorders>
            <w:vAlign w:val="center"/>
          </w:tcPr>
          <w:p w:rsidR="0074648A" w:rsidRPr="006007C7" w:rsidRDefault="0074648A" w:rsidP="00434618">
            <w:pPr>
              <w:spacing w:line="288" w:lineRule="auto"/>
              <w:ind w:right="77"/>
              <w:jc w:val="center"/>
            </w:pPr>
            <w:r>
              <w:t>0,1</w:t>
            </w:r>
          </w:p>
        </w:tc>
        <w:tc>
          <w:tcPr>
            <w:tcW w:w="978" w:type="dxa"/>
            <w:tcBorders>
              <w:top w:val="nil"/>
            </w:tcBorders>
            <w:vAlign w:val="center"/>
          </w:tcPr>
          <w:p w:rsidR="0074648A" w:rsidRPr="006007C7" w:rsidRDefault="0074648A" w:rsidP="00434618">
            <w:pPr>
              <w:spacing w:line="288" w:lineRule="auto"/>
              <w:ind w:right="77"/>
              <w:jc w:val="center"/>
            </w:pPr>
            <w:r>
              <w:t>3,2</w:t>
            </w:r>
          </w:p>
        </w:tc>
        <w:tc>
          <w:tcPr>
            <w:tcW w:w="978" w:type="dxa"/>
            <w:tcBorders>
              <w:top w:val="nil"/>
            </w:tcBorders>
            <w:vAlign w:val="center"/>
          </w:tcPr>
          <w:p w:rsidR="0074648A" w:rsidRPr="006007C7" w:rsidRDefault="0074648A" w:rsidP="00434618">
            <w:pPr>
              <w:spacing w:line="288" w:lineRule="auto"/>
              <w:ind w:right="77"/>
              <w:jc w:val="center"/>
            </w:pPr>
            <w:r>
              <w:t>1,6</w:t>
            </w:r>
          </w:p>
        </w:tc>
        <w:tc>
          <w:tcPr>
            <w:tcW w:w="978" w:type="dxa"/>
            <w:tcBorders>
              <w:top w:val="nil"/>
              <w:right w:val="double" w:sz="4" w:space="0" w:color="auto"/>
            </w:tcBorders>
            <w:tcMar>
              <w:left w:w="57" w:type="dxa"/>
              <w:right w:w="170" w:type="dxa"/>
            </w:tcMar>
            <w:vAlign w:val="center"/>
          </w:tcPr>
          <w:p w:rsidR="0074648A" w:rsidRPr="006007C7" w:rsidRDefault="0074648A" w:rsidP="00434618">
            <w:pPr>
              <w:spacing w:line="288" w:lineRule="auto"/>
              <w:ind w:right="77"/>
              <w:jc w:val="center"/>
            </w:pPr>
            <w:r>
              <w:t>**</w:t>
            </w:r>
          </w:p>
        </w:tc>
        <w:tc>
          <w:tcPr>
            <w:tcW w:w="987" w:type="dxa"/>
            <w:tcBorders>
              <w:top w:val="nil"/>
              <w:left w:val="double" w:sz="4" w:space="0" w:color="auto"/>
            </w:tcBorders>
            <w:vAlign w:val="center"/>
          </w:tcPr>
          <w:p w:rsidR="0074648A" w:rsidRPr="006007C7" w:rsidRDefault="0074648A" w:rsidP="00434618">
            <w:pPr>
              <w:spacing w:line="288" w:lineRule="auto"/>
              <w:ind w:right="77"/>
              <w:jc w:val="center"/>
            </w:pPr>
            <w:r>
              <w:t>-2,8</w:t>
            </w:r>
          </w:p>
        </w:tc>
        <w:tc>
          <w:tcPr>
            <w:tcW w:w="988" w:type="dxa"/>
            <w:tcBorders>
              <w:top w:val="nil"/>
            </w:tcBorders>
            <w:vAlign w:val="center"/>
          </w:tcPr>
          <w:p w:rsidR="0074648A" w:rsidRPr="006007C7" w:rsidRDefault="0074648A" w:rsidP="00434618">
            <w:pPr>
              <w:spacing w:line="288" w:lineRule="auto"/>
              <w:ind w:right="77"/>
              <w:jc w:val="center"/>
            </w:pPr>
            <w:r>
              <w:t>6,7</w:t>
            </w:r>
          </w:p>
        </w:tc>
      </w:tr>
    </w:tbl>
    <w:bookmarkEnd w:id="0"/>
    <w:p w:rsidR="0074648A" w:rsidRDefault="0074648A" w:rsidP="007B7BF7">
      <w:pPr>
        <w:spacing w:line="360" w:lineRule="auto"/>
        <w:ind w:left="-720" w:right="42" w:firstLine="360"/>
        <w:jc w:val="both"/>
        <w:rPr>
          <w:sz w:val="18"/>
          <w:szCs w:val="18"/>
        </w:rPr>
      </w:pPr>
      <w:r w:rsidRPr="008C6E50">
        <w:rPr>
          <w:sz w:val="18"/>
          <w:szCs w:val="18"/>
        </w:rPr>
        <w:t>Kaynak: TUIK, TCMB, IMKB, BETAM</w:t>
      </w:r>
      <w:r>
        <w:rPr>
          <w:sz w:val="18"/>
          <w:szCs w:val="18"/>
        </w:rPr>
        <w:t xml:space="preserve">. </w:t>
      </w:r>
    </w:p>
    <w:p w:rsidR="0074648A" w:rsidRPr="004259B8" w:rsidRDefault="0074648A" w:rsidP="004D3901">
      <w:pPr>
        <w:spacing w:line="360" w:lineRule="auto"/>
        <w:ind w:left="-360" w:right="42"/>
        <w:rPr>
          <w:sz w:val="18"/>
          <w:szCs w:val="18"/>
        </w:rPr>
        <w:sectPr w:rsidR="0074648A" w:rsidRPr="004259B8" w:rsidSect="008651A8">
          <w:type w:val="continuous"/>
          <w:pgSz w:w="11906" w:h="16838"/>
          <w:pgMar w:top="1417" w:right="1417" w:bottom="1417" w:left="1417" w:header="708" w:footer="708" w:gutter="0"/>
          <w:cols w:space="708"/>
          <w:docGrid w:linePitch="360"/>
        </w:sectPr>
      </w:pPr>
      <w:r>
        <w:rPr>
          <w:sz w:val="18"/>
          <w:szCs w:val="18"/>
        </w:rPr>
        <w:t>* Betam hesaplamaları: Altın hariç ihracatı (ithalatı) bulmak için nominal ihracattan (ithalattan) parasal olmayan altın ihracatını (ithalatını) çıkarıp ihracat (ithalat) birim değer endeksine bölüyoruz.</w:t>
      </w: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7B19BC">
      <w:pPr>
        <w:ind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p>
    <w:p w:rsidR="0074648A" w:rsidRDefault="0074648A" w:rsidP="004259B8">
      <w:pPr>
        <w:ind w:left="-360" w:right="42"/>
        <w:jc w:val="both"/>
        <w:rPr>
          <w:b/>
          <w:bCs/>
          <w:sz w:val="22"/>
          <w:szCs w:val="22"/>
        </w:rPr>
      </w:pPr>
      <w:r w:rsidRPr="008C6E50">
        <w:rPr>
          <w:b/>
          <w:bCs/>
          <w:sz w:val="22"/>
          <w:szCs w:val="22"/>
        </w:rPr>
        <w:lastRenderedPageBreak/>
        <w:t xml:space="preserve">Şekil 1: Kapasite </w:t>
      </w:r>
      <w:r>
        <w:rPr>
          <w:b/>
          <w:bCs/>
          <w:sz w:val="22"/>
          <w:szCs w:val="22"/>
        </w:rPr>
        <w:t>k</w:t>
      </w:r>
      <w:r w:rsidRPr="008C6E50">
        <w:rPr>
          <w:b/>
          <w:bCs/>
          <w:sz w:val="22"/>
          <w:szCs w:val="22"/>
        </w:rPr>
        <w:t xml:space="preserve">ullanım </w:t>
      </w:r>
      <w:r>
        <w:rPr>
          <w:b/>
          <w:bCs/>
          <w:sz w:val="22"/>
          <w:szCs w:val="22"/>
        </w:rPr>
        <w:t>o</w:t>
      </w:r>
      <w:r w:rsidRPr="008C6E50">
        <w:rPr>
          <w:b/>
          <w:bCs/>
          <w:sz w:val="22"/>
          <w:szCs w:val="22"/>
        </w:rPr>
        <w:t xml:space="preserve">ranı ve </w:t>
      </w:r>
      <w:r>
        <w:rPr>
          <w:b/>
          <w:bCs/>
          <w:sz w:val="22"/>
          <w:szCs w:val="22"/>
        </w:rPr>
        <w:t>s</w:t>
      </w:r>
      <w:r w:rsidRPr="008C6E50">
        <w:rPr>
          <w:b/>
          <w:bCs/>
          <w:sz w:val="22"/>
          <w:szCs w:val="22"/>
        </w:rPr>
        <w:t xml:space="preserve">anayi </w:t>
      </w:r>
      <w:r>
        <w:rPr>
          <w:b/>
          <w:bCs/>
          <w:sz w:val="22"/>
          <w:szCs w:val="22"/>
        </w:rPr>
        <w:t>ü</w:t>
      </w:r>
      <w:r w:rsidRPr="008C6E50">
        <w:rPr>
          <w:b/>
          <w:bCs/>
          <w:sz w:val="22"/>
          <w:szCs w:val="22"/>
        </w:rPr>
        <w:t xml:space="preserve">retim </w:t>
      </w:r>
      <w:r>
        <w:rPr>
          <w:b/>
          <w:bCs/>
          <w:sz w:val="22"/>
          <w:szCs w:val="22"/>
        </w:rPr>
        <w:t>e</w:t>
      </w:r>
      <w:r w:rsidRPr="008C6E50">
        <w:rPr>
          <w:b/>
          <w:bCs/>
          <w:sz w:val="22"/>
          <w:szCs w:val="22"/>
        </w:rPr>
        <w:t>ndeksi (</w:t>
      </w:r>
      <w:r>
        <w:rPr>
          <w:b/>
          <w:bCs/>
          <w:sz w:val="22"/>
          <w:szCs w:val="22"/>
        </w:rPr>
        <w:t>mea</w:t>
      </w:r>
      <w:r w:rsidRPr="008C6E50">
        <w:rPr>
          <w:b/>
          <w:bCs/>
          <w:sz w:val="22"/>
          <w:szCs w:val="22"/>
        </w:rPr>
        <w:t>)</w:t>
      </w:r>
    </w:p>
    <w:p w:rsidR="0074648A" w:rsidRPr="007067F4" w:rsidRDefault="0074648A" w:rsidP="0072768C">
      <w:pPr>
        <w:ind w:left="-360" w:right="42"/>
        <w:jc w:val="both"/>
        <w:rPr>
          <w:b/>
          <w:bCs/>
          <w:sz w:val="8"/>
          <w:szCs w:val="8"/>
        </w:rPr>
      </w:pPr>
    </w:p>
    <w:p w:rsidR="0074648A" w:rsidRPr="00CE2137" w:rsidRDefault="003B757A" w:rsidP="00143024">
      <w:pPr>
        <w:ind w:left="-360" w:right="42"/>
        <w:jc w:val="both"/>
      </w:pPr>
      <w:r>
        <w:rPr>
          <w:noProof/>
        </w:rPr>
        <w:drawing>
          <wp:inline distT="0" distB="0" distL="0" distR="0">
            <wp:extent cx="2732405" cy="230695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732405" cy="2306955"/>
                    </a:xfrm>
                    <a:prstGeom prst="rect">
                      <a:avLst/>
                    </a:prstGeom>
                    <a:noFill/>
                    <a:ln w="9525">
                      <a:noFill/>
                      <a:miter lim="800000"/>
                      <a:headEnd/>
                      <a:tailEnd/>
                    </a:ln>
                  </pic:spPr>
                </pic:pic>
              </a:graphicData>
            </a:graphic>
          </wp:inline>
        </w:drawing>
      </w:r>
    </w:p>
    <w:p w:rsidR="0074648A" w:rsidRDefault="0074648A" w:rsidP="00143024">
      <w:pPr>
        <w:ind w:left="-360" w:right="42"/>
        <w:jc w:val="both"/>
        <w:rPr>
          <w:sz w:val="18"/>
          <w:szCs w:val="18"/>
        </w:rPr>
      </w:pPr>
      <w:r w:rsidRPr="008C6E50">
        <w:rPr>
          <w:sz w:val="18"/>
          <w:szCs w:val="18"/>
        </w:rPr>
        <w:t xml:space="preserve">Kaynak : TÜİK, Betam (sol taraf KKO ekseni, sağ taraf SÜE </w:t>
      </w:r>
      <w:r>
        <w:rPr>
          <w:sz w:val="18"/>
          <w:szCs w:val="18"/>
        </w:rPr>
        <w:t xml:space="preserve">  </w:t>
      </w:r>
    </w:p>
    <w:p w:rsidR="0074648A" w:rsidRPr="008C6E50" w:rsidRDefault="0074648A" w:rsidP="00143024">
      <w:pPr>
        <w:ind w:left="-360" w:right="42"/>
        <w:jc w:val="both"/>
        <w:rPr>
          <w:sz w:val="18"/>
          <w:szCs w:val="18"/>
        </w:rPr>
      </w:pPr>
      <w:r>
        <w:rPr>
          <w:sz w:val="18"/>
          <w:szCs w:val="18"/>
        </w:rPr>
        <w:t xml:space="preserve"> </w:t>
      </w:r>
      <w:r w:rsidRPr="008C6E50">
        <w:rPr>
          <w:sz w:val="18"/>
          <w:szCs w:val="18"/>
        </w:rPr>
        <w:t>ekseni)</w:t>
      </w:r>
    </w:p>
    <w:p w:rsidR="0074648A" w:rsidRDefault="0074648A" w:rsidP="0072768C">
      <w:pPr>
        <w:ind w:left="-360" w:right="42"/>
        <w:jc w:val="both"/>
        <w:rPr>
          <w:b/>
          <w:bCs/>
          <w:sz w:val="22"/>
          <w:szCs w:val="22"/>
        </w:rPr>
      </w:pPr>
    </w:p>
    <w:p w:rsidR="0074648A" w:rsidRDefault="0074648A" w:rsidP="000F2DB4">
      <w:pPr>
        <w:ind w:right="42"/>
        <w:jc w:val="both"/>
        <w:rPr>
          <w:b/>
          <w:bCs/>
          <w:sz w:val="22"/>
          <w:szCs w:val="22"/>
        </w:rPr>
      </w:pPr>
    </w:p>
    <w:p w:rsidR="0074648A" w:rsidRPr="00483C58" w:rsidRDefault="0074648A" w:rsidP="00483C58">
      <w:pPr>
        <w:ind w:left="-360" w:right="42"/>
        <w:jc w:val="both"/>
        <w:rPr>
          <w:b/>
          <w:bCs/>
          <w:sz w:val="22"/>
          <w:szCs w:val="22"/>
        </w:rPr>
      </w:pPr>
      <w:r w:rsidRPr="008C6E50">
        <w:rPr>
          <w:b/>
          <w:bCs/>
          <w:sz w:val="22"/>
          <w:szCs w:val="22"/>
        </w:rPr>
        <w:lastRenderedPageBreak/>
        <w:t>Şekil 2: İhracat ve ithalat miktar endeksleri (</w:t>
      </w:r>
      <w:r>
        <w:rPr>
          <w:b/>
          <w:bCs/>
          <w:sz w:val="22"/>
          <w:szCs w:val="22"/>
        </w:rPr>
        <w:t>mea</w:t>
      </w:r>
      <w:r w:rsidRPr="008C6E50">
        <w:rPr>
          <w:b/>
          <w:bCs/>
          <w:sz w:val="22"/>
          <w:szCs w:val="22"/>
        </w:rPr>
        <w:t>)</w:t>
      </w:r>
    </w:p>
    <w:p w:rsidR="0074648A" w:rsidRPr="007067F4" w:rsidRDefault="0074648A" w:rsidP="0072768C">
      <w:pPr>
        <w:spacing w:line="360" w:lineRule="auto"/>
        <w:ind w:left="-360" w:right="42"/>
        <w:jc w:val="both"/>
        <w:rPr>
          <w:sz w:val="4"/>
          <w:szCs w:val="4"/>
        </w:rPr>
      </w:pPr>
    </w:p>
    <w:p w:rsidR="0074648A" w:rsidRPr="00CE2137" w:rsidRDefault="003B757A" w:rsidP="00143024">
      <w:pPr>
        <w:ind w:left="-360" w:right="42"/>
        <w:jc w:val="both"/>
      </w:pPr>
      <w:r>
        <w:rPr>
          <w:noProof/>
        </w:rPr>
        <w:drawing>
          <wp:inline distT="0" distB="0" distL="0" distR="0">
            <wp:extent cx="2722245" cy="2306955"/>
            <wp:effectExtent l="1905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722245" cy="2306955"/>
                    </a:xfrm>
                    <a:prstGeom prst="rect">
                      <a:avLst/>
                    </a:prstGeom>
                    <a:noFill/>
                    <a:ln w="9525">
                      <a:noFill/>
                      <a:miter lim="800000"/>
                      <a:headEnd/>
                      <a:tailEnd/>
                    </a:ln>
                  </pic:spPr>
                </pic:pic>
              </a:graphicData>
            </a:graphic>
          </wp:inline>
        </w:drawing>
      </w:r>
    </w:p>
    <w:p w:rsidR="0074648A" w:rsidRPr="008C6E50" w:rsidRDefault="0074648A" w:rsidP="00143024">
      <w:pPr>
        <w:ind w:left="-360" w:right="42"/>
        <w:jc w:val="both"/>
        <w:rPr>
          <w:sz w:val="18"/>
          <w:szCs w:val="18"/>
        </w:rPr>
      </w:pPr>
      <w:r w:rsidRPr="008C6E50">
        <w:rPr>
          <w:sz w:val="18"/>
          <w:szCs w:val="18"/>
        </w:rPr>
        <w:t>Kaynak : TÜİK, Betam</w:t>
      </w:r>
    </w:p>
    <w:p w:rsidR="0074648A" w:rsidRDefault="0074648A" w:rsidP="000F2DB4">
      <w:pPr>
        <w:spacing w:line="360" w:lineRule="auto"/>
        <w:ind w:right="42"/>
        <w:jc w:val="both"/>
        <w:rPr>
          <w:sz w:val="22"/>
          <w:szCs w:val="22"/>
        </w:rPr>
        <w:sectPr w:rsidR="0074648A" w:rsidSect="007067F4">
          <w:type w:val="continuous"/>
          <w:pgSz w:w="11906" w:h="16838"/>
          <w:pgMar w:top="1417" w:right="1417" w:bottom="1417" w:left="1417" w:header="708" w:footer="708" w:gutter="0"/>
          <w:cols w:num="2" w:space="708" w:equalWidth="0">
            <w:col w:w="4182" w:space="708"/>
            <w:col w:w="4182"/>
          </w:cols>
          <w:docGrid w:linePitch="360"/>
        </w:sectPr>
      </w:pPr>
    </w:p>
    <w:p w:rsidR="0074648A" w:rsidRPr="007067F4" w:rsidRDefault="0074648A" w:rsidP="00B25C94">
      <w:pPr>
        <w:spacing w:line="360" w:lineRule="auto"/>
        <w:ind w:left="-360" w:right="42"/>
        <w:jc w:val="both"/>
        <w:rPr>
          <w:b/>
          <w:bCs/>
          <w:sz w:val="22"/>
          <w:szCs w:val="22"/>
        </w:rPr>
      </w:pPr>
      <w:r>
        <w:rPr>
          <w:b/>
          <w:bCs/>
          <w:sz w:val="22"/>
          <w:szCs w:val="22"/>
        </w:rPr>
        <w:lastRenderedPageBreak/>
        <w:t>Şekil 3: C</w:t>
      </w:r>
      <w:r w:rsidRPr="007067F4">
        <w:rPr>
          <w:b/>
          <w:bCs/>
          <w:sz w:val="22"/>
          <w:szCs w:val="22"/>
        </w:rPr>
        <w:t xml:space="preserve">ari </w:t>
      </w:r>
      <w:r>
        <w:rPr>
          <w:b/>
          <w:bCs/>
          <w:sz w:val="22"/>
          <w:szCs w:val="22"/>
        </w:rPr>
        <w:t xml:space="preserve">açığın GSYH’a oranı                           </w:t>
      </w:r>
    </w:p>
    <w:p w:rsidR="0074648A" w:rsidRPr="000144EB" w:rsidRDefault="003B757A" w:rsidP="000144EB">
      <w:pPr>
        <w:ind w:left="-360" w:right="42"/>
      </w:pPr>
      <w:r>
        <w:rPr>
          <w:noProof/>
        </w:rPr>
        <w:drawing>
          <wp:inline distT="0" distB="0" distL="0" distR="0">
            <wp:extent cx="5741670" cy="3285490"/>
            <wp:effectExtent l="19050" t="0" r="11430" b="0"/>
            <wp:docPr id="11" name="Objec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4648A" w:rsidRPr="00143024" w:rsidRDefault="0074648A" w:rsidP="000144EB">
      <w:pPr>
        <w:ind w:left="-360" w:right="42"/>
      </w:pPr>
      <w:r>
        <w:rPr>
          <w:sz w:val="18"/>
          <w:szCs w:val="18"/>
        </w:rPr>
        <w:t xml:space="preserve">Kaynak: TCMB, TUIK, Betam </w:t>
      </w:r>
      <w:r>
        <w:rPr>
          <w:sz w:val="18"/>
          <w:szCs w:val="18"/>
        </w:rPr>
        <w:tab/>
      </w:r>
      <w:r>
        <w:rPr>
          <w:sz w:val="18"/>
          <w:szCs w:val="18"/>
        </w:rPr>
        <w:tab/>
      </w:r>
      <w:r>
        <w:rPr>
          <w:sz w:val="18"/>
          <w:szCs w:val="18"/>
        </w:rPr>
        <w:tab/>
      </w:r>
      <w:r>
        <w:rPr>
          <w:sz w:val="18"/>
          <w:szCs w:val="18"/>
        </w:rPr>
        <w:tab/>
      </w:r>
    </w:p>
    <w:p w:rsidR="0074648A" w:rsidRDefault="0074648A" w:rsidP="00143024">
      <w:pPr>
        <w:ind w:left="-360" w:right="42"/>
      </w:pPr>
    </w:p>
    <w:p w:rsidR="00366A30" w:rsidRDefault="00366A30" w:rsidP="003578FF">
      <w:pPr>
        <w:spacing w:line="360" w:lineRule="auto"/>
        <w:ind w:left="-360" w:right="42"/>
        <w:jc w:val="both"/>
        <w:rPr>
          <w:b/>
          <w:bCs/>
          <w:sz w:val="22"/>
          <w:szCs w:val="22"/>
        </w:rPr>
      </w:pPr>
    </w:p>
    <w:p w:rsidR="00366A30" w:rsidRDefault="00366A30" w:rsidP="003578FF">
      <w:pPr>
        <w:spacing w:line="360" w:lineRule="auto"/>
        <w:ind w:left="-360" w:right="42"/>
        <w:jc w:val="both"/>
        <w:rPr>
          <w:b/>
          <w:bCs/>
          <w:sz w:val="22"/>
          <w:szCs w:val="22"/>
        </w:rPr>
      </w:pPr>
    </w:p>
    <w:p w:rsidR="00366A30" w:rsidRDefault="00366A30" w:rsidP="003578FF">
      <w:pPr>
        <w:spacing w:line="360" w:lineRule="auto"/>
        <w:ind w:left="-360" w:right="42"/>
        <w:jc w:val="both"/>
        <w:rPr>
          <w:b/>
          <w:bCs/>
          <w:sz w:val="22"/>
          <w:szCs w:val="22"/>
        </w:rPr>
      </w:pPr>
    </w:p>
    <w:p w:rsidR="00366A30" w:rsidRDefault="00366A30" w:rsidP="003578FF">
      <w:pPr>
        <w:spacing w:line="360" w:lineRule="auto"/>
        <w:ind w:left="-360" w:right="42"/>
        <w:jc w:val="both"/>
        <w:rPr>
          <w:b/>
          <w:bCs/>
          <w:sz w:val="22"/>
          <w:szCs w:val="22"/>
        </w:rPr>
      </w:pPr>
    </w:p>
    <w:p w:rsidR="00366A30" w:rsidRDefault="00366A30" w:rsidP="003578FF">
      <w:pPr>
        <w:spacing w:line="360" w:lineRule="auto"/>
        <w:ind w:left="-360" w:right="42"/>
        <w:jc w:val="both"/>
        <w:rPr>
          <w:b/>
          <w:bCs/>
          <w:sz w:val="22"/>
          <w:szCs w:val="22"/>
        </w:rPr>
      </w:pPr>
    </w:p>
    <w:p w:rsidR="00366A30" w:rsidRDefault="00366A30" w:rsidP="003578FF">
      <w:pPr>
        <w:spacing w:line="360" w:lineRule="auto"/>
        <w:ind w:left="-360" w:right="42"/>
        <w:jc w:val="both"/>
        <w:rPr>
          <w:b/>
          <w:bCs/>
          <w:sz w:val="22"/>
          <w:szCs w:val="22"/>
        </w:rPr>
      </w:pPr>
    </w:p>
    <w:p w:rsidR="00366A30" w:rsidRDefault="00366A30" w:rsidP="003578FF">
      <w:pPr>
        <w:spacing w:line="360" w:lineRule="auto"/>
        <w:ind w:left="-360" w:right="42"/>
        <w:jc w:val="both"/>
        <w:rPr>
          <w:b/>
          <w:bCs/>
          <w:sz w:val="22"/>
          <w:szCs w:val="22"/>
        </w:rPr>
      </w:pPr>
    </w:p>
    <w:p w:rsidR="0074648A" w:rsidRPr="00EC248D" w:rsidRDefault="0074648A" w:rsidP="003578FF">
      <w:pPr>
        <w:spacing w:line="360" w:lineRule="auto"/>
        <w:ind w:left="-360" w:right="42"/>
        <w:jc w:val="both"/>
        <w:rPr>
          <w:b/>
          <w:bCs/>
          <w:sz w:val="22"/>
          <w:szCs w:val="22"/>
        </w:rPr>
      </w:pPr>
      <w:r>
        <w:rPr>
          <w:b/>
          <w:bCs/>
          <w:sz w:val="22"/>
          <w:szCs w:val="22"/>
        </w:rPr>
        <w:lastRenderedPageBreak/>
        <w:t>Şekil 4:</w:t>
      </w:r>
      <w:r w:rsidRPr="00EC248D">
        <w:rPr>
          <w:b/>
          <w:bCs/>
          <w:sz w:val="22"/>
          <w:szCs w:val="22"/>
        </w:rPr>
        <w:t xml:space="preserve"> </w:t>
      </w:r>
      <w:r>
        <w:rPr>
          <w:b/>
          <w:bCs/>
          <w:sz w:val="22"/>
          <w:szCs w:val="22"/>
        </w:rPr>
        <w:t>Aylık b</w:t>
      </w:r>
      <w:r w:rsidRPr="00EC248D">
        <w:rPr>
          <w:b/>
          <w:bCs/>
          <w:sz w:val="22"/>
          <w:szCs w:val="22"/>
        </w:rPr>
        <w:t>ankalarca TL üzerinden açılan kredilere uygulanan ort</w:t>
      </w:r>
      <w:r>
        <w:rPr>
          <w:b/>
          <w:bCs/>
          <w:sz w:val="22"/>
          <w:szCs w:val="22"/>
        </w:rPr>
        <w:t>a</w:t>
      </w:r>
      <w:r w:rsidRPr="00EC248D">
        <w:rPr>
          <w:b/>
          <w:bCs/>
          <w:sz w:val="22"/>
          <w:szCs w:val="22"/>
        </w:rPr>
        <w:t>lama faiz oranları</w:t>
      </w:r>
    </w:p>
    <w:p w:rsidR="0074648A" w:rsidRDefault="00366A30" w:rsidP="00366A30">
      <w:pPr>
        <w:ind w:left="-360" w:right="42"/>
        <w:rPr>
          <w:sz w:val="18"/>
          <w:szCs w:val="18"/>
        </w:rPr>
      </w:pPr>
      <w:r w:rsidRPr="00366A30">
        <w:rPr>
          <w:noProof/>
          <w:sz w:val="20"/>
          <w:szCs w:val="20"/>
        </w:rPr>
        <w:object w:dxaOrig="9700" w:dyaOrig="4696">
          <v:shape id="_x0000_i1026" type="#_x0000_t75" style="width:484.75pt;height:234.4pt" o:ole="">
            <v:imagedata r:id="rId14" o:title=""/>
          </v:shape>
          <o:OLEObject Type="Embed" ProgID="Excel.Sheet.12" ShapeID="_x0000_i1026" DrawAspect="Content" ObjectID="_1419330204" r:id="rId15"/>
        </w:object>
      </w:r>
      <w:r>
        <w:rPr>
          <w:noProof/>
          <w:sz w:val="20"/>
          <w:szCs w:val="20"/>
        </w:rPr>
        <w:t xml:space="preserve"> </w:t>
      </w:r>
      <w:r w:rsidR="0074648A" w:rsidRPr="00CC41EB">
        <w:rPr>
          <w:sz w:val="18"/>
          <w:szCs w:val="18"/>
        </w:rPr>
        <w:t xml:space="preserve">Kaynak : </w:t>
      </w:r>
      <w:r w:rsidR="0074648A">
        <w:rPr>
          <w:sz w:val="18"/>
          <w:szCs w:val="18"/>
        </w:rPr>
        <w:t>TCMB</w:t>
      </w:r>
    </w:p>
    <w:p w:rsidR="00366A30" w:rsidRDefault="00366A30" w:rsidP="00366A30">
      <w:pPr>
        <w:ind w:left="-360" w:right="42"/>
        <w:rPr>
          <w:sz w:val="18"/>
          <w:szCs w:val="18"/>
        </w:rPr>
      </w:pPr>
    </w:p>
    <w:p w:rsidR="00366A30" w:rsidRPr="00366A30" w:rsidRDefault="00366A30" w:rsidP="00366A30">
      <w:pPr>
        <w:spacing w:line="360" w:lineRule="auto"/>
        <w:ind w:left="-360"/>
        <w:rPr>
          <w:b/>
          <w:sz w:val="22"/>
          <w:szCs w:val="22"/>
        </w:rPr>
      </w:pPr>
      <w:r w:rsidRPr="00366A30">
        <w:rPr>
          <w:b/>
          <w:sz w:val="22"/>
          <w:szCs w:val="22"/>
        </w:rPr>
        <w:t>Tablo 3. Toplam kredi artışındaki değişim ve büyüme (Çeyreklik)</w:t>
      </w:r>
    </w:p>
    <w:tbl>
      <w:tblPr>
        <w:tblW w:w="7125" w:type="dxa"/>
        <w:tblInd w:w="-162" w:type="dxa"/>
        <w:tblLook w:val="04A0"/>
      </w:tblPr>
      <w:tblGrid>
        <w:gridCol w:w="1966"/>
        <w:gridCol w:w="2279"/>
        <w:gridCol w:w="2880"/>
      </w:tblGrid>
      <w:tr w:rsidR="00366A30" w:rsidRPr="002C61D5" w:rsidTr="00366A30">
        <w:trPr>
          <w:trHeight w:val="485"/>
        </w:trPr>
        <w:tc>
          <w:tcPr>
            <w:tcW w:w="19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366A30">
            <w:pPr>
              <w:ind w:left="-363" w:firstLine="363"/>
              <w:rPr>
                <w:b/>
              </w:rPr>
            </w:pPr>
            <w:r w:rsidRPr="00D92933">
              <w:rPr>
                <w:b/>
              </w:rPr>
              <w:t> </w:t>
            </w:r>
          </w:p>
        </w:tc>
        <w:tc>
          <w:tcPr>
            <w:tcW w:w="2279" w:type="dxa"/>
            <w:tcBorders>
              <w:top w:val="single" w:sz="4" w:space="0" w:color="auto"/>
              <w:left w:val="nil"/>
              <w:bottom w:val="single" w:sz="4" w:space="0" w:color="auto"/>
              <w:right w:val="single" w:sz="4" w:space="0" w:color="auto"/>
            </w:tcBorders>
            <w:shd w:val="clear" w:color="auto" w:fill="auto"/>
            <w:noWrap/>
            <w:vAlign w:val="bottom"/>
            <w:hideMark/>
          </w:tcPr>
          <w:p w:rsidR="00366A30" w:rsidRPr="00D92933" w:rsidRDefault="00366A30" w:rsidP="00B95ABB">
            <w:pPr>
              <w:rPr>
                <w:b/>
              </w:rPr>
            </w:pPr>
            <w:r w:rsidRPr="00D92933">
              <w:rPr>
                <w:b/>
              </w:rPr>
              <w:t>12 aylık kredi artışındaki değişim</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366A30" w:rsidRPr="00D92933" w:rsidRDefault="00366A30" w:rsidP="00B95ABB">
            <w:pPr>
              <w:rPr>
                <w:b/>
              </w:rPr>
            </w:pPr>
            <w:r w:rsidRPr="00D92933">
              <w:rPr>
                <w:b/>
              </w:rPr>
              <w:t>Reel Büyüme (Geçen yılın aynı dönemine göre)</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Mart 08</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32.5</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7.0</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Haziran 08</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11.4</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2.6</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Eylül 08</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9.8</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0.9</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Aralık 08</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-15.7</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-7.0</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Mart 09</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-38.4</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-14.7</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Haziran 09</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-38.5</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-7.8</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Eylül 09</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-68.0</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-2.8</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rPr>
                <w:b/>
              </w:rPr>
            </w:pPr>
            <w:r w:rsidRPr="00D92933">
              <w:rPr>
                <w:b/>
              </w:rPr>
              <w:t>Aralık 09</w:t>
            </w:r>
          </w:p>
        </w:tc>
        <w:tc>
          <w:tcPr>
            <w:tcW w:w="2279"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156.4</w:t>
            </w:r>
          </w:p>
        </w:tc>
        <w:tc>
          <w:tcPr>
            <w:tcW w:w="2880"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5.9</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rPr>
                <w:b/>
              </w:rPr>
            </w:pPr>
            <w:r w:rsidRPr="00D92933">
              <w:rPr>
                <w:b/>
              </w:rPr>
              <w:t>Mart 10</w:t>
            </w:r>
          </w:p>
        </w:tc>
        <w:tc>
          <w:tcPr>
            <w:tcW w:w="2279"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78.3</w:t>
            </w:r>
          </w:p>
        </w:tc>
        <w:tc>
          <w:tcPr>
            <w:tcW w:w="2880"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12.6</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rPr>
                <w:b/>
              </w:rPr>
            </w:pPr>
            <w:r w:rsidRPr="00D92933">
              <w:rPr>
                <w:b/>
              </w:rPr>
              <w:t>Haziran 10</w:t>
            </w:r>
          </w:p>
        </w:tc>
        <w:tc>
          <w:tcPr>
            <w:tcW w:w="2279"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62.6</w:t>
            </w:r>
          </w:p>
        </w:tc>
        <w:tc>
          <w:tcPr>
            <w:tcW w:w="2880"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10.4</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rPr>
                <w:b/>
              </w:rPr>
            </w:pPr>
            <w:r w:rsidRPr="00D92933">
              <w:rPr>
                <w:b/>
              </w:rPr>
              <w:t>Eylül 10</w:t>
            </w:r>
          </w:p>
        </w:tc>
        <w:tc>
          <w:tcPr>
            <w:tcW w:w="2279"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30.0</w:t>
            </w:r>
          </w:p>
        </w:tc>
        <w:tc>
          <w:tcPr>
            <w:tcW w:w="2880"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5.3</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rPr>
                <w:b/>
              </w:rPr>
            </w:pPr>
            <w:r w:rsidRPr="00D92933">
              <w:rPr>
                <w:b/>
              </w:rPr>
              <w:t>Aralık 10</w:t>
            </w:r>
          </w:p>
        </w:tc>
        <w:tc>
          <w:tcPr>
            <w:tcW w:w="2279"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34.2</w:t>
            </w:r>
          </w:p>
        </w:tc>
        <w:tc>
          <w:tcPr>
            <w:tcW w:w="2880" w:type="dxa"/>
            <w:tcBorders>
              <w:top w:val="nil"/>
              <w:left w:val="nil"/>
              <w:bottom w:val="single" w:sz="4" w:space="0" w:color="auto"/>
              <w:right w:val="single" w:sz="4" w:space="0" w:color="auto"/>
            </w:tcBorders>
            <w:shd w:val="clear" w:color="auto" w:fill="95B3D7" w:themeFill="accent1" w:themeFillTint="99"/>
            <w:noWrap/>
            <w:vAlign w:val="bottom"/>
            <w:hideMark/>
          </w:tcPr>
          <w:p w:rsidR="00366A30" w:rsidRPr="00D92933" w:rsidRDefault="00366A30" w:rsidP="00B95ABB">
            <w:pPr>
              <w:jc w:val="right"/>
            </w:pPr>
            <w:r w:rsidRPr="00D92933">
              <w:t>9.3</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Mart 11</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7.8</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12.1</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Haziran 11</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13.1</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9.1</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Eylül 11</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17.4</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8.4</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Aralık 11</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-18.1</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5.0</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Mart 12</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-9.3</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3.4</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Haziran 12</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-10.2</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3.0</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rPr>
                <w:b/>
              </w:rPr>
            </w:pPr>
            <w:r w:rsidRPr="00D92933">
              <w:rPr>
                <w:b/>
              </w:rPr>
              <w:t>Eylül 12</w:t>
            </w:r>
          </w:p>
        </w:tc>
        <w:tc>
          <w:tcPr>
            <w:tcW w:w="2279"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-24.8</w:t>
            </w:r>
          </w:p>
        </w:tc>
        <w:tc>
          <w:tcPr>
            <w:tcW w:w="2880" w:type="dxa"/>
            <w:tcBorders>
              <w:top w:val="nil"/>
              <w:left w:val="nil"/>
              <w:bottom w:val="single" w:sz="4" w:space="0" w:color="auto"/>
              <w:right w:val="single" w:sz="4" w:space="0" w:color="auto"/>
            </w:tcBorders>
            <w:shd w:val="clear" w:color="auto" w:fill="C4BC96" w:themeFill="background2" w:themeFillShade="BF"/>
            <w:noWrap/>
            <w:vAlign w:val="bottom"/>
            <w:hideMark/>
          </w:tcPr>
          <w:p w:rsidR="00366A30" w:rsidRPr="00D92933" w:rsidRDefault="00366A30" w:rsidP="00B95ABB">
            <w:pPr>
              <w:jc w:val="right"/>
            </w:pPr>
            <w:r w:rsidRPr="00D92933">
              <w:t>1.6</w:t>
            </w:r>
          </w:p>
        </w:tc>
      </w:tr>
      <w:tr w:rsidR="00366A30" w:rsidRPr="002C61D5" w:rsidTr="00366A30">
        <w:trPr>
          <w:trHeight w:val="285"/>
        </w:trPr>
        <w:tc>
          <w:tcPr>
            <w:tcW w:w="1966" w:type="dxa"/>
            <w:tcBorders>
              <w:top w:val="nil"/>
              <w:left w:val="single" w:sz="4" w:space="0" w:color="auto"/>
              <w:bottom w:val="single" w:sz="4" w:space="0" w:color="auto"/>
              <w:right w:val="single" w:sz="4" w:space="0" w:color="auto"/>
            </w:tcBorders>
            <w:shd w:val="clear" w:color="auto" w:fill="auto"/>
            <w:noWrap/>
            <w:vAlign w:val="bottom"/>
            <w:hideMark/>
          </w:tcPr>
          <w:p w:rsidR="00366A30" w:rsidRPr="00D92933" w:rsidRDefault="00366A30" w:rsidP="00B95ABB">
            <w:pPr>
              <w:jc w:val="right"/>
              <w:rPr>
                <w:b/>
              </w:rPr>
            </w:pPr>
            <w:r w:rsidRPr="00D92933">
              <w:rPr>
                <w:b/>
              </w:rPr>
              <w:t>Aralık 12</w:t>
            </w:r>
          </w:p>
        </w:tc>
        <w:tc>
          <w:tcPr>
            <w:tcW w:w="2279"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pPr>
              <w:jc w:val="right"/>
            </w:pPr>
            <w:r w:rsidRPr="00D92933">
              <w:t>4.2</w:t>
            </w:r>
          </w:p>
        </w:tc>
        <w:tc>
          <w:tcPr>
            <w:tcW w:w="2880" w:type="dxa"/>
            <w:tcBorders>
              <w:top w:val="nil"/>
              <w:left w:val="nil"/>
              <w:bottom w:val="single" w:sz="4" w:space="0" w:color="auto"/>
              <w:right w:val="single" w:sz="4" w:space="0" w:color="auto"/>
            </w:tcBorders>
            <w:shd w:val="clear" w:color="auto" w:fill="auto"/>
            <w:noWrap/>
            <w:vAlign w:val="bottom"/>
            <w:hideMark/>
          </w:tcPr>
          <w:p w:rsidR="00366A30" w:rsidRPr="00D92933" w:rsidRDefault="00366A30" w:rsidP="00B95ABB">
            <w:r w:rsidRPr="00D92933">
              <w:t> </w:t>
            </w:r>
          </w:p>
        </w:tc>
      </w:tr>
    </w:tbl>
    <w:p w:rsidR="00366A30" w:rsidRPr="00366A30" w:rsidRDefault="00366A30" w:rsidP="00366A30">
      <w:pPr>
        <w:ind w:left="-360" w:right="42"/>
        <w:rPr>
          <w:sz w:val="20"/>
          <w:szCs w:val="20"/>
        </w:rPr>
      </w:pPr>
      <w:r>
        <w:rPr>
          <w:sz w:val="20"/>
          <w:szCs w:val="20"/>
        </w:rPr>
        <w:t xml:space="preserve">  </w:t>
      </w:r>
      <w:r w:rsidRPr="00366A30">
        <w:rPr>
          <w:sz w:val="20"/>
          <w:szCs w:val="20"/>
        </w:rPr>
        <w:t>Kaynak: TCMB, TUIK, Betam.</w:t>
      </w:r>
    </w:p>
    <w:p w:rsidR="0074648A" w:rsidRPr="003578FF" w:rsidRDefault="0074648A" w:rsidP="003578FF">
      <w:pPr>
        <w:ind w:left="-360" w:right="42"/>
        <w:jc w:val="both"/>
        <w:rPr>
          <w:sz w:val="18"/>
          <w:szCs w:val="18"/>
        </w:rPr>
      </w:pPr>
    </w:p>
    <w:p w:rsidR="00366A30" w:rsidRDefault="00366A30" w:rsidP="0072768C">
      <w:pPr>
        <w:spacing w:line="360" w:lineRule="auto"/>
        <w:ind w:right="42"/>
        <w:jc w:val="both"/>
        <w:rPr>
          <w:b/>
          <w:bCs/>
          <w:sz w:val="22"/>
          <w:szCs w:val="22"/>
        </w:rPr>
      </w:pPr>
    </w:p>
    <w:p w:rsidR="00366A30" w:rsidRDefault="00366A30" w:rsidP="0072768C">
      <w:pPr>
        <w:spacing w:line="360" w:lineRule="auto"/>
        <w:ind w:right="42"/>
        <w:jc w:val="both"/>
        <w:rPr>
          <w:b/>
          <w:bCs/>
          <w:sz w:val="22"/>
          <w:szCs w:val="22"/>
        </w:rPr>
      </w:pPr>
    </w:p>
    <w:p w:rsidR="00366A30" w:rsidRDefault="00366A30" w:rsidP="0072768C">
      <w:pPr>
        <w:spacing w:line="360" w:lineRule="auto"/>
        <w:ind w:right="42"/>
        <w:jc w:val="both"/>
        <w:rPr>
          <w:b/>
          <w:bCs/>
          <w:sz w:val="22"/>
          <w:szCs w:val="22"/>
        </w:rPr>
      </w:pPr>
    </w:p>
    <w:p w:rsidR="00366A30" w:rsidRDefault="00366A30" w:rsidP="0072768C">
      <w:pPr>
        <w:spacing w:line="360" w:lineRule="auto"/>
        <w:ind w:right="42"/>
        <w:jc w:val="both"/>
        <w:rPr>
          <w:b/>
          <w:bCs/>
          <w:sz w:val="22"/>
          <w:szCs w:val="22"/>
        </w:rPr>
      </w:pPr>
    </w:p>
    <w:p w:rsidR="0074648A" w:rsidRDefault="0074648A" w:rsidP="0072768C">
      <w:pPr>
        <w:spacing w:line="360" w:lineRule="auto"/>
        <w:ind w:right="42"/>
        <w:jc w:val="both"/>
        <w:rPr>
          <w:b/>
          <w:bCs/>
          <w:sz w:val="22"/>
          <w:szCs w:val="22"/>
        </w:rPr>
      </w:pPr>
      <w:r>
        <w:rPr>
          <w:b/>
          <w:bCs/>
          <w:sz w:val="22"/>
          <w:szCs w:val="22"/>
        </w:rPr>
        <w:lastRenderedPageBreak/>
        <w:t>Şekil 5:</w:t>
      </w:r>
      <w:r w:rsidRPr="008C6E50">
        <w:rPr>
          <w:sz w:val="22"/>
          <w:szCs w:val="22"/>
        </w:rPr>
        <w:t xml:space="preserve"> </w:t>
      </w:r>
      <w:r w:rsidRPr="008C6E50">
        <w:rPr>
          <w:b/>
          <w:bCs/>
          <w:sz w:val="22"/>
          <w:szCs w:val="22"/>
        </w:rPr>
        <w:t>Alt</w:t>
      </w:r>
      <w:r>
        <w:rPr>
          <w:b/>
          <w:bCs/>
          <w:sz w:val="22"/>
          <w:szCs w:val="22"/>
        </w:rPr>
        <w:t xml:space="preserve"> </w:t>
      </w:r>
      <w:r w:rsidRPr="008C6E50">
        <w:rPr>
          <w:b/>
          <w:bCs/>
          <w:sz w:val="22"/>
          <w:szCs w:val="22"/>
        </w:rPr>
        <w:t>kalemlere göre aylık ihracat değişim oranları (</w:t>
      </w:r>
      <w:r>
        <w:rPr>
          <w:b/>
          <w:bCs/>
          <w:sz w:val="22"/>
          <w:szCs w:val="22"/>
        </w:rPr>
        <w:t>mea</w:t>
      </w:r>
      <w:r w:rsidRPr="008C6E50">
        <w:rPr>
          <w:b/>
          <w:bCs/>
          <w:sz w:val="22"/>
          <w:szCs w:val="22"/>
        </w:rPr>
        <w:t>)</w:t>
      </w:r>
    </w:p>
    <w:p w:rsidR="0074648A" w:rsidRDefault="0074648A" w:rsidP="0072768C">
      <w:pPr>
        <w:spacing w:line="360" w:lineRule="auto"/>
        <w:ind w:right="42"/>
        <w:jc w:val="both"/>
        <w:rPr>
          <w:b/>
          <w:bCs/>
          <w:sz w:val="22"/>
          <w:szCs w:val="22"/>
        </w:rPr>
      </w:pPr>
    </w:p>
    <w:p w:rsidR="0074648A" w:rsidRDefault="00D4029B" w:rsidP="007806C4">
      <w:pPr>
        <w:spacing w:line="360" w:lineRule="auto"/>
        <w:ind w:left="-540" w:right="42"/>
        <w:rPr>
          <w:b/>
          <w:bCs/>
          <w:sz w:val="22"/>
          <w:szCs w:val="22"/>
        </w:rPr>
      </w:pPr>
      <w:r w:rsidRPr="00D4029B">
        <w:rPr>
          <w:noProof/>
        </w:rPr>
        <w:pict>
          <v:rect id="_x0000_s1032" style="position:absolute;left:0;text-align:left;margin-left:-15.45pt;margin-top:271.15pt;width:493.75pt;height:256.35pt;z-index:251660800">
            <v:fill opacity="0"/>
            <w10:anchorlock/>
          </v:rect>
        </w:pict>
      </w:r>
      <w:r w:rsidR="003B757A">
        <w:rPr>
          <w:b/>
          <w:bCs/>
          <w:noProof/>
          <w:sz w:val="22"/>
          <w:szCs w:val="22"/>
        </w:rPr>
        <w:drawing>
          <wp:inline distT="0" distB="0" distL="0" distR="0">
            <wp:extent cx="6326505" cy="3136900"/>
            <wp:effectExtent l="0" t="0" r="0" b="0"/>
            <wp:docPr id="37" name="Object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74648A">
        <w:rPr>
          <w:b/>
          <w:bCs/>
          <w:sz w:val="22"/>
          <w:szCs w:val="22"/>
        </w:rPr>
        <w:br/>
      </w:r>
      <w:r w:rsidRPr="00D4029B">
        <w:rPr>
          <w:noProof/>
        </w:rPr>
        <w:pict>
          <v:shape id="_x0000_s1033" type="#_x0000_t202" style="position:absolute;left:0;text-align:left;margin-left:177.05pt;margin-top:-18.4pt;width:88.95pt;height:20.65pt;z-index:251656704;mso-position-horizontal-relative:text;mso-position-vertical-relative:text" strokecolor="white">
            <v:textbox style="mso-next-textbox:#_x0000_s1033">
              <w:txbxContent>
                <w:p w:rsidR="0074648A" w:rsidRPr="009A67E1" w:rsidRDefault="0074648A">
                  <w:r>
                    <w:t>Ekim 2012</w:t>
                  </w:r>
                </w:p>
              </w:txbxContent>
            </v:textbox>
            <w10:anchorlock/>
          </v:shape>
        </w:pict>
      </w:r>
    </w:p>
    <w:p w:rsidR="0074648A" w:rsidRPr="007806C4" w:rsidRDefault="003B757A" w:rsidP="007806C4">
      <w:pPr>
        <w:ind w:left="-360" w:right="42"/>
        <w:jc w:val="both"/>
        <w:rPr>
          <w:b/>
          <w:bCs/>
          <w:sz w:val="22"/>
          <w:szCs w:val="22"/>
        </w:rPr>
      </w:pPr>
      <w:r>
        <w:rPr>
          <w:b/>
          <w:bCs/>
          <w:noProof/>
          <w:sz w:val="22"/>
          <w:szCs w:val="22"/>
        </w:rPr>
        <w:drawing>
          <wp:inline distT="0" distB="0" distL="0" distR="0">
            <wp:extent cx="6326505" cy="3136900"/>
            <wp:effectExtent l="0" t="0" r="0" b="0"/>
            <wp:docPr id="36" name="Objec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4029B" w:rsidRPr="00D4029B">
        <w:rPr>
          <w:noProof/>
        </w:rPr>
        <w:pict>
          <v:rect id="_x0000_s1034" style="position:absolute;left:0;text-align:left;margin-left:-15.45pt;margin-top:-302.9pt;width:493.75pt;height:263.75pt;z-index:251658752;mso-position-horizontal-relative:text;mso-position-vertical-relative:text">
            <v:fill opacity="0"/>
            <w10:anchorlock/>
          </v:rect>
        </w:pict>
      </w:r>
      <w:r w:rsidR="00D4029B" w:rsidRPr="00D4029B">
        <w:rPr>
          <w:noProof/>
        </w:rPr>
        <w:pict>
          <v:shape id="_x0000_s1035" type="#_x0000_t202" style="position:absolute;left:0;text-align:left;margin-left:179pt;margin-top:-13.35pt;width:87pt;height:20.65pt;z-index:251657728;mso-position-horizontal-relative:text;mso-position-vertical-relative:text" strokecolor="white">
            <v:textbox>
              <w:txbxContent>
                <w:p w:rsidR="0074648A" w:rsidRPr="00D42C68" w:rsidRDefault="0074648A" w:rsidP="00D42C68">
                  <w:r>
                    <w:t>Kasım 2012</w:t>
                  </w:r>
                </w:p>
              </w:txbxContent>
            </v:textbox>
            <w10:anchorlock/>
          </v:shape>
        </w:pict>
      </w:r>
      <w:r w:rsidR="0074648A" w:rsidRPr="00CC41EB">
        <w:rPr>
          <w:sz w:val="18"/>
          <w:szCs w:val="18"/>
        </w:rPr>
        <w:t>Kaynak : TÜİK, Betam</w:t>
      </w:r>
    </w:p>
    <w:p w:rsidR="0074648A" w:rsidRDefault="0074648A" w:rsidP="0072768C">
      <w:pPr>
        <w:spacing w:line="360" w:lineRule="auto"/>
        <w:ind w:right="42"/>
        <w:jc w:val="both"/>
        <w:rPr>
          <w:sz w:val="18"/>
          <w:szCs w:val="18"/>
        </w:rPr>
      </w:pPr>
    </w:p>
    <w:p w:rsidR="0074648A" w:rsidRDefault="0074648A" w:rsidP="0072768C">
      <w:pPr>
        <w:spacing w:line="360" w:lineRule="auto"/>
        <w:ind w:right="42"/>
        <w:jc w:val="both"/>
        <w:rPr>
          <w:sz w:val="18"/>
          <w:szCs w:val="18"/>
        </w:rPr>
      </w:pPr>
    </w:p>
    <w:p w:rsidR="0074648A" w:rsidRPr="00CC41EB" w:rsidRDefault="0074648A" w:rsidP="0072768C">
      <w:pPr>
        <w:spacing w:line="360" w:lineRule="auto"/>
        <w:ind w:right="42"/>
        <w:jc w:val="both"/>
        <w:rPr>
          <w:sz w:val="18"/>
          <w:szCs w:val="18"/>
        </w:rPr>
      </w:pPr>
      <w:r>
        <w:rPr>
          <w:sz w:val="18"/>
          <w:szCs w:val="18"/>
        </w:rPr>
        <w:br/>
      </w:r>
      <w:r>
        <w:rPr>
          <w:sz w:val="18"/>
          <w:szCs w:val="18"/>
        </w:rPr>
        <w:br/>
      </w:r>
      <w:r>
        <w:rPr>
          <w:sz w:val="18"/>
          <w:szCs w:val="18"/>
        </w:rPr>
        <w:br/>
      </w:r>
      <w:r>
        <w:rPr>
          <w:sz w:val="18"/>
          <w:szCs w:val="18"/>
        </w:rPr>
        <w:br/>
      </w:r>
      <w:r>
        <w:rPr>
          <w:sz w:val="18"/>
          <w:szCs w:val="18"/>
        </w:rPr>
        <w:br/>
      </w:r>
      <w:r>
        <w:rPr>
          <w:sz w:val="18"/>
          <w:szCs w:val="18"/>
        </w:rPr>
        <w:br/>
      </w:r>
    </w:p>
    <w:sectPr w:rsidR="0074648A" w:rsidRPr="00CC41EB" w:rsidSect="000144EB">
      <w:type w:val="continuous"/>
      <w:pgSz w:w="11906" w:h="16838"/>
      <w:pgMar w:top="1417" w:right="1417" w:bottom="90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90290" w:rsidRDefault="00D90290">
      <w:r>
        <w:separator/>
      </w:r>
    </w:p>
  </w:endnote>
  <w:endnote w:type="continuationSeparator" w:id="1">
    <w:p w:rsidR="00D90290" w:rsidRDefault="00D902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20002A87" w:usb1="80000000" w:usb2="00000008" w:usb3="00000000" w:csb0="000001F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A2"/>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48A" w:rsidRDefault="00D4029B" w:rsidP="00D830C4">
    <w:pPr>
      <w:pStyle w:val="Altbilgi"/>
      <w:framePr w:wrap="auto" w:vAnchor="text" w:hAnchor="margin" w:xAlign="right" w:y="1"/>
      <w:rPr>
        <w:rStyle w:val="SayfaNumaras"/>
      </w:rPr>
    </w:pPr>
    <w:r>
      <w:rPr>
        <w:rStyle w:val="SayfaNumaras"/>
      </w:rPr>
      <w:fldChar w:fldCharType="begin"/>
    </w:r>
    <w:r w:rsidR="0074648A">
      <w:rPr>
        <w:rStyle w:val="SayfaNumaras"/>
      </w:rPr>
      <w:instrText xml:space="preserve">PAGE  </w:instrText>
    </w:r>
    <w:r>
      <w:rPr>
        <w:rStyle w:val="SayfaNumaras"/>
      </w:rPr>
      <w:fldChar w:fldCharType="separate"/>
    </w:r>
    <w:r w:rsidR="0021500C">
      <w:rPr>
        <w:rStyle w:val="SayfaNumaras"/>
        <w:noProof/>
      </w:rPr>
      <w:t>1</w:t>
    </w:r>
    <w:r>
      <w:rPr>
        <w:rStyle w:val="SayfaNumaras"/>
      </w:rPr>
      <w:fldChar w:fldCharType="end"/>
    </w:r>
  </w:p>
  <w:p w:rsidR="0074648A" w:rsidRPr="007B51E3" w:rsidRDefault="0074648A" w:rsidP="007B51E3">
    <w:pPr>
      <w:pStyle w:val="Altbilgi"/>
      <w:ind w:right="360"/>
      <w:jc w:val="center"/>
      <w:rPr>
        <w:b/>
        <w:bCs/>
        <w:i/>
        <w:iCs/>
      </w:rPr>
    </w:pPr>
    <w:r w:rsidRPr="007B51E3">
      <w:rPr>
        <w:b/>
        <w:bCs/>
        <w:i/>
        <w:iCs/>
      </w:rPr>
      <w:t>www.betam.bahcesehir.edu.tr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90290" w:rsidRDefault="00D90290">
      <w:r>
        <w:separator/>
      </w:r>
    </w:p>
  </w:footnote>
  <w:footnote w:type="continuationSeparator" w:id="1">
    <w:p w:rsidR="00D90290" w:rsidRDefault="00D90290">
      <w:r>
        <w:continuationSeparator/>
      </w:r>
    </w:p>
  </w:footnote>
  <w:footnote w:id="2">
    <w:p w:rsidR="0074648A" w:rsidRDefault="0074648A" w:rsidP="007806C4">
      <w:pPr>
        <w:pStyle w:val="DipnotMetni"/>
        <w:ind w:left="-360"/>
      </w:pPr>
      <w:r>
        <w:rPr>
          <w:rStyle w:val="DipnotBavurusu"/>
        </w:rPr>
        <w:footnoteRef/>
      </w:r>
      <w:r>
        <w:t xml:space="preserve"> </w:t>
      </w:r>
      <w:r w:rsidR="007806C4">
        <w:t>B</w:t>
      </w:r>
      <w:r w:rsidR="002E6F87">
        <w:t>etam Büyüme Değerlendirmesi 3</w:t>
      </w:r>
      <w:r w:rsidR="007806C4">
        <w:t>. Çeyrek: Büyümede Sert İnişe Doğru.</w:t>
      </w:r>
    </w:p>
  </w:footnote>
  <w:footnote w:id="3">
    <w:p w:rsidR="0074648A" w:rsidRDefault="0074648A" w:rsidP="00CB0B83">
      <w:pPr>
        <w:pStyle w:val="DipnotMetni"/>
        <w:ind w:left="-360"/>
      </w:pPr>
      <w:r>
        <w:rPr>
          <w:rStyle w:val="DipnotBavurusu"/>
        </w:rPr>
        <w:footnoteRef/>
      </w:r>
      <w:r>
        <w:t xml:space="preserve"> </w:t>
      </w:r>
      <w:r w:rsidRPr="00DD0735">
        <w:rPr>
          <w:sz w:val="16"/>
          <w:szCs w:val="16"/>
        </w:rPr>
        <w:t xml:space="preserve">Bilindiği gibi altın ihracat ve ithalatı büyüme oranına değil yalnızca büyümenin alt kalemlerinin katkı oranlarına etki yapıyor. Altın ihracatı net ihracatın büyümeye katkısını yüksek gösterirken, altın stokundaki azalış </w:t>
      </w:r>
      <w:r>
        <w:rPr>
          <w:sz w:val="16"/>
          <w:szCs w:val="16"/>
        </w:rPr>
        <w:t xml:space="preserve">bu </w:t>
      </w:r>
      <w:r w:rsidRPr="00DD0735">
        <w:rPr>
          <w:sz w:val="16"/>
          <w:szCs w:val="16"/>
        </w:rPr>
        <w:t>kalemini düşük gösteriyor.</w:t>
      </w:r>
      <w:r w:rsidRPr="00DD0735">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5DA43944"/>
    <w:multiLevelType w:val="hybridMultilevel"/>
    <w:tmpl w:val="3DD222B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hyphenationZone w:val="425"/>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357ECC"/>
    <w:rsid w:val="0000014A"/>
    <w:rsid w:val="000015B4"/>
    <w:rsid w:val="00004860"/>
    <w:rsid w:val="00004B78"/>
    <w:rsid w:val="0000704D"/>
    <w:rsid w:val="0001121A"/>
    <w:rsid w:val="000117B7"/>
    <w:rsid w:val="000144EB"/>
    <w:rsid w:val="000212AC"/>
    <w:rsid w:val="000224B9"/>
    <w:rsid w:val="000233A7"/>
    <w:rsid w:val="00024559"/>
    <w:rsid w:val="00033700"/>
    <w:rsid w:val="00034090"/>
    <w:rsid w:val="0003546D"/>
    <w:rsid w:val="00047B99"/>
    <w:rsid w:val="00047E9F"/>
    <w:rsid w:val="0005037D"/>
    <w:rsid w:val="00050453"/>
    <w:rsid w:val="00052D7A"/>
    <w:rsid w:val="00056118"/>
    <w:rsid w:val="00056B3E"/>
    <w:rsid w:val="00061732"/>
    <w:rsid w:val="00064636"/>
    <w:rsid w:val="0006518B"/>
    <w:rsid w:val="00065B3C"/>
    <w:rsid w:val="000716CA"/>
    <w:rsid w:val="00074648"/>
    <w:rsid w:val="00077A9D"/>
    <w:rsid w:val="00077FF4"/>
    <w:rsid w:val="00082FE4"/>
    <w:rsid w:val="000925B3"/>
    <w:rsid w:val="00097E2B"/>
    <w:rsid w:val="000A292B"/>
    <w:rsid w:val="000A687F"/>
    <w:rsid w:val="000A701D"/>
    <w:rsid w:val="000B2BF9"/>
    <w:rsid w:val="000B2E92"/>
    <w:rsid w:val="000B325E"/>
    <w:rsid w:val="000B41F3"/>
    <w:rsid w:val="000B50DE"/>
    <w:rsid w:val="000B6120"/>
    <w:rsid w:val="000B6127"/>
    <w:rsid w:val="000C5B7E"/>
    <w:rsid w:val="000C7B42"/>
    <w:rsid w:val="000D0C5A"/>
    <w:rsid w:val="000D17A2"/>
    <w:rsid w:val="000D1F14"/>
    <w:rsid w:val="000D56EB"/>
    <w:rsid w:val="000D5927"/>
    <w:rsid w:val="000E10A3"/>
    <w:rsid w:val="000E1F75"/>
    <w:rsid w:val="000E4E83"/>
    <w:rsid w:val="000E5365"/>
    <w:rsid w:val="000E631E"/>
    <w:rsid w:val="000E6807"/>
    <w:rsid w:val="000E74B5"/>
    <w:rsid w:val="000E7CBB"/>
    <w:rsid w:val="000F0C2B"/>
    <w:rsid w:val="000F2DB4"/>
    <w:rsid w:val="000F360E"/>
    <w:rsid w:val="000F396D"/>
    <w:rsid w:val="000F4941"/>
    <w:rsid w:val="000F5457"/>
    <w:rsid w:val="001075D1"/>
    <w:rsid w:val="001105B2"/>
    <w:rsid w:val="00114BC7"/>
    <w:rsid w:val="0012262F"/>
    <w:rsid w:val="001260D7"/>
    <w:rsid w:val="001267DF"/>
    <w:rsid w:val="00130959"/>
    <w:rsid w:val="00132E7B"/>
    <w:rsid w:val="001331CB"/>
    <w:rsid w:val="001360D1"/>
    <w:rsid w:val="00141B93"/>
    <w:rsid w:val="00143024"/>
    <w:rsid w:val="00143828"/>
    <w:rsid w:val="00151BCF"/>
    <w:rsid w:val="001553F2"/>
    <w:rsid w:val="0015586B"/>
    <w:rsid w:val="0015676E"/>
    <w:rsid w:val="00156914"/>
    <w:rsid w:val="00157DC2"/>
    <w:rsid w:val="001609FA"/>
    <w:rsid w:val="00161689"/>
    <w:rsid w:val="00162629"/>
    <w:rsid w:val="001632B0"/>
    <w:rsid w:val="0016401E"/>
    <w:rsid w:val="001653F9"/>
    <w:rsid w:val="00165C59"/>
    <w:rsid w:val="00165CB0"/>
    <w:rsid w:val="00166FE5"/>
    <w:rsid w:val="00167D69"/>
    <w:rsid w:val="00170502"/>
    <w:rsid w:val="00170CA9"/>
    <w:rsid w:val="00171424"/>
    <w:rsid w:val="00172263"/>
    <w:rsid w:val="00177FE3"/>
    <w:rsid w:val="0018034E"/>
    <w:rsid w:val="00181B5A"/>
    <w:rsid w:val="00182F2B"/>
    <w:rsid w:val="00183507"/>
    <w:rsid w:val="001938A7"/>
    <w:rsid w:val="0019538C"/>
    <w:rsid w:val="00197ACB"/>
    <w:rsid w:val="001A2051"/>
    <w:rsid w:val="001A2B3D"/>
    <w:rsid w:val="001A528A"/>
    <w:rsid w:val="001A772F"/>
    <w:rsid w:val="001B0683"/>
    <w:rsid w:val="001B30E0"/>
    <w:rsid w:val="001B34B5"/>
    <w:rsid w:val="001B3B49"/>
    <w:rsid w:val="001B6AFA"/>
    <w:rsid w:val="001C62D3"/>
    <w:rsid w:val="001D09B1"/>
    <w:rsid w:val="001D129A"/>
    <w:rsid w:val="001D1F1B"/>
    <w:rsid w:val="001E0274"/>
    <w:rsid w:val="001E27F8"/>
    <w:rsid w:val="001E4BF5"/>
    <w:rsid w:val="001E739D"/>
    <w:rsid w:val="001E7720"/>
    <w:rsid w:val="001F2761"/>
    <w:rsid w:val="001F4CFB"/>
    <w:rsid w:val="001F6F00"/>
    <w:rsid w:val="001F7144"/>
    <w:rsid w:val="001F71A5"/>
    <w:rsid w:val="001F7216"/>
    <w:rsid w:val="001F775A"/>
    <w:rsid w:val="0020167B"/>
    <w:rsid w:val="00204364"/>
    <w:rsid w:val="00206291"/>
    <w:rsid w:val="00207185"/>
    <w:rsid w:val="00207CC3"/>
    <w:rsid w:val="0021500C"/>
    <w:rsid w:val="002176C5"/>
    <w:rsid w:val="00217D35"/>
    <w:rsid w:val="00223A5B"/>
    <w:rsid w:val="002242A1"/>
    <w:rsid w:val="00224908"/>
    <w:rsid w:val="002272CB"/>
    <w:rsid w:val="00231E92"/>
    <w:rsid w:val="00232243"/>
    <w:rsid w:val="0023312F"/>
    <w:rsid w:val="00237255"/>
    <w:rsid w:val="00245B1F"/>
    <w:rsid w:val="00251DE2"/>
    <w:rsid w:val="00251E82"/>
    <w:rsid w:val="00252FAF"/>
    <w:rsid w:val="002569EA"/>
    <w:rsid w:val="00262020"/>
    <w:rsid w:val="002670FE"/>
    <w:rsid w:val="00267EB4"/>
    <w:rsid w:val="00273E62"/>
    <w:rsid w:val="00277E58"/>
    <w:rsid w:val="002816C6"/>
    <w:rsid w:val="002820F1"/>
    <w:rsid w:val="00284A28"/>
    <w:rsid w:val="002871E8"/>
    <w:rsid w:val="00291C79"/>
    <w:rsid w:val="00297712"/>
    <w:rsid w:val="002A05DB"/>
    <w:rsid w:val="002A49A3"/>
    <w:rsid w:val="002A5D22"/>
    <w:rsid w:val="002A66ED"/>
    <w:rsid w:val="002B3644"/>
    <w:rsid w:val="002C236E"/>
    <w:rsid w:val="002C2DA3"/>
    <w:rsid w:val="002C4200"/>
    <w:rsid w:val="002C49EC"/>
    <w:rsid w:val="002C5F2D"/>
    <w:rsid w:val="002D2F1A"/>
    <w:rsid w:val="002D3C8B"/>
    <w:rsid w:val="002D4158"/>
    <w:rsid w:val="002E1EA4"/>
    <w:rsid w:val="002E6E82"/>
    <w:rsid w:val="002E6F87"/>
    <w:rsid w:val="002E7860"/>
    <w:rsid w:val="002F3718"/>
    <w:rsid w:val="002F4648"/>
    <w:rsid w:val="002F5134"/>
    <w:rsid w:val="002F5C24"/>
    <w:rsid w:val="002F61A9"/>
    <w:rsid w:val="0030120F"/>
    <w:rsid w:val="00303A3C"/>
    <w:rsid w:val="003044A5"/>
    <w:rsid w:val="003051E6"/>
    <w:rsid w:val="0031043B"/>
    <w:rsid w:val="003118F7"/>
    <w:rsid w:val="00312DB8"/>
    <w:rsid w:val="00312EB0"/>
    <w:rsid w:val="003134C3"/>
    <w:rsid w:val="003142BA"/>
    <w:rsid w:val="00316CE9"/>
    <w:rsid w:val="00316DB4"/>
    <w:rsid w:val="003208B4"/>
    <w:rsid w:val="003223B0"/>
    <w:rsid w:val="00323169"/>
    <w:rsid w:val="00323CA6"/>
    <w:rsid w:val="00324A91"/>
    <w:rsid w:val="003269F7"/>
    <w:rsid w:val="0033129D"/>
    <w:rsid w:val="00332DBD"/>
    <w:rsid w:val="00333B98"/>
    <w:rsid w:val="00337AE5"/>
    <w:rsid w:val="00341195"/>
    <w:rsid w:val="0034251A"/>
    <w:rsid w:val="00342E6B"/>
    <w:rsid w:val="00344555"/>
    <w:rsid w:val="0034543C"/>
    <w:rsid w:val="003466B0"/>
    <w:rsid w:val="0035343B"/>
    <w:rsid w:val="003545A8"/>
    <w:rsid w:val="003552A4"/>
    <w:rsid w:val="00356020"/>
    <w:rsid w:val="003578FF"/>
    <w:rsid w:val="00357ECC"/>
    <w:rsid w:val="003622FF"/>
    <w:rsid w:val="00362436"/>
    <w:rsid w:val="00362D77"/>
    <w:rsid w:val="00366A30"/>
    <w:rsid w:val="00375126"/>
    <w:rsid w:val="00376AC1"/>
    <w:rsid w:val="0038488E"/>
    <w:rsid w:val="00385F45"/>
    <w:rsid w:val="00390136"/>
    <w:rsid w:val="00395F95"/>
    <w:rsid w:val="00396CE9"/>
    <w:rsid w:val="00397518"/>
    <w:rsid w:val="003A2B60"/>
    <w:rsid w:val="003A2C52"/>
    <w:rsid w:val="003A31B2"/>
    <w:rsid w:val="003A3575"/>
    <w:rsid w:val="003A3A61"/>
    <w:rsid w:val="003B00C3"/>
    <w:rsid w:val="003B0F7E"/>
    <w:rsid w:val="003B199A"/>
    <w:rsid w:val="003B1BE8"/>
    <w:rsid w:val="003B2FC4"/>
    <w:rsid w:val="003B472B"/>
    <w:rsid w:val="003B5209"/>
    <w:rsid w:val="003B757A"/>
    <w:rsid w:val="003C2BAF"/>
    <w:rsid w:val="003C3188"/>
    <w:rsid w:val="003C640D"/>
    <w:rsid w:val="003C6C41"/>
    <w:rsid w:val="003C7051"/>
    <w:rsid w:val="003D0E64"/>
    <w:rsid w:val="003D7D0B"/>
    <w:rsid w:val="003D7E7F"/>
    <w:rsid w:val="003F1E42"/>
    <w:rsid w:val="003F503B"/>
    <w:rsid w:val="003F7185"/>
    <w:rsid w:val="00402158"/>
    <w:rsid w:val="004074ED"/>
    <w:rsid w:val="00414443"/>
    <w:rsid w:val="00415FC4"/>
    <w:rsid w:val="00417568"/>
    <w:rsid w:val="00421D0B"/>
    <w:rsid w:val="004229DE"/>
    <w:rsid w:val="004239AE"/>
    <w:rsid w:val="00423E8F"/>
    <w:rsid w:val="004251B6"/>
    <w:rsid w:val="004259B8"/>
    <w:rsid w:val="00432F82"/>
    <w:rsid w:val="00434618"/>
    <w:rsid w:val="00435FF5"/>
    <w:rsid w:val="004441AD"/>
    <w:rsid w:val="00444DA6"/>
    <w:rsid w:val="004466EA"/>
    <w:rsid w:val="00453D77"/>
    <w:rsid w:val="00454965"/>
    <w:rsid w:val="00461612"/>
    <w:rsid w:val="0046178B"/>
    <w:rsid w:val="00462314"/>
    <w:rsid w:val="0046362C"/>
    <w:rsid w:val="00463BBF"/>
    <w:rsid w:val="00466C2F"/>
    <w:rsid w:val="00474D75"/>
    <w:rsid w:val="004771EB"/>
    <w:rsid w:val="004814F0"/>
    <w:rsid w:val="00482771"/>
    <w:rsid w:val="00483C58"/>
    <w:rsid w:val="00484222"/>
    <w:rsid w:val="004A0D43"/>
    <w:rsid w:val="004A4E4F"/>
    <w:rsid w:val="004A56E7"/>
    <w:rsid w:val="004A7FE6"/>
    <w:rsid w:val="004B0B90"/>
    <w:rsid w:val="004B30FB"/>
    <w:rsid w:val="004B3F80"/>
    <w:rsid w:val="004B40EE"/>
    <w:rsid w:val="004C0A8D"/>
    <w:rsid w:val="004C25F6"/>
    <w:rsid w:val="004D100D"/>
    <w:rsid w:val="004D3901"/>
    <w:rsid w:val="004D3F5D"/>
    <w:rsid w:val="004D67C5"/>
    <w:rsid w:val="004D7E65"/>
    <w:rsid w:val="004E00D0"/>
    <w:rsid w:val="004E07DC"/>
    <w:rsid w:val="004E0851"/>
    <w:rsid w:val="004E1AE2"/>
    <w:rsid w:val="004F059F"/>
    <w:rsid w:val="004F6ACE"/>
    <w:rsid w:val="004F7447"/>
    <w:rsid w:val="00505141"/>
    <w:rsid w:val="005066A2"/>
    <w:rsid w:val="00506CD9"/>
    <w:rsid w:val="00511EF3"/>
    <w:rsid w:val="00512AE9"/>
    <w:rsid w:val="00513FBF"/>
    <w:rsid w:val="0051750C"/>
    <w:rsid w:val="00522063"/>
    <w:rsid w:val="00522ED0"/>
    <w:rsid w:val="00523C58"/>
    <w:rsid w:val="0052557E"/>
    <w:rsid w:val="00526CC9"/>
    <w:rsid w:val="0052770E"/>
    <w:rsid w:val="005310F8"/>
    <w:rsid w:val="00535BAD"/>
    <w:rsid w:val="00536B3B"/>
    <w:rsid w:val="00537DBB"/>
    <w:rsid w:val="005435C8"/>
    <w:rsid w:val="00543E56"/>
    <w:rsid w:val="00544A5C"/>
    <w:rsid w:val="005470EC"/>
    <w:rsid w:val="00556328"/>
    <w:rsid w:val="00563399"/>
    <w:rsid w:val="00571282"/>
    <w:rsid w:val="00573C3B"/>
    <w:rsid w:val="0058722C"/>
    <w:rsid w:val="0058799A"/>
    <w:rsid w:val="00587F62"/>
    <w:rsid w:val="00593B80"/>
    <w:rsid w:val="005A06D3"/>
    <w:rsid w:val="005A0AF8"/>
    <w:rsid w:val="005A2B2E"/>
    <w:rsid w:val="005A3E49"/>
    <w:rsid w:val="005B5D93"/>
    <w:rsid w:val="005C0A9A"/>
    <w:rsid w:val="005C28BC"/>
    <w:rsid w:val="005C4EA4"/>
    <w:rsid w:val="005D0287"/>
    <w:rsid w:val="005D39F3"/>
    <w:rsid w:val="005D7E62"/>
    <w:rsid w:val="005E13DF"/>
    <w:rsid w:val="005E1D9A"/>
    <w:rsid w:val="005E2983"/>
    <w:rsid w:val="005E3EE4"/>
    <w:rsid w:val="005F03CC"/>
    <w:rsid w:val="005F2063"/>
    <w:rsid w:val="005F2279"/>
    <w:rsid w:val="005F2A5B"/>
    <w:rsid w:val="005F31BE"/>
    <w:rsid w:val="005F700B"/>
    <w:rsid w:val="006007C7"/>
    <w:rsid w:val="006015A3"/>
    <w:rsid w:val="00602EB0"/>
    <w:rsid w:val="00603311"/>
    <w:rsid w:val="00603C6D"/>
    <w:rsid w:val="006079B9"/>
    <w:rsid w:val="00613A11"/>
    <w:rsid w:val="00613B72"/>
    <w:rsid w:val="0062291A"/>
    <w:rsid w:val="00623B31"/>
    <w:rsid w:val="0062575D"/>
    <w:rsid w:val="0063164E"/>
    <w:rsid w:val="0064166F"/>
    <w:rsid w:val="00643C4C"/>
    <w:rsid w:val="00647676"/>
    <w:rsid w:val="006502E3"/>
    <w:rsid w:val="00660F48"/>
    <w:rsid w:val="0066619C"/>
    <w:rsid w:val="006713C0"/>
    <w:rsid w:val="006717CE"/>
    <w:rsid w:val="00676D51"/>
    <w:rsid w:val="00676EAB"/>
    <w:rsid w:val="006836A7"/>
    <w:rsid w:val="00683A24"/>
    <w:rsid w:val="00691D96"/>
    <w:rsid w:val="00692D34"/>
    <w:rsid w:val="00693B96"/>
    <w:rsid w:val="00695F24"/>
    <w:rsid w:val="00696507"/>
    <w:rsid w:val="0069776E"/>
    <w:rsid w:val="006A507F"/>
    <w:rsid w:val="006A53AA"/>
    <w:rsid w:val="006A7193"/>
    <w:rsid w:val="006B08B4"/>
    <w:rsid w:val="006B12C5"/>
    <w:rsid w:val="006B2978"/>
    <w:rsid w:val="006B6367"/>
    <w:rsid w:val="006C034B"/>
    <w:rsid w:val="006C2AB7"/>
    <w:rsid w:val="006C6C6F"/>
    <w:rsid w:val="006C74FB"/>
    <w:rsid w:val="006E0C79"/>
    <w:rsid w:val="006E3384"/>
    <w:rsid w:val="006E480B"/>
    <w:rsid w:val="006E5E68"/>
    <w:rsid w:val="006F0B18"/>
    <w:rsid w:val="006F1A82"/>
    <w:rsid w:val="006F2049"/>
    <w:rsid w:val="006F278A"/>
    <w:rsid w:val="006F33D4"/>
    <w:rsid w:val="006F7FE6"/>
    <w:rsid w:val="00701A0C"/>
    <w:rsid w:val="0070556E"/>
    <w:rsid w:val="007067F4"/>
    <w:rsid w:val="0070704B"/>
    <w:rsid w:val="007103A2"/>
    <w:rsid w:val="007169B6"/>
    <w:rsid w:val="00724574"/>
    <w:rsid w:val="0072768C"/>
    <w:rsid w:val="00745E22"/>
    <w:rsid w:val="0074648A"/>
    <w:rsid w:val="00747A9B"/>
    <w:rsid w:val="0075074A"/>
    <w:rsid w:val="007522D9"/>
    <w:rsid w:val="00752330"/>
    <w:rsid w:val="00753469"/>
    <w:rsid w:val="0075405B"/>
    <w:rsid w:val="0075696F"/>
    <w:rsid w:val="007633AA"/>
    <w:rsid w:val="00767D6E"/>
    <w:rsid w:val="00770580"/>
    <w:rsid w:val="00770D1C"/>
    <w:rsid w:val="007750EF"/>
    <w:rsid w:val="007806C4"/>
    <w:rsid w:val="00783C9A"/>
    <w:rsid w:val="00783CDF"/>
    <w:rsid w:val="007956C2"/>
    <w:rsid w:val="00797B31"/>
    <w:rsid w:val="007A311A"/>
    <w:rsid w:val="007A35F3"/>
    <w:rsid w:val="007A36DD"/>
    <w:rsid w:val="007A69DC"/>
    <w:rsid w:val="007B19BC"/>
    <w:rsid w:val="007B51E3"/>
    <w:rsid w:val="007B7BF7"/>
    <w:rsid w:val="007C31F8"/>
    <w:rsid w:val="007C3C2B"/>
    <w:rsid w:val="007C3C78"/>
    <w:rsid w:val="007D02A6"/>
    <w:rsid w:val="007D0625"/>
    <w:rsid w:val="007D3176"/>
    <w:rsid w:val="007D5551"/>
    <w:rsid w:val="007D5CAE"/>
    <w:rsid w:val="007D745B"/>
    <w:rsid w:val="007E10C4"/>
    <w:rsid w:val="007E13CA"/>
    <w:rsid w:val="007E182F"/>
    <w:rsid w:val="007E1D25"/>
    <w:rsid w:val="007E276E"/>
    <w:rsid w:val="007E5E9A"/>
    <w:rsid w:val="007E6A0D"/>
    <w:rsid w:val="007F1E8F"/>
    <w:rsid w:val="007F4F91"/>
    <w:rsid w:val="007F50E5"/>
    <w:rsid w:val="00807D3E"/>
    <w:rsid w:val="00815549"/>
    <w:rsid w:val="00816C3F"/>
    <w:rsid w:val="00817438"/>
    <w:rsid w:val="00820F9B"/>
    <w:rsid w:val="00821B78"/>
    <w:rsid w:val="00822C11"/>
    <w:rsid w:val="00825F84"/>
    <w:rsid w:val="0082670B"/>
    <w:rsid w:val="00826C7D"/>
    <w:rsid w:val="00826E1D"/>
    <w:rsid w:val="00830339"/>
    <w:rsid w:val="008322F7"/>
    <w:rsid w:val="008332DD"/>
    <w:rsid w:val="00833B68"/>
    <w:rsid w:val="00842957"/>
    <w:rsid w:val="0084320B"/>
    <w:rsid w:val="008432FC"/>
    <w:rsid w:val="008446FE"/>
    <w:rsid w:val="00856509"/>
    <w:rsid w:val="00860D72"/>
    <w:rsid w:val="00860E25"/>
    <w:rsid w:val="00862B92"/>
    <w:rsid w:val="00864323"/>
    <w:rsid w:val="008651A8"/>
    <w:rsid w:val="00870A39"/>
    <w:rsid w:val="00885634"/>
    <w:rsid w:val="00885D0C"/>
    <w:rsid w:val="00892423"/>
    <w:rsid w:val="00893BD5"/>
    <w:rsid w:val="008A0F64"/>
    <w:rsid w:val="008A25ED"/>
    <w:rsid w:val="008A34AA"/>
    <w:rsid w:val="008A38AB"/>
    <w:rsid w:val="008A74B0"/>
    <w:rsid w:val="008B0C8D"/>
    <w:rsid w:val="008B1D17"/>
    <w:rsid w:val="008B20AA"/>
    <w:rsid w:val="008B372B"/>
    <w:rsid w:val="008C0DBE"/>
    <w:rsid w:val="008C17F4"/>
    <w:rsid w:val="008C2D77"/>
    <w:rsid w:val="008C6252"/>
    <w:rsid w:val="008C6E50"/>
    <w:rsid w:val="008D3976"/>
    <w:rsid w:val="008E252E"/>
    <w:rsid w:val="008E31DD"/>
    <w:rsid w:val="008E63CB"/>
    <w:rsid w:val="008F4166"/>
    <w:rsid w:val="008F6889"/>
    <w:rsid w:val="009014BB"/>
    <w:rsid w:val="00901532"/>
    <w:rsid w:val="00903097"/>
    <w:rsid w:val="00905111"/>
    <w:rsid w:val="00906149"/>
    <w:rsid w:val="00906F88"/>
    <w:rsid w:val="00910940"/>
    <w:rsid w:val="009125B5"/>
    <w:rsid w:val="00914DE2"/>
    <w:rsid w:val="009158BC"/>
    <w:rsid w:val="00916619"/>
    <w:rsid w:val="00917893"/>
    <w:rsid w:val="00922C21"/>
    <w:rsid w:val="00923AE7"/>
    <w:rsid w:val="00924D1B"/>
    <w:rsid w:val="0092546B"/>
    <w:rsid w:val="00934BE6"/>
    <w:rsid w:val="00935355"/>
    <w:rsid w:val="00936426"/>
    <w:rsid w:val="00947DB1"/>
    <w:rsid w:val="00965891"/>
    <w:rsid w:val="00966E7C"/>
    <w:rsid w:val="00970E4E"/>
    <w:rsid w:val="00971D26"/>
    <w:rsid w:val="00973503"/>
    <w:rsid w:val="0097445D"/>
    <w:rsid w:val="0097770C"/>
    <w:rsid w:val="009805A1"/>
    <w:rsid w:val="00985C16"/>
    <w:rsid w:val="00987648"/>
    <w:rsid w:val="00990455"/>
    <w:rsid w:val="00995F40"/>
    <w:rsid w:val="009A1DF2"/>
    <w:rsid w:val="009A6149"/>
    <w:rsid w:val="009A67E1"/>
    <w:rsid w:val="009B2429"/>
    <w:rsid w:val="009B2569"/>
    <w:rsid w:val="009B3130"/>
    <w:rsid w:val="009B43D6"/>
    <w:rsid w:val="009B51E4"/>
    <w:rsid w:val="009B5AF5"/>
    <w:rsid w:val="009C1700"/>
    <w:rsid w:val="009C3D1C"/>
    <w:rsid w:val="009C5B58"/>
    <w:rsid w:val="009D1323"/>
    <w:rsid w:val="009D24A5"/>
    <w:rsid w:val="009D30C5"/>
    <w:rsid w:val="009D3B55"/>
    <w:rsid w:val="009D42E8"/>
    <w:rsid w:val="009D7D1D"/>
    <w:rsid w:val="009E04AB"/>
    <w:rsid w:val="009E2A57"/>
    <w:rsid w:val="009F0111"/>
    <w:rsid w:val="009F44C0"/>
    <w:rsid w:val="009F48FB"/>
    <w:rsid w:val="00A005E9"/>
    <w:rsid w:val="00A0089E"/>
    <w:rsid w:val="00A0243A"/>
    <w:rsid w:val="00A05AB1"/>
    <w:rsid w:val="00A05DEF"/>
    <w:rsid w:val="00A06C55"/>
    <w:rsid w:val="00A0768E"/>
    <w:rsid w:val="00A11474"/>
    <w:rsid w:val="00A127F7"/>
    <w:rsid w:val="00A15634"/>
    <w:rsid w:val="00A158E0"/>
    <w:rsid w:val="00A15C76"/>
    <w:rsid w:val="00A17B41"/>
    <w:rsid w:val="00A208D0"/>
    <w:rsid w:val="00A21872"/>
    <w:rsid w:val="00A24179"/>
    <w:rsid w:val="00A24957"/>
    <w:rsid w:val="00A302B8"/>
    <w:rsid w:val="00A31CEE"/>
    <w:rsid w:val="00A35FDD"/>
    <w:rsid w:val="00A42300"/>
    <w:rsid w:val="00A43507"/>
    <w:rsid w:val="00A44366"/>
    <w:rsid w:val="00A52995"/>
    <w:rsid w:val="00A5424F"/>
    <w:rsid w:val="00A56C6E"/>
    <w:rsid w:val="00A60D5C"/>
    <w:rsid w:val="00A61240"/>
    <w:rsid w:val="00A61A84"/>
    <w:rsid w:val="00A648F9"/>
    <w:rsid w:val="00A656AC"/>
    <w:rsid w:val="00A662DE"/>
    <w:rsid w:val="00A67A86"/>
    <w:rsid w:val="00A67D34"/>
    <w:rsid w:val="00A71B18"/>
    <w:rsid w:val="00A722FD"/>
    <w:rsid w:val="00A7254E"/>
    <w:rsid w:val="00A737F4"/>
    <w:rsid w:val="00A73A04"/>
    <w:rsid w:val="00A73F6B"/>
    <w:rsid w:val="00A759A9"/>
    <w:rsid w:val="00A75A46"/>
    <w:rsid w:val="00A81D43"/>
    <w:rsid w:val="00A82A89"/>
    <w:rsid w:val="00A84CEC"/>
    <w:rsid w:val="00A84F85"/>
    <w:rsid w:val="00A85028"/>
    <w:rsid w:val="00A86049"/>
    <w:rsid w:val="00A868E2"/>
    <w:rsid w:val="00A946B4"/>
    <w:rsid w:val="00A94A4A"/>
    <w:rsid w:val="00A95141"/>
    <w:rsid w:val="00A9533A"/>
    <w:rsid w:val="00A95966"/>
    <w:rsid w:val="00A9596F"/>
    <w:rsid w:val="00A95AFE"/>
    <w:rsid w:val="00AA2CBB"/>
    <w:rsid w:val="00AB039C"/>
    <w:rsid w:val="00AB1830"/>
    <w:rsid w:val="00AB3495"/>
    <w:rsid w:val="00AB621E"/>
    <w:rsid w:val="00AC042A"/>
    <w:rsid w:val="00AC1F06"/>
    <w:rsid w:val="00AC35DA"/>
    <w:rsid w:val="00AC6123"/>
    <w:rsid w:val="00AD17F9"/>
    <w:rsid w:val="00AD261F"/>
    <w:rsid w:val="00AD3B9A"/>
    <w:rsid w:val="00AD6CCB"/>
    <w:rsid w:val="00AE3819"/>
    <w:rsid w:val="00AF0A2F"/>
    <w:rsid w:val="00AF2D7A"/>
    <w:rsid w:val="00AF34E9"/>
    <w:rsid w:val="00AF418F"/>
    <w:rsid w:val="00AF501D"/>
    <w:rsid w:val="00AF5731"/>
    <w:rsid w:val="00B03004"/>
    <w:rsid w:val="00B14F53"/>
    <w:rsid w:val="00B169C6"/>
    <w:rsid w:val="00B17F4D"/>
    <w:rsid w:val="00B20A56"/>
    <w:rsid w:val="00B22E31"/>
    <w:rsid w:val="00B25C94"/>
    <w:rsid w:val="00B260EF"/>
    <w:rsid w:val="00B33409"/>
    <w:rsid w:val="00B377EE"/>
    <w:rsid w:val="00B41700"/>
    <w:rsid w:val="00B503A1"/>
    <w:rsid w:val="00B546A7"/>
    <w:rsid w:val="00B63DCD"/>
    <w:rsid w:val="00B66C47"/>
    <w:rsid w:val="00B678AE"/>
    <w:rsid w:val="00B734A4"/>
    <w:rsid w:val="00B7373D"/>
    <w:rsid w:val="00B7481B"/>
    <w:rsid w:val="00B7575B"/>
    <w:rsid w:val="00B75E88"/>
    <w:rsid w:val="00B76583"/>
    <w:rsid w:val="00B818D8"/>
    <w:rsid w:val="00B8309A"/>
    <w:rsid w:val="00B8531E"/>
    <w:rsid w:val="00B85CE5"/>
    <w:rsid w:val="00B90BA8"/>
    <w:rsid w:val="00B95352"/>
    <w:rsid w:val="00B96EF2"/>
    <w:rsid w:val="00BA025C"/>
    <w:rsid w:val="00BA05C3"/>
    <w:rsid w:val="00BA3190"/>
    <w:rsid w:val="00BA5D76"/>
    <w:rsid w:val="00BA7AE8"/>
    <w:rsid w:val="00BB0F72"/>
    <w:rsid w:val="00BC30A4"/>
    <w:rsid w:val="00BD0A78"/>
    <w:rsid w:val="00BD317C"/>
    <w:rsid w:val="00BD56EA"/>
    <w:rsid w:val="00BD571A"/>
    <w:rsid w:val="00BD63F8"/>
    <w:rsid w:val="00BD6CAF"/>
    <w:rsid w:val="00BE153E"/>
    <w:rsid w:val="00BE15F2"/>
    <w:rsid w:val="00BE505A"/>
    <w:rsid w:val="00BF1AF8"/>
    <w:rsid w:val="00BF236B"/>
    <w:rsid w:val="00BF3950"/>
    <w:rsid w:val="00BF446B"/>
    <w:rsid w:val="00BF4FCC"/>
    <w:rsid w:val="00BF79CD"/>
    <w:rsid w:val="00C01643"/>
    <w:rsid w:val="00C05A89"/>
    <w:rsid w:val="00C144C8"/>
    <w:rsid w:val="00C15A9A"/>
    <w:rsid w:val="00C16CFB"/>
    <w:rsid w:val="00C2241D"/>
    <w:rsid w:val="00C2696C"/>
    <w:rsid w:val="00C34369"/>
    <w:rsid w:val="00C37220"/>
    <w:rsid w:val="00C37AB3"/>
    <w:rsid w:val="00C41CA4"/>
    <w:rsid w:val="00C43F2E"/>
    <w:rsid w:val="00C45FC0"/>
    <w:rsid w:val="00C466DC"/>
    <w:rsid w:val="00C523A6"/>
    <w:rsid w:val="00C54FB9"/>
    <w:rsid w:val="00C57553"/>
    <w:rsid w:val="00C602D7"/>
    <w:rsid w:val="00C61305"/>
    <w:rsid w:val="00C62404"/>
    <w:rsid w:val="00C64881"/>
    <w:rsid w:val="00C656AE"/>
    <w:rsid w:val="00C66780"/>
    <w:rsid w:val="00C6711A"/>
    <w:rsid w:val="00C674EC"/>
    <w:rsid w:val="00C7136A"/>
    <w:rsid w:val="00C71602"/>
    <w:rsid w:val="00C71A7C"/>
    <w:rsid w:val="00C72130"/>
    <w:rsid w:val="00C74078"/>
    <w:rsid w:val="00C7614F"/>
    <w:rsid w:val="00C76273"/>
    <w:rsid w:val="00C76560"/>
    <w:rsid w:val="00C76DE9"/>
    <w:rsid w:val="00C86DB6"/>
    <w:rsid w:val="00C86E29"/>
    <w:rsid w:val="00C9025C"/>
    <w:rsid w:val="00C91E59"/>
    <w:rsid w:val="00C97E2D"/>
    <w:rsid w:val="00CA1407"/>
    <w:rsid w:val="00CA325A"/>
    <w:rsid w:val="00CA6DDE"/>
    <w:rsid w:val="00CA7888"/>
    <w:rsid w:val="00CB0B83"/>
    <w:rsid w:val="00CB1C91"/>
    <w:rsid w:val="00CB630B"/>
    <w:rsid w:val="00CB6878"/>
    <w:rsid w:val="00CC26C6"/>
    <w:rsid w:val="00CC41EB"/>
    <w:rsid w:val="00CC6F25"/>
    <w:rsid w:val="00CC706E"/>
    <w:rsid w:val="00CD11E2"/>
    <w:rsid w:val="00CD3014"/>
    <w:rsid w:val="00CD3056"/>
    <w:rsid w:val="00CD7FBD"/>
    <w:rsid w:val="00CE14FE"/>
    <w:rsid w:val="00CE2137"/>
    <w:rsid w:val="00CE24B5"/>
    <w:rsid w:val="00CE3AF5"/>
    <w:rsid w:val="00CE4C78"/>
    <w:rsid w:val="00CF0733"/>
    <w:rsid w:val="00CF5055"/>
    <w:rsid w:val="00CF715C"/>
    <w:rsid w:val="00CF7322"/>
    <w:rsid w:val="00D00F45"/>
    <w:rsid w:val="00D00FC4"/>
    <w:rsid w:val="00D04A8E"/>
    <w:rsid w:val="00D0799D"/>
    <w:rsid w:val="00D1089B"/>
    <w:rsid w:val="00D126AA"/>
    <w:rsid w:val="00D13D16"/>
    <w:rsid w:val="00D15819"/>
    <w:rsid w:val="00D26305"/>
    <w:rsid w:val="00D312D4"/>
    <w:rsid w:val="00D33A36"/>
    <w:rsid w:val="00D4029B"/>
    <w:rsid w:val="00D4227C"/>
    <w:rsid w:val="00D42C68"/>
    <w:rsid w:val="00D43E2F"/>
    <w:rsid w:val="00D513DF"/>
    <w:rsid w:val="00D5298B"/>
    <w:rsid w:val="00D535DB"/>
    <w:rsid w:val="00D55853"/>
    <w:rsid w:val="00D56E97"/>
    <w:rsid w:val="00D570F9"/>
    <w:rsid w:val="00D63675"/>
    <w:rsid w:val="00D65B9A"/>
    <w:rsid w:val="00D66E64"/>
    <w:rsid w:val="00D674E0"/>
    <w:rsid w:val="00D67D51"/>
    <w:rsid w:val="00D70B42"/>
    <w:rsid w:val="00D7243C"/>
    <w:rsid w:val="00D7792C"/>
    <w:rsid w:val="00D80341"/>
    <w:rsid w:val="00D8088A"/>
    <w:rsid w:val="00D830C4"/>
    <w:rsid w:val="00D837A8"/>
    <w:rsid w:val="00D84C4A"/>
    <w:rsid w:val="00D90290"/>
    <w:rsid w:val="00D91A6A"/>
    <w:rsid w:val="00D93383"/>
    <w:rsid w:val="00D9393A"/>
    <w:rsid w:val="00D9715E"/>
    <w:rsid w:val="00DA764E"/>
    <w:rsid w:val="00DB00CB"/>
    <w:rsid w:val="00DB1E70"/>
    <w:rsid w:val="00DB3357"/>
    <w:rsid w:val="00DC0405"/>
    <w:rsid w:val="00DC091F"/>
    <w:rsid w:val="00DC1D93"/>
    <w:rsid w:val="00DC549D"/>
    <w:rsid w:val="00DD0735"/>
    <w:rsid w:val="00DD473D"/>
    <w:rsid w:val="00DD531F"/>
    <w:rsid w:val="00DD6811"/>
    <w:rsid w:val="00DE24A1"/>
    <w:rsid w:val="00DF296A"/>
    <w:rsid w:val="00DF3B71"/>
    <w:rsid w:val="00DF4B59"/>
    <w:rsid w:val="00DF5714"/>
    <w:rsid w:val="00DF681E"/>
    <w:rsid w:val="00E00A2B"/>
    <w:rsid w:val="00E027F3"/>
    <w:rsid w:val="00E0294F"/>
    <w:rsid w:val="00E032DD"/>
    <w:rsid w:val="00E03533"/>
    <w:rsid w:val="00E0362D"/>
    <w:rsid w:val="00E05674"/>
    <w:rsid w:val="00E10712"/>
    <w:rsid w:val="00E23E58"/>
    <w:rsid w:val="00E24026"/>
    <w:rsid w:val="00E33043"/>
    <w:rsid w:val="00E47905"/>
    <w:rsid w:val="00E5304A"/>
    <w:rsid w:val="00E5462B"/>
    <w:rsid w:val="00E55275"/>
    <w:rsid w:val="00E567CB"/>
    <w:rsid w:val="00E60FC8"/>
    <w:rsid w:val="00E651A3"/>
    <w:rsid w:val="00E651DE"/>
    <w:rsid w:val="00E666C1"/>
    <w:rsid w:val="00E702BA"/>
    <w:rsid w:val="00E70A5E"/>
    <w:rsid w:val="00E72307"/>
    <w:rsid w:val="00E72EB0"/>
    <w:rsid w:val="00E74B0A"/>
    <w:rsid w:val="00E76174"/>
    <w:rsid w:val="00E7627C"/>
    <w:rsid w:val="00E764C2"/>
    <w:rsid w:val="00E817A2"/>
    <w:rsid w:val="00E82B03"/>
    <w:rsid w:val="00E84728"/>
    <w:rsid w:val="00E84CB8"/>
    <w:rsid w:val="00E8610D"/>
    <w:rsid w:val="00E90C78"/>
    <w:rsid w:val="00E9147A"/>
    <w:rsid w:val="00E9281F"/>
    <w:rsid w:val="00E9440E"/>
    <w:rsid w:val="00E94945"/>
    <w:rsid w:val="00E95868"/>
    <w:rsid w:val="00E96583"/>
    <w:rsid w:val="00EA33CB"/>
    <w:rsid w:val="00EA6751"/>
    <w:rsid w:val="00EB4482"/>
    <w:rsid w:val="00EB49A5"/>
    <w:rsid w:val="00EB5496"/>
    <w:rsid w:val="00EB5C55"/>
    <w:rsid w:val="00EB5E9B"/>
    <w:rsid w:val="00EB7160"/>
    <w:rsid w:val="00EB7CE3"/>
    <w:rsid w:val="00EC248D"/>
    <w:rsid w:val="00EC4125"/>
    <w:rsid w:val="00EC4648"/>
    <w:rsid w:val="00EC7A05"/>
    <w:rsid w:val="00ED17DF"/>
    <w:rsid w:val="00ED2B78"/>
    <w:rsid w:val="00ED64F0"/>
    <w:rsid w:val="00ED678E"/>
    <w:rsid w:val="00ED7A5F"/>
    <w:rsid w:val="00EE22FB"/>
    <w:rsid w:val="00EE435F"/>
    <w:rsid w:val="00EE777A"/>
    <w:rsid w:val="00EF1239"/>
    <w:rsid w:val="00EF1FB2"/>
    <w:rsid w:val="00EF5035"/>
    <w:rsid w:val="00F03E8D"/>
    <w:rsid w:val="00F062AF"/>
    <w:rsid w:val="00F06960"/>
    <w:rsid w:val="00F101F2"/>
    <w:rsid w:val="00F104FE"/>
    <w:rsid w:val="00F12CB3"/>
    <w:rsid w:val="00F12FF6"/>
    <w:rsid w:val="00F312EE"/>
    <w:rsid w:val="00F34491"/>
    <w:rsid w:val="00F37B3A"/>
    <w:rsid w:val="00F437F0"/>
    <w:rsid w:val="00F5252A"/>
    <w:rsid w:val="00F55025"/>
    <w:rsid w:val="00F56F34"/>
    <w:rsid w:val="00F57028"/>
    <w:rsid w:val="00F5769D"/>
    <w:rsid w:val="00F632BB"/>
    <w:rsid w:val="00F65107"/>
    <w:rsid w:val="00F651A0"/>
    <w:rsid w:val="00F6557A"/>
    <w:rsid w:val="00F6592D"/>
    <w:rsid w:val="00F742C9"/>
    <w:rsid w:val="00F75BFF"/>
    <w:rsid w:val="00F837BB"/>
    <w:rsid w:val="00F83E3C"/>
    <w:rsid w:val="00F853BF"/>
    <w:rsid w:val="00F86020"/>
    <w:rsid w:val="00F93DEC"/>
    <w:rsid w:val="00F97DA6"/>
    <w:rsid w:val="00FA01C6"/>
    <w:rsid w:val="00FA1735"/>
    <w:rsid w:val="00FA6BA4"/>
    <w:rsid w:val="00FA79B3"/>
    <w:rsid w:val="00FB4B87"/>
    <w:rsid w:val="00FC0700"/>
    <w:rsid w:val="00FC2F6E"/>
    <w:rsid w:val="00FC36DC"/>
    <w:rsid w:val="00FC4DB4"/>
    <w:rsid w:val="00FC611D"/>
    <w:rsid w:val="00FC7EAB"/>
    <w:rsid w:val="00FD02FB"/>
    <w:rsid w:val="00FD213A"/>
    <w:rsid w:val="00FD37B4"/>
    <w:rsid w:val="00FD3AB3"/>
    <w:rsid w:val="00FD5F80"/>
    <w:rsid w:val="00FE0BEA"/>
    <w:rsid w:val="00FE1C93"/>
    <w:rsid w:val="00FF5608"/>
    <w:rsid w:val="00FF5CB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ECC"/>
    <w:rPr>
      <w:sz w:val="24"/>
      <w:szCs w:val="24"/>
    </w:rPr>
  </w:style>
  <w:style w:type="paragraph" w:styleId="Balk1">
    <w:name w:val="heading 1"/>
    <w:basedOn w:val="Normal"/>
    <w:next w:val="Normal"/>
    <w:link w:val="Balk1Char"/>
    <w:uiPriority w:val="99"/>
    <w:qFormat/>
    <w:rsid w:val="00024559"/>
    <w:pPr>
      <w:keepNext/>
      <w:tabs>
        <w:tab w:val="num" w:pos="432"/>
      </w:tabs>
      <w:suppressAutoHyphens/>
      <w:ind w:left="432" w:hanging="432"/>
      <w:jc w:val="center"/>
      <w:outlineLvl w:val="0"/>
    </w:pPr>
    <w:rPr>
      <w:rFonts w:ascii="Arial" w:hAnsi="Arial" w:cs="Arial"/>
      <w:b/>
      <w:bCs/>
      <w:sz w:val="18"/>
      <w:szCs w:val="18"/>
      <w:lang w:eastAsia="ar-SA"/>
    </w:rPr>
  </w:style>
  <w:style w:type="paragraph" w:styleId="Balk2">
    <w:name w:val="heading 2"/>
    <w:basedOn w:val="Normal"/>
    <w:next w:val="Normal"/>
    <w:link w:val="Balk2Char"/>
    <w:uiPriority w:val="99"/>
    <w:qFormat/>
    <w:rsid w:val="00024559"/>
    <w:pPr>
      <w:keepNext/>
      <w:tabs>
        <w:tab w:val="num" w:pos="576"/>
      </w:tabs>
      <w:suppressAutoHyphens/>
      <w:spacing w:before="240" w:after="60"/>
      <w:ind w:left="576" w:hanging="576"/>
      <w:outlineLvl w:val="1"/>
    </w:pPr>
    <w:rPr>
      <w:rFonts w:ascii="Arial" w:hAnsi="Arial" w:cs="Arial"/>
      <w:b/>
      <w:bCs/>
      <w:i/>
      <w:iCs/>
      <w:sz w:val="28"/>
      <w:szCs w:val="28"/>
      <w:lang w:val="en-GB" w:eastAsia="ar-SA"/>
    </w:rPr>
  </w:style>
  <w:style w:type="paragraph" w:styleId="Balk3">
    <w:name w:val="heading 3"/>
    <w:basedOn w:val="Normal"/>
    <w:next w:val="Normal"/>
    <w:link w:val="Balk3Char"/>
    <w:uiPriority w:val="99"/>
    <w:qFormat/>
    <w:rsid w:val="00024559"/>
    <w:pPr>
      <w:keepNext/>
      <w:tabs>
        <w:tab w:val="num" w:pos="720"/>
      </w:tabs>
      <w:suppressAutoHyphens/>
      <w:spacing w:before="240" w:after="60"/>
      <w:ind w:left="720" w:hanging="720"/>
      <w:outlineLvl w:val="2"/>
    </w:pPr>
    <w:rPr>
      <w:rFonts w:ascii="Arial" w:hAnsi="Arial" w:cs="Arial"/>
      <w:b/>
      <w:bCs/>
      <w:sz w:val="26"/>
      <w:szCs w:val="26"/>
      <w:lang w:val="en-GB"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9C3D1C"/>
    <w:rPr>
      <w:rFonts w:ascii="Cambria" w:hAnsi="Cambria" w:cs="Cambria"/>
      <w:b/>
      <w:bCs/>
      <w:kern w:val="32"/>
      <w:sz w:val="32"/>
      <w:szCs w:val="32"/>
    </w:rPr>
  </w:style>
  <w:style w:type="character" w:customStyle="1" w:styleId="Balk2Char">
    <w:name w:val="Başlık 2 Char"/>
    <w:basedOn w:val="VarsaylanParagrafYazTipi"/>
    <w:link w:val="Balk2"/>
    <w:uiPriority w:val="99"/>
    <w:semiHidden/>
    <w:locked/>
    <w:rsid w:val="009C3D1C"/>
    <w:rPr>
      <w:rFonts w:ascii="Cambria" w:hAnsi="Cambria" w:cs="Cambria"/>
      <w:b/>
      <w:bCs/>
      <w:i/>
      <w:iCs/>
      <w:sz w:val="28"/>
      <w:szCs w:val="28"/>
    </w:rPr>
  </w:style>
  <w:style w:type="character" w:customStyle="1" w:styleId="Balk3Char">
    <w:name w:val="Başlık 3 Char"/>
    <w:basedOn w:val="VarsaylanParagrafYazTipi"/>
    <w:link w:val="Balk3"/>
    <w:uiPriority w:val="99"/>
    <w:semiHidden/>
    <w:locked/>
    <w:rsid w:val="009C3D1C"/>
    <w:rPr>
      <w:rFonts w:ascii="Cambria" w:hAnsi="Cambria" w:cs="Cambria"/>
      <w:b/>
      <w:bCs/>
      <w:sz w:val="26"/>
      <w:szCs w:val="26"/>
    </w:rPr>
  </w:style>
  <w:style w:type="table" w:styleId="TabloKlavuzu">
    <w:name w:val="Table Grid"/>
    <w:basedOn w:val="NormalTablo"/>
    <w:uiPriority w:val="99"/>
    <w:rsid w:val="00197AC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ipnotMetni">
    <w:name w:val="footnote text"/>
    <w:basedOn w:val="Normal"/>
    <w:link w:val="DipnotMetniChar"/>
    <w:uiPriority w:val="99"/>
    <w:semiHidden/>
    <w:rsid w:val="00D0799D"/>
    <w:rPr>
      <w:sz w:val="20"/>
      <w:szCs w:val="20"/>
    </w:rPr>
  </w:style>
  <w:style w:type="character" w:customStyle="1" w:styleId="DipnotMetniChar">
    <w:name w:val="Dipnot Metni Char"/>
    <w:basedOn w:val="VarsaylanParagrafYazTipi"/>
    <w:link w:val="DipnotMetni"/>
    <w:uiPriority w:val="99"/>
    <w:semiHidden/>
    <w:locked/>
    <w:rsid w:val="00522063"/>
    <w:rPr>
      <w:lang w:val="tr-TR" w:eastAsia="tr-TR"/>
    </w:rPr>
  </w:style>
  <w:style w:type="character" w:styleId="DipnotBavurusu">
    <w:name w:val="footnote reference"/>
    <w:basedOn w:val="VarsaylanParagrafYazTipi"/>
    <w:uiPriority w:val="99"/>
    <w:semiHidden/>
    <w:rsid w:val="00D0799D"/>
    <w:rPr>
      <w:vertAlign w:val="superscript"/>
    </w:rPr>
  </w:style>
  <w:style w:type="character" w:styleId="Kpr">
    <w:name w:val="Hyperlink"/>
    <w:basedOn w:val="VarsaylanParagrafYazTipi"/>
    <w:uiPriority w:val="99"/>
    <w:rsid w:val="007522D9"/>
    <w:rPr>
      <w:color w:val="0000FF"/>
      <w:u w:val="single"/>
    </w:rPr>
  </w:style>
  <w:style w:type="paragraph" w:styleId="Altbilgi">
    <w:name w:val="footer"/>
    <w:basedOn w:val="Normal"/>
    <w:link w:val="AltbilgiChar"/>
    <w:uiPriority w:val="99"/>
    <w:rsid w:val="007B51E3"/>
    <w:pPr>
      <w:tabs>
        <w:tab w:val="center" w:pos="4536"/>
        <w:tab w:val="right" w:pos="9072"/>
      </w:tabs>
    </w:pPr>
  </w:style>
  <w:style w:type="character" w:customStyle="1" w:styleId="AltbilgiChar">
    <w:name w:val="Altbilgi Char"/>
    <w:basedOn w:val="VarsaylanParagrafYazTipi"/>
    <w:link w:val="Altbilgi"/>
    <w:uiPriority w:val="99"/>
    <w:semiHidden/>
    <w:locked/>
    <w:rsid w:val="009C3D1C"/>
    <w:rPr>
      <w:sz w:val="24"/>
      <w:szCs w:val="24"/>
    </w:rPr>
  </w:style>
  <w:style w:type="character" w:styleId="SayfaNumaras">
    <w:name w:val="page number"/>
    <w:basedOn w:val="VarsaylanParagrafYazTipi"/>
    <w:uiPriority w:val="99"/>
    <w:rsid w:val="007B51E3"/>
  </w:style>
  <w:style w:type="paragraph" w:styleId="stbilgi">
    <w:name w:val="header"/>
    <w:basedOn w:val="Normal"/>
    <w:link w:val="stbilgiChar"/>
    <w:uiPriority w:val="99"/>
    <w:rsid w:val="007B51E3"/>
    <w:pPr>
      <w:tabs>
        <w:tab w:val="center" w:pos="4536"/>
        <w:tab w:val="right" w:pos="9072"/>
      </w:tabs>
    </w:pPr>
  </w:style>
  <w:style w:type="character" w:customStyle="1" w:styleId="stbilgiChar">
    <w:name w:val="Üstbilgi Char"/>
    <w:basedOn w:val="VarsaylanParagrafYazTipi"/>
    <w:link w:val="stbilgi"/>
    <w:uiPriority w:val="99"/>
    <w:semiHidden/>
    <w:locked/>
    <w:rsid w:val="009C3D1C"/>
    <w:rPr>
      <w:sz w:val="24"/>
      <w:szCs w:val="24"/>
    </w:rPr>
  </w:style>
  <w:style w:type="paragraph" w:styleId="BalonMetni">
    <w:name w:val="Balloon Text"/>
    <w:basedOn w:val="Normal"/>
    <w:link w:val="BalonMetniChar"/>
    <w:uiPriority w:val="99"/>
    <w:semiHidden/>
    <w:rsid w:val="00526CC9"/>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C3D1C"/>
    <w:rPr>
      <w:sz w:val="2"/>
      <w:szCs w:val="2"/>
    </w:rPr>
  </w:style>
  <w:style w:type="character" w:styleId="SatrNumaras">
    <w:name w:val="line number"/>
    <w:basedOn w:val="VarsaylanParagrafYazTipi"/>
    <w:uiPriority w:val="99"/>
    <w:semiHidden/>
    <w:rsid w:val="000F0C2B"/>
  </w:style>
  <w:style w:type="paragraph" w:styleId="ListeParagraf">
    <w:name w:val="List Paragraph"/>
    <w:basedOn w:val="Normal"/>
    <w:uiPriority w:val="99"/>
    <w:qFormat/>
    <w:rsid w:val="000B6127"/>
    <w:pPr>
      <w:ind w:left="720"/>
    </w:pPr>
  </w:style>
</w:styles>
</file>

<file path=word/webSettings.xml><?xml version="1.0" encoding="utf-8"?>
<w:webSettings xmlns:r="http://schemas.openxmlformats.org/officeDocument/2006/relationships" xmlns:w="http://schemas.openxmlformats.org/wordprocessingml/2006/main">
  <w:divs>
    <w:div w:id="922838242">
      <w:marLeft w:val="0"/>
      <w:marRight w:val="0"/>
      <w:marTop w:val="0"/>
      <w:marBottom w:val="0"/>
      <w:divBdr>
        <w:top w:val="none" w:sz="0" w:space="0" w:color="auto"/>
        <w:left w:val="none" w:sz="0" w:space="0" w:color="auto"/>
        <w:bottom w:val="none" w:sz="0" w:space="0" w:color="auto"/>
        <w:right w:val="none" w:sz="0" w:space="0" w:color="auto"/>
      </w:divBdr>
    </w:div>
    <w:div w:id="922838243">
      <w:marLeft w:val="0"/>
      <w:marRight w:val="0"/>
      <w:marTop w:val="0"/>
      <w:marBottom w:val="0"/>
      <w:divBdr>
        <w:top w:val="none" w:sz="0" w:space="0" w:color="auto"/>
        <w:left w:val="none" w:sz="0" w:space="0" w:color="auto"/>
        <w:bottom w:val="none" w:sz="0" w:space="0" w:color="auto"/>
        <w:right w:val="none" w:sz="0" w:space="0" w:color="auto"/>
      </w:divBdr>
    </w:div>
    <w:div w:id="92283824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package" Target="embeddings/Microsoft_Office_Excel__al__ma_Sayfas_2.xlsx"/><Relationship Id="rId10" Type="http://schemas.openxmlformats.org/officeDocument/2006/relationships/hyperlink" Target="mailto:baris.soybilgen@bahcesehir.edu.t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zumrut.imamoglu@bahcesehir.edu.tr" TargetMode="External"/><Relationship Id="rId14"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clustered"/>
        <c:ser>
          <c:idx val="0"/>
          <c:order val="0"/>
          <c:spPr>
            <a:solidFill>
              <a:srgbClr val="000080"/>
            </a:solidFill>
            <a:ln w="15590">
              <a:solidFill>
                <a:srgbClr val="000000"/>
              </a:solidFill>
              <a:prstDash val="solid"/>
            </a:ln>
          </c:spPr>
          <c:cat>
            <c:strRef>
              <c:f>Sheet1!$A$11:$A$30</c:f>
              <c:strCache>
                <c:ptCount val="20"/>
                <c:pt idx="0">
                  <c:v>Mar 2008</c:v>
                </c:pt>
                <c:pt idx="1">
                  <c:v>Haz 2008</c:v>
                </c:pt>
                <c:pt idx="2">
                  <c:v>Eyl 2008</c:v>
                </c:pt>
                <c:pt idx="3">
                  <c:v>Ara 2008</c:v>
                </c:pt>
                <c:pt idx="4">
                  <c:v>Mar 2009</c:v>
                </c:pt>
                <c:pt idx="5">
                  <c:v>Haz 2009</c:v>
                </c:pt>
                <c:pt idx="6">
                  <c:v>Eyl 2009</c:v>
                </c:pt>
                <c:pt idx="7">
                  <c:v>Ara 2009</c:v>
                </c:pt>
                <c:pt idx="8">
                  <c:v>Mar 2010</c:v>
                </c:pt>
                <c:pt idx="9">
                  <c:v>Haz 2010</c:v>
                </c:pt>
                <c:pt idx="10">
                  <c:v>Eyl 2010</c:v>
                </c:pt>
                <c:pt idx="11">
                  <c:v>Ara 2010</c:v>
                </c:pt>
                <c:pt idx="12">
                  <c:v>Mar 2011</c:v>
                </c:pt>
                <c:pt idx="13">
                  <c:v>Haz 2011</c:v>
                </c:pt>
                <c:pt idx="14">
                  <c:v>Eyl 2011</c:v>
                </c:pt>
                <c:pt idx="15">
                  <c:v>Ara 2011</c:v>
                </c:pt>
                <c:pt idx="16">
                  <c:v>Mar 2012</c:v>
                </c:pt>
                <c:pt idx="17">
                  <c:v>Haz 2012</c:v>
                </c:pt>
                <c:pt idx="18">
                  <c:v>Eyl 2012</c:v>
                </c:pt>
                <c:pt idx="19">
                  <c:v>Ara 2012*</c:v>
                </c:pt>
              </c:strCache>
            </c:strRef>
          </c:cat>
          <c:val>
            <c:numRef>
              <c:f>Sheet1!$B$11:$B$30</c:f>
              <c:numCache>
                <c:formatCode>0.0</c:formatCode>
                <c:ptCount val="20"/>
                <c:pt idx="0">
                  <c:v>5.924263828542669</c:v>
                </c:pt>
                <c:pt idx="1">
                  <c:v>6.357605152930196</c:v>
                </c:pt>
                <c:pt idx="2">
                  <c:v>6.1911296352681511</c:v>
                </c:pt>
                <c:pt idx="3">
                  <c:v>5.6795995740983809</c:v>
                </c:pt>
                <c:pt idx="4">
                  <c:v>4.5996247765686071</c:v>
                </c:pt>
                <c:pt idx="5">
                  <c:v>3.3259027153768437</c:v>
                </c:pt>
                <c:pt idx="6">
                  <c:v>2.5597765938636647</c:v>
                </c:pt>
                <c:pt idx="7">
                  <c:v>2.2656482225344883</c:v>
                </c:pt>
                <c:pt idx="8">
                  <c:v>3.2924554490646836</c:v>
                </c:pt>
                <c:pt idx="9">
                  <c:v>3.9200991482392782</c:v>
                </c:pt>
                <c:pt idx="10">
                  <c:v>4.9781522544613699</c:v>
                </c:pt>
                <c:pt idx="11">
                  <c:v>6.4087823449612138</c:v>
                </c:pt>
                <c:pt idx="12">
                  <c:v>7.8185063514076445</c:v>
                </c:pt>
                <c:pt idx="13">
                  <c:v>9.1418588861736634</c:v>
                </c:pt>
                <c:pt idx="14">
                  <c:v>9.7689563295419006</c:v>
                </c:pt>
                <c:pt idx="15">
                  <c:v>9.959098750993455</c:v>
                </c:pt>
                <c:pt idx="16">
                  <c:v>9.3155258332211073</c:v>
                </c:pt>
                <c:pt idx="17">
                  <c:v>8.274225189936768</c:v>
                </c:pt>
                <c:pt idx="18">
                  <c:v>7.2119527539668695</c:v>
                </c:pt>
                <c:pt idx="19">
                  <c:v>6.4164097427265423</c:v>
                </c:pt>
              </c:numCache>
            </c:numRef>
          </c:val>
        </c:ser>
        <c:axId val="118138368"/>
        <c:axId val="118139904"/>
      </c:barChart>
      <c:catAx>
        <c:axId val="118138368"/>
        <c:scaling>
          <c:orientation val="minMax"/>
        </c:scaling>
        <c:axPos val="b"/>
        <c:numFmt formatCode="@" sourceLinked="1"/>
        <c:tickLblPos val="nextTo"/>
        <c:spPr>
          <a:ln w="3897">
            <a:solidFill>
              <a:srgbClr val="000000"/>
            </a:solidFill>
            <a:prstDash val="solid"/>
          </a:ln>
        </c:spPr>
        <c:txPr>
          <a:bodyPr rot="-5400000" vert="horz"/>
          <a:lstStyle/>
          <a:p>
            <a:pPr>
              <a:defRPr lang="en-US"/>
            </a:pPr>
            <a:endParaRPr lang="tr-TR"/>
          </a:p>
        </c:txPr>
        <c:crossAx val="118139904"/>
        <c:crosses val="autoZero"/>
        <c:auto val="1"/>
        <c:lblAlgn val="ctr"/>
        <c:lblOffset val="100"/>
        <c:tickLblSkip val="1"/>
        <c:tickMarkSkip val="1"/>
      </c:catAx>
      <c:valAx>
        <c:axId val="118139904"/>
        <c:scaling>
          <c:orientation val="minMax"/>
        </c:scaling>
        <c:axPos val="l"/>
        <c:majorGridlines>
          <c:spPr>
            <a:ln w="3897">
              <a:solidFill>
                <a:srgbClr val="808080"/>
              </a:solidFill>
              <a:prstDash val="sysDash"/>
            </a:ln>
          </c:spPr>
        </c:majorGridlines>
        <c:numFmt formatCode="0.0" sourceLinked="1"/>
        <c:tickLblPos val="nextTo"/>
        <c:spPr>
          <a:ln w="3897">
            <a:solidFill>
              <a:srgbClr val="000000"/>
            </a:solidFill>
            <a:prstDash val="solid"/>
          </a:ln>
        </c:spPr>
        <c:txPr>
          <a:bodyPr rot="0" vert="horz"/>
          <a:lstStyle/>
          <a:p>
            <a:pPr>
              <a:defRPr lang="en-US"/>
            </a:pPr>
            <a:endParaRPr lang="tr-TR"/>
          </a:p>
        </c:txPr>
        <c:crossAx val="118138368"/>
        <c:crosses val="autoZero"/>
        <c:crossBetween val="between"/>
      </c:valAx>
      <c:spPr>
        <a:solidFill>
          <a:srgbClr val="FFFFFF"/>
        </a:solidFill>
        <a:ln w="15590">
          <a:solidFill>
            <a:srgbClr val="808080"/>
          </a:solidFill>
          <a:prstDash val="solid"/>
        </a:ln>
      </c:spPr>
    </c:plotArea>
    <c:plotVisOnly val="1"/>
    <c:dispBlanksAs val="gap"/>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8.7694483734087822E-2"/>
          <c:y val="1.6794448639125607E-2"/>
          <c:w val="0.89250353606789268"/>
          <c:h val="0.44933031316290967"/>
        </c:manualLayout>
      </c:layout>
      <c:barChart>
        <c:barDir val="col"/>
        <c:grouping val="clustered"/>
        <c:ser>
          <c:idx val="0"/>
          <c:order val="0"/>
          <c:tx>
            <c:strRef>
              <c:f>Grafik!$A$26</c:f>
              <c:strCache>
                <c:ptCount val="1"/>
                <c:pt idx="0">
                  <c:v>Oct-12</c:v>
                </c:pt>
              </c:strCache>
            </c:strRef>
          </c:tx>
          <c:spPr>
            <a:solidFill>
              <a:srgbClr val="000080"/>
            </a:solidFill>
            <a:ln w="11931">
              <a:solidFill>
                <a:srgbClr val="000000"/>
              </a:solidFill>
              <a:prstDash val="solid"/>
            </a:ln>
          </c:spPr>
          <c:cat>
            <c:strRef>
              <c:f>Grafik!$C$1:$T$1</c:f>
              <c:strCache>
                <c:ptCount val="18"/>
                <c:pt idx="0">
                  <c:v>Gıda ürünleri ve içecek</c:v>
                </c:pt>
                <c:pt idx="1">
                  <c:v>Tütün ürünleri</c:v>
                </c:pt>
                <c:pt idx="2">
                  <c:v>Tekstil ürünleri</c:v>
                </c:pt>
                <c:pt idx="3">
                  <c:v>Giyim eşyası</c:v>
                </c:pt>
                <c:pt idx="4">
                  <c:v>Dabaklanmış deri ve mamuller</c:v>
                </c:pt>
                <c:pt idx="5">
                  <c:v>Ağaç ve mantar ürünleri </c:v>
                </c:pt>
                <c:pt idx="6">
                  <c:v>Kağıt ve kağıt ürünleri</c:v>
                </c:pt>
                <c:pt idx="7">
                  <c:v>Kok kömürü, rafine edilmiş petrol ürünleri </c:v>
                </c:pt>
                <c:pt idx="8">
                  <c:v>Kimyasal madde ve ürünler</c:v>
                </c:pt>
                <c:pt idx="9">
                  <c:v>Plastik ve kauçuk ürünleri</c:v>
                </c:pt>
                <c:pt idx="10">
                  <c:v>Metalik olmayan diğer mineral ürünler</c:v>
                </c:pt>
                <c:pt idx="11">
                  <c:v>Ana metal sanayi</c:v>
                </c:pt>
                <c:pt idx="12">
                  <c:v>Metal eşya sanayi </c:v>
                </c:pt>
                <c:pt idx="13">
                  <c:v>Makine ve teçhizat</c:v>
                </c:pt>
                <c:pt idx="14">
                  <c:v>Elektrikli mekina ve cihazlar</c:v>
                </c:pt>
                <c:pt idx="15">
                  <c:v>Radyo, televizyon, haberleşme teçhizatı ve cihazları</c:v>
                </c:pt>
                <c:pt idx="16">
                  <c:v>Motorlu kara taşıtı ve römorklar</c:v>
                </c:pt>
                <c:pt idx="17">
                  <c:v>Mobilya ve başka yerde sınıflandırılmamış diğer ürünler</c:v>
                </c:pt>
              </c:strCache>
            </c:strRef>
          </c:cat>
          <c:val>
            <c:numRef>
              <c:f>Grafik!$C$26:$T$26</c:f>
              <c:numCache>
                <c:formatCode>0.00%</c:formatCode>
                <c:ptCount val="18"/>
                <c:pt idx="0">
                  <c:v>3.8595994610810556E-2</c:v>
                </c:pt>
                <c:pt idx="1">
                  <c:v>-0.2000557239898394</c:v>
                </c:pt>
                <c:pt idx="2">
                  <c:v>4.5727250561865315E-2</c:v>
                </c:pt>
                <c:pt idx="3">
                  <c:v>1.9119884811555923E-2</c:v>
                </c:pt>
                <c:pt idx="4">
                  <c:v>-2.2606897693689988E-2</c:v>
                </c:pt>
                <c:pt idx="5">
                  <c:v>-4.6800994205741957E-2</c:v>
                </c:pt>
                <c:pt idx="6">
                  <c:v>4.2193370649958893E-2</c:v>
                </c:pt>
                <c:pt idx="7">
                  <c:v>0.12890683082233226</c:v>
                </c:pt>
                <c:pt idx="8">
                  <c:v>4.2077225204215231E-2</c:v>
                </c:pt>
                <c:pt idx="9">
                  <c:v>5.0424527377328512E-2</c:v>
                </c:pt>
                <c:pt idx="10">
                  <c:v>4.42425501183457E-2</c:v>
                </c:pt>
                <c:pt idx="11">
                  <c:v>-7.7366533232453684E-3</c:v>
                </c:pt>
                <c:pt idx="12">
                  <c:v>3.4698850502725712E-2</c:v>
                </c:pt>
                <c:pt idx="13">
                  <c:v>1.4084113276654708E-2</c:v>
                </c:pt>
                <c:pt idx="14">
                  <c:v>6.8110880832523091E-2</c:v>
                </c:pt>
                <c:pt idx="15">
                  <c:v>3.2448215553651016E-2</c:v>
                </c:pt>
                <c:pt idx="16">
                  <c:v>0.1603527203473416</c:v>
                </c:pt>
                <c:pt idx="17">
                  <c:v>4.1772446740251622E-2</c:v>
                </c:pt>
              </c:numCache>
            </c:numRef>
          </c:val>
        </c:ser>
        <c:axId val="118122368"/>
        <c:axId val="118123904"/>
      </c:barChart>
      <c:catAx>
        <c:axId val="118122368"/>
        <c:scaling>
          <c:orientation val="minMax"/>
        </c:scaling>
        <c:axPos val="b"/>
        <c:majorGridlines>
          <c:spPr>
            <a:ln w="2983">
              <a:solidFill>
                <a:srgbClr val="808080"/>
              </a:solidFill>
              <a:prstDash val="sysDash"/>
            </a:ln>
          </c:spPr>
        </c:majorGridlines>
        <c:numFmt formatCode="0.00%" sourceLinked="1"/>
        <c:tickLblPos val="low"/>
        <c:spPr>
          <a:ln w="2983">
            <a:solidFill>
              <a:srgbClr val="000000"/>
            </a:solidFill>
            <a:prstDash val="solid"/>
          </a:ln>
        </c:spPr>
        <c:txPr>
          <a:bodyPr rot="-5400000" vert="horz"/>
          <a:lstStyle/>
          <a:p>
            <a:pPr>
              <a:defRPr lang="en-US" sz="752" b="0" i="0" u="none" strike="noStrike" baseline="0">
                <a:solidFill>
                  <a:srgbClr val="000000"/>
                </a:solidFill>
                <a:latin typeface="Arial"/>
                <a:ea typeface="Arial"/>
                <a:cs typeface="Arial"/>
              </a:defRPr>
            </a:pPr>
            <a:endParaRPr lang="tr-TR"/>
          </a:p>
        </c:txPr>
        <c:crossAx val="118123904"/>
        <c:crosses val="autoZero"/>
        <c:lblAlgn val="ctr"/>
        <c:lblOffset val="100"/>
        <c:tickLblSkip val="1"/>
        <c:tickMarkSkip val="1"/>
      </c:catAx>
      <c:valAx>
        <c:axId val="118123904"/>
        <c:scaling>
          <c:orientation val="minMax"/>
        </c:scaling>
        <c:axPos val="l"/>
        <c:majorGridlines>
          <c:spPr>
            <a:ln w="2983">
              <a:solidFill>
                <a:srgbClr val="808080"/>
              </a:solidFill>
              <a:prstDash val="sysDash"/>
            </a:ln>
          </c:spPr>
        </c:majorGridlines>
        <c:numFmt formatCode="0%" sourceLinked="0"/>
        <c:tickLblPos val="nextTo"/>
        <c:spPr>
          <a:ln w="2983">
            <a:solidFill>
              <a:srgbClr val="000000"/>
            </a:solidFill>
            <a:prstDash val="solid"/>
          </a:ln>
        </c:spPr>
        <c:txPr>
          <a:bodyPr rot="0" vert="horz"/>
          <a:lstStyle/>
          <a:p>
            <a:pPr>
              <a:defRPr lang="en-US" sz="752" b="0" i="0" u="none" strike="noStrike" baseline="0">
                <a:solidFill>
                  <a:srgbClr val="000000"/>
                </a:solidFill>
                <a:latin typeface="Arial"/>
                <a:ea typeface="Arial"/>
                <a:cs typeface="Arial"/>
              </a:defRPr>
            </a:pPr>
            <a:endParaRPr lang="tr-TR"/>
          </a:p>
        </c:txPr>
        <c:crossAx val="118122368"/>
        <c:crosses val="autoZero"/>
        <c:crossBetween val="between"/>
        <c:majorUnit val="0.1"/>
      </c:valAx>
      <c:spPr>
        <a:solidFill>
          <a:srgbClr val="FFFFFF"/>
        </a:solidFill>
        <a:ln w="11931">
          <a:solidFill>
            <a:srgbClr val="808080"/>
          </a:solidFill>
          <a:prstDash val="solid"/>
        </a:ln>
      </c:spPr>
    </c:plotArea>
    <c:plotVisOnly val="1"/>
    <c:dispBlanksAs val="gap"/>
  </c:chart>
  <c:spPr>
    <a:solidFill>
      <a:srgbClr val="FFFFFF"/>
    </a:solidFill>
    <a:ln>
      <a:noFill/>
    </a:ln>
  </c:spPr>
  <c:txPr>
    <a:bodyPr/>
    <a:lstStyle/>
    <a:p>
      <a:pPr>
        <a:defRPr sz="775" b="0" i="0" u="none" strike="noStrike" baseline="0">
          <a:solidFill>
            <a:srgbClr val="000000"/>
          </a:solidFill>
          <a:latin typeface="Arial"/>
          <a:ea typeface="Arial"/>
          <a:cs typeface="Arial"/>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barChart>
        <c:barDir val="col"/>
        <c:grouping val="clustered"/>
        <c:ser>
          <c:idx val="0"/>
          <c:order val="0"/>
          <c:tx>
            <c:strRef>
              <c:f>Grafik!$A$27</c:f>
              <c:strCache>
                <c:ptCount val="1"/>
                <c:pt idx="0">
                  <c:v>Nov-12</c:v>
                </c:pt>
              </c:strCache>
            </c:strRef>
          </c:tx>
          <c:spPr>
            <a:solidFill>
              <a:srgbClr val="000080"/>
            </a:solidFill>
            <a:ln w="11965">
              <a:solidFill>
                <a:srgbClr val="000000"/>
              </a:solidFill>
              <a:prstDash val="solid"/>
            </a:ln>
          </c:spPr>
          <c:cat>
            <c:strRef>
              <c:f>Grafik!$C$1:$T$1</c:f>
              <c:strCache>
                <c:ptCount val="18"/>
                <c:pt idx="0">
                  <c:v>Gıda ürünleri ve içecek</c:v>
                </c:pt>
                <c:pt idx="1">
                  <c:v>Tütün ürünleri</c:v>
                </c:pt>
                <c:pt idx="2">
                  <c:v>Tekstil ürünleri</c:v>
                </c:pt>
                <c:pt idx="3">
                  <c:v>Giyim eşyası</c:v>
                </c:pt>
                <c:pt idx="4">
                  <c:v>Dabaklanmış deri ve mamuller</c:v>
                </c:pt>
                <c:pt idx="5">
                  <c:v>Ağaç ve mantar ürünleri </c:v>
                </c:pt>
                <c:pt idx="6">
                  <c:v>Kağıt ve kağıt ürünleri</c:v>
                </c:pt>
                <c:pt idx="7">
                  <c:v>Kok kömürü, rafine edilmiş petrol ürünleri </c:v>
                </c:pt>
                <c:pt idx="8">
                  <c:v>Kimyasal madde ve ürünler</c:v>
                </c:pt>
                <c:pt idx="9">
                  <c:v>Plastik ve kauçuk ürünleri</c:v>
                </c:pt>
                <c:pt idx="10">
                  <c:v>Metalik olmayan diğer mineral ürünler</c:v>
                </c:pt>
                <c:pt idx="11">
                  <c:v>Ana metal sanayi</c:v>
                </c:pt>
                <c:pt idx="12">
                  <c:v>Metal eşya sanayi </c:v>
                </c:pt>
                <c:pt idx="13">
                  <c:v>Makine ve teçhizat</c:v>
                </c:pt>
                <c:pt idx="14">
                  <c:v>Elektrikli mekina ve cihazlar</c:v>
                </c:pt>
                <c:pt idx="15">
                  <c:v>Radyo, televizyon, haberleşme teçhizatı ve cihazları</c:v>
                </c:pt>
                <c:pt idx="16">
                  <c:v>Motorlu kara taşıtı ve römorklar</c:v>
                </c:pt>
                <c:pt idx="17">
                  <c:v>Mobilya ve başka yerde sınıflandırılmamış diğer ürünler</c:v>
                </c:pt>
              </c:strCache>
            </c:strRef>
          </c:cat>
          <c:val>
            <c:numRef>
              <c:f>Grafik!$C$27:$T$27</c:f>
              <c:numCache>
                <c:formatCode>0.00%</c:formatCode>
                <c:ptCount val="18"/>
                <c:pt idx="0">
                  <c:v>7.6894571752063323E-2</c:v>
                </c:pt>
                <c:pt idx="1">
                  <c:v>0.38605533307030337</c:v>
                </c:pt>
                <c:pt idx="2">
                  <c:v>1.070910236481005E-2</c:v>
                </c:pt>
                <c:pt idx="3">
                  <c:v>-6.9903817302868904E-2</c:v>
                </c:pt>
                <c:pt idx="4">
                  <c:v>4.4510865334077977E-2</c:v>
                </c:pt>
                <c:pt idx="5">
                  <c:v>3.2350777290442341E-2</c:v>
                </c:pt>
                <c:pt idx="6">
                  <c:v>0.15116177225954894</c:v>
                </c:pt>
                <c:pt idx="7">
                  <c:v>-9.9864902820700041E-2</c:v>
                </c:pt>
                <c:pt idx="8">
                  <c:v>2.4221708819575118E-2</c:v>
                </c:pt>
                <c:pt idx="9">
                  <c:v>1.3175019263985026E-2</c:v>
                </c:pt>
                <c:pt idx="10">
                  <c:v>5.1633571405941749E-2</c:v>
                </c:pt>
                <c:pt idx="11">
                  <c:v>-0.12695577193479687</c:v>
                </c:pt>
                <c:pt idx="12">
                  <c:v>8.2874655107337006E-2</c:v>
                </c:pt>
                <c:pt idx="13">
                  <c:v>1.3541282089205364E-2</c:v>
                </c:pt>
                <c:pt idx="14">
                  <c:v>4.4028168271699836E-2</c:v>
                </c:pt>
                <c:pt idx="15">
                  <c:v>-0.16445505741995364</c:v>
                </c:pt>
                <c:pt idx="16">
                  <c:v>2.4433286231793312E-2</c:v>
                </c:pt>
                <c:pt idx="17">
                  <c:v>9.999781793909289E-2</c:v>
                </c:pt>
              </c:numCache>
            </c:numRef>
          </c:val>
        </c:ser>
        <c:axId val="138946816"/>
        <c:axId val="138932224"/>
      </c:barChart>
      <c:catAx>
        <c:axId val="138946816"/>
        <c:scaling>
          <c:orientation val="minMax"/>
        </c:scaling>
        <c:axPos val="b"/>
        <c:majorGridlines>
          <c:spPr>
            <a:ln w="2991">
              <a:solidFill>
                <a:srgbClr val="808080"/>
              </a:solidFill>
              <a:prstDash val="sysDash"/>
            </a:ln>
          </c:spPr>
        </c:majorGridlines>
        <c:numFmt formatCode="0.00%" sourceLinked="1"/>
        <c:tickLblPos val="low"/>
        <c:spPr>
          <a:ln w="2991">
            <a:solidFill>
              <a:srgbClr val="000000"/>
            </a:solidFill>
            <a:prstDash val="solid"/>
          </a:ln>
        </c:spPr>
        <c:txPr>
          <a:bodyPr rot="-5400000" vert="horz"/>
          <a:lstStyle/>
          <a:p>
            <a:pPr>
              <a:defRPr lang="en-US" sz="754" b="0" i="0" u="none" strike="noStrike" baseline="0">
                <a:solidFill>
                  <a:srgbClr val="000000"/>
                </a:solidFill>
                <a:latin typeface="Arial"/>
                <a:ea typeface="Arial"/>
                <a:cs typeface="Arial"/>
              </a:defRPr>
            </a:pPr>
            <a:endParaRPr lang="tr-TR"/>
          </a:p>
        </c:txPr>
        <c:crossAx val="138932224"/>
        <c:crosses val="autoZero"/>
        <c:auto val="1"/>
        <c:lblAlgn val="ctr"/>
        <c:lblOffset val="100"/>
        <c:tickLblSkip val="1"/>
        <c:tickMarkSkip val="1"/>
      </c:catAx>
      <c:valAx>
        <c:axId val="138932224"/>
        <c:scaling>
          <c:orientation val="minMax"/>
        </c:scaling>
        <c:axPos val="l"/>
        <c:majorGridlines>
          <c:spPr>
            <a:ln w="2991">
              <a:solidFill>
                <a:srgbClr val="808080"/>
              </a:solidFill>
              <a:prstDash val="sysDash"/>
            </a:ln>
          </c:spPr>
        </c:majorGridlines>
        <c:numFmt formatCode="0%" sourceLinked="0"/>
        <c:tickLblPos val="nextTo"/>
        <c:spPr>
          <a:ln w="2991">
            <a:solidFill>
              <a:srgbClr val="000000"/>
            </a:solidFill>
            <a:prstDash val="solid"/>
          </a:ln>
        </c:spPr>
        <c:txPr>
          <a:bodyPr rot="0" vert="horz"/>
          <a:lstStyle/>
          <a:p>
            <a:pPr>
              <a:defRPr lang="en-US" sz="754" b="0" i="0" u="none" strike="noStrike" baseline="0">
                <a:solidFill>
                  <a:srgbClr val="000000"/>
                </a:solidFill>
                <a:latin typeface="Arial"/>
                <a:ea typeface="Arial"/>
                <a:cs typeface="Arial"/>
              </a:defRPr>
            </a:pPr>
            <a:endParaRPr lang="tr-TR"/>
          </a:p>
        </c:txPr>
        <c:crossAx val="138946816"/>
        <c:crosses val="autoZero"/>
        <c:crossBetween val="between"/>
        <c:majorUnit val="0.2"/>
      </c:valAx>
      <c:spPr>
        <a:solidFill>
          <a:srgbClr val="FFFFFF"/>
        </a:solidFill>
        <a:ln w="11965">
          <a:solidFill>
            <a:srgbClr val="808080"/>
          </a:solidFill>
          <a:prstDash val="solid"/>
        </a:ln>
      </c:spPr>
    </c:plotArea>
    <c:plotVisOnly val="1"/>
    <c:dispBlanksAs val="gap"/>
  </c:chart>
  <c:spPr>
    <a:solidFill>
      <a:srgbClr val="FFFFFF"/>
    </a:solidFill>
    <a:ln>
      <a:noFill/>
    </a:ln>
  </c:spPr>
  <c:txPr>
    <a:bodyPr/>
    <a:lstStyle/>
    <a:p>
      <a:pPr>
        <a:defRPr sz="777" b="0" i="0" u="none" strike="noStrike" baseline="0">
          <a:solidFill>
            <a:srgbClr val="000000"/>
          </a:solidFill>
          <a:latin typeface="Arial"/>
          <a:ea typeface="Arial"/>
          <a:cs typeface="Arial"/>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7</Pages>
  <Words>1490</Words>
  <Characters>8495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oş</vt:lpstr>
    </vt:vector>
  </TitlesOfParts>
  <Company>unv</Company>
  <LinksUpToDate>false</LinksUpToDate>
  <CharactersWithSpaces>9966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oş</dc:title>
  <dc:subject/>
  <dc:creator>baris.soybilgen</dc:creator>
  <cp:keywords/>
  <dc:description/>
  <cp:lastModifiedBy>merve.akgul</cp:lastModifiedBy>
  <cp:revision>2</cp:revision>
  <cp:lastPrinted>2013-01-10T11:28:00Z</cp:lastPrinted>
  <dcterms:created xsi:type="dcterms:W3CDTF">2013-01-10T11:37:00Z</dcterms:created>
  <dcterms:modified xsi:type="dcterms:W3CDTF">2013-01-10T11:37:00Z</dcterms:modified>
</cp:coreProperties>
</file>