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89" w:rsidRPr="00526178" w:rsidRDefault="00084084" w:rsidP="00966AE8">
      <w:pPr>
        <w:pStyle w:val="Balk1"/>
        <w:numPr>
          <w:ilvl w:val="0"/>
          <w:numId w:val="0"/>
        </w:numPr>
        <w:jc w:val="left"/>
        <w:rPr>
          <w:rFonts w:ascii="Times New Roman" w:hAnsi="Times New Roman" w:cs="Times New Roman"/>
          <w:sz w:val="52"/>
          <w:szCs w:val="52"/>
        </w:rPr>
      </w:pPr>
      <w:r w:rsidRPr="00084084">
        <w:rPr>
          <w:noProof/>
          <w:lang w:eastAsia="tr-TR"/>
        </w:rPr>
        <w:pict>
          <v:shapetype id="_x0000_t202" coordsize="21600,21600" o:spt="202" path="m,l,21600r21600,l21600,xe">
            <v:stroke joinstyle="miter"/>
            <v:path gradientshapeok="t" o:connecttype="rect"/>
          </v:shapetype>
          <v:shape id="_x0000_s1026" type="#_x0000_t202" style="position:absolute;margin-left:361.15pt;margin-top:9pt;width:151.65pt;height:35.8pt;z-index:251658240;mso-wrap-distance-left:9.05pt;mso-wrap-distance-right:9.05pt" stroked="f">
            <v:fill opacity="0" color2="black"/>
            <v:textbox style="mso-next-textbox:#_x0000_s1026" inset="0,0,0,0">
              <w:txbxContent>
                <w:p w:rsidR="00633189" w:rsidRDefault="00633189" w:rsidP="00966AE8">
                  <w:pPr>
                    <w:pStyle w:val="Balk3"/>
                  </w:pPr>
                  <w:r w:rsidRPr="006666B1">
                    <w:rPr>
                      <w:color w:val="FFFFFF"/>
                      <w:sz w:val="22"/>
                      <w:szCs w:val="22"/>
                      <w:lang w:val="tr-TR"/>
                    </w:rPr>
                    <w:t xml:space="preserve">       26 Temmuz 2012</w:t>
                  </w:r>
                </w:p>
              </w:txbxContent>
            </v:textbox>
          </v:shape>
        </w:pict>
      </w:r>
      <w:r w:rsidRPr="00084084">
        <w:rPr>
          <w:noProof/>
          <w:lang w:eastAsia="tr-TR"/>
        </w:rPr>
        <w:pict>
          <v:shape id="_x0000_s1027" type="#_x0000_t202" style="position:absolute;margin-left:117pt;margin-top:-36pt;width:312.1pt;height:44.8pt;z-index:251657216;mso-wrap-distance-left:9.05pt;mso-wrap-distance-right:9.05pt" stroked="f">
            <v:fill opacity="0" color2="black"/>
            <v:textbox style="mso-next-textbox:#_x0000_s1027" inset="0,0,0,0">
              <w:txbxContent>
                <w:p w:rsidR="00633189" w:rsidRPr="00526178" w:rsidRDefault="00633189" w:rsidP="00966AE8">
                  <w:pPr>
                    <w:pStyle w:val="Balk1"/>
                    <w:rPr>
                      <w:rFonts w:ascii="Times New Roman" w:hAnsi="Times New Roman" w:cs="Times New Roman"/>
                      <w:sz w:val="52"/>
                      <w:szCs w:val="52"/>
                    </w:rPr>
                  </w:pPr>
                  <w:r w:rsidRPr="00526178">
                    <w:rPr>
                      <w:rFonts w:ascii="Times New Roman" w:hAnsi="Times New Roman" w:cs="Times New Roman"/>
                      <w:sz w:val="52"/>
                      <w:szCs w:val="52"/>
                    </w:rPr>
                    <w:t>Ara</w:t>
                  </w:r>
                  <w:r>
                    <w:rPr>
                      <w:rFonts w:ascii="Times New Roman" w:hAnsi="Times New Roman" w:cs="Times New Roman"/>
                      <w:sz w:val="52"/>
                      <w:szCs w:val="52"/>
                    </w:rPr>
                    <w:t>ştırma</w:t>
                  </w:r>
                  <w:r w:rsidRPr="00526178">
                    <w:rPr>
                      <w:rFonts w:ascii="Times New Roman" w:hAnsi="Times New Roman" w:cs="Times New Roman"/>
                      <w:sz w:val="52"/>
                      <w:szCs w:val="52"/>
                    </w:rPr>
                    <w:t xml:space="preserve"> Notu </w:t>
                  </w:r>
                  <w:r w:rsidR="00B32657">
                    <w:rPr>
                      <w:rFonts w:ascii="Times New Roman" w:hAnsi="Times New Roman" w:cs="Times New Roman"/>
                      <w:sz w:val="52"/>
                      <w:szCs w:val="52"/>
                    </w:rPr>
                    <w:t>12/137</w:t>
                  </w:r>
                </w:p>
                <w:p w:rsidR="00633189" w:rsidRPr="00526178" w:rsidRDefault="00633189" w:rsidP="00966AE8">
                  <w:pPr>
                    <w:pStyle w:val="Balk2"/>
                    <w:rPr>
                      <w:b w:val="0"/>
                      <w:bCs w:val="0"/>
                      <w:i w:val="0"/>
                      <w:iCs w:val="0"/>
                    </w:rPr>
                  </w:pPr>
                </w:p>
              </w:txbxContent>
            </v:textbox>
          </v:shape>
        </w:pict>
      </w:r>
      <w:r w:rsidR="00274D79">
        <w:rPr>
          <w:noProof/>
          <w:lang w:eastAsia="tr-TR"/>
        </w:rPr>
        <w:drawing>
          <wp:anchor distT="0" distB="0" distL="114300" distR="114300" simplePos="0" relativeHeight="251659264"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7315200" cy="1330325"/>
                    </a:xfrm>
                    <a:prstGeom prst="rect">
                      <a:avLst/>
                    </a:prstGeom>
                    <a:noFill/>
                  </pic:spPr>
                </pic:pic>
              </a:graphicData>
            </a:graphic>
          </wp:anchor>
        </w:drawing>
      </w:r>
      <w:r w:rsidR="00633189">
        <w:rPr>
          <w:rFonts w:ascii="Times New Roman" w:hAnsi="Times New Roman" w:cs="Times New Roman"/>
          <w:sz w:val="52"/>
          <w:szCs w:val="52"/>
        </w:rPr>
        <w:t xml:space="preserve">  </w:t>
      </w:r>
    </w:p>
    <w:p w:rsidR="00633189" w:rsidRDefault="00084084" w:rsidP="00966AE8">
      <w:pPr>
        <w:tabs>
          <w:tab w:val="center" w:pos="4536"/>
        </w:tabs>
        <w:rPr>
          <w:rFonts w:ascii="Arial" w:hAnsi="Arial" w:cs="Arial"/>
          <w:b/>
          <w:bCs/>
          <w:sz w:val="20"/>
          <w:szCs w:val="20"/>
        </w:rPr>
      </w:pPr>
      <w:r w:rsidRPr="00084084">
        <w:rPr>
          <w:noProof/>
        </w:rPr>
        <w:pict>
          <v:shape id="_x0000_s1029" type="#_x0000_t202" style="position:absolute;margin-left:396pt;margin-top:5.95pt;width:134.8pt;height:8.95pt;z-index:251656192;mso-wrap-distance-left:9.05pt;mso-wrap-distance-right:9.05pt" stroked="f">
            <v:fill opacity="0" color2="black"/>
            <v:textbox style="mso-next-textbox:#_x0000_s1029" inset="0,0,0,0">
              <w:txbxContent>
                <w:p w:rsidR="00633189" w:rsidRPr="0015586B" w:rsidRDefault="00633189" w:rsidP="00966AE8">
                  <w:pPr>
                    <w:pStyle w:val="Balk3"/>
                    <w:rPr>
                      <w:color w:val="FFFFFF"/>
                      <w:sz w:val="22"/>
                      <w:szCs w:val="22"/>
                      <w:lang w:val="tr-TR"/>
                    </w:rPr>
                  </w:pPr>
                  <w:r>
                    <w:rPr>
                      <w:color w:val="FFFFFF"/>
                      <w:sz w:val="22"/>
                      <w:szCs w:val="22"/>
                      <w:lang w:val="tr-TR"/>
                    </w:rPr>
                    <w:t xml:space="preserve">       7 Mart 2011</w:t>
                  </w:r>
                </w:p>
                <w:p w:rsidR="00633189" w:rsidRDefault="00633189" w:rsidP="00966AE8"/>
              </w:txbxContent>
            </v:textbox>
          </v:shape>
        </w:pict>
      </w:r>
      <w:r w:rsidR="00633189">
        <w:rPr>
          <w:rFonts w:ascii="Arial" w:hAnsi="Arial" w:cs="Arial"/>
          <w:b/>
          <w:bCs/>
          <w:sz w:val="20"/>
          <w:szCs w:val="20"/>
        </w:rPr>
        <w:tab/>
      </w:r>
    </w:p>
    <w:p w:rsidR="00633189" w:rsidRDefault="00633189" w:rsidP="00134969">
      <w:pPr>
        <w:rPr>
          <w:rFonts w:ascii="Arial" w:hAnsi="Arial" w:cs="Arial"/>
          <w:b/>
          <w:bCs/>
          <w:sz w:val="20"/>
          <w:szCs w:val="20"/>
        </w:rPr>
      </w:pPr>
    </w:p>
    <w:p w:rsidR="00633189" w:rsidRDefault="00633189" w:rsidP="00A54A4D">
      <w:pPr>
        <w:tabs>
          <w:tab w:val="left" w:pos="2880"/>
        </w:tabs>
        <w:jc w:val="center"/>
        <w:rPr>
          <w:rFonts w:ascii="Arial" w:hAnsi="Arial" w:cs="Arial"/>
          <w:b/>
          <w:bCs/>
          <w:sz w:val="28"/>
          <w:szCs w:val="28"/>
        </w:rPr>
      </w:pPr>
      <w:r>
        <w:rPr>
          <w:rFonts w:ascii="Arial" w:hAnsi="Arial" w:cs="Arial"/>
          <w:b/>
          <w:bCs/>
          <w:sz w:val="28"/>
          <w:szCs w:val="28"/>
        </w:rPr>
        <w:t>ÇALIŞAN KADIN SAYISI ARTIYOR</w:t>
      </w:r>
    </w:p>
    <w:p w:rsidR="00633189" w:rsidRDefault="00633189" w:rsidP="00A54A4D">
      <w:pPr>
        <w:tabs>
          <w:tab w:val="left" w:pos="2880"/>
        </w:tabs>
        <w:jc w:val="center"/>
        <w:rPr>
          <w:rFonts w:ascii="Arial" w:hAnsi="Arial" w:cs="Arial"/>
          <w:b/>
          <w:bCs/>
          <w:sz w:val="20"/>
          <w:szCs w:val="20"/>
        </w:rPr>
      </w:pPr>
    </w:p>
    <w:p w:rsidR="00633189" w:rsidRPr="00A753E5" w:rsidRDefault="00633189" w:rsidP="00F81DC0">
      <w:pPr>
        <w:jc w:val="center"/>
        <w:rPr>
          <w:rFonts w:ascii="Arial" w:hAnsi="Arial" w:cs="Arial"/>
          <w:b/>
          <w:bCs/>
          <w:sz w:val="20"/>
          <w:szCs w:val="20"/>
        </w:rPr>
      </w:pPr>
      <w:r w:rsidRPr="00A753E5">
        <w:rPr>
          <w:rFonts w:ascii="Arial" w:hAnsi="Arial" w:cs="Arial"/>
          <w:sz w:val="20"/>
          <w:szCs w:val="20"/>
        </w:rPr>
        <w:t>Gökçe Uysal</w:t>
      </w:r>
      <w:r w:rsidRPr="000322DB">
        <w:rPr>
          <w:rStyle w:val="DipnotBavurusu"/>
          <w:rFonts w:ascii="Arial" w:hAnsi="Arial" w:cs="Arial"/>
          <w:sz w:val="20"/>
          <w:szCs w:val="20"/>
        </w:rPr>
        <w:footnoteReference w:customMarkFollows="1" w:id="2"/>
        <w:sym w:font="Symbol" w:char="F02A"/>
      </w:r>
      <w:r>
        <w:t xml:space="preserve"> </w:t>
      </w:r>
    </w:p>
    <w:p w:rsidR="00633189" w:rsidRDefault="00633189" w:rsidP="00A54A4D">
      <w:pPr>
        <w:tabs>
          <w:tab w:val="left" w:pos="2880"/>
        </w:tabs>
        <w:jc w:val="center"/>
        <w:rPr>
          <w:rFonts w:ascii="Arial" w:hAnsi="Arial" w:cs="Arial"/>
          <w:b/>
          <w:bCs/>
          <w:sz w:val="22"/>
          <w:szCs w:val="22"/>
        </w:rPr>
      </w:pPr>
    </w:p>
    <w:p w:rsidR="00633189" w:rsidRDefault="00633189" w:rsidP="00A54A4D">
      <w:pPr>
        <w:tabs>
          <w:tab w:val="left" w:pos="2880"/>
        </w:tabs>
        <w:jc w:val="center"/>
        <w:rPr>
          <w:rFonts w:ascii="Arial" w:hAnsi="Arial" w:cs="Arial"/>
          <w:b/>
          <w:bCs/>
          <w:sz w:val="22"/>
          <w:szCs w:val="22"/>
        </w:rPr>
      </w:pPr>
      <w:r>
        <w:rPr>
          <w:rFonts w:ascii="Arial" w:hAnsi="Arial" w:cs="Arial"/>
          <w:b/>
          <w:bCs/>
          <w:sz w:val="22"/>
          <w:szCs w:val="22"/>
        </w:rPr>
        <w:t>Yönetici Özeti</w:t>
      </w:r>
    </w:p>
    <w:p w:rsidR="00633189" w:rsidRDefault="00633189" w:rsidP="00A54A4D">
      <w:pPr>
        <w:tabs>
          <w:tab w:val="left" w:pos="2880"/>
        </w:tabs>
        <w:jc w:val="center"/>
        <w:rPr>
          <w:rFonts w:ascii="Arial" w:hAnsi="Arial" w:cs="Arial"/>
          <w:b/>
          <w:bCs/>
          <w:sz w:val="22"/>
          <w:szCs w:val="22"/>
        </w:rPr>
      </w:pPr>
    </w:p>
    <w:p w:rsidR="00633189" w:rsidRDefault="00633189" w:rsidP="00966AE8">
      <w:pPr>
        <w:jc w:val="center"/>
        <w:rPr>
          <w:rFonts w:ascii="Arial" w:hAnsi="Arial" w:cs="Arial"/>
          <w:b/>
          <w:bCs/>
          <w:sz w:val="20"/>
          <w:szCs w:val="20"/>
        </w:rPr>
      </w:pPr>
    </w:p>
    <w:p w:rsidR="00633189" w:rsidRDefault="00633189" w:rsidP="00F81DC0">
      <w:pPr>
        <w:rPr>
          <w:rFonts w:ascii="Arial" w:hAnsi="Arial" w:cs="Arial"/>
          <w:sz w:val="20"/>
          <w:szCs w:val="20"/>
        </w:rPr>
      </w:pPr>
      <w:r>
        <w:rPr>
          <w:rFonts w:ascii="Arial" w:hAnsi="Arial" w:cs="Arial"/>
          <w:sz w:val="20"/>
          <w:szCs w:val="20"/>
        </w:rPr>
        <w:t xml:space="preserve">Toplumsal cinsiyet eşitliği ile ilintili çeşitli uluslar arası karşılaştırmalarda Türkiye’nin en sonlarda yer almasına sebep olan kadın işgücüne katılımının düşüklüğü Türkiye için önemli bir politika alanı oluşturmaktadır. Bu bağlamda gerek akademisyenler, gerek düşünce kuruluşları, gerek politika yapıcılar kadınların işgücü piyasasındaki durumlarını yakından takip etmektedir. TÜİK tarafından açıklanan </w:t>
      </w:r>
      <w:r w:rsidR="005D622B">
        <w:rPr>
          <w:rFonts w:ascii="Arial" w:hAnsi="Arial" w:cs="Arial"/>
          <w:sz w:val="20"/>
          <w:szCs w:val="20"/>
        </w:rPr>
        <w:t xml:space="preserve">ve Betam tarafından mevsim etkilerinden arındırılan </w:t>
      </w:r>
      <w:r>
        <w:rPr>
          <w:rFonts w:ascii="Arial" w:hAnsi="Arial" w:cs="Arial"/>
          <w:sz w:val="20"/>
          <w:szCs w:val="20"/>
        </w:rPr>
        <w:t xml:space="preserve">veriler genç nüfusa sahip Türkiye’de kadınların işgücü piyasasına katılma oranlarının arttığını ve katılmayanlar arasında ev kadını oranının düştüğünü göstermektedir. İşgücüne katılımdaki bu yavaş ama istikrarlı artış Türkiye’yi hala diğer ülkelere kıyasla geride bırakmaktadır. Kadınların ekonomik hayata katılımının önündeki engellerin kaldırılması için eğitim, kadın istihdamı teşvikleri, kreş yardımı, babalık izni gibi bileşenler içeren bütüncül politikaların geliştirilmesi önem arz etmektedir.    </w:t>
      </w:r>
    </w:p>
    <w:p w:rsidR="00633189" w:rsidRDefault="00633189" w:rsidP="00982F1C">
      <w:pPr>
        <w:rPr>
          <w:rFonts w:ascii="Arial" w:hAnsi="Arial" w:cs="Arial"/>
          <w:sz w:val="20"/>
          <w:szCs w:val="20"/>
        </w:rPr>
      </w:pPr>
    </w:p>
    <w:p w:rsidR="00633189" w:rsidRPr="00732529" w:rsidRDefault="00633189" w:rsidP="00982F1C">
      <w:pPr>
        <w:rPr>
          <w:rFonts w:ascii="Arial" w:hAnsi="Arial" w:cs="Arial"/>
          <w:b/>
          <w:bCs/>
          <w:sz w:val="22"/>
          <w:szCs w:val="22"/>
        </w:rPr>
      </w:pPr>
      <w:r w:rsidRPr="004E4E0E">
        <w:rPr>
          <w:rFonts w:ascii="Arial" w:hAnsi="Arial" w:cs="Arial"/>
          <w:b/>
          <w:bCs/>
          <w:sz w:val="22"/>
          <w:szCs w:val="22"/>
        </w:rPr>
        <w:t>Krizle hızlanan kadın katılımı artmaya devam ediyor</w:t>
      </w:r>
    </w:p>
    <w:p w:rsidR="00633189" w:rsidRDefault="00633189" w:rsidP="00F81DC0">
      <w:pPr>
        <w:rPr>
          <w:rFonts w:ascii="Arial" w:hAnsi="Arial" w:cs="Arial"/>
          <w:b/>
          <w:bCs/>
          <w:sz w:val="22"/>
          <w:szCs w:val="22"/>
          <w:highlight w:val="yellow"/>
        </w:rPr>
      </w:pPr>
    </w:p>
    <w:p w:rsidR="00633189" w:rsidRDefault="00633189" w:rsidP="00F81DC0">
      <w:pPr>
        <w:rPr>
          <w:rFonts w:ascii="Arial" w:hAnsi="Arial" w:cs="Arial"/>
          <w:sz w:val="20"/>
          <w:szCs w:val="20"/>
        </w:rPr>
      </w:pPr>
      <w:r>
        <w:rPr>
          <w:rFonts w:ascii="Arial" w:hAnsi="Arial" w:cs="Arial"/>
          <w:sz w:val="20"/>
          <w:szCs w:val="20"/>
        </w:rPr>
        <w:t xml:space="preserve">TÜİK tarafından açıklanan Ocak 2005 ile Nisan 2012 dönemleri arasındaki işgücü piyasası verileri kadınların işgücüne (istihdam edilenler + iş arayanlar) katılımlarının son yıllarda yavaş ama istikrarlı bir şekilde arttığını ortaya koymaktadır. </w:t>
      </w:r>
      <w:r w:rsidR="006F4D27">
        <w:rPr>
          <w:rFonts w:ascii="Arial" w:hAnsi="Arial" w:cs="Arial"/>
          <w:sz w:val="20"/>
          <w:szCs w:val="20"/>
        </w:rPr>
        <w:t xml:space="preserve">Mevsim etkilerinden arındırılmış verilere göre </w:t>
      </w:r>
      <w:r>
        <w:rPr>
          <w:rFonts w:ascii="Arial" w:hAnsi="Arial" w:cs="Arial"/>
          <w:sz w:val="20"/>
          <w:szCs w:val="20"/>
        </w:rPr>
        <w:t xml:space="preserve">Ocak 2005’te 15 yaş üzeri kadın nüfusu 24 milyon 509 bin, işgücündeki kadın sayısı 5 milyon 709 bin iken Nisan 2012’de 15 yaş üzeri kadın nüfusu 27 milyon 672 bin, işgücündeki kadın sayısı ise 8 milyon 54 bine yükselmiştir. Hem çalışabilir yaştaki nüfusun hem de işgücünün arttığı koşullar altında seviyeler yerine oranlara bakmak daha doğru olacaktır. Şekil 1’deki verilere göre bu dönemde işgücüne katılan kadınların çalışabilir kadın nüfusundaki payı yüzde 23,3’ten yüzde 29,1’e yükselmiştir (Şekil 1).   </w:t>
      </w:r>
    </w:p>
    <w:p w:rsidR="00633189" w:rsidRDefault="00633189" w:rsidP="00F81DC0">
      <w:pPr>
        <w:rPr>
          <w:rFonts w:ascii="Arial" w:hAnsi="Arial" w:cs="Arial"/>
          <w:sz w:val="20"/>
          <w:szCs w:val="20"/>
        </w:rPr>
      </w:pPr>
    </w:p>
    <w:p w:rsidR="00633189" w:rsidRPr="00F6034E" w:rsidRDefault="00633189" w:rsidP="00F6034E">
      <w:pPr>
        <w:pStyle w:val="ResimYazs"/>
        <w:keepNext/>
        <w:rPr>
          <w:rFonts w:ascii="Arial" w:hAnsi="Arial" w:cs="Arial"/>
        </w:rPr>
      </w:pPr>
      <w:r>
        <w:rPr>
          <w:rFonts w:ascii="Arial" w:hAnsi="Arial" w:cs="Arial"/>
        </w:rPr>
        <w:t>Şekil</w:t>
      </w:r>
      <w:r w:rsidRPr="00F6034E">
        <w:rPr>
          <w:rFonts w:ascii="Arial" w:hAnsi="Arial" w:cs="Arial"/>
        </w:rPr>
        <w:t xml:space="preserve"> </w:t>
      </w:r>
      <w:r w:rsidR="00084084" w:rsidRPr="00F6034E">
        <w:rPr>
          <w:rFonts w:ascii="Arial" w:hAnsi="Arial" w:cs="Arial"/>
        </w:rPr>
        <w:fldChar w:fldCharType="begin"/>
      </w:r>
      <w:r w:rsidRPr="00F6034E">
        <w:rPr>
          <w:rFonts w:ascii="Arial" w:hAnsi="Arial" w:cs="Arial"/>
        </w:rPr>
        <w:instrText xml:space="preserve"> SEQ Figure \* ARABIC </w:instrText>
      </w:r>
      <w:r w:rsidR="00084084" w:rsidRPr="00F6034E">
        <w:rPr>
          <w:rFonts w:ascii="Arial" w:hAnsi="Arial" w:cs="Arial"/>
        </w:rPr>
        <w:fldChar w:fldCharType="separate"/>
      </w:r>
      <w:r w:rsidR="00996076">
        <w:rPr>
          <w:rFonts w:ascii="Arial" w:hAnsi="Arial" w:cs="Arial"/>
          <w:noProof/>
        </w:rPr>
        <w:t>1</w:t>
      </w:r>
      <w:r w:rsidR="00084084" w:rsidRPr="00F6034E">
        <w:rPr>
          <w:rFonts w:ascii="Arial" w:hAnsi="Arial" w:cs="Arial"/>
        </w:rPr>
        <w:fldChar w:fldCharType="end"/>
      </w:r>
      <w:r w:rsidRPr="00F6034E">
        <w:rPr>
          <w:rFonts w:ascii="Arial" w:hAnsi="Arial" w:cs="Arial"/>
        </w:rPr>
        <w:t xml:space="preserve"> Kadın işgücüne katılım oranı</w:t>
      </w:r>
    </w:p>
    <w:p w:rsidR="00633189" w:rsidRDefault="00274D79" w:rsidP="00F81DC0">
      <w:pPr>
        <w:rPr>
          <w:rFonts w:ascii="Arial" w:hAnsi="Arial" w:cs="Arial"/>
          <w:sz w:val="20"/>
          <w:szCs w:val="20"/>
        </w:rPr>
      </w:pPr>
      <w:r>
        <w:rPr>
          <w:rFonts w:ascii="Arial" w:hAnsi="Arial" w:cs="Arial"/>
          <w:noProof/>
          <w:sz w:val="20"/>
          <w:szCs w:val="20"/>
        </w:rPr>
        <w:drawing>
          <wp:inline distT="0" distB="0" distL="0" distR="0">
            <wp:extent cx="5372100" cy="3200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2100" cy="3200400"/>
                    </a:xfrm>
                    <a:prstGeom prst="rect">
                      <a:avLst/>
                    </a:prstGeom>
                    <a:noFill/>
                    <a:ln w="9525">
                      <a:noFill/>
                      <a:miter lim="800000"/>
                      <a:headEnd/>
                      <a:tailEnd/>
                    </a:ln>
                  </pic:spPr>
                </pic:pic>
              </a:graphicData>
            </a:graphic>
          </wp:inline>
        </w:drawing>
      </w:r>
    </w:p>
    <w:p w:rsidR="00633189" w:rsidRPr="00EA6F52" w:rsidRDefault="00633189" w:rsidP="00A95FCF">
      <w:pPr>
        <w:rPr>
          <w:rFonts w:ascii="Arial" w:hAnsi="Arial" w:cs="Arial"/>
          <w:sz w:val="16"/>
          <w:szCs w:val="16"/>
        </w:rPr>
      </w:pPr>
      <w:r w:rsidRPr="00EA6F52">
        <w:rPr>
          <w:rFonts w:ascii="Arial" w:hAnsi="Arial" w:cs="Arial"/>
          <w:sz w:val="16"/>
          <w:szCs w:val="16"/>
        </w:rPr>
        <w:t>Kaynak: HİA, Betam</w:t>
      </w:r>
    </w:p>
    <w:p w:rsidR="00633189" w:rsidRDefault="00633189" w:rsidP="00F81DC0">
      <w:pPr>
        <w:rPr>
          <w:rFonts w:ascii="Arial" w:hAnsi="Arial" w:cs="Arial"/>
          <w:sz w:val="20"/>
          <w:szCs w:val="20"/>
        </w:rPr>
      </w:pPr>
    </w:p>
    <w:p w:rsidR="00633189" w:rsidRDefault="00633189" w:rsidP="00F3565C">
      <w:pPr>
        <w:rPr>
          <w:rFonts w:ascii="Arial" w:hAnsi="Arial" w:cs="Arial"/>
          <w:sz w:val="20"/>
          <w:szCs w:val="20"/>
        </w:rPr>
      </w:pPr>
    </w:p>
    <w:p w:rsidR="00633189" w:rsidRDefault="00633189" w:rsidP="00F3565C">
      <w:pPr>
        <w:rPr>
          <w:rFonts w:ascii="Arial" w:hAnsi="Arial" w:cs="Arial"/>
          <w:sz w:val="20"/>
          <w:szCs w:val="20"/>
        </w:rPr>
      </w:pPr>
      <w:r>
        <w:rPr>
          <w:rFonts w:ascii="Arial" w:hAnsi="Arial" w:cs="Arial"/>
          <w:sz w:val="20"/>
          <w:szCs w:val="20"/>
        </w:rPr>
        <w:t xml:space="preserve">Şekil 1’de küresel ekonomik krizin kadın işgücüne katılımı üzerindeki etkileri de açıkça görülmektedir. Ocak 2005 (yüzde 23,3) döneminden Kasım 2007’ye (yüzde 22,9) kadar yatay bir seyir izleyen kadın katılım oranı özellikle Şubat 2008’den itibaren hızla artmaya başlamış ve bu artış Ağustos 2011’e (yüzde 29,1) kadar devam etmiştir. Bu dönemden itibaren ise yatay bir seyir söz konusudur. </w:t>
      </w:r>
    </w:p>
    <w:p w:rsidR="00633189" w:rsidRDefault="00633189" w:rsidP="00F3565C">
      <w:pPr>
        <w:rPr>
          <w:rFonts w:ascii="Arial" w:hAnsi="Arial" w:cs="Arial"/>
          <w:sz w:val="20"/>
          <w:szCs w:val="20"/>
        </w:rPr>
      </w:pPr>
    </w:p>
    <w:p w:rsidR="00633189" w:rsidRDefault="00633189" w:rsidP="00F3565C">
      <w:pPr>
        <w:rPr>
          <w:rFonts w:ascii="Arial" w:hAnsi="Arial" w:cs="Arial"/>
          <w:sz w:val="20"/>
          <w:szCs w:val="20"/>
        </w:rPr>
      </w:pPr>
      <w:r>
        <w:rPr>
          <w:rFonts w:ascii="Arial" w:hAnsi="Arial" w:cs="Arial"/>
          <w:sz w:val="20"/>
          <w:szCs w:val="20"/>
        </w:rPr>
        <w:t xml:space="preserve">Ekonomik krizlerde ailede çalışan bireylerin işsiz kalmaları ya da işsiz kalma ihtimallerinin artmasına paralel olarak çalışabilir durumda olan ancak çalışmayan bireylerin işgücü piyasasına girdikleri bilinen bir olgudur. Ek çalışan etkisi olarak </w:t>
      </w:r>
      <w:r w:rsidRPr="00E21537">
        <w:rPr>
          <w:rFonts w:ascii="Arial" w:hAnsi="Arial" w:cs="Arial"/>
          <w:sz w:val="20"/>
          <w:szCs w:val="20"/>
        </w:rPr>
        <w:t>adlandırılan bu olgu, özellikle Türkiye gibi çalışabilir nüfusun düşük kadın katılım oranı nedeniyle yarısının işgücü piyasasının dışında kaldığı ülkelerde kuvvetli bir şekilde gözlemlenir.</w:t>
      </w:r>
      <w:r>
        <w:rPr>
          <w:rStyle w:val="DipnotBavurusu"/>
          <w:rFonts w:ascii="Arial" w:hAnsi="Arial" w:cs="Arial"/>
          <w:sz w:val="20"/>
          <w:szCs w:val="20"/>
        </w:rPr>
        <w:footnoteReference w:id="3"/>
      </w:r>
      <w:r>
        <w:rPr>
          <w:rFonts w:ascii="Arial" w:hAnsi="Arial" w:cs="Arial"/>
          <w:sz w:val="20"/>
          <w:szCs w:val="20"/>
        </w:rPr>
        <w:t xml:space="preserve"> Kadın katılımında 2008 yılının ortasından 2011 yılının ortasına kadar gözlemlenen artışın bir kısmının ek çalışan etkisi olduğu aşikârdır. Ancak daha önceki krizlerde, işsizliğin düşmesine paralel olarak kadınların işgücü piyasasından çıktıkları da görülmüştü. Bu krizde henüz bir çıkış yaşanmadı. Tarım dışı işsizlik Mart 2011’de kriz öncesi dönemin son verisi olan Mayıs 2008 seviyesine geriledi, buna rağmen kadın işgücüne katılım oranlarında henüz bir düşüş gözlemlenmedi.</w:t>
      </w:r>
      <w:r>
        <w:rPr>
          <w:rStyle w:val="DipnotBavurusu"/>
          <w:rFonts w:ascii="Arial" w:hAnsi="Arial" w:cs="Arial"/>
          <w:sz w:val="20"/>
          <w:szCs w:val="20"/>
        </w:rPr>
        <w:footnoteReference w:id="4"/>
      </w:r>
      <w:r>
        <w:rPr>
          <w:rFonts w:ascii="Arial" w:hAnsi="Arial" w:cs="Arial"/>
          <w:sz w:val="20"/>
          <w:szCs w:val="20"/>
        </w:rPr>
        <w:t xml:space="preserve"> </w:t>
      </w:r>
      <w:r w:rsidR="003B457E">
        <w:rPr>
          <w:rFonts w:ascii="Arial" w:hAnsi="Arial" w:cs="Arial"/>
          <w:sz w:val="20"/>
          <w:szCs w:val="20"/>
        </w:rPr>
        <w:t>Ö</w:t>
      </w:r>
      <w:r w:rsidRPr="00023F98">
        <w:rPr>
          <w:rFonts w:ascii="Arial" w:hAnsi="Arial" w:cs="Arial"/>
          <w:sz w:val="20"/>
          <w:szCs w:val="20"/>
        </w:rPr>
        <w:t>nümüzdeki yıllarda</w:t>
      </w:r>
      <w:r w:rsidR="004A3F95">
        <w:rPr>
          <w:rFonts w:ascii="Arial" w:hAnsi="Arial" w:cs="Arial"/>
          <w:sz w:val="20"/>
          <w:szCs w:val="20"/>
        </w:rPr>
        <w:t xml:space="preserve"> da</w:t>
      </w:r>
      <w:r w:rsidRPr="00023F98">
        <w:rPr>
          <w:rFonts w:ascii="Arial" w:hAnsi="Arial" w:cs="Arial"/>
          <w:sz w:val="20"/>
          <w:szCs w:val="20"/>
        </w:rPr>
        <w:t xml:space="preserve"> çalışan kadın sayısının ve işgücüne katılımın başta eğitim düzeyindeki yükseliş olmak üzere, gelir artışı, emeklik yaşının yükselmesi gibi nedenlerle artmaya devam edeceğini belirtmek isteriz.</w:t>
      </w:r>
      <w:r>
        <w:rPr>
          <w:rFonts w:ascii="Arial" w:hAnsi="Arial" w:cs="Arial"/>
          <w:sz w:val="20"/>
          <w:szCs w:val="20"/>
        </w:rPr>
        <w:t xml:space="preserve"> </w:t>
      </w:r>
    </w:p>
    <w:p w:rsidR="00633189" w:rsidRDefault="00633189" w:rsidP="003A3DB0">
      <w:pPr>
        <w:rPr>
          <w:rFonts w:ascii="Arial" w:hAnsi="Arial" w:cs="Arial"/>
          <w:sz w:val="20"/>
          <w:szCs w:val="20"/>
          <w:lang w:eastAsia="ar-SA"/>
        </w:rPr>
      </w:pPr>
    </w:p>
    <w:p w:rsidR="00633189" w:rsidRDefault="00633189" w:rsidP="003A3DB0">
      <w:pPr>
        <w:rPr>
          <w:rFonts w:ascii="Arial" w:hAnsi="Arial" w:cs="Arial"/>
          <w:sz w:val="20"/>
          <w:szCs w:val="20"/>
          <w:lang w:eastAsia="ar-SA"/>
        </w:rPr>
      </w:pPr>
      <w:r>
        <w:rPr>
          <w:rFonts w:ascii="Arial" w:hAnsi="Arial" w:cs="Arial"/>
          <w:sz w:val="20"/>
          <w:szCs w:val="20"/>
          <w:lang w:eastAsia="ar-SA"/>
        </w:rPr>
        <w:t xml:space="preserve">İşgücü piyasasıyla olan/olmayan ilişkilerin incelenmesi bakımından kadınların işgücüne katılmama sebepleri de önemlidir. İşgücüne katılmama sebepleri içerisinden önemli olduğu düşünülen ev işleri, eğitim, emeklilik ve ümidi kırık olma durumları aşağıda incelenmiştir.   </w:t>
      </w:r>
    </w:p>
    <w:p w:rsidR="00633189" w:rsidRDefault="00633189" w:rsidP="00F3565C">
      <w:pPr>
        <w:rPr>
          <w:rFonts w:ascii="Arial" w:hAnsi="Arial" w:cs="Arial"/>
          <w:sz w:val="20"/>
          <w:szCs w:val="20"/>
        </w:rPr>
      </w:pPr>
    </w:p>
    <w:p w:rsidR="00633189" w:rsidRPr="004A50DC" w:rsidRDefault="00633189" w:rsidP="009176C7">
      <w:pPr>
        <w:rPr>
          <w:rFonts w:ascii="Arial" w:hAnsi="Arial" w:cs="Arial"/>
          <w:b/>
          <w:bCs/>
          <w:sz w:val="22"/>
          <w:szCs w:val="22"/>
        </w:rPr>
      </w:pPr>
      <w:r w:rsidRPr="009176C7">
        <w:rPr>
          <w:rFonts w:ascii="Arial" w:hAnsi="Arial" w:cs="Arial"/>
          <w:b/>
          <w:bCs/>
          <w:sz w:val="22"/>
          <w:szCs w:val="22"/>
        </w:rPr>
        <w:t>Ev kadını payı azalıyor</w:t>
      </w:r>
    </w:p>
    <w:p w:rsidR="00633189" w:rsidRDefault="00633189" w:rsidP="00314542">
      <w:pPr>
        <w:rPr>
          <w:rFonts w:ascii="Arial" w:hAnsi="Arial" w:cs="Arial"/>
          <w:sz w:val="20"/>
          <w:szCs w:val="20"/>
          <w:lang w:eastAsia="ar-SA"/>
        </w:rPr>
      </w:pPr>
    </w:p>
    <w:p w:rsidR="00633189" w:rsidRDefault="00633189" w:rsidP="00314542">
      <w:pPr>
        <w:rPr>
          <w:rFonts w:ascii="Arial" w:hAnsi="Arial" w:cs="Arial"/>
          <w:sz w:val="20"/>
          <w:szCs w:val="20"/>
        </w:rPr>
      </w:pPr>
      <w:r>
        <w:rPr>
          <w:rFonts w:ascii="Arial" w:hAnsi="Arial" w:cs="Arial"/>
          <w:sz w:val="20"/>
          <w:szCs w:val="20"/>
          <w:lang w:eastAsia="ar-SA"/>
        </w:rPr>
        <w:t>Ev işleriyle meşgul olduğu için işgücüne katılmadığını beyan</w:t>
      </w:r>
      <w:r w:rsidR="00071C8E">
        <w:rPr>
          <w:rFonts w:ascii="Arial" w:hAnsi="Arial" w:cs="Arial"/>
          <w:sz w:val="20"/>
          <w:szCs w:val="20"/>
          <w:lang w:eastAsia="ar-SA"/>
        </w:rPr>
        <w:t xml:space="preserve"> eden kadınların sayısı Ocak 2005</w:t>
      </w:r>
      <w:r>
        <w:rPr>
          <w:rFonts w:ascii="Arial" w:hAnsi="Arial" w:cs="Arial"/>
          <w:sz w:val="20"/>
          <w:szCs w:val="20"/>
          <w:lang w:eastAsia="ar-SA"/>
        </w:rPr>
        <w:t xml:space="preserve">’de 12 milyon 913 binden Nisan 2012’de 12 milyon 127 bine gerilemiştir. Şekil 2’de bu grubun çalışabilir kadın nüfus içindeki payı gösterilmektedir. Çalışabilir kadın nüfusun artmasına paralel olarak ev kadınlarının payının bu dönem içerisinde düştüğü dikkat çekmektedir. </w:t>
      </w:r>
      <w:r>
        <w:rPr>
          <w:rFonts w:ascii="Arial" w:hAnsi="Arial" w:cs="Arial"/>
          <w:sz w:val="20"/>
          <w:szCs w:val="20"/>
        </w:rPr>
        <w:t xml:space="preserve">Ocak 2005’te kadınların yüzde 52,7’si ev işleriyle meşgul olduğu için çalışmadığını ya da iş aramadığını söylerken bu oran Nisan 2012’de yüzde 43,8’e düşmüştür. </w:t>
      </w:r>
    </w:p>
    <w:p w:rsidR="00633189" w:rsidRPr="00E20A93" w:rsidRDefault="00633189" w:rsidP="00E20A93">
      <w:pPr>
        <w:rPr>
          <w:rFonts w:ascii="Arial" w:hAnsi="Arial" w:cs="Arial"/>
          <w:sz w:val="20"/>
          <w:szCs w:val="20"/>
          <w:lang w:eastAsia="ar-SA"/>
        </w:rPr>
      </w:pPr>
      <w:r>
        <w:rPr>
          <w:rFonts w:ascii="Arial" w:hAnsi="Arial" w:cs="Arial"/>
          <w:sz w:val="20"/>
          <w:szCs w:val="20"/>
          <w:lang w:eastAsia="ar-SA"/>
        </w:rPr>
        <w:t xml:space="preserve"> </w:t>
      </w:r>
    </w:p>
    <w:p w:rsidR="00633189" w:rsidRPr="00E83063" w:rsidRDefault="00633189" w:rsidP="00E83063">
      <w:pPr>
        <w:pStyle w:val="ResimYazs"/>
        <w:keepNext/>
        <w:rPr>
          <w:rFonts w:ascii="Arial" w:hAnsi="Arial" w:cs="Arial"/>
        </w:rPr>
      </w:pPr>
      <w:r>
        <w:rPr>
          <w:rFonts w:ascii="Arial" w:hAnsi="Arial" w:cs="Arial"/>
        </w:rPr>
        <w:t>Şekil</w:t>
      </w:r>
      <w:r w:rsidRPr="00E83063">
        <w:rPr>
          <w:rFonts w:ascii="Arial" w:hAnsi="Arial" w:cs="Arial"/>
        </w:rPr>
        <w:t xml:space="preserve"> </w:t>
      </w:r>
      <w:r w:rsidR="00084084">
        <w:rPr>
          <w:rFonts w:ascii="Arial" w:hAnsi="Arial" w:cs="Arial"/>
        </w:rPr>
        <w:fldChar w:fldCharType="begin"/>
      </w:r>
      <w:r>
        <w:rPr>
          <w:rFonts w:ascii="Arial" w:hAnsi="Arial" w:cs="Arial"/>
        </w:rPr>
        <w:instrText xml:space="preserve"> SEQ Figure \* ARABIC </w:instrText>
      </w:r>
      <w:r w:rsidR="00084084">
        <w:rPr>
          <w:rFonts w:ascii="Arial" w:hAnsi="Arial" w:cs="Arial"/>
        </w:rPr>
        <w:fldChar w:fldCharType="separate"/>
      </w:r>
      <w:r w:rsidR="00996076">
        <w:rPr>
          <w:rFonts w:ascii="Arial" w:hAnsi="Arial" w:cs="Arial"/>
          <w:noProof/>
        </w:rPr>
        <w:t>2</w:t>
      </w:r>
      <w:r w:rsidR="00084084">
        <w:rPr>
          <w:rFonts w:ascii="Arial" w:hAnsi="Arial" w:cs="Arial"/>
        </w:rPr>
        <w:fldChar w:fldCharType="end"/>
      </w:r>
      <w:r>
        <w:rPr>
          <w:rFonts w:ascii="Arial" w:hAnsi="Arial" w:cs="Arial"/>
        </w:rPr>
        <w:t xml:space="preserve"> </w:t>
      </w:r>
      <w:r w:rsidRPr="00E83063">
        <w:rPr>
          <w:rFonts w:ascii="Arial" w:hAnsi="Arial" w:cs="Arial"/>
        </w:rPr>
        <w:t>Çalışabilir kadın nüfusu içerisindeki paylar</w:t>
      </w:r>
    </w:p>
    <w:p w:rsidR="00633189" w:rsidRDefault="00274D79" w:rsidP="00F81DC0">
      <w:pPr>
        <w:rPr>
          <w:rFonts w:ascii="Arial" w:hAnsi="Arial" w:cs="Arial"/>
          <w:sz w:val="20"/>
          <w:szCs w:val="20"/>
        </w:rPr>
      </w:pPr>
      <w:r>
        <w:rPr>
          <w:rFonts w:ascii="Arial" w:hAnsi="Arial" w:cs="Arial"/>
          <w:noProof/>
          <w:sz w:val="20"/>
          <w:szCs w:val="20"/>
        </w:rPr>
        <w:drawing>
          <wp:inline distT="0" distB="0" distL="0" distR="0">
            <wp:extent cx="5572125" cy="3000375"/>
            <wp:effectExtent l="19050" t="0" r="9525" b="0"/>
            <wp:docPr id="2" name="Picture 1" descr="kadin_ik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in_iko_tr.jpg"/>
                    <pic:cNvPicPr>
                      <a:picLocks noChangeAspect="1" noChangeArrowheads="1"/>
                    </pic:cNvPicPr>
                  </pic:nvPicPr>
                  <pic:blipFill>
                    <a:blip r:embed="rId9"/>
                    <a:srcRect/>
                    <a:stretch>
                      <a:fillRect/>
                    </a:stretch>
                  </pic:blipFill>
                  <pic:spPr bwMode="auto">
                    <a:xfrm>
                      <a:off x="0" y="0"/>
                      <a:ext cx="5572125" cy="3000375"/>
                    </a:xfrm>
                    <a:prstGeom prst="rect">
                      <a:avLst/>
                    </a:prstGeom>
                    <a:noFill/>
                    <a:ln w="9525">
                      <a:noFill/>
                      <a:miter lim="800000"/>
                      <a:headEnd/>
                      <a:tailEnd/>
                    </a:ln>
                  </pic:spPr>
                </pic:pic>
              </a:graphicData>
            </a:graphic>
          </wp:inline>
        </w:drawing>
      </w:r>
    </w:p>
    <w:p w:rsidR="00633189" w:rsidRPr="00867000" w:rsidRDefault="00633189" w:rsidP="000C6AB5">
      <w:pPr>
        <w:rPr>
          <w:rFonts w:ascii="Arial" w:hAnsi="Arial" w:cs="Arial"/>
          <w:sz w:val="16"/>
          <w:szCs w:val="16"/>
        </w:rPr>
      </w:pPr>
      <w:r w:rsidRPr="00EA6F52">
        <w:rPr>
          <w:rFonts w:ascii="Arial" w:hAnsi="Arial" w:cs="Arial"/>
          <w:sz w:val="16"/>
          <w:szCs w:val="16"/>
        </w:rPr>
        <w:t>Kaynak: HİA, Betam</w:t>
      </w:r>
    </w:p>
    <w:p w:rsidR="00633189" w:rsidRPr="00AB7918" w:rsidRDefault="00633189" w:rsidP="00F81DC0">
      <w:pP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Eğitim süresi uzuyor</w:t>
      </w:r>
    </w:p>
    <w:p w:rsidR="00633189" w:rsidRDefault="00633189" w:rsidP="00F81DC0">
      <w:pPr>
        <w:rPr>
          <w:rFonts w:ascii="Arial" w:hAnsi="Arial" w:cs="Arial"/>
          <w:sz w:val="20"/>
          <w:szCs w:val="20"/>
        </w:rPr>
      </w:pPr>
    </w:p>
    <w:p w:rsidR="00633189" w:rsidRDefault="00633189" w:rsidP="00F81DC0">
      <w:pPr>
        <w:rPr>
          <w:rFonts w:ascii="Arial" w:hAnsi="Arial" w:cs="Arial"/>
          <w:sz w:val="20"/>
          <w:szCs w:val="20"/>
        </w:rPr>
      </w:pPr>
      <w:r>
        <w:rPr>
          <w:rFonts w:ascii="Arial" w:hAnsi="Arial" w:cs="Arial"/>
          <w:sz w:val="20"/>
          <w:szCs w:val="20"/>
        </w:rPr>
        <w:t xml:space="preserve">Eğitimine devam </w:t>
      </w:r>
      <w:r w:rsidRPr="00665405">
        <w:rPr>
          <w:rFonts w:ascii="Arial" w:hAnsi="Arial" w:cs="Arial"/>
          <w:sz w:val="20"/>
          <w:szCs w:val="20"/>
        </w:rPr>
        <w:t>eden kadınların çalışabilir</w:t>
      </w:r>
      <w:r>
        <w:rPr>
          <w:rFonts w:ascii="Arial" w:hAnsi="Arial" w:cs="Arial"/>
          <w:sz w:val="20"/>
          <w:szCs w:val="20"/>
        </w:rPr>
        <w:t xml:space="preserve"> nüfusun içindeki payı düzenli olarak artmaktadır. Ocak 2005’te çalışabilir yaşta kadınların yüzde 5,8’i eğitimine devam ediyorken Nisan 2012’de bu pay yüzde 7,7’ye yükselmiştir.  </w:t>
      </w:r>
    </w:p>
    <w:p w:rsidR="00633189" w:rsidRDefault="00633189" w:rsidP="00F81DC0">
      <w:pPr>
        <w:rPr>
          <w:rFonts w:ascii="Arial" w:hAnsi="Arial" w:cs="Arial"/>
          <w:sz w:val="20"/>
          <w:szCs w:val="20"/>
        </w:rPr>
      </w:pPr>
    </w:p>
    <w:p w:rsidR="00633189" w:rsidRDefault="00633189" w:rsidP="00F81DC0">
      <w:pPr>
        <w:rPr>
          <w:rFonts w:ascii="Arial" w:hAnsi="Arial" w:cs="Arial"/>
          <w:sz w:val="20"/>
          <w:szCs w:val="20"/>
        </w:rPr>
      </w:pPr>
      <w:r>
        <w:rPr>
          <w:rFonts w:ascii="Arial" w:hAnsi="Arial" w:cs="Arial"/>
          <w:sz w:val="20"/>
          <w:szCs w:val="20"/>
        </w:rPr>
        <w:t xml:space="preserve">Kamuoyunda 4+4+4 olarak bilinen yeni eğitim yasasıyla zorunlu eğitim 12 yıla çıkarılması kararlaştırılmıştır. Zorunlu eğitimin süresinin uzatılmasıyla çalışabilir nüfusta daha çok kadının eğitimine devam ettiği görülecektir. Kısa vadede eğitimine devam ettiği için işgücü piyasasının dışında kalan kadınların payını artıracak bu uygulama, orta ve uzun vadede kadın katılım oranlarını artıracaktır. Zira kadın işgücüne katılımı eğitim seviyelerine paralel bir şekilde artmaktadır.  </w:t>
      </w:r>
    </w:p>
    <w:p w:rsidR="00633189" w:rsidRDefault="00633189" w:rsidP="00F81DC0">
      <w:pPr>
        <w:rPr>
          <w:rFonts w:ascii="Arial" w:hAnsi="Arial" w:cs="Arial"/>
          <w:sz w:val="20"/>
          <w:szCs w:val="20"/>
        </w:rPr>
      </w:pPr>
    </w:p>
    <w:p w:rsidR="00633189" w:rsidRPr="00067DBE" w:rsidRDefault="00633189" w:rsidP="00F81DC0">
      <w:pPr>
        <w:rPr>
          <w:rFonts w:ascii="Arial" w:hAnsi="Arial" w:cs="Arial"/>
          <w:b/>
          <w:bCs/>
          <w:sz w:val="22"/>
          <w:szCs w:val="22"/>
        </w:rPr>
      </w:pPr>
      <w:r w:rsidRPr="00067DBE">
        <w:rPr>
          <w:rFonts w:ascii="Arial" w:hAnsi="Arial" w:cs="Arial"/>
          <w:b/>
          <w:bCs/>
          <w:sz w:val="22"/>
          <w:szCs w:val="22"/>
        </w:rPr>
        <w:t>Emekliler ve ümidi kırıklar</w:t>
      </w:r>
    </w:p>
    <w:p w:rsidR="00633189" w:rsidRDefault="00633189" w:rsidP="00F81DC0">
      <w:pPr>
        <w:rPr>
          <w:rFonts w:ascii="Arial" w:hAnsi="Arial" w:cs="Arial"/>
          <w:sz w:val="20"/>
          <w:szCs w:val="20"/>
        </w:rPr>
      </w:pPr>
    </w:p>
    <w:p w:rsidR="00633189" w:rsidRDefault="00633189" w:rsidP="00F81DC0">
      <w:pPr>
        <w:rPr>
          <w:rFonts w:ascii="Arial" w:hAnsi="Arial" w:cs="Arial"/>
          <w:sz w:val="20"/>
          <w:szCs w:val="20"/>
        </w:rPr>
      </w:pPr>
      <w:r>
        <w:rPr>
          <w:rFonts w:ascii="Arial" w:hAnsi="Arial" w:cs="Arial"/>
          <w:sz w:val="20"/>
          <w:szCs w:val="20"/>
        </w:rPr>
        <w:t xml:space="preserve">Emekli ve ümidi kırık olan kadınların çalışabilir kadın nüfusundaki payı çok küçüktür. Dolayısıyla bu serilerdeki artışlar göz ardı edilebilir gibi görünmektedir. Emeklilerin payı bu dönemde yüzde 2,4’ten yüzde 3’e, ümidi kırıkların payı ise yüzde 2,8’den yüzde 3,7’ye yükselmiştir. </w:t>
      </w:r>
    </w:p>
    <w:p w:rsidR="00633189" w:rsidRDefault="00633189" w:rsidP="00F81DC0">
      <w:pPr>
        <w:rPr>
          <w:rFonts w:ascii="Arial" w:hAnsi="Arial" w:cs="Arial"/>
          <w:sz w:val="20"/>
          <w:szCs w:val="20"/>
        </w:rPr>
      </w:pPr>
    </w:p>
    <w:p w:rsidR="00633189" w:rsidRPr="00424244" w:rsidRDefault="00633189" w:rsidP="00F81DC0">
      <w:pPr>
        <w:rPr>
          <w:rFonts w:ascii="Arial" w:hAnsi="Arial" w:cs="Arial"/>
          <w:b/>
          <w:bCs/>
          <w:sz w:val="22"/>
          <w:szCs w:val="22"/>
        </w:rPr>
      </w:pPr>
      <w:r w:rsidRPr="00424244">
        <w:rPr>
          <w:rFonts w:ascii="Arial" w:hAnsi="Arial" w:cs="Arial"/>
          <w:b/>
          <w:bCs/>
          <w:sz w:val="22"/>
          <w:szCs w:val="22"/>
        </w:rPr>
        <w:t xml:space="preserve">Daha çok kadının işgücü piyasasına katılması gerekli  </w:t>
      </w:r>
    </w:p>
    <w:p w:rsidR="00633189" w:rsidRDefault="00633189" w:rsidP="00F81DC0">
      <w:pPr>
        <w:rPr>
          <w:rFonts w:ascii="Arial" w:hAnsi="Arial" w:cs="Arial"/>
          <w:sz w:val="20"/>
          <w:szCs w:val="20"/>
        </w:rPr>
      </w:pPr>
    </w:p>
    <w:p w:rsidR="00633189" w:rsidRDefault="00633189" w:rsidP="00FF1D89">
      <w:pPr>
        <w:rPr>
          <w:rFonts w:ascii="Arial" w:hAnsi="Arial" w:cs="Arial"/>
          <w:sz w:val="20"/>
          <w:szCs w:val="20"/>
        </w:rPr>
      </w:pPr>
      <w:r>
        <w:rPr>
          <w:rFonts w:ascii="Arial" w:hAnsi="Arial" w:cs="Arial"/>
          <w:sz w:val="20"/>
          <w:szCs w:val="20"/>
        </w:rPr>
        <w:t xml:space="preserve">İstikrarlı bir şekilde artıyor olsa da kadın işgücüne katılımı hala diğer ülkelere kıyasla çok düşüktür. </w:t>
      </w:r>
    </w:p>
    <w:p w:rsidR="00633189" w:rsidRDefault="00633189" w:rsidP="00FF1D89">
      <w:pPr>
        <w:rPr>
          <w:rFonts w:ascii="Arial" w:hAnsi="Arial" w:cs="Arial"/>
          <w:sz w:val="20"/>
          <w:szCs w:val="20"/>
        </w:rPr>
      </w:pPr>
      <w:r>
        <w:rPr>
          <w:rFonts w:ascii="Arial" w:hAnsi="Arial" w:cs="Arial"/>
          <w:sz w:val="20"/>
          <w:szCs w:val="20"/>
        </w:rPr>
        <w:t xml:space="preserve">Çalışabilir yaşta kadınlarımızın yüzde 30’dan azının </w:t>
      </w:r>
      <w:r w:rsidRPr="006701A8">
        <w:rPr>
          <w:rFonts w:ascii="Arial" w:hAnsi="Arial" w:cs="Arial"/>
          <w:sz w:val="20"/>
          <w:szCs w:val="20"/>
        </w:rPr>
        <w:t>çalışıyor ya da iş arıyor olması Türkiye’nin</w:t>
      </w:r>
      <w:r>
        <w:rPr>
          <w:rFonts w:ascii="Arial" w:hAnsi="Arial" w:cs="Arial"/>
          <w:sz w:val="20"/>
          <w:szCs w:val="20"/>
        </w:rPr>
        <w:t xml:space="preserve"> bu alanda daha çok çaba sarf etmesi gerektiğine işaret etmektedir. Betam’ın bu konuda daha önce yapmış olduğu araştırmalar eğitimin işgücüne katılımı artırmak için en önemli etkenlerden biri olduğunu ortaya koymaktadır.</w:t>
      </w:r>
      <w:r>
        <w:rPr>
          <w:rStyle w:val="DipnotBavurusu"/>
          <w:rFonts w:ascii="Arial" w:hAnsi="Arial" w:cs="Arial"/>
          <w:sz w:val="20"/>
          <w:szCs w:val="20"/>
        </w:rPr>
        <w:footnoteReference w:id="5"/>
      </w:r>
      <w:r>
        <w:rPr>
          <w:rFonts w:ascii="Arial" w:hAnsi="Arial" w:cs="Arial"/>
          <w:sz w:val="20"/>
          <w:szCs w:val="20"/>
        </w:rPr>
        <w:t xml:space="preserve"> Ancak sadece eğitimle işgücüne katılım oranlarının artırılmasının çok yetersiz olduğu da açıkça görülmektedir. Bu bağlamda gündemde olan kadın istihdamı için vergi teşvikleri, kreş yardımları, babalık izni gibi politikalar da doğru tasarımla etkili olacaktır. Örneğin firmalar için kadın istihdam etmeyi daha maliyetli kılacak düzenlemelerden kaçınılması, sosyal yardımların kadının çalışmıyor olma önkoşullarının kaldırılması, kreş yardımında bölgesel farklılıkların gözetilmesi dikkat edilmesi gereken noktalardır. </w:t>
      </w:r>
    </w:p>
    <w:p w:rsidR="00633189" w:rsidRDefault="00633189" w:rsidP="00F81DC0">
      <w:pPr>
        <w:rPr>
          <w:rFonts w:ascii="Arial" w:hAnsi="Arial" w:cs="Arial"/>
          <w:sz w:val="20"/>
          <w:szCs w:val="20"/>
        </w:rPr>
      </w:pPr>
    </w:p>
    <w:p w:rsidR="00633189" w:rsidRPr="00F81DC0" w:rsidRDefault="00633189" w:rsidP="00F81DC0">
      <w:pPr>
        <w:rPr>
          <w:rFonts w:ascii="Arial" w:hAnsi="Arial" w:cs="Arial"/>
          <w:sz w:val="20"/>
          <w:szCs w:val="20"/>
        </w:rPr>
      </w:pPr>
    </w:p>
    <w:sectPr w:rsidR="00633189" w:rsidRPr="00F81DC0" w:rsidSect="00DF7CB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77E" w:rsidRDefault="00A7477E">
      <w:r>
        <w:separator/>
      </w:r>
    </w:p>
  </w:endnote>
  <w:endnote w:type="continuationSeparator" w:id="1">
    <w:p w:rsidR="00A7477E" w:rsidRDefault="00A74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89" w:rsidRDefault="00084084" w:rsidP="00F73662">
    <w:pPr>
      <w:pStyle w:val="Altbilgi"/>
      <w:framePr w:wrap="auto" w:vAnchor="text" w:hAnchor="margin" w:xAlign="right" w:y="1"/>
      <w:rPr>
        <w:rStyle w:val="SayfaNumaras"/>
      </w:rPr>
    </w:pPr>
    <w:r>
      <w:rPr>
        <w:rStyle w:val="SayfaNumaras"/>
      </w:rPr>
      <w:fldChar w:fldCharType="begin"/>
    </w:r>
    <w:r w:rsidR="00633189">
      <w:rPr>
        <w:rStyle w:val="SayfaNumaras"/>
      </w:rPr>
      <w:instrText xml:space="preserve">PAGE  </w:instrText>
    </w:r>
    <w:r>
      <w:rPr>
        <w:rStyle w:val="SayfaNumaras"/>
      </w:rPr>
      <w:fldChar w:fldCharType="separate"/>
    </w:r>
    <w:r w:rsidR="00996076">
      <w:rPr>
        <w:rStyle w:val="SayfaNumaras"/>
        <w:noProof/>
      </w:rPr>
      <w:t>2</w:t>
    </w:r>
    <w:r>
      <w:rPr>
        <w:rStyle w:val="SayfaNumaras"/>
      </w:rPr>
      <w:fldChar w:fldCharType="end"/>
    </w:r>
  </w:p>
  <w:p w:rsidR="00633189" w:rsidRPr="005E3FCD" w:rsidRDefault="00633189" w:rsidP="00396F51">
    <w:pPr>
      <w:pStyle w:val="Altbilgi"/>
      <w:ind w:right="360"/>
      <w:jc w:val="center"/>
      <w:rPr>
        <w:rFonts w:ascii="Arial" w:hAnsi="Arial" w:cs="Arial"/>
        <w:i/>
        <w:iCs/>
        <w:color w:val="808080"/>
      </w:rPr>
    </w:pPr>
    <w:r w:rsidRPr="005E3FCD">
      <w:rPr>
        <w:rFonts w:ascii="Arial" w:hAnsi="Arial" w:cs="Arial"/>
        <w:i/>
        <w:iCs/>
        <w:color w:val="808080"/>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77E" w:rsidRDefault="00A7477E">
      <w:r>
        <w:separator/>
      </w:r>
    </w:p>
  </w:footnote>
  <w:footnote w:type="continuationSeparator" w:id="1">
    <w:p w:rsidR="00A7477E" w:rsidRDefault="00A7477E">
      <w:r>
        <w:continuationSeparator/>
      </w:r>
    </w:p>
  </w:footnote>
  <w:footnote w:id="2">
    <w:p w:rsidR="00D74C2A" w:rsidRPr="00D74C2A" w:rsidRDefault="00633189" w:rsidP="00F81DC0">
      <w:pPr>
        <w:pStyle w:val="DipnotMetni"/>
        <w:rPr>
          <w:rFonts w:ascii="Arial" w:hAnsi="Arial" w:cs="Arial"/>
          <w:sz w:val="16"/>
          <w:szCs w:val="16"/>
        </w:rPr>
      </w:pPr>
      <w:r w:rsidRPr="000322DB">
        <w:rPr>
          <w:rStyle w:val="DipnotBavurusu"/>
        </w:rPr>
        <w:sym w:font="Symbol" w:char="F02A"/>
      </w:r>
      <w:r>
        <w:t xml:space="preserve"> </w:t>
      </w:r>
      <w:r>
        <w:rPr>
          <w:rFonts w:ascii="Arial" w:hAnsi="Arial" w:cs="Arial"/>
          <w:sz w:val="16"/>
          <w:szCs w:val="16"/>
        </w:rPr>
        <w:t>Yrd. Doç. Dr. Gökçe Uysal-Kolaşin</w:t>
      </w:r>
      <w:r w:rsidRPr="00B40BDC">
        <w:rPr>
          <w:rFonts w:ascii="Arial" w:hAnsi="Arial" w:cs="Arial"/>
          <w:sz w:val="16"/>
          <w:szCs w:val="16"/>
        </w:rPr>
        <w:t>, Beta</w:t>
      </w:r>
      <w:r w:rsidRPr="002501CA">
        <w:rPr>
          <w:rFonts w:ascii="Arial" w:hAnsi="Arial" w:cs="Arial"/>
          <w:sz w:val="16"/>
          <w:szCs w:val="16"/>
        </w:rPr>
        <w:t xml:space="preserve">m, </w:t>
      </w:r>
      <w:hyperlink r:id="rId1" w:history="1">
        <w:r w:rsidR="00D74C2A" w:rsidRPr="009E6449">
          <w:rPr>
            <w:rStyle w:val="Kpr"/>
            <w:rFonts w:ascii="Arial" w:hAnsi="Arial" w:cs="Arial"/>
            <w:sz w:val="16"/>
            <w:szCs w:val="16"/>
          </w:rPr>
          <w:t>gokce.uysal@bahcesehir.edu.tr</w:t>
        </w:r>
      </w:hyperlink>
    </w:p>
  </w:footnote>
  <w:footnote w:id="3">
    <w:p w:rsidR="00633189" w:rsidRDefault="00633189" w:rsidP="00F3565C">
      <w:pPr>
        <w:pStyle w:val="DipnotMetni"/>
        <w:rPr>
          <w:rFonts w:ascii="Arial" w:hAnsi="Arial" w:cs="Arial"/>
          <w:sz w:val="16"/>
          <w:szCs w:val="16"/>
        </w:rPr>
      </w:pPr>
      <w:r w:rsidRPr="002501CA">
        <w:rPr>
          <w:rStyle w:val="DipnotBavurusu"/>
          <w:rFonts w:ascii="Arial" w:hAnsi="Arial" w:cs="Arial"/>
        </w:rPr>
        <w:footnoteRef/>
      </w:r>
      <w:r w:rsidRPr="002501CA">
        <w:rPr>
          <w:rFonts w:ascii="Arial" w:hAnsi="Arial" w:cs="Arial"/>
        </w:rPr>
        <w:t xml:space="preserve"> </w:t>
      </w:r>
      <w:r w:rsidRPr="002501CA">
        <w:rPr>
          <w:rFonts w:ascii="Arial" w:hAnsi="Arial" w:cs="Arial"/>
          <w:sz w:val="16"/>
          <w:szCs w:val="16"/>
        </w:rPr>
        <w:t>Başlevent C. ve Onaran, O., 2003, “Are married women in Turkey more likely to become added or discouraged workers?”, Labour, 17(3), s. 439-458.</w:t>
      </w:r>
    </w:p>
    <w:p w:rsidR="00633189" w:rsidRDefault="00633189" w:rsidP="00F3565C">
      <w:pPr>
        <w:pStyle w:val="DipnotMetni"/>
      </w:pPr>
      <w:r>
        <w:rPr>
          <w:rFonts w:ascii="Arial" w:hAnsi="Arial" w:cs="Arial"/>
          <w:sz w:val="16"/>
          <w:szCs w:val="16"/>
        </w:rPr>
        <w:t>Gürsel, S., Uysal-Kolaşin, G. ve M. A. Dinçer, 2008, “Kriz kadınları kendi işlerini yaratmaya zorluyor”, Betam Araştırma Notu 34.</w:t>
      </w:r>
    </w:p>
  </w:footnote>
  <w:footnote w:id="4">
    <w:p w:rsidR="00633189" w:rsidRDefault="00633189" w:rsidP="00705AAD">
      <w:pPr>
        <w:pStyle w:val="DipnotMetni"/>
      </w:pPr>
      <w:r w:rsidRPr="00D047D4">
        <w:rPr>
          <w:rStyle w:val="DipnotBavurusu"/>
          <w:rFonts w:ascii="Arial" w:hAnsi="Arial" w:cs="Arial"/>
        </w:rPr>
        <w:footnoteRef/>
      </w:r>
      <w:r w:rsidRPr="00D047D4">
        <w:rPr>
          <w:rFonts w:ascii="Arial" w:hAnsi="Arial" w:cs="Arial"/>
        </w:rPr>
        <w:t xml:space="preserve"> </w:t>
      </w:r>
      <w:r>
        <w:rPr>
          <w:rFonts w:ascii="Arial" w:hAnsi="Arial" w:cs="Arial"/>
          <w:sz w:val="16"/>
          <w:szCs w:val="16"/>
        </w:rPr>
        <w:t>Gürsel, S., Uysal-Kolaşin, G. ve A. Acar, “İşgücü piyasası normale dönüyor”, Betam Araştırma Notu 119, 15 Temmuz 2011.</w:t>
      </w:r>
    </w:p>
  </w:footnote>
  <w:footnote w:id="5">
    <w:p w:rsidR="00633189" w:rsidRDefault="00633189">
      <w:pPr>
        <w:pStyle w:val="DipnotMetni"/>
      </w:pPr>
      <w:r>
        <w:rPr>
          <w:rStyle w:val="DipnotBavurusu"/>
        </w:rPr>
        <w:footnoteRef/>
      </w:r>
      <w:r>
        <w:t xml:space="preserve"> </w:t>
      </w:r>
      <w:r>
        <w:rPr>
          <w:rFonts w:ascii="Arial" w:hAnsi="Arial" w:cs="Arial"/>
          <w:sz w:val="16"/>
          <w:szCs w:val="16"/>
        </w:rPr>
        <w:t>Gürsel, S., Uysal-Kolaşin, G. ve A. Acar, “Toplumsal değerler kadınların işgücüne katılmalarına engel”, Betam Araştırma Notu 115, 20 Mayıs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lvlText w:val=""/>
      <w:lvlJc w:val="left"/>
      <w:pPr>
        <w:tabs>
          <w:tab w:val="num" w:pos="432"/>
        </w:tabs>
        <w:ind w:left="432" w:hanging="432"/>
      </w:pPr>
    </w:lvl>
    <w:lvl w:ilvl="1">
      <w:start w:val="1"/>
      <w:numFmt w:val="none"/>
      <w:pStyle w:val="Balk2"/>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4969"/>
    <w:rsid w:val="0001515E"/>
    <w:rsid w:val="00022732"/>
    <w:rsid w:val="00023F98"/>
    <w:rsid w:val="0002664D"/>
    <w:rsid w:val="000322DB"/>
    <w:rsid w:val="000336A6"/>
    <w:rsid w:val="000345D8"/>
    <w:rsid w:val="000550BC"/>
    <w:rsid w:val="00060F4C"/>
    <w:rsid w:val="00065D3F"/>
    <w:rsid w:val="00067DBE"/>
    <w:rsid w:val="00071C8E"/>
    <w:rsid w:val="00083821"/>
    <w:rsid w:val="00084084"/>
    <w:rsid w:val="00086BEB"/>
    <w:rsid w:val="00092B76"/>
    <w:rsid w:val="00094087"/>
    <w:rsid w:val="000A1949"/>
    <w:rsid w:val="000A73D5"/>
    <w:rsid w:val="000B7A61"/>
    <w:rsid w:val="000C4D71"/>
    <w:rsid w:val="000C6AB5"/>
    <w:rsid w:val="000C716D"/>
    <w:rsid w:val="000D09BE"/>
    <w:rsid w:val="000D682D"/>
    <w:rsid w:val="000E668D"/>
    <w:rsid w:val="000F2A42"/>
    <w:rsid w:val="00101629"/>
    <w:rsid w:val="00105466"/>
    <w:rsid w:val="00105C72"/>
    <w:rsid w:val="00106419"/>
    <w:rsid w:val="0012112D"/>
    <w:rsid w:val="0013293A"/>
    <w:rsid w:val="00134969"/>
    <w:rsid w:val="00140D08"/>
    <w:rsid w:val="00145C4A"/>
    <w:rsid w:val="0015521A"/>
    <w:rsid w:val="0015586B"/>
    <w:rsid w:val="00164ECA"/>
    <w:rsid w:val="00172907"/>
    <w:rsid w:val="00172A99"/>
    <w:rsid w:val="00175675"/>
    <w:rsid w:val="001A2F16"/>
    <w:rsid w:val="001A42BD"/>
    <w:rsid w:val="001C0906"/>
    <w:rsid w:val="001D0F4A"/>
    <w:rsid w:val="001D5307"/>
    <w:rsid w:val="001E2BFD"/>
    <w:rsid w:val="001F0E43"/>
    <w:rsid w:val="001F1B67"/>
    <w:rsid w:val="001F7D2C"/>
    <w:rsid w:val="00200B4D"/>
    <w:rsid w:val="00205D07"/>
    <w:rsid w:val="00212D65"/>
    <w:rsid w:val="00232422"/>
    <w:rsid w:val="00242808"/>
    <w:rsid w:val="002501CA"/>
    <w:rsid w:val="00250E3D"/>
    <w:rsid w:val="00253330"/>
    <w:rsid w:val="00255FC1"/>
    <w:rsid w:val="00272FA3"/>
    <w:rsid w:val="00274D79"/>
    <w:rsid w:val="0028175B"/>
    <w:rsid w:val="002918DD"/>
    <w:rsid w:val="00294E32"/>
    <w:rsid w:val="002A4FA2"/>
    <w:rsid w:val="002C2308"/>
    <w:rsid w:val="002E2A3D"/>
    <w:rsid w:val="002E7183"/>
    <w:rsid w:val="002F1E46"/>
    <w:rsid w:val="002F3C89"/>
    <w:rsid w:val="002F3D74"/>
    <w:rsid w:val="002F5031"/>
    <w:rsid w:val="002F73BF"/>
    <w:rsid w:val="00314542"/>
    <w:rsid w:val="00334FBF"/>
    <w:rsid w:val="00342A1D"/>
    <w:rsid w:val="00347B05"/>
    <w:rsid w:val="003541EA"/>
    <w:rsid w:val="0035576F"/>
    <w:rsid w:val="00360400"/>
    <w:rsid w:val="00364EF1"/>
    <w:rsid w:val="003712B6"/>
    <w:rsid w:val="00371F72"/>
    <w:rsid w:val="003846CE"/>
    <w:rsid w:val="00384920"/>
    <w:rsid w:val="00387C24"/>
    <w:rsid w:val="00396F51"/>
    <w:rsid w:val="003A224A"/>
    <w:rsid w:val="003A3DB0"/>
    <w:rsid w:val="003B0215"/>
    <w:rsid w:val="003B457E"/>
    <w:rsid w:val="003C0FF6"/>
    <w:rsid w:val="003D2ADE"/>
    <w:rsid w:val="003D32F3"/>
    <w:rsid w:val="003D4DF4"/>
    <w:rsid w:val="003E11F8"/>
    <w:rsid w:val="003E1E3F"/>
    <w:rsid w:val="003E68B3"/>
    <w:rsid w:val="003E6A6A"/>
    <w:rsid w:val="003F5E5D"/>
    <w:rsid w:val="003F6AC1"/>
    <w:rsid w:val="00415A7C"/>
    <w:rsid w:val="00424244"/>
    <w:rsid w:val="004245C8"/>
    <w:rsid w:val="00424717"/>
    <w:rsid w:val="0044631D"/>
    <w:rsid w:val="00450915"/>
    <w:rsid w:val="00455663"/>
    <w:rsid w:val="00465600"/>
    <w:rsid w:val="00473C58"/>
    <w:rsid w:val="004800C7"/>
    <w:rsid w:val="0048582F"/>
    <w:rsid w:val="0048784D"/>
    <w:rsid w:val="004921EE"/>
    <w:rsid w:val="00493AC5"/>
    <w:rsid w:val="004A3F95"/>
    <w:rsid w:val="004A4EFA"/>
    <w:rsid w:val="004A5019"/>
    <w:rsid w:val="004A50DC"/>
    <w:rsid w:val="004A6C02"/>
    <w:rsid w:val="004B264E"/>
    <w:rsid w:val="004C2678"/>
    <w:rsid w:val="004C3FC9"/>
    <w:rsid w:val="004D5015"/>
    <w:rsid w:val="004D6267"/>
    <w:rsid w:val="004E3BAC"/>
    <w:rsid w:val="004E4E0E"/>
    <w:rsid w:val="004E6043"/>
    <w:rsid w:val="004F32BC"/>
    <w:rsid w:val="004F531C"/>
    <w:rsid w:val="00503880"/>
    <w:rsid w:val="00506B2D"/>
    <w:rsid w:val="005108FD"/>
    <w:rsid w:val="005119E5"/>
    <w:rsid w:val="0051708F"/>
    <w:rsid w:val="005245C7"/>
    <w:rsid w:val="00526178"/>
    <w:rsid w:val="00532D8E"/>
    <w:rsid w:val="00533B2D"/>
    <w:rsid w:val="00540DC4"/>
    <w:rsid w:val="00544A81"/>
    <w:rsid w:val="005501B3"/>
    <w:rsid w:val="00561462"/>
    <w:rsid w:val="00562134"/>
    <w:rsid w:val="0056733F"/>
    <w:rsid w:val="0057776C"/>
    <w:rsid w:val="005844DB"/>
    <w:rsid w:val="00590E60"/>
    <w:rsid w:val="00591998"/>
    <w:rsid w:val="005A29D2"/>
    <w:rsid w:val="005B5268"/>
    <w:rsid w:val="005B578B"/>
    <w:rsid w:val="005B6D74"/>
    <w:rsid w:val="005C5F5F"/>
    <w:rsid w:val="005D375E"/>
    <w:rsid w:val="005D46FE"/>
    <w:rsid w:val="005D622B"/>
    <w:rsid w:val="005E0686"/>
    <w:rsid w:val="005E1DFE"/>
    <w:rsid w:val="005E3FCD"/>
    <w:rsid w:val="005F6F90"/>
    <w:rsid w:val="005F724F"/>
    <w:rsid w:val="00615CBF"/>
    <w:rsid w:val="00633189"/>
    <w:rsid w:val="00633FAD"/>
    <w:rsid w:val="00653EF1"/>
    <w:rsid w:val="00656765"/>
    <w:rsid w:val="006572B5"/>
    <w:rsid w:val="006600DA"/>
    <w:rsid w:val="00665405"/>
    <w:rsid w:val="006666B1"/>
    <w:rsid w:val="006701A8"/>
    <w:rsid w:val="0067494F"/>
    <w:rsid w:val="00684509"/>
    <w:rsid w:val="006A0377"/>
    <w:rsid w:val="006C1C50"/>
    <w:rsid w:val="006C2713"/>
    <w:rsid w:val="006D2054"/>
    <w:rsid w:val="006E75D4"/>
    <w:rsid w:val="006F4D27"/>
    <w:rsid w:val="006F4E84"/>
    <w:rsid w:val="006F5C7A"/>
    <w:rsid w:val="00705AAD"/>
    <w:rsid w:val="00715F56"/>
    <w:rsid w:val="007232BA"/>
    <w:rsid w:val="00727C27"/>
    <w:rsid w:val="00732529"/>
    <w:rsid w:val="00737277"/>
    <w:rsid w:val="0075357F"/>
    <w:rsid w:val="00763121"/>
    <w:rsid w:val="00767BBF"/>
    <w:rsid w:val="0077435E"/>
    <w:rsid w:val="00791AC4"/>
    <w:rsid w:val="00795110"/>
    <w:rsid w:val="007A1A48"/>
    <w:rsid w:val="007B3E05"/>
    <w:rsid w:val="007C0D26"/>
    <w:rsid w:val="007D11F2"/>
    <w:rsid w:val="007E26A3"/>
    <w:rsid w:val="007F0EBD"/>
    <w:rsid w:val="007F4BBF"/>
    <w:rsid w:val="007F4DF4"/>
    <w:rsid w:val="00807F2D"/>
    <w:rsid w:val="00816185"/>
    <w:rsid w:val="00841557"/>
    <w:rsid w:val="00842065"/>
    <w:rsid w:val="00842932"/>
    <w:rsid w:val="008461EB"/>
    <w:rsid w:val="00851C6F"/>
    <w:rsid w:val="008548BF"/>
    <w:rsid w:val="00867000"/>
    <w:rsid w:val="00871C5D"/>
    <w:rsid w:val="0087674E"/>
    <w:rsid w:val="00882B2D"/>
    <w:rsid w:val="008926AC"/>
    <w:rsid w:val="00895561"/>
    <w:rsid w:val="00895C27"/>
    <w:rsid w:val="008A1152"/>
    <w:rsid w:val="008B4C23"/>
    <w:rsid w:val="008C0B63"/>
    <w:rsid w:val="008E0527"/>
    <w:rsid w:val="008E1756"/>
    <w:rsid w:val="008E4B0E"/>
    <w:rsid w:val="00902AC3"/>
    <w:rsid w:val="00903DC9"/>
    <w:rsid w:val="009155D7"/>
    <w:rsid w:val="009176C7"/>
    <w:rsid w:val="00925916"/>
    <w:rsid w:val="00943354"/>
    <w:rsid w:val="00944050"/>
    <w:rsid w:val="00944492"/>
    <w:rsid w:val="00951355"/>
    <w:rsid w:val="00955F1A"/>
    <w:rsid w:val="00957CED"/>
    <w:rsid w:val="00960B82"/>
    <w:rsid w:val="00964651"/>
    <w:rsid w:val="00966AE8"/>
    <w:rsid w:val="009778AC"/>
    <w:rsid w:val="00977FD7"/>
    <w:rsid w:val="00982F1C"/>
    <w:rsid w:val="009953B3"/>
    <w:rsid w:val="00996076"/>
    <w:rsid w:val="009A1C77"/>
    <w:rsid w:val="009A278B"/>
    <w:rsid w:val="009C3AFE"/>
    <w:rsid w:val="009D23E1"/>
    <w:rsid w:val="009D5426"/>
    <w:rsid w:val="009E14CD"/>
    <w:rsid w:val="009E5B70"/>
    <w:rsid w:val="009F0540"/>
    <w:rsid w:val="009F1187"/>
    <w:rsid w:val="009F3544"/>
    <w:rsid w:val="009F5255"/>
    <w:rsid w:val="00A252BD"/>
    <w:rsid w:val="00A375D5"/>
    <w:rsid w:val="00A378D0"/>
    <w:rsid w:val="00A436A9"/>
    <w:rsid w:val="00A45F7E"/>
    <w:rsid w:val="00A527F3"/>
    <w:rsid w:val="00A536DC"/>
    <w:rsid w:val="00A54A4D"/>
    <w:rsid w:val="00A60FED"/>
    <w:rsid w:val="00A637DA"/>
    <w:rsid w:val="00A671E5"/>
    <w:rsid w:val="00A7477E"/>
    <w:rsid w:val="00A753E5"/>
    <w:rsid w:val="00A76DDE"/>
    <w:rsid w:val="00A77A62"/>
    <w:rsid w:val="00A80E29"/>
    <w:rsid w:val="00A86B94"/>
    <w:rsid w:val="00A936A7"/>
    <w:rsid w:val="00A949C6"/>
    <w:rsid w:val="00A95FCF"/>
    <w:rsid w:val="00AA0EED"/>
    <w:rsid w:val="00AA43B3"/>
    <w:rsid w:val="00AB7918"/>
    <w:rsid w:val="00AC7EA0"/>
    <w:rsid w:val="00AD1B8A"/>
    <w:rsid w:val="00AE240C"/>
    <w:rsid w:val="00AE6AA2"/>
    <w:rsid w:val="00AF0272"/>
    <w:rsid w:val="00AF6F81"/>
    <w:rsid w:val="00B215ED"/>
    <w:rsid w:val="00B23C98"/>
    <w:rsid w:val="00B24C78"/>
    <w:rsid w:val="00B32657"/>
    <w:rsid w:val="00B40BDC"/>
    <w:rsid w:val="00B432D8"/>
    <w:rsid w:val="00B445C8"/>
    <w:rsid w:val="00B455BA"/>
    <w:rsid w:val="00B66ACE"/>
    <w:rsid w:val="00B74256"/>
    <w:rsid w:val="00B76B71"/>
    <w:rsid w:val="00B8001C"/>
    <w:rsid w:val="00B86E5E"/>
    <w:rsid w:val="00BA05A4"/>
    <w:rsid w:val="00BA79F4"/>
    <w:rsid w:val="00BB498B"/>
    <w:rsid w:val="00BC2ED9"/>
    <w:rsid w:val="00BC2FA0"/>
    <w:rsid w:val="00BD320D"/>
    <w:rsid w:val="00BE4786"/>
    <w:rsid w:val="00BF2ED5"/>
    <w:rsid w:val="00C0753F"/>
    <w:rsid w:val="00C20DC6"/>
    <w:rsid w:val="00C26563"/>
    <w:rsid w:val="00C31E4A"/>
    <w:rsid w:val="00C32268"/>
    <w:rsid w:val="00C35187"/>
    <w:rsid w:val="00C35735"/>
    <w:rsid w:val="00C429A6"/>
    <w:rsid w:val="00C50850"/>
    <w:rsid w:val="00C57CAC"/>
    <w:rsid w:val="00C60C6B"/>
    <w:rsid w:val="00C63B60"/>
    <w:rsid w:val="00C702ED"/>
    <w:rsid w:val="00C76EBD"/>
    <w:rsid w:val="00C7794F"/>
    <w:rsid w:val="00C862DA"/>
    <w:rsid w:val="00C9152B"/>
    <w:rsid w:val="00C96690"/>
    <w:rsid w:val="00CD2572"/>
    <w:rsid w:val="00CE1A5B"/>
    <w:rsid w:val="00CF51F3"/>
    <w:rsid w:val="00CF7885"/>
    <w:rsid w:val="00D0016D"/>
    <w:rsid w:val="00D00A08"/>
    <w:rsid w:val="00D03DD2"/>
    <w:rsid w:val="00D047D4"/>
    <w:rsid w:val="00D211DE"/>
    <w:rsid w:val="00D24A61"/>
    <w:rsid w:val="00D261FB"/>
    <w:rsid w:val="00D364D2"/>
    <w:rsid w:val="00D36C19"/>
    <w:rsid w:val="00D40584"/>
    <w:rsid w:val="00D42B04"/>
    <w:rsid w:val="00D458FD"/>
    <w:rsid w:val="00D50551"/>
    <w:rsid w:val="00D50F10"/>
    <w:rsid w:val="00D56697"/>
    <w:rsid w:val="00D60965"/>
    <w:rsid w:val="00D61541"/>
    <w:rsid w:val="00D64027"/>
    <w:rsid w:val="00D65A2E"/>
    <w:rsid w:val="00D664B4"/>
    <w:rsid w:val="00D670E6"/>
    <w:rsid w:val="00D70032"/>
    <w:rsid w:val="00D74C2A"/>
    <w:rsid w:val="00D74FDD"/>
    <w:rsid w:val="00D77DFD"/>
    <w:rsid w:val="00D82B93"/>
    <w:rsid w:val="00D9076E"/>
    <w:rsid w:val="00D935EA"/>
    <w:rsid w:val="00DA27DD"/>
    <w:rsid w:val="00DA3BB9"/>
    <w:rsid w:val="00DB2CC7"/>
    <w:rsid w:val="00DB4A29"/>
    <w:rsid w:val="00DB6E7F"/>
    <w:rsid w:val="00DC00F1"/>
    <w:rsid w:val="00DC1788"/>
    <w:rsid w:val="00DD294E"/>
    <w:rsid w:val="00DD5044"/>
    <w:rsid w:val="00DE7820"/>
    <w:rsid w:val="00DF7CB7"/>
    <w:rsid w:val="00E02CF5"/>
    <w:rsid w:val="00E06541"/>
    <w:rsid w:val="00E068B3"/>
    <w:rsid w:val="00E07272"/>
    <w:rsid w:val="00E177A9"/>
    <w:rsid w:val="00E20A93"/>
    <w:rsid w:val="00E21537"/>
    <w:rsid w:val="00E23785"/>
    <w:rsid w:val="00E24FA9"/>
    <w:rsid w:val="00E37462"/>
    <w:rsid w:val="00E376ED"/>
    <w:rsid w:val="00E41299"/>
    <w:rsid w:val="00E5571D"/>
    <w:rsid w:val="00E65344"/>
    <w:rsid w:val="00E668AF"/>
    <w:rsid w:val="00E67DD6"/>
    <w:rsid w:val="00E72017"/>
    <w:rsid w:val="00E83063"/>
    <w:rsid w:val="00E83B0D"/>
    <w:rsid w:val="00E84B7A"/>
    <w:rsid w:val="00E97689"/>
    <w:rsid w:val="00E978F8"/>
    <w:rsid w:val="00EA138A"/>
    <w:rsid w:val="00EA501F"/>
    <w:rsid w:val="00EA6F52"/>
    <w:rsid w:val="00EA7778"/>
    <w:rsid w:val="00EB0BA8"/>
    <w:rsid w:val="00EC5A9E"/>
    <w:rsid w:val="00ED562D"/>
    <w:rsid w:val="00EF5C67"/>
    <w:rsid w:val="00F162B1"/>
    <w:rsid w:val="00F307B6"/>
    <w:rsid w:val="00F3288E"/>
    <w:rsid w:val="00F3455C"/>
    <w:rsid w:val="00F3565C"/>
    <w:rsid w:val="00F46AB8"/>
    <w:rsid w:val="00F504F7"/>
    <w:rsid w:val="00F54EF6"/>
    <w:rsid w:val="00F563A4"/>
    <w:rsid w:val="00F6034E"/>
    <w:rsid w:val="00F64AF9"/>
    <w:rsid w:val="00F65A16"/>
    <w:rsid w:val="00F7050F"/>
    <w:rsid w:val="00F73662"/>
    <w:rsid w:val="00F76D96"/>
    <w:rsid w:val="00F81DC0"/>
    <w:rsid w:val="00F907DA"/>
    <w:rsid w:val="00FA0C6D"/>
    <w:rsid w:val="00FA30CA"/>
    <w:rsid w:val="00FA43DB"/>
    <w:rsid w:val="00FA4941"/>
    <w:rsid w:val="00FA5246"/>
    <w:rsid w:val="00FD06A9"/>
    <w:rsid w:val="00FD10D8"/>
    <w:rsid w:val="00FE5E01"/>
    <w:rsid w:val="00FF1D89"/>
    <w:rsid w:val="00FF2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69"/>
    <w:rPr>
      <w:sz w:val="24"/>
      <w:szCs w:val="24"/>
    </w:rPr>
  </w:style>
  <w:style w:type="paragraph" w:styleId="Balk1">
    <w:name w:val="heading 1"/>
    <w:basedOn w:val="Normal"/>
    <w:next w:val="Normal"/>
    <w:link w:val="Balk1Char"/>
    <w:uiPriority w:val="99"/>
    <w:qFormat/>
    <w:rsid w:val="00966AE8"/>
    <w:pPr>
      <w:keepNext/>
      <w:numPr>
        <w:numId w:val="1"/>
      </w:numPr>
      <w:suppressAutoHyphens/>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966AE8"/>
    <w:pPr>
      <w:keepNext/>
      <w:numPr>
        <w:ilvl w:val="1"/>
        <w:numId w:val="1"/>
      </w:numPr>
      <w:suppressAutoHyphens/>
      <w:spacing w:before="240" w:after="60"/>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qFormat/>
    <w:rsid w:val="00966AE8"/>
    <w:pPr>
      <w:keepNext/>
      <w:numPr>
        <w:ilvl w:val="2"/>
        <w:numId w:val="1"/>
      </w:numPr>
      <w:suppressAutoHyphens/>
      <w:spacing w:before="240" w:after="6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7C0D2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7C0D2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7C0D26"/>
    <w:rPr>
      <w:rFonts w:ascii="Cambria" w:hAnsi="Cambria" w:cs="Cambria"/>
      <w:b/>
      <w:bCs/>
      <w:sz w:val="26"/>
      <w:szCs w:val="26"/>
    </w:rPr>
  </w:style>
  <w:style w:type="paragraph" w:styleId="DipnotMetni">
    <w:name w:val="footnote text"/>
    <w:basedOn w:val="Normal"/>
    <w:link w:val="DipnotMetniChar"/>
    <w:uiPriority w:val="99"/>
    <w:semiHidden/>
    <w:rsid w:val="00A936A7"/>
    <w:rPr>
      <w:sz w:val="20"/>
      <w:szCs w:val="20"/>
    </w:rPr>
  </w:style>
  <w:style w:type="character" w:customStyle="1" w:styleId="FootnoteTextChar">
    <w:name w:val="Footnote Text Char"/>
    <w:basedOn w:val="VarsaylanParagrafYazTipi"/>
    <w:link w:val="DipnotMetni"/>
    <w:uiPriority w:val="99"/>
    <w:locked/>
    <w:rsid w:val="000322DB"/>
    <w:rPr>
      <w:lang w:val="tr-TR" w:eastAsia="ar-SA" w:bidi="ar-SA"/>
    </w:rPr>
  </w:style>
  <w:style w:type="character" w:styleId="DipnotBavurusu">
    <w:name w:val="footnote reference"/>
    <w:basedOn w:val="VarsaylanParagrafYazTipi"/>
    <w:uiPriority w:val="99"/>
    <w:semiHidden/>
    <w:rsid w:val="00A936A7"/>
    <w:rPr>
      <w:vertAlign w:val="superscript"/>
    </w:rPr>
  </w:style>
  <w:style w:type="character" w:styleId="Kpr">
    <w:name w:val="Hyperlink"/>
    <w:basedOn w:val="VarsaylanParagrafYazTipi"/>
    <w:uiPriority w:val="99"/>
    <w:rsid w:val="00A936A7"/>
    <w:rPr>
      <w:color w:val="0000FF"/>
      <w:u w:val="single"/>
    </w:rPr>
  </w:style>
  <w:style w:type="table" w:styleId="TabloZarif">
    <w:name w:val="Table Elegant"/>
    <w:basedOn w:val="NormalTablo"/>
    <w:uiPriority w:val="99"/>
    <w:rsid w:val="00F504F7"/>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zlenenKpr">
    <w:name w:val="FollowedHyperlink"/>
    <w:basedOn w:val="VarsaylanParagrafYazTipi"/>
    <w:uiPriority w:val="99"/>
    <w:rsid w:val="0013293A"/>
    <w:rPr>
      <w:color w:val="800080"/>
      <w:u w:val="single"/>
    </w:rPr>
  </w:style>
  <w:style w:type="paragraph" w:styleId="ResimYazs">
    <w:name w:val="caption"/>
    <w:basedOn w:val="Normal"/>
    <w:next w:val="Normal"/>
    <w:uiPriority w:val="99"/>
    <w:qFormat/>
    <w:rsid w:val="00960B82"/>
    <w:pPr>
      <w:suppressAutoHyphens/>
    </w:pPr>
    <w:rPr>
      <w:b/>
      <w:bCs/>
      <w:sz w:val="20"/>
      <w:szCs w:val="20"/>
      <w:lang w:eastAsia="ar-SA"/>
    </w:rPr>
  </w:style>
  <w:style w:type="character" w:customStyle="1" w:styleId="DipnotMetniChar">
    <w:name w:val="Dipnot Metni Char"/>
    <w:link w:val="DipnotMetni"/>
    <w:uiPriority w:val="99"/>
    <w:locked/>
    <w:rsid w:val="00E978F8"/>
    <w:rPr>
      <w:lang w:val="tr-TR" w:eastAsia="tr-TR"/>
    </w:rPr>
  </w:style>
  <w:style w:type="character" w:styleId="AklamaBavurusu">
    <w:name w:val="annotation reference"/>
    <w:basedOn w:val="VarsaylanParagrafYazTipi"/>
    <w:uiPriority w:val="99"/>
    <w:semiHidden/>
    <w:rsid w:val="002E2A3D"/>
    <w:rPr>
      <w:sz w:val="16"/>
      <w:szCs w:val="16"/>
    </w:rPr>
  </w:style>
  <w:style w:type="paragraph" w:styleId="AklamaMetni">
    <w:name w:val="annotation text"/>
    <w:basedOn w:val="Normal"/>
    <w:link w:val="AklamaMetniChar"/>
    <w:uiPriority w:val="99"/>
    <w:semiHidden/>
    <w:rsid w:val="002E2A3D"/>
    <w:rPr>
      <w:sz w:val="20"/>
      <w:szCs w:val="20"/>
    </w:rPr>
  </w:style>
  <w:style w:type="character" w:customStyle="1" w:styleId="AklamaMetniChar">
    <w:name w:val="Açıklama Metni Char"/>
    <w:basedOn w:val="VarsaylanParagrafYazTipi"/>
    <w:link w:val="AklamaMetni"/>
    <w:uiPriority w:val="99"/>
    <w:semiHidden/>
    <w:locked/>
    <w:rsid w:val="007C0D26"/>
    <w:rPr>
      <w:sz w:val="20"/>
      <w:szCs w:val="20"/>
    </w:rPr>
  </w:style>
  <w:style w:type="paragraph" w:styleId="AklamaKonusu">
    <w:name w:val="annotation subject"/>
    <w:basedOn w:val="AklamaMetni"/>
    <w:next w:val="AklamaMetni"/>
    <w:link w:val="AklamaKonusuChar"/>
    <w:uiPriority w:val="99"/>
    <w:semiHidden/>
    <w:rsid w:val="002E2A3D"/>
    <w:rPr>
      <w:b/>
      <w:bCs/>
    </w:rPr>
  </w:style>
  <w:style w:type="character" w:customStyle="1" w:styleId="AklamaKonusuChar">
    <w:name w:val="Açıklama Konusu Char"/>
    <w:basedOn w:val="AklamaMetniChar"/>
    <w:link w:val="AklamaKonusu"/>
    <w:uiPriority w:val="99"/>
    <w:semiHidden/>
    <w:locked/>
    <w:rsid w:val="007C0D26"/>
    <w:rPr>
      <w:b/>
      <w:bCs/>
    </w:rPr>
  </w:style>
  <w:style w:type="paragraph" w:styleId="BalonMetni">
    <w:name w:val="Balloon Text"/>
    <w:basedOn w:val="Normal"/>
    <w:link w:val="BalonMetniChar"/>
    <w:uiPriority w:val="99"/>
    <w:semiHidden/>
    <w:rsid w:val="002E2A3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C0D26"/>
    <w:rPr>
      <w:sz w:val="2"/>
      <w:szCs w:val="2"/>
    </w:rPr>
  </w:style>
  <w:style w:type="paragraph" w:styleId="Altbilgi">
    <w:name w:val="footer"/>
    <w:basedOn w:val="Normal"/>
    <w:link w:val="AltbilgiChar"/>
    <w:uiPriority w:val="99"/>
    <w:rsid w:val="00396F51"/>
    <w:pPr>
      <w:tabs>
        <w:tab w:val="center" w:pos="4536"/>
        <w:tab w:val="right" w:pos="9072"/>
      </w:tabs>
    </w:pPr>
  </w:style>
  <w:style w:type="character" w:customStyle="1" w:styleId="AltbilgiChar">
    <w:name w:val="Altbilgi Char"/>
    <w:basedOn w:val="VarsaylanParagrafYazTipi"/>
    <w:link w:val="Altbilgi"/>
    <w:uiPriority w:val="99"/>
    <w:semiHidden/>
    <w:locked/>
    <w:rsid w:val="007C0D26"/>
    <w:rPr>
      <w:sz w:val="24"/>
      <w:szCs w:val="24"/>
    </w:rPr>
  </w:style>
  <w:style w:type="character" w:styleId="SayfaNumaras">
    <w:name w:val="page number"/>
    <w:basedOn w:val="VarsaylanParagrafYazTipi"/>
    <w:uiPriority w:val="99"/>
    <w:rsid w:val="00396F51"/>
  </w:style>
  <w:style w:type="paragraph" w:styleId="stbilgi">
    <w:name w:val="header"/>
    <w:basedOn w:val="Normal"/>
    <w:link w:val="stbilgiChar"/>
    <w:uiPriority w:val="99"/>
    <w:rsid w:val="00396F51"/>
    <w:pPr>
      <w:tabs>
        <w:tab w:val="center" w:pos="4536"/>
        <w:tab w:val="right" w:pos="9072"/>
      </w:tabs>
    </w:pPr>
  </w:style>
  <w:style w:type="character" w:customStyle="1" w:styleId="stbilgiChar">
    <w:name w:val="Üstbilgi Char"/>
    <w:basedOn w:val="VarsaylanParagrafYazTipi"/>
    <w:link w:val="stbilgi"/>
    <w:uiPriority w:val="99"/>
    <w:semiHidden/>
    <w:locked/>
    <w:rsid w:val="007C0D26"/>
    <w:rPr>
      <w:sz w:val="24"/>
      <w:szCs w:val="24"/>
    </w:rPr>
  </w:style>
</w:styles>
</file>

<file path=word/webSettings.xml><?xml version="1.0" encoding="utf-8"?>
<w:webSettings xmlns:r="http://schemas.openxmlformats.org/officeDocument/2006/relationships" xmlns:w="http://schemas.openxmlformats.org/wordprocessingml/2006/main">
  <w:divs>
    <w:div w:id="2095276419">
      <w:marLeft w:val="0"/>
      <w:marRight w:val="0"/>
      <w:marTop w:val="0"/>
      <w:marBottom w:val="0"/>
      <w:divBdr>
        <w:top w:val="none" w:sz="0" w:space="0" w:color="auto"/>
        <w:left w:val="none" w:sz="0" w:space="0" w:color="auto"/>
        <w:bottom w:val="none" w:sz="0" w:space="0" w:color="auto"/>
        <w:right w:val="none" w:sz="0" w:space="0" w:color="auto"/>
      </w:divBdr>
    </w:div>
    <w:div w:id="2095276420">
      <w:marLeft w:val="0"/>
      <w:marRight w:val="0"/>
      <w:marTop w:val="0"/>
      <w:marBottom w:val="0"/>
      <w:divBdr>
        <w:top w:val="none" w:sz="0" w:space="0" w:color="auto"/>
        <w:left w:val="none" w:sz="0" w:space="0" w:color="auto"/>
        <w:bottom w:val="none" w:sz="0" w:space="0" w:color="auto"/>
        <w:right w:val="none" w:sz="0" w:space="0" w:color="auto"/>
      </w:divBdr>
    </w:div>
    <w:div w:id="2095276421">
      <w:marLeft w:val="0"/>
      <w:marRight w:val="0"/>
      <w:marTop w:val="0"/>
      <w:marBottom w:val="0"/>
      <w:divBdr>
        <w:top w:val="none" w:sz="0" w:space="0" w:color="auto"/>
        <w:left w:val="none" w:sz="0" w:space="0" w:color="auto"/>
        <w:bottom w:val="none" w:sz="0" w:space="0" w:color="auto"/>
        <w:right w:val="none" w:sz="0" w:space="0" w:color="auto"/>
      </w:divBdr>
    </w:div>
    <w:div w:id="2095276422">
      <w:marLeft w:val="0"/>
      <w:marRight w:val="0"/>
      <w:marTop w:val="0"/>
      <w:marBottom w:val="0"/>
      <w:divBdr>
        <w:top w:val="none" w:sz="0" w:space="0" w:color="auto"/>
        <w:left w:val="none" w:sz="0" w:space="0" w:color="auto"/>
        <w:bottom w:val="none" w:sz="0" w:space="0" w:color="auto"/>
        <w:right w:val="none" w:sz="0" w:space="0" w:color="auto"/>
      </w:divBdr>
    </w:div>
    <w:div w:id="2095276423">
      <w:marLeft w:val="0"/>
      <w:marRight w:val="0"/>
      <w:marTop w:val="0"/>
      <w:marBottom w:val="0"/>
      <w:divBdr>
        <w:top w:val="none" w:sz="0" w:space="0" w:color="auto"/>
        <w:left w:val="none" w:sz="0" w:space="0" w:color="auto"/>
        <w:bottom w:val="none" w:sz="0" w:space="0" w:color="auto"/>
        <w:right w:val="none" w:sz="0" w:space="0" w:color="auto"/>
      </w:divBdr>
    </w:div>
    <w:div w:id="2095276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mailto:gokce.uysal@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5507</Characters>
  <Application>Microsoft Office Word</Application>
  <DocSecurity>0</DocSecurity>
  <Lines>45</Lines>
  <Paragraphs>12</Paragraphs>
  <ScaleCrop>false</ScaleCrop>
  <Company>unv</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Bireylerin çalışmalarının karşılığında aldıkları ücretler, gelirlerinin büyük kısmını oluşturmaktadır</dc:title>
  <dc:subject/>
  <dc:creator>merve.yigityontar</dc:creator>
  <cp:keywords/>
  <dc:description/>
  <cp:lastModifiedBy>merve.akgul</cp:lastModifiedBy>
  <cp:revision>3</cp:revision>
  <cp:lastPrinted>2012-07-30T08:20:00Z</cp:lastPrinted>
  <dcterms:created xsi:type="dcterms:W3CDTF">2012-07-30T08:20:00Z</dcterms:created>
  <dcterms:modified xsi:type="dcterms:W3CDTF">2012-07-30T08:22:00Z</dcterms:modified>
</cp:coreProperties>
</file>